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75CB7" w14:textId="23A92525" w:rsidR="007E6BFD" w:rsidRPr="00D37FCE" w:rsidRDefault="00774339" w:rsidP="00957066">
      <w:pPr>
        <w:pStyle w:val="FootnoteText"/>
        <w:rPr>
          <w:rFonts w:eastAsia="Segoe UI Emoji"/>
        </w:rPr>
      </w:pPr>
      <w:r w:rsidRPr="00D37FCE">
        <w:rPr>
          <w:rFonts w:eastAsia="Segoe UI Emoji"/>
          <w:noProof/>
        </w:rPr>
        <mc:AlternateContent>
          <mc:Choice Requires="wpg">
            <w:drawing>
              <wp:anchor distT="0" distB="0" distL="114300" distR="114300" simplePos="0" relativeHeight="251658288" behindDoc="0" locked="0" layoutInCell="1" allowOverlap="1" wp14:anchorId="3110F86E" wp14:editId="662CB2FA">
                <wp:simplePos x="0" y="0"/>
                <wp:positionH relativeFrom="column">
                  <wp:posOffset>-899160</wp:posOffset>
                </wp:positionH>
                <wp:positionV relativeFrom="page">
                  <wp:posOffset>228600</wp:posOffset>
                </wp:positionV>
                <wp:extent cx="7200265" cy="1158240"/>
                <wp:effectExtent l="0" t="0" r="635" b="3810"/>
                <wp:wrapNone/>
                <wp:docPr id="479" name="Group 479"/>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g:grpSp>
                        <wpg:cNvPr id="7" name="Group 3"/>
                        <wpg:cNvGrpSpPr/>
                        <wpg:grpSpPr>
                          <a:xfrm>
                            <a:off x="0" y="0"/>
                            <a:ext cx="7200265" cy="1158240"/>
                            <a:chOff x="7315" y="21945"/>
                            <a:chExt cx="7200265" cy="1158240"/>
                          </a:xfrm>
                          <a:blipFill dpi="0" rotWithShape="1">
                            <a:blip r:embed="rId12">
                              <a:extLst>
                                <a:ext uri="{28A0092B-C50C-407E-A947-70E740481C1C}">
                                  <a14:useLocalDpi xmlns:a14="http://schemas.microsoft.com/office/drawing/2010/main" val="0"/>
                                </a:ext>
                              </a:extLst>
                            </a:blip>
                            <a:srcRect/>
                            <a:stretch>
                              <a:fillRect/>
                            </a:stretch>
                          </a:blipFill>
                        </wpg:grpSpPr>
                        <wps:wsp>
                          <wps:cNvPr id="235" name="Freeform 213"/>
                          <wps:cNvSpPr>
                            <a:spLocks/>
                          </wps:cNvSpPr>
                          <wps:spPr bwMode="auto">
                            <a:xfrm>
                              <a:off x="7315" y="21945"/>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8191" y="361310"/>
                              <a:ext cx="1399210" cy="559684"/>
                            </a:xfrm>
                            <a:prstGeom prst="rect">
                              <a:avLst/>
                            </a:prstGeom>
                            <a:grpFill/>
                          </pic:spPr>
                        </pic:pic>
                      </wpg:grpSp>
                      <wps:wsp>
                        <wps:cNvPr id="307" name="Text Box 2"/>
                        <wps:cNvSpPr txBox="1">
                          <a:spLocks noChangeArrowheads="1"/>
                        </wps:cNvSpPr>
                        <wps:spPr bwMode="auto">
                          <a:xfrm>
                            <a:off x="4330260" y="229586"/>
                            <a:ext cx="2743282" cy="788276"/>
                          </a:xfrm>
                          <a:prstGeom prst="rect">
                            <a:avLst/>
                          </a:prstGeom>
                          <a:noFill/>
                          <a:ln w="9525">
                            <a:noFill/>
                            <a:miter lim="800000"/>
                            <a:headEnd/>
                            <a:tailEnd/>
                          </a:ln>
                        </wps:spPr>
                        <wps:txbx>
                          <w:txbxContent>
                            <w:p w14:paraId="65BCDF37" w14:textId="54A8D695" w:rsidR="00E81695" w:rsidRPr="00D61250" w:rsidRDefault="003A4231" w:rsidP="000C02A8">
                              <w:pPr>
                                <w:spacing w:after="240"/>
                                <w:ind w:left="471" w:right="62" w:hanging="471"/>
                                <w:jc w:val="right"/>
                                <w:rPr>
                                  <w:rFonts w:eastAsia="Wingdings" w:cs="Wingdings"/>
                                  <w:b/>
                                  <w:sz w:val="18"/>
                                  <w:szCs w:val="18"/>
                                </w:rPr>
                              </w:pPr>
                              <w:r w:rsidRPr="00D725C5">
                                <w:rPr>
                                  <w:rFonts w:eastAsia="Wingdings" w:cs="Wingdings"/>
                                  <w:b/>
                                  <w:color w:val="72AB6A"/>
                                  <w:spacing w:val="2"/>
                                  <w:sz w:val="18"/>
                                  <w:szCs w:val="18"/>
                                </w:rPr>
                                <w:t xml:space="preserve">Haratua </w:t>
                              </w:r>
                              <w:r w:rsidR="00E81695" w:rsidRPr="00D725C5">
                                <w:rPr>
                                  <w:rFonts w:eastAsia="Wingdings" w:cs="Wingdings"/>
                                  <w:b/>
                                  <w:color w:val="72AB6A"/>
                                  <w:spacing w:val="2"/>
                                  <w:sz w:val="18"/>
                                  <w:szCs w:val="18"/>
                                </w:rPr>
                                <w:t xml:space="preserve">| </w:t>
                              </w:r>
                              <w:r w:rsidRPr="00D725C5">
                                <w:rPr>
                                  <w:rFonts w:eastAsia="Wingdings" w:cs="Wingdings"/>
                                  <w:b/>
                                  <w:color w:val="72AB6A"/>
                                  <w:spacing w:val="2"/>
                                  <w:sz w:val="18"/>
                                  <w:szCs w:val="18"/>
                                </w:rPr>
                                <w:t>May</w:t>
                              </w:r>
                              <w:r w:rsidRPr="003A4231">
                                <w:rPr>
                                  <w:rFonts w:eastAsia="Wingdings" w:cs="Wingdings"/>
                                  <w:b/>
                                  <w:color w:val="72AB6A"/>
                                  <w:spacing w:val="2"/>
                                  <w:sz w:val="18"/>
                                  <w:szCs w:val="18"/>
                                </w:rPr>
                                <w:t xml:space="preserve"> </w:t>
                              </w:r>
                              <w:r w:rsidR="00E81695" w:rsidRPr="003A4231">
                                <w:rPr>
                                  <w:rFonts w:eastAsia="Wingdings" w:cs="Wingdings"/>
                                  <w:b/>
                                  <w:color w:val="72AB6A"/>
                                  <w:spacing w:val="2"/>
                                  <w:sz w:val="18"/>
                                  <w:szCs w:val="18"/>
                                </w:rPr>
                                <w:t>202</w:t>
                              </w:r>
                              <w:r w:rsidR="008A0385" w:rsidRPr="003A4231">
                                <w:rPr>
                                  <w:rFonts w:eastAsia="Wingdings" w:cs="Wingdings"/>
                                  <w:b/>
                                  <w:color w:val="72AB6A"/>
                                  <w:spacing w:val="2"/>
                                  <w:sz w:val="18"/>
                                  <w:szCs w:val="18"/>
                                </w:rPr>
                                <w:t>3</w:t>
                              </w:r>
                            </w:p>
                            <w:p w14:paraId="19CC3E0A" w14:textId="77777777" w:rsidR="00E81695" w:rsidRDefault="00E81695" w:rsidP="000C02A8">
                              <w:pPr>
                                <w:spacing w:before="26" w:after="60"/>
                                <w:ind w:left="181" w:right="62"/>
                                <w:jc w:val="right"/>
                                <w:rPr>
                                  <w:rFonts w:eastAsia="Wingdings" w:cs="Wingdings"/>
                                  <w:b/>
                                  <w:color w:val="72AB6A"/>
                                  <w:spacing w:val="-3"/>
                                  <w:sz w:val="18"/>
                                  <w:szCs w:val="18"/>
                                </w:rPr>
                              </w:pPr>
                              <w:proofErr w:type="spellStart"/>
                              <w:r w:rsidRPr="003962F3">
                                <w:rPr>
                                  <w:rFonts w:eastAsia="Wingdings" w:cs="Wingdings"/>
                                  <w:b/>
                                  <w:color w:val="72AB6A"/>
                                  <w:spacing w:val="-3"/>
                                  <w:sz w:val="18"/>
                                  <w:szCs w:val="18"/>
                                </w:rPr>
                                <w:t>Te</w:t>
                              </w:r>
                              <w:proofErr w:type="spellEnd"/>
                              <w:r w:rsidRPr="003962F3">
                                <w:rPr>
                                  <w:rFonts w:eastAsia="Wingdings" w:cs="Wingdings"/>
                                  <w:b/>
                                  <w:color w:val="72AB6A"/>
                                  <w:spacing w:val="-3"/>
                                  <w:sz w:val="18"/>
                                  <w:szCs w:val="18"/>
                                </w:rPr>
                                <w:t xml:space="preserve"> Whanganui-a-Tara, Aotearoa</w:t>
                              </w:r>
                            </w:p>
                            <w:p w14:paraId="4B74BF2D" w14:textId="77777777" w:rsidR="00E81695" w:rsidRPr="00D61250" w:rsidRDefault="00E81695"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E81695" w:rsidRDefault="00E81695">
                              <w:pPr>
                                <w:spacing w:after="78"/>
                                <w:ind w:left="184"/>
                              </w:pPr>
                            </w:p>
                          </w:txbxContent>
                        </wps:txbx>
                        <wps:bodyPr rot="0" vert="horz" wrap="square" lIns="91440" tIns="45720" rIns="91440" bIns="45720" anchor="t" anchorCtr="0">
                          <a:noAutofit/>
                        </wps:bodyPr>
                      </wps:wsp>
                    </wpg:wgp>
                  </a:graphicData>
                </a:graphic>
              </wp:anchor>
            </w:drawing>
          </mc:Choice>
          <mc:Fallback>
            <w:pict>
              <v:group w14:anchorId="3110F86E" id="Group 479" o:spid="_x0000_s1026" style="position:absolute;left:0;text-align:left;margin-left:-70.8pt;margin-top:18pt;width:566.95pt;height:91.2pt;z-index:251658288;mso-position-vertical-relative:page"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yk2UAUAAJEQAAAOAAAAZHJzL2Uyb0RvYy54bWzEWF1v2zYUfR+w/0Do&#10;cUNqU/I34hRd0wQFuq1YPeyZlmhLqCRyJB07+/U7l5Rs2bGbtEC3ALZJ8erq3Hvul3L9eleV7EEa&#10;W6h6HvFX/YjJOlVZUa/n0Z+Lu6tJxKwTdSZKVct59Cht9Prmxx+ut3omY5WrMpOGQUltZ1s9j3Ln&#10;9KzXs2kuK2FfKS1rHK6UqYTD1qx7mRFbaK/KXtzvj3pbZTJtVCqtxdXbcBjdeP2rlUzd76uVlY6V&#10;8wjYnP82/ntJ372bazFbG6HzIm1giG9AUYmixkP3qm6FE2xjiieqqiI1yqqVe5WqqqdWqyKV3gZY&#10;w/sn1twbtdHelvVsu9Z7N8G1J376ZrXpbw/3Rn/SHw08sdVr+MLvyJbdylT0C5Rs5132uHeZ3DmW&#10;4uIYJMSjYcRSnHE+nMSDxqlpDs8/uS/N3z1zZ699cO8Izn4TYAL3R8OKDAgiVosKoeW9xRKilIT/&#10;A8vGCYflMDzm08EwxNJXGChmy7LQd0VZskwjVBCfRrm/Cpd/yoWGRdyHFAk11CNwT4g/kyAhqG5V&#10;uqlk7UKWGFkKhxS1eaEtHjOT1VLCeeZ9xgNua9I/kC0+H6wz0qU5cb8CuuY6iNkfYN1iv7k+JQqZ&#10;bFvEW22fYP6qYPWu8DlgidKG9DiB4wPtd0ZKqg8s5g33XpBCmgyw+oNKP1vYBZidE9pYyLDl9leV&#10;wdli45T390nYnyP5uejfx7CYpRvr7qXyiSQePtjg4XWGFcFbZ40ZC7C/qkoUn5+vWJ/Fk4Q+gZuD&#10;EG+FfuqxRZ9tGedJMj2VilupoIr3x+d0Ja0UdMUkkzOO9D1VNmjFvDLOR3F8Thv4CPAJ2eASslEr&#10;9UVkSOm9ri8gQ2vpeOwismkrRsgml5Dxl/m/SwBxdN5n/ISBC2R2GVjw+CK0YwouhUaXgS9AO6Hg&#10;ArQuBQs+ugjtmANP1rmw7XJwwihyZZ8NIm8TJN3VTYZgxQRNE32fnVpZaioLEIHCu/AZAhWQonS6&#10;IByq9GJMsf2sMLCSZu4L47PSKDpB3Nf/58XhWK/dJ20rHn4bgw3K8Om4YiKGcWUZclMLR34ie2nJ&#10;ttR5qQywHCtKYTqq1INcKC/kDm24zXA88SBQ1l3BRhdQdoRbkfZXe50HUd/0obQ9b3+DHHIL6l4i&#10;8+SR0ElGet72hpO/OnUVMwt1Ud+7Sh8HtWoueEhN7adyT7OBnS1V9ojSj27ruy7mVyxyZf6J2Baz&#10;4Dyyf2+EkREr39foX1M+wFTDnN8Mhph50EK7J8vuiahTqJpHLkLc0vKtww63bLQp1jmeFPp6rd6g&#10;5awK6gi+NwVUzQYt9OZaF+kMn6b7Y/Wkl57p/ycDMu5yG7IlDNnVi3RUwnze6CvMqPB5sSzKwj36&#10;SQKhRaDqh49FSt6kTbcto7qEtoxzeiw6S0xR28qFu8Bpkfq+zGr1Nkd6yzdWI+7JN+SOY3G/PXrk&#10;YfgIg8h3nI9QylO8wTiMCOCvdiEH95PQ5RGJbDjgpN2L5o14MuHTUN2SEU/Ql3xctyMHT6ZTVNAw&#10;cA+H09HEd2zEeTu3aBMmDkYLjHhwqy8I7fRBGdWIUHU4JI93c0gSvwRkH4zNS0FIne8+2iX9/US/&#10;IKN/UTvmQ6gzvjG3w+U2kZoR7xBKxqhtLkWG1A3h1Lk1WPEiJgZJgncbuBq1K46nw8nomIp4PEji&#10;CcUHBMaTSTz2At9Oxb5qUR2lsj4dxkPPXeekKhzemMuimkeTPv0FUGTvuzrzseJEUYb1+fLndssd&#10;BP+3Skhh94Lq598r8N6LIDx6se7ufYAe/pNw8y8AAAD//wMAUEsDBAoAAAAAAAAAIQAcLApKrgAA&#10;AK4AAAAUAAAAZHJzL21lZGlhL2ltYWdlMS5wbmeJUE5HDQoaCgAAAA1JSERSAAAAIgAAAB8IAgAA&#10;AA3BiOYAAAAVdEVYdENyZWF0aW9uIFRpbWUAB+IKCxEFDljDfPwAAAAHdElNRQfiCgsRBR/ncr9+&#10;AAAACXBIWXMAAAsSAAALEgHS3X78AAAALElEQVR42u3NQREAIAgAMDGZ0j8UKeB4bAUW/+XpdwcO&#10;jUaj0Wg0Go1Gs7UpDmkBASfJjQAAAAAASUVORK5CYIJQSwMECgAAAAAAAAAhAPhpZKUjIQAAIyEA&#10;ABQAAABkcnMvbWVkaWEvaW1hZ2UyLnBuZ4lQTkcNChoKAAAADUlIRFIAAAD5AAAAZAgDAAAAc2lm&#10;PwAAAAlwSFlzAAAuIwAALiMBeKU/dgAAAv1QTFRFR3BM////////////////////////////////&#10;////////////////////////////////////////////////////////////////////////////&#10;////////////////////////////////////////////////////////////////////////////&#10;////////////////////////////////////////////////////////////////////////////&#10;////////////////////////////////////////////////////////////////////////////&#10;////////////////////////////////////////////////////////////////////////////&#10;////////////////////////////////////////////////////////////////////////////&#10;////////////////////////////////////////////////////////////////////////////&#10;////////////////////////////////////////////////////////////////////////////&#10;////////////////////////////////////////////////////////////////////////////&#10;////////////////////////////////////////////////////////////////////////////&#10;////////////////////////////////////////////////////////////////////////////&#10;////////////////////////////////////////////////////////////////////////////&#10;////////////////////////////////////////////////////////////////////////UHYM&#10;0wAAAP50Uk5TAAT7ugL9AwH+/AWW+vn3+N8GB+LeHLsdFvXJ8RIvuMUloRvkEBXrPk709iHEWfIJ&#10;OQjHGcaXtuEr28DCtdwUoOYLCkbjONkOzBctQk0kXLda6b0j5eyzq7wfETFQfW5lc6WnjpTw1Zo7&#10;D0RxE8MNHuDvzr51nFtAz0coYbl2aFUwGgwmkO5409jtqCznhX8ph5uZIo/BOtDzSoFgqoimRaSv&#10;ZN1UIFiYsFFDN60njHRLV0w8hHxdv9qfNTSjcG9jKs2p6td50n6VXq6D1i5yX2lPjYmRk1ZrgJ6i&#10;1DYYkki0PT9JM4Z3Uqxie9HKsrEyZ4p6yOjLQYJtamZsU50dGGvKAAAcwklEQVR42s1cBXwU19Y/&#10;O4zsLLvxEDxNQoCEIEESaHF3d/fiXtzdtUhxirSl1KClFGnRuru7u7y+1/a97/y+c+7MbnZmJ5tN&#10;QmVaYHfnzp37v0fuuUcuYCSXgituABmcLs2l0d/VWgzdsj1XiaCj8aCaD0LsTahbb+vYNhY0cL40&#10;Db6jFjr2BdFGA7kU6m6ML5/vI2GvCJE/5Ny7LGvgWbeye5oUUT807JuLjFyGiwq66T99sejjr0Au&#10;4UjHzjVVg/SFE5nUbklX3JEgHxmEfDtKbrqMW/xJCodchd1ipnR8UPDfX4Bcxyaa7NA54V7yTDca&#10;sxIRaqOrkuFpfikWZNWjujyq/YUEdDQqggET4sCOXDYu8ZDsccmqSy4+ch3rNneYVU2FZoOuMGyM&#10;/LIg9/TFzOjoaJ+YNTd9ii6DtWNlc8iabegueAkFf9Bfi7iTYORasADaPxQVuRt7Omk3+qXjVVR0&#10;N2LRkNPQq7WvX7/9suPrkVim59z6dLXvIYOnypBBK/e00myzrcEtJotImML3AsgnUJdJi9e1b3/x&#10;bGMgsm/r/MTyh2bWD5m7QiJ3u5W78gYbJHRttiioK4hFR27OYOoUVBSMMYBq8PrjPm4Z/W0LS0vS&#10;KFOFfmNaZCaBFkxzaNWzxtRRvaRfJgAcXTtVvGpX7/YgFwe5jvcSo9kvF/ywqvC47chZMl0wOZ6R&#10;TwFVllXZU5IYwOv1SgTx+eCRqzCYWWPXJSHpz9P3APJ06JSLrPZbfgowrjK6deqAbpQbExZ6gevZ&#10;tJqhQu6Cu6ai5MZiIjdonhgfoLkMy1FS6JtbcdO8Vg+SDA0eZpgxPzAyrEs/+JGnlZ90if6VMONu&#10;gE5NiSBEEcWteHHn0nBaP7Cq5CPk0rgQXif5Wahg4QleIHIVjutiOJk+XrbxmzzNqsJZhSHfDBWZ&#10;9PgxrywG8pjUp6mtgjVug1h4DaOoB72M8bLq4YhOgix5JSXfkW4JFXIVhvJYrztyouJwUl9uXH5P&#10;rWSCouPAQGMZHhTwDkBnYcfdy6rMRL6WvrsVnEnAG6fxp286JL0qXrbWQUMFLv+a5Ci0bux2NGTa&#10;VPixqMDDI5chaSrT9Wn6ce4u/rQ57+U1p/AP05ZCUksmelpzU86ZsYXiexHIjm7++ustOv73OHiA&#10;1n4db3RQUYFrXNWO8xZsac32iNNAB4XMmgsGOhsutArokrh0XVechagA5LOQpWj2iZzeOaN45N/7&#10;uV2FB6h/HffBUnhL8MULNBADOcudji8TWjG8L4ZlxbeefiGGJyoscuPyPLe8cqjk0iobYhnKUP+K&#10;k4yH8ozksNaHRa7CEUvPCtbOa3UeeWtQo9eaKxliSWfGMJGLfru4WOVBtbrozntZWOSqiy5eHHvc&#10;GAJIwpV2kmswqSyGWG1u/qXM1T4bqx/4YE6Lqgt3p1zqxgMNMXQKQH4XD8HtZXNOYRJPDDQ6GoVu&#10;C00ylxGTmDQXRF/AOi8uC4nlFGHoYUQ012hdrbTdBl3B3FS7lMtwayhwerVSYvAmC3uM7fBzw1GM&#10;vTDc/oHg9t2tWow7sKNVq1Y71gVUy/NibCRQiiFHOs7wIxdS7sYyAwhmV1Z2WLnP/AyxOESAnBke&#10;PlUs80pPvmZ/Uob7QziDFETm3rMuYcoLDnKpqpgvNfHFiVEGP0SI/AaJGe1V1tszNzw06JmB5mRq&#10;YGE0N1NlFa2CpQTQne+IhWC6S4V6LHUJy8D1Q7cI5Vz0XtPGx24cYCO5Bs122klOo76xFnsobNyh&#10;ssaRZ33pwyB9GH5VA7Wv6P3H2NjfJR75BuP9KnQw4JYRV4YgNH4AsWJVi57bwpiL+wBuZuQ30VNa&#10;6wJ1e7DLYz5a6dPFvmtQ4T6U7EaePoOGLDuKkErEG9M3iOzhLRkXzBMjcK+nlUuX9Oh3jcYyjKDX&#10;kk2nVmrTpk1/+Wv6LDFDCuS5jWGrUPejBsC94vnLx+ZNLwS3E8YSNuQLbQ9qUL6nVSCoUdMO4faD&#10;pHViO7dEv6YrwHoFyEGvEGQyLb1+K0qDpU1ZphqkCxaQYVsUa7AV5aEvd9wyHdodFgqiL9QKXmOK&#10;ipwUxWQbyV1wDe0aa9VFcIV1icgqJH7vh+6IPAGjo7GBYbe3K4umVaBgcn/j/SqcRp83E98HD9l5&#10;Gs3zXsz0RuMeGnCUDw/TXq0j0iYlCq9BCupeyZcZhRJ/71sk5Ap2D9khN25k1W8KttxWYOfss3rC&#10;azzohLxa0zyaazB2RGVDV9coaQI3xJCY92NT67jgKYOX5e2sQ66Upl+2CF2nHIARGULZx9QoOs11&#10;6y7RnHubCqwxK5K+iexPZQobMRQ5WZwDO1evfvqlwG6o01fvDx82cuE9IPsVe9zJ09W7dj6S96ZJ&#10;Rzp3rX56YLNZL9DvA+N4835sZteux+bRNnXTi7em7H6hdIsXqld/YVxEHjobchKkcyHk6WtFrpCx&#10;7InI2+eC4+UMK7NkuE2E4eTyv64QfsWAO0qTodCXDbmCoydYZ0yGxTUs+k3HvQXACIbewjAuHJAL&#10;GyCPoLJLJmG2LJKGmaAFOfmNR9TAk+YvsvG4yi5INiyKglzCQ7YxuuBRy5JG2nVTxMipYWc3L28W&#10;5KpxafYf4C+9bMh1/CxEhPfaVr1XIlIgARvxCdrEFMjt4Tiarz8fuenatexVKgczO6m3flA4UTyE&#10;PivyI7fvmTdvz5CLhirVoD9/n/fVU0WMHVwf5CjVt6p2GXbYNnL1oFDqhLysMWjxOkMCaz0J7zB+&#10;U2GB2Kuhb7EDY8iVypcvP2HSn46cKDrWOvEq/Dd4MSfq319IxnVBx6DoEr/xMK3TtNqlvWcaZ79w&#10;uIk2QM+F9CxD6YlNExK67f8TuMGKnFS7LcLloo2QFLyixdQs7ChUCha8FkJz+jOQkatwd5RhxERV&#10;MBvlSbbfLb897DuLpgjsyEuEDPtpK/K1UNi1kxxt3pJOyC/zjyqrQAxCLrvywtQuSDpMTgeyK2M9&#10;tLXx8CXoIT5p5toHgaeKjlzHE/bb6k1WE++3QiOnTo4PyCNaHvL1/dhuiX3ccD8YyIVNEjtJNawT&#10;GdLPMM1L5B9k5hvZzbXCWzN25HdYgWlQ6Z1gOdexQxHWJ836JcFvzX8FZIS0cpsaRCCXYdnKvbVb&#10;T095sTR9e3fB7jVsVzYYP2Noaeh6beh9M4ay+/XIz8/fN2N8YwH31Obv2z6ec8eiuEJKoRW5RMu5&#10;auXUdsHbFRrkc0VZmYM38kHIe/N6/77xehO5Z1AZcxFNGwjwUN673Z9qbYUlXJp6EDt0H7dPP6ib&#10;I2s7t3DcaEf+in1RK93AgnzUDSAXV6cm+HuMPkqeu8dFcMxA7iLnsmJ4sMkn8TrMoNiJUC/RXrp7&#10;E0Z7pah06qEh7VP1XfUBGtdF8mVQe7KWco8Wiup25PsKQF7jOiIXnqQOBnADOTzGXmu36UxPUIfm&#10;vVsZALV5oERzmWJN7I8i5CnoM1waiF4cVqih2ZFvLgB5ueuFPDODd9IuER5Xegnki2HSr2Isq5K9&#10;4mX37/GtES+Xeq2ovA7q2pC3h3NiQZSyVhk+lWWFGZsd+b125BNWW5CXuee6IFdwIq8ZlPWTRt33&#10;PMS+hqgBMGB9056t478GeEPs8EZAv3PCaZW8pF8/NTbZhrwC7FmzvmXrMyeFD5IG/0lhdhR23X7Z&#10;ftuVZV3V7gb1OiCX8G1K/CGf3/2UZYRbXxXIK0DN1OzyYxZ9NKZTXGX+vQnAe4cZeXe2/+PsyNfB&#10;0naexDlftKqydBbhlrBqcZDfGWKG9A62ZHR8/Toh39uDWWjaQQ7Id9zHSISG++hD3iBNbZjBDPgI&#10;wJIYAzm54UKQ0xZD/ao2rwUxHF2SsGPRkVPGgMduvW61Il9+XbhdoiluzZ5T9tS1jCtpIocL7FaL&#10;9hnCzTSvExNKc9NDRzTX1rJURHndRvti0Jzix83sO5bfgi0ZDvfJRTJg7MhzYJ9wl1OXB1lMhZzX&#10;ijZzMtxW5NPZqReXZSJXoYsp5+PJtA1qXyzkvmp2Z1QHq/dxRcQqTnOGHkA+JlP4SxXa/fmRi92R&#10;ntL580aCe600z67LNFBSyXATKSS+uZ7Z/O+uDTNHjBLti4GcrttCzNdywZ4JnVJYI+2+fHYY5L1B&#10;my2QsOdvq0C+mHNCdOxDL0gfZWo4lnNer9S5lRgvDeUVlVZ9poG3U7rQg29AHFQtroajccwIebqL&#10;ld3LZkfo1E0//JETewSQU/aJbuSYwh15yGkJqyTDv70m8tJnhKWzvm65B0RSCUGeXVYykZdeY6RY&#10;eCj8pRcTuYTDbU+7WJgs/H5bROzuIlfLi07rQB7yTT7BTXP8yAcIs8aNCY/09ppyHkujk4zXdoaN&#10;5nZWBCtNbmei/LK1bbE1HKcdh6i4HdFWdk92RUB0Ch/F+IOi9jc2QsmH31F4qgR6dRxNO+569MGd&#10;OQBmUZqXCJRTwFzx4VuQTdqeE5loqo5Bp6kCuk4Gq0JSkVkBfubnMNC+GKsaCpvQHg6pbcvmWBjB&#10;kq5Sjhula4bj9mxODJBwIw1XaDjfACAotEr5JPSvah7wcD4YbUkoCYrEw62wMqenjJFm53B81edP&#10;Dy2WhtOJq1QbhsEW5G7sdbFAfnfBHApv9nFGnnxlSky5RwjVktVpuWljqPHmNVNyWzbYxPm9Ezk0&#10;MeXmqz3jE3aN4LBlm1vXswisGEd3vzrDfN76sZSpMblpjZaRT2LlapoF5ddh63Op/YHCWFmhEcWn&#10;bcOVYUlTW5Clu6cA6BRIPUM0uOzcrM7kpKR+jXnVS02a/B436U+/JCV62NHgav9BxyrtIHVyUmI/&#10;dkPTcpZapWrHFp007nZsh45VZ42Fxv3M9jQxrU7edvdSz1H63q9mcbzOCjbtH5I4YEuS0XErqFpY&#10;IW/Tl7V0nwImyDl73ninQ8gNzO6C/E7mTa0IFnVI/NxNyZMuG45l1sgaTc9/wuYNwNIuImXxVWfk&#10;Qdn4stGNJvs/EQgKjMlBbTgoa8TO/He1kPaapX0RLRlOnrQ5cWXYEJI6sNyTn0xpLmiWI+xM/Ly4&#10;Nn7opLpCriKHrezIEaN6hGQIWdwTRiZcxTrgGAMketWfbaw+pGsLOyzNHxv966NLRsWSamffmfas&#10;MAnTHmA+tGlD+q4Onmq6kb1zry/NyUN9y8PzS1iuilnvF/ElTshXV7LrHg3W2rOjyIf04b9Z33Lc&#10;WwQ6ZGY89WSyma6j47fNCu0I7te5a9fqT92T316neSMMSa8sW0SHgQO36/iY3SLQYHKuneqku70V&#10;70q3NKvTNUvxJ8JJjmURBSyGXTnhMb9NEW3XHkefZLmiKd3/uiFX8HFP6JgORIXkMbPhmDv8jR3p&#10;HsqCjG3XYXyfnhjIBKdd446wfMjpTrJ9/TyGbJc+Cp68PBBZ9itcQr6KzFW6TGVDl48cBi5Ns0Ta&#10;zQ+anFcQ5aD4HZAT9NtD5lGFIaGZr0Z+qxKV23b2tG7Rbkvus4JZkQQfLCuxkdWt4GA/zc1GsloE&#10;blftBoFLiwD5mfQQSVNhEDokuCvePCFQJMvOJpxmJ2NEq1StR4/SarBhEEelC4x8KDSLNbIOtNI9&#10;elSrpPnzhtRFC28f8seer0VOYMwQum4f/ICWHRfHtz1xfFHH4l8P1NzWqbQReYtL7NQjKc4WeXNC&#10;Tt/fdCpjGZRP+U5eLnJwFw0h/9gudXb87cOkM7t9dyzg+NPg2rRnhZwkTJ9Wj40ZqPolFUNKjVIs&#10;Dl/KIBvFyZG1RT9/1L4pa+IvS+jXZ3Zuz8rKWgcVHq47cfs3P43bKeG0/uzlGFS7HGWjJw9qbJE+&#10;R+RuzDgbCl1QPcJ6DjeuCVM3RstTPSPXkxp295sPMjziX0CoTIleP2E4u6t4Sr0bA8umSjnF99Rg&#10;5N+6ZJfHTH6tRsP9Ujw9Rng1EDN2US8xS6h8I1f0wh5aSz2XI3KntF/B8Bckd0RVmW4nVRH0Ts8w&#10;crYLTqHgeIN2xoBk2qxGG6+Pwu0uaEPeJ0mhEhH6E8yElBZejt9QlpUYjMRoisEx8sv0SZFaQZVM&#10;KhQ2nmq0BD7xIdeZ6JRdipUrFERzoyrO5cCjJ/PSeMOXMd8aRshl+Bq9gg5GwswwP/JgmsfSPsnr&#10;NhUaLaBjggqagpGXDNC8Dz/trgVVDFcPgcUGjcuncb600YsXKxaMnMJItULHTgzfrxStJgVgJ8fB&#10;8nBCDu2uCK9r/Akh1m6pg1lZ/mDuFNHB+p1T9sOyqTw3viZDkoVf9ZYAD0aIXOTnLt2IzPutV264&#10;wr3pLQpEztUDjR0sKVLFg3sVUJGr8CYtzC6WfaeiWCkVPG+LnHU/g6iwyL+quSh2zpCeItEW0fJ/&#10;Ber3IkJO4ZuFAx97c9tOVk3Pcg2rzruN/xSMnH7r45R4Q0vr5CbkNsm/yk/HGgvDZq96mKtp6o7Q&#10;KnZU6KosMy3JBdUF8gtAyxSXIGLmykdXDunN7Ord5FdPkSBX8OoEvntRRCZLDFkwfoFIlm8YAXJR&#10;5O9gRLJdsDglmk2o0OVdFOPfGJpWYcmZ0PiNlIPAdUJxExnVlLH+lPZjAjnZcFDz14C5zMaa4vu0&#10;MMglwpjtioU5eZaPwtkI30SCnB4Z76imZOLk+ve25gZ60GkLblLE9NulmR6HtLaQpCOKY7EL1zOd&#10;PzZqE4q8f66tsOhcOOTb/KtaAHkO1/TBAVvVV0wkyLnzB5wrF1iIK1XdcibK/kivD2/LDvHW0PA+&#10;Cc6Nkil2Qdxeg+mUXZtpnhBA7rdea2pxdflO08vDh6/d36RJk5S3+oWT820kOfttNGfk44TIJ7+9&#10;dvjl8480eeT8voiQE7dlvJTPdkuknzXbcfvLXd6poRtnbTQtNaL6NieXmIeKEOsF8YGLAgtcmTOE&#10;7twjiShlrB95daHHN/OO5TJvAhqxHLhSE+mKgzC6vQqVsIpkEhvyTmKJ/ZwJWGlyamJS48iQ06T7&#10;bs9PS8uyuKHV7N+4wqlaY86VbiMLgXaoWl9UJjj709Dg9F/aLDmpr9Dt+wK6faCY8AYtPu4q6qUU&#10;caBIPSwT5V1Rx5nm9USztlXabzX8IcHIRbkZcU43smAuNlIyy1AEIDLk/NSM/FPsNNtRHrKDaJBX&#10;blG0NcubxtNaBMvKtO0ppiCzlXlXhgqSqV3TSieuEHZOiVe6u43yGieaqyIWzYQ1Jc+CnP7fiLzG&#10;/euOejFCy++JFDmvza+p4bb+RlmR2EQ7nz0Db5D5aMvs5wI1RdjSCltWJf26i8oG00SGmI4NUqkK&#10;zYv+6kwJ/+dkw/ExCEZCpdsfeLcgJ6OpgQjVsdaiH9/pHzFy4Ws86lySF5GTRf1M1FFbM/vZQqdF&#10;RuSxKTi/WZB5RjYXHbzgxQZLoE0JbuT1+tgVsSVPRZL0rlC8Pqxr+COyyFmhUNBJJNLp3lbwURmF&#10;Sre+ExqKUiRHkYlBxVwcoMroAJEjZ86LPwmyWpRsYtohfigqr2zIab+90kx1dOPBscE5sdknjKB6&#10;fCJt4J/0l8wqL3uCkW+KFmcMGDni9ROM9Ph/tRSNT8FxKUBzkUq9yv+m+DkF79XsTqeXmxeB7DRZ&#10;LRLMk49KhgTrerxSu1Ha4bZvV7Gsgpqmnq74bIMGo59cyr+PKXkpIbfRpZFnrUN+75bhBw/2+Y85&#10;D3VGtI2PX3Vztd/vPD9s2LAbYG7K/oPn75wR0B1xj304Orfl1RLXJhS8Pw8V9tUfkMgWCju1nvS+&#10;ZHTtUK9GfcW1m/xeTbBtbfhb/3btJhnLB61VdVLbNQ9by0W3aiYlTgqzMyTjIzWpvByJT8bBpsEv&#10;LxYGOw1ae2m13y3nVMFjJLCHspL5EjP6ZFgT9tCDJtLbXRY/m0vzJ71b7wbeIUfgh0PHUxUyRmwj&#10;irgikHcuzNTubugOU5EbcKvmE3fTCmxk60krqIHs4HUuhZH4WQh75SfbC5qErZ0gC4c6PXsiKshz&#10;VZyqrT8xutR4dWTH47BDwnvoCMeYuSAwH6NW5myq6tMVi8fuH4mc8i0x0vOQ2LvuPlxvVnmDgUS4&#10;17wo1GAarm1O3RpDJorkxn8ychZbOacwJyLpbBClDRv8cSWn0Jdr3bxbWhutCjhh4++7OA7tYYEc&#10;m1LIo6AMT5Sv18StQ784tbh+Hb7eS6xwrsULmw/FlzG8EwWfJ3OdGddB78qesKGtOm88W4QzsMip&#10;ayLylYvhKyE+2uu/pRR8SppasEEoKnTliHVVZL+J692BJzvevrt3Brp1LMrFZybpwSg5cUvP7wSy&#10;QtNcdvDlhJmmjqebhRyUUO339o7wM/JCwcW5OFggrrCHrlnPgXQ9cWJ/wBp13uBpcGBL3bpbW/kP&#10;DHSmpnmTj/LCJ7nULRB/ZSneaRR3BL3A+MRBG0nS8a+5LMgpTd1f8ExmFR9Io7Kc8l5fNgVWLSnW&#10;G2U8A3NpnJVCaST8iU4TFHYSf5PFN0pXGIGUBk45JuJwG2pNd6EfnWTUAXjBMeryXfwzT7c7/NF4&#10;fybyWAoa3WWGFsClBtNUy9uqYs9eJImneMOlWllDtXzg2r7Ja0udMkpcxWlz/K8Mj9bdyLaF8cXf&#10;XovwjN8/CflNiHcZw1hWr3bWLesmvTnyiQlwX727ocUdyznckrrLja8t6VGK00ddR04k5wyJhWpP&#10;3nphQ/L0qsdPlF27DhaPeP+3fbXnf3Jb77LnO8G615afhPQ3b8o6P442J193z7qTUnhmPLmSMgav&#10;PZycsgPgfyNffuytX/e+S5PwD0Auww+92C+zZhOxf4fsNPJSnkDvR+SWnIl4lTZxde7/YAc5GDkc&#10;8z1VwQvRjObqj0aeLwzri1xQVH9CDluKPX0rGg6G6eI0qd3QFMultlvNzhrld+PkVNrCJ8E/A3kO&#10;9mpIdu5nxxAXfIK4PbEbznYRf29AKo/l9D6VjrnFjLJUzbZoE4VZV2SSQl4TLWGVOeR7mlqG9Ooa&#10;yvY9dxviT3MQm35eMe3O4wqW2/1hwkQ6TLByJVIXLafpWHnCcvLGVY6S6GC9vxv5F7SpJL/DT5c2&#10;PBSNe49KmPwyuiuvjMJnuKj6FeTAnMzIR7LafhTx/84i9nyOjnlM3tYdsQXhbH1PCmLO5G8R372f&#10;kFdFd439n80SU7V385zmchr2/HQ0emfBdsSuDyIeSt2P5E79u5EPFDRfUEZkSlYk4mf24uohnWvt&#10;VPgD+YhraPPvj5+jOHtVThQodQCxCyxECgnegjiOkL8FzxCrUNBCIB+pivJW/UcqXmUX1oPE7fGz&#10;1uMUGd5EHLwbqdrsGlIayt+N/HRceuNJPdaj95X5SMc8PUHM2Lo7KfTRzVmN30BluONdS4lGKbRg&#10;PUOnJuHBVox8MFKxQBMD+XkWis+p/kMgrwdznxhelxJ8KiXeN3wiMXiPBEy7uwHuqkAHfOBTRPOZ&#10;lPHByN1/MfIng5DfiFK3hJj40RdICf04QiGan4tSsHdHgn+zofProc89jTw6eIpEeNSweMQ/5iL5&#10;FH/jeXjLQJ7CNJ9B7IJnqdHmPb1GH/pJwZ0Xeo6ev9mLo547g1fSSR5WPS3hitRbieMpLP130Lxe&#10;kCWTZfhK8f5DRsnxfIDZRL5mGXySrSzKpRoaDtiXgYJlrLKT6SA0LMUC/xm8jXiAsB6kGIPB7bXo&#10;W8ny8aIAbGTzq+KBp4nbp9ap1lJEMh6ik7UMmi8AWPOXIucgUZ71urnioe/vpOu59GGNHj+4t++b&#10;AE/N71If7p0/fIJ5dFjNN7JWry7FZ/U2uzb76ux7+8OmEjkb4WSJLp3h0YoVK/zwXd8LMDPn4S9g&#10;Y9/eN5y7MecN8ri+8+yqQdlQp+Q7z76zrxI8UvHt0rDpfOtna592wYsVu1SB10vlDIT/B1/6kc4t&#10;tm8RAAAAAElFTkSuQmCCUEsDBBQABgAIAAAAIQAy8tyg4gAAAAsBAAAPAAAAZHJzL2Rvd25yZXYu&#10;eG1sTI/BasMwEETvhf6D2EJviSw7NYljOYTQ9hQKTQolN8Xa2CbWyliK7fx91VN7XPYx8ybfTKZl&#10;A/ausSRBzCNgSKXVDVUSvo5vsyUw5xVp1VpCCXd0sCkeH3KVaTvSJw4HX7EQQi5TEmrvu4xzV9Zo&#10;lJvbDin8LrY3yoezr7ju1RjCTcvjKEq5UQ2Fhlp1uKuxvB5uRsL7qMZtIl6H/fWyu5+OLx/fe4FS&#10;Pj9N2zUwj5P/g+FXP6hDEZzO9kbasVbCTCxEGlgJSRpGBWK1ihNgZwmxWC6AFzn/v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AXKTZQBQAA&#10;kRAAAA4AAAAAAAAAAAAAAAAAOgIAAGRycy9lMm9Eb2MueG1sUEsBAi0ACgAAAAAAAAAhABwsCkqu&#10;AAAArgAAABQAAAAAAAAAAAAAAAAAtgcAAGRycy9tZWRpYS9pbWFnZTEucG5nUEsBAi0ACgAAAAAA&#10;AAAhAPhpZKUjIQAAIyEAABQAAAAAAAAAAAAAAAAAlggAAGRycy9tZWRpYS9pbWFnZTIucG5nUEsB&#10;Ai0AFAAGAAgAAAAhADLy3KDiAAAACwEAAA8AAAAAAAAAAAAAAAAA6ykAAGRycy9kb3ducmV2Lnht&#10;bFBLAQItABQABgAIAAAAIQAubPAAxQAAAKUBAAAZAAAAAAAAAAAAAAAAAPoqAABkcnMvX3JlbHMv&#10;ZTJvRG9jLnhtbC5yZWxzUEsFBgAAAAAHAAcAvgEAAPYrAAAAAA==&#10;">
                <v:group id="Group 3" o:spid="_x0000_s1027" style="position:absolute;width:72002;height:11582" coordorigin="73,219" coordsize="72002,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13" o:spid="_x0000_s1028" style="position:absolute;left:73;top:219;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zxAAAANwAAAAPAAAAZHJzL2Rvd25yZXYueG1sRI9Ba8JA&#10;FITvgv9heUIvUjdGbEPqKhKq9KSYiudH9jUJZt+G7Krx33cFweMwM98wi1VvGnGlztWWFUwnEQji&#10;wuqaSwXH3817AsJ5ZI2NZVJwJwer5XCwwFTbGx/omvtSBAi7FBVU3replK6oyKCb2JY4eH+2M+iD&#10;7EqpO7wFuGlkHEUf0mDNYaHClrKKinN+MQo2n9vteL4/7BBPWf4dF8l5nSVKvY369RcIT71/hZ/t&#10;H60gns3hcSYcAbn8BwAA//8DAFBLAQItABQABgAIAAAAIQDb4fbL7gAAAIUBAAATAAAAAAAAAAAA&#10;AAAAAAAAAABbQ29udGVudF9UeXBlc10ueG1sUEsBAi0AFAAGAAgAAAAhAFr0LFu/AAAAFQEAAAsA&#10;AAAAAAAAAAAAAAAAHwEAAF9yZWxzLy5yZWxzUEsBAi0AFAAGAAgAAAAhAAdkZvPEAAAA3AAAAA8A&#10;AAAAAAAAAAAAAAAABwIAAGRycy9kb3ducmV2LnhtbFBLBQYAAAAAAwADALcAAAD4AgAAAAA=&#10;" path="m,1824r11339,l11339,,,,,1824e" filled="f" stroked="f">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2881;top:3613;width:13993;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dRxAAAANwAAAAPAAAAZHJzL2Rvd25yZXYueG1sRI/dasJA&#10;FITvC77DcoTe1Y2RikZXMRWhpSj48wCH7DEJZs+G3W2Mb98tFLwcZuYbZrnuTSM6cr62rGA8SkAQ&#10;F1bXXCq4nHdvMxA+IGtsLJOCB3lYrwYvS8y0vfORulMoRYSwz1BBFUKbSemLigz6kW2Jo3e1zmCI&#10;0pVSO7xHuGlkmiRTabDmuFBhSx8VFbfTj1Hw9aD9dxFmXZ6/48Ft8/1Op3OlXof9ZgEiUB+e4f/2&#10;p1aQTqbwdyYeAbn6BQAA//8DAFBLAQItABQABgAIAAAAIQDb4fbL7gAAAIUBAAATAAAAAAAAAAAA&#10;AAAAAAAAAABbQ29udGVudF9UeXBlc10ueG1sUEsBAi0AFAAGAAgAAAAhAFr0LFu/AAAAFQEAAAsA&#10;AAAAAAAAAAAAAAAAHwEAAF9yZWxzLy5yZWxzUEsBAi0AFAAGAAgAAAAhALl1B1HEAAAA3AAAAA8A&#10;AAAAAAAAAAAAAAAABwIAAGRycy9kb3ducmV2LnhtbFBLBQYAAAAAAwADALcAAAD4AgAAAAA=&#10;">
                    <v:imagedata r:id="rId14" o:title=""/>
                  </v:shape>
                </v:group>
                <v:shapetype id="_x0000_t202" coordsize="21600,21600" o:spt="202" path="m,l,21600r21600,l21600,xe">
                  <v:stroke joinstyle="miter"/>
                  <v:path gradientshapeok="t" o:connecttype="rect"/>
                </v:shapetype>
                <v:shape id="Text Box 2" o:spid="_x0000_s1030" type="#_x0000_t202" style="position:absolute;left:43302;top:2295;width:27433;height:7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5BCDF37" w14:textId="54A8D695" w:rsidR="00E81695" w:rsidRPr="00D61250" w:rsidRDefault="003A4231" w:rsidP="000C02A8">
                        <w:pPr>
                          <w:spacing w:after="240"/>
                          <w:ind w:left="471" w:right="62" w:hanging="471"/>
                          <w:jc w:val="right"/>
                          <w:rPr>
                            <w:rFonts w:eastAsia="Wingdings" w:cs="Wingdings"/>
                            <w:b/>
                            <w:sz w:val="18"/>
                            <w:szCs w:val="18"/>
                          </w:rPr>
                        </w:pPr>
                        <w:r w:rsidRPr="00D725C5">
                          <w:rPr>
                            <w:rFonts w:eastAsia="Wingdings" w:cs="Wingdings"/>
                            <w:b/>
                            <w:color w:val="72AB6A"/>
                            <w:spacing w:val="2"/>
                            <w:sz w:val="18"/>
                            <w:szCs w:val="18"/>
                          </w:rPr>
                          <w:t xml:space="preserve">Haratua </w:t>
                        </w:r>
                        <w:r w:rsidR="00E81695" w:rsidRPr="00D725C5">
                          <w:rPr>
                            <w:rFonts w:eastAsia="Wingdings" w:cs="Wingdings"/>
                            <w:b/>
                            <w:color w:val="72AB6A"/>
                            <w:spacing w:val="2"/>
                            <w:sz w:val="18"/>
                            <w:szCs w:val="18"/>
                          </w:rPr>
                          <w:t xml:space="preserve">| </w:t>
                        </w:r>
                        <w:r w:rsidRPr="00D725C5">
                          <w:rPr>
                            <w:rFonts w:eastAsia="Wingdings" w:cs="Wingdings"/>
                            <w:b/>
                            <w:color w:val="72AB6A"/>
                            <w:spacing w:val="2"/>
                            <w:sz w:val="18"/>
                            <w:szCs w:val="18"/>
                          </w:rPr>
                          <w:t>May</w:t>
                        </w:r>
                        <w:r w:rsidRPr="003A4231">
                          <w:rPr>
                            <w:rFonts w:eastAsia="Wingdings" w:cs="Wingdings"/>
                            <w:b/>
                            <w:color w:val="72AB6A"/>
                            <w:spacing w:val="2"/>
                            <w:sz w:val="18"/>
                            <w:szCs w:val="18"/>
                          </w:rPr>
                          <w:t xml:space="preserve"> </w:t>
                        </w:r>
                        <w:r w:rsidR="00E81695" w:rsidRPr="003A4231">
                          <w:rPr>
                            <w:rFonts w:eastAsia="Wingdings" w:cs="Wingdings"/>
                            <w:b/>
                            <w:color w:val="72AB6A"/>
                            <w:spacing w:val="2"/>
                            <w:sz w:val="18"/>
                            <w:szCs w:val="18"/>
                          </w:rPr>
                          <w:t>202</w:t>
                        </w:r>
                        <w:r w:rsidR="008A0385" w:rsidRPr="003A4231">
                          <w:rPr>
                            <w:rFonts w:eastAsia="Wingdings" w:cs="Wingdings"/>
                            <w:b/>
                            <w:color w:val="72AB6A"/>
                            <w:spacing w:val="2"/>
                            <w:sz w:val="18"/>
                            <w:szCs w:val="18"/>
                          </w:rPr>
                          <w:t>3</w:t>
                        </w:r>
                      </w:p>
                      <w:p w14:paraId="19CC3E0A" w14:textId="77777777" w:rsidR="00E81695" w:rsidRDefault="00E81695" w:rsidP="000C02A8">
                        <w:pPr>
                          <w:spacing w:before="26" w:after="60"/>
                          <w:ind w:left="181" w:right="62"/>
                          <w:jc w:val="right"/>
                          <w:rPr>
                            <w:rFonts w:eastAsia="Wingdings" w:cs="Wingdings"/>
                            <w:b/>
                            <w:color w:val="72AB6A"/>
                            <w:spacing w:val="-3"/>
                            <w:sz w:val="18"/>
                            <w:szCs w:val="18"/>
                          </w:rPr>
                        </w:pPr>
                        <w:proofErr w:type="spellStart"/>
                        <w:r w:rsidRPr="003962F3">
                          <w:rPr>
                            <w:rFonts w:eastAsia="Wingdings" w:cs="Wingdings"/>
                            <w:b/>
                            <w:color w:val="72AB6A"/>
                            <w:spacing w:val="-3"/>
                            <w:sz w:val="18"/>
                            <w:szCs w:val="18"/>
                          </w:rPr>
                          <w:t>Te</w:t>
                        </w:r>
                        <w:proofErr w:type="spellEnd"/>
                        <w:r w:rsidRPr="003962F3">
                          <w:rPr>
                            <w:rFonts w:eastAsia="Wingdings" w:cs="Wingdings"/>
                            <w:b/>
                            <w:color w:val="72AB6A"/>
                            <w:spacing w:val="-3"/>
                            <w:sz w:val="18"/>
                            <w:szCs w:val="18"/>
                          </w:rPr>
                          <w:t xml:space="preserve"> Whanganui-a-Tara, Aotearoa</w:t>
                        </w:r>
                      </w:p>
                      <w:p w14:paraId="4B74BF2D" w14:textId="77777777" w:rsidR="00E81695" w:rsidRPr="00D61250" w:rsidRDefault="00E81695"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E81695" w:rsidRDefault="00E81695">
                        <w:pPr>
                          <w:spacing w:after="78"/>
                          <w:ind w:left="184"/>
                        </w:pPr>
                      </w:p>
                    </w:txbxContent>
                  </v:textbox>
                </v:shape>
                <w10:wrap anchory="page"/>
              </v:group>
            </w:pict>
          </mc:Fallback>
        </mc:AlternateContent>
      </w:r>
      <w:r w:rsidR="001238E2" w:rsidRPr="00D37FCE">
        <w:rPr>
          <w:rFonts w:eastAsia="Segoe UI Emoji"/>
        </w:rPr>
        <w:t xml:space="preserve"> </w:t>
      </w:r>
    </w:p>
    <w:p w14:paraId="29DC9F84" w14:textId="77777777" w:rsidR="007E6BFD" w:rsidRPr="00D37FCE" w:rsidRDefault="007E6BFD" w:rsidP="007E6BFD">
      <w:pPr>
        <w:spacing w:line="200" w:lineRule="exact"/>
        <w:rPr>
          <w:szCs w:val="20"/>
        </w:rPr>
      </w:pPr>
    </w:p>
    <w:p w14:paraId="0FE045ED" w14:textId="77777777" w:rsidR="007E6BFD" w:rsidRPr="00D37FCE" w:rsidRDefault="007E6BFD" w:rsidP="007E6BFD">
      <w:pPr>
        <w:spacing w:line="200" w:lineRule="exact"/>
        <w:rPr>
          <w:szCs w:val="20"/>
        </w:rPr>
      </w:pPr>
    </w:p>
    <w:p w14:paraId="29E746B4" w14:textId="77777777" w:rsidR="007E6BFD" w:rsidRPr="00D37FCE" w:rsidRDefault="007E6BFD" w:rsidP="007E6BFD">
      <w:pPr>
        <w:spacing w:line="200" w:lineRule="exact"/>
        <w:rPr>
          <w:szCs w:val="20"/>
        </w:rPr>
      </w:pPr>
    </w:p>
    <w:p w14:paraId="2890244F" w14:textId="77777777" w:rsidR="007E6BFD" w:rsidRPr="00D37FCE" w:rsidRDefault="007E6BFD" w:rsidP="007E6BFD">
      <w:pPr>
        <w:spacing w:line="200" w:lineRule="exact"/>
        <w:rPr>
          <w:szCs w:val="20"/>
        </w:rPr>
      </w:pPr>
    </w:p>
    <w:p w14:paraId="6284AB7C" w14:textId="77777777" w:rsidR="002C04D2" w:rsidRPr="00D37FCE" w:rsidRDefault="002C04D2" w:rsidP="00DE2F06">
      <w:pPr>
        <w:spacing w:before="51"/>
        <w:ind w:right="-20"/>
        <w:rPr>
          <w:szCs w:val="20"/>
        </w:rPr>
      </w:pPr>
    </w:p>
    <w:p w14:paraId="53B381B5" w14:textId="5A552636" w:rsidR="00ED3BBA" w:rsidRDefault="0010590D" w:rsidP="00DE2F06">
      <w:pPr>
        <w:spacing w:before="51"/>
        <w:ind w:right="-20"/>
        <w:rPr>
          <w:rFonts w:ascii="Metropolis Extra Bold" w:eastAsia="Metropolis Extra Bold" w:hAnsi="Metropolis Extra Bold" w:cs="Metropolis Extra Bold"/>
          <w:color w:val="414042"/>
          <w:sz w:val="33"/>
          <w:szCs w:val="33"/>
        </w:rPr>
      </w:pPr>
      <w:r w:rsidRPr="00D37FCE">
        <w:rPr>
          <w:rFonts w:ascii="Metropolis Extra Bold" w:eastAsia="Metropolis Extra Bold" w:hAnsi="Metropolis Extra Bold" w:cs="Metropolis Extra Bold"/>
          <w:color w:val="414042"/>
          <w:sz w:val="33"/>
          <w:szCs w:val="33"/>
        </w:rPr>
        <w:t xml:space="preserve">He Puka Kaupapa </w:t>
      </w:r>
      <w:r w:rsidR="00EA7381">
        <w:rPr>
          <w:rFonts w:ascii="Metropolis Extra Bold" w:eastAsia="Metropolis Extra Bold" w:hAnsi="Metropolis Extra Bold" w:cs="Metropolis Extra Bold"/>
          <w:color w:val="414042"/>
          <w:sz w:val="33"/>
          <w:szCs w:val="33"/>
        </w:rPr>
        <w:t xml:space="preserve">| </w:t>
      </w:r>
      <w:r w:rsidR="00062703" w:rsidRPr="00D37FCE">
        <w:rPr>
          <w:rFonts w:ascii="Metropolis Extra Bold" w:eastAsia="Metropolis Extra Bold" w:hAnsi="Metropolis Extra Bold" w:cs="Metropolis Extra Bold"/>
          <w:color w:val="414042"/>
          <w:spacing w:val="3"/>
          <w:sz w:val="33"/>
          <w:szCs w:val="33"/>
        </w:rPr>
        <w:t>I</w:t>
      </w:r>
      <w:r w:rsidR="00062703" w:rsidRPr="00D37FCE">
        <w:rPr>
          <w:rFonts w:ascii="Metropolis Extra Bold" w:eastAsia="Metropolis Extra Bold" w:hAnsi="Metropolis Extra Bold" w:cs="Metropolis Extra Bold"/>
          <w:color w:val="414042"/>
          <w:spacing w:val="1"/>
          <w:sz w:val="33"/>
          <w:szCs w:val="33"/>
        </w:rPr>
        <w:t>ss</w:t>
      </w:r>
      <w:r w:rsidR="00062703" w:rsidRPr="00D37FCE">
        <w:rPr>
          <w:rFonts w:ascii="Metropolis Extra Bold" w:eastAsia="Metropolis Extra Bold" w:hAnsi="Metropolis Extra Bold" w:cs="Metropolis Extra Bold"/>
          <w:color w:val="414042"/>
          <w:spacing w:val="2"/>
          <w:sz w:val="33"/>
          <w:szCs w:val="33"/>
        </w:rPr>
        <w:t>u</w:t>
      </w:r>
      <w:r w:rsidR="00062703" w:rsidRPr="00D37FCE">
        <w:rPr>
          <w:rFonts w:ascii="Metropolis Extra Bold" w:eastAsia="Metropolis Extra Bold" w:hAnsi="Metropolis Extra Bold" w:cs="Metropolis Extra Bold"/>
          <w:color w:val="414042"/>
          <w:spacing w:val="-1"/>
          <w:sz w:val="33"/>
          <w:szCs w:val="33"/>
        </w:rPr>
        <w:t>e</w:t>
      </w:r>
      <w:r w:rsidR="00062703" w:rsidRPr="00D37FCE">
        <w:rPr>
          <w:rFonts w:ascii="Metropolis Extra Bold" w:eastAsia="Metropolis Extra Bold" w:hAnsi="Metropolis Extra Bold" w:cs="Metropolis Extra Bold"/>
          <w:color w:val="414042"/>
          <w:sz w:val="33"/>
          <w:szCs w:val="33"/>
        </w:rPr>
        <w:t xml:space="preserve">s </w:t>
      </w:r>
      <w:r w:rsidR="00062703" w:rsidRPr="00D37FCE">
        <w:rPr>
          <w:rFonts w:ascii="Metropolis Extra Bold" w:eastAsia="Metropolis Extra Bold" w:hAnsi="Metropolis Extra Bold" w:cs="Metropolis Extra Bold"/>
          <w:color w:val="414042"/>
          <w:spacing w:val="-5"/>
          <w:sz w:val="33"/>
          <w:szCs w:val="33"/>
        </w:rPr>
        <w:t>P</w:t>
      </w:r>
      <w:r w:rsidR="00062703" w:rsidRPr="00D37FCE">
        <w:rPr>
          <w:rFonts w:ascii="Metropolis Extra Bold" w:eastAsia="Metropolis Extra Bold" w:hAnsi="Metropolis Extra Bold" w:cs="Metropolis Extra Bold"/>
          <w:color w:val="414042"/>
          <w:spacing w:val="2"/>
          <w:sz w:val="33"/>
          <w:szCs w:val="33"/>
        </w:rPr>
        <w:t>a</w:t>
      </w:r>
      <w:r w:rsidR="00062703" w:rsidRPr="00D37FCE">
        <w:rPr>
          <w:rFonts w:ascii="Metropolis Extra Bold" w:eastAsia="Metropolis Extra Bold" w:hAnsi="Metropolis Extra Bold" w:cs="Metropolis Extra Bold"/>
          <w:color w:val="414042"/>
          <w:spacing w:val="1"/>
          <w:sz w:val="33"/>
          <w:szCs w:val="33"/>
        </w:rPr>
        <w:t>pe</w:t>
      </w:r>
      <w:r w:rsidR="00062703" w:rsidRPr="00D37FCE">
        <w:rPr>
          <w:rFonts w:ascii="Metropolis Extra Bold" w:eastAsia="Metropolis Extra Bold" w:hAnsi="Metropolis Extra Bold" w:cs="Metropolis Extra Bold"/>
          <w:color w:val="414042"/>
          <w:sz w:val="33"/>
          <w:szCs w:val="33"/>
        </w:rPr>
        <w:t>r</w:t>
      </w:r>
      <w:r w:rsidR="00ED3BBA">
        <w:rPr>
          <w:rFonts w:ascii="Metropolis Extra Bold" w:eastAsia="Metropolis Extra Bold" w:hAnsi="Metropolis Extra Bold" w:cs="Metropolis Extra Bold"/>
          <w:color w:val="414042"/>
          <w:sz w:val="33"/>
          <w:szCs w:val="33"/>
        </w:rPr>
        <w:t xml:space="preserve"> </w:t>
      </w:r>
      <w:r w:rsidR="008C7005">
        <w:rPr>
          <w:rFonts w:ascii="Metropolis Extra Bold" w:eastAsia="Metropolis Extra Bold" w:hAnsi="Metropolis Extra Bold" w:cs="Metropolis Extra Bold"/>
          <w:color w:val="414042"/>
          <w:sz w:val="33"/>
          <w:szCs w:val="33"/>
        </w:rPr>
        <w:t>5</w:t>
      </w:r>
      <w:r w:rsidR="002C05FA">
        <w:rPr>
          <w:rFonts w:ascii="Metropolis Extra Bold" w:eastAsia="Metropolis Extra Bold" w:hAnsi="Metropolis Extra Bold" w:cs="Metropolis Extra Bold"/>
          <w:color w:val="414042"/>
          <w:sz w:val="33"/>
          <w:szCs w:val="33"/>
        </w:rPr>
        <w:t>1</w:t>
      </w:r>
    </w:p>
    <w:p w14:paraId="16B39070" w14:textId="03F722CE" w:rsidR="007E6BFD" w:rsidRPr="00D37FCE" w:rsidRDefault="007E6BFD">
      <w:pPr>
        <w:spacing w:before="51"/>
        <w:ind w:left="117" w:right="-20"/>
        <w:rPr>
          <w:rFonts w:eastAsia="Tahoma" w:cs="Tahoma"/>
          <w:color w:val="414042"/>
          <w:sz w:val="33"/>
          <w:szCs w:val="33"/>
        </w:rPr>
      </w:pPr>
    </w:p>
    <w:p w14:paraId="14C3FFEF" w14:textId="15BBBB4A" w:rsidR="00774339" w:rsidRPr="00E6701A" w:rsidRDefault="00E53A44" w:rsidP="00E9355F">
      <w:pPr>
        <w:spacing w:line="276" w:lineRule="auto"/>
        <w:ind w:right="708"/>
        <w:rPr>
          <w:rFonts w:ascii="Metropolis Black" w:eastAsia="Metropolis Black" w:hAnsi="Metropolis Black" w:cs="Metropolis Black"/>
          <w:sz w:val="60"/>
          <w:szCs w:val="60"/>
        </w:rPr>
      </w:pPr>
      <w:proofErr w:type="spellStart"/>
      <w:r w:rsidRPr="00E6701A">
        <w:rPr>
          <w:rFonts w:ascii="Metropolis Black" w:eastAsia="Metropolis Black" w:hAnsi="Metropolis Black" w:cs="Metropolis Black"/>
          <w:b/>
          <w:color w:val="414042"/>
          <w:spacing w:val="-13"/>
          <w:sz w:val="60"/>
          <w:szCs w:val="60"/>
        </w:rPr>
        <w:t>Hapori</w:t>
      </w:r>
      <w:proofErr w:type="spellEnd"/>
      <w:r w:rsidRPr="00E6701A">
        <w:rPr>
          <w:rFonts w:ascii="Metropolis Black" w:eastAsia="Metropolis Black" w:hAnsi="Metropolis Black" w:cs="Metropolis Black"/>
          <w:b/>
          <w:color w:val="414042"/>
          <w:spacing w:val="-13"/>
          <w:sz w:val="60"/>
          <w:szCs w:val="60"/>
        </w:rPr>
        <w:t xml:space="preserve"> </w:t>
      </w:r>
      <w:proofErr w:type="spellStart"/>
      <w:r w:rsidRPr="00E6701A">
        <w:rPr>
          <w:rFonts w:ascii="Metropolis Black" w:eastAsia="Metropolis Black" w:hAnsi="Metropolis Black" w:cs="Metropolis Black"/>
          <w:b/>
          <w:color w:val="414042"/>
          <w:spacing w:val="-13"/>
          <w:sz w:val="60"/>
          <w:szCs w:val="60"/>
        </w:rPr>
        <w:t>whānui</w:t>
      </w:r>
      <w:proofErr w:type="spellEnd"/>
      <w:r w:rsidRPr="00E6701A">
        <w:rPr>
          <w:rFonts w:ascii="Metropolis Black" w:eastAsia="Metropolis Black" w:hAnsi="Metropolis Black" w:cs="Metropolis Black"/>
          <w:b/>
          <w:color w:val="414042"/>
          <w:spacing w:val="-13"/>
          <w:sz w:val="60"/>
          <w:szCs w:val="60"/>
        </w:rPr>
        <w:t xml:space="preserve"> me </w:t>
      </w:r>
      <w:proofErr w:type="spellStart"/>
      <w:r w:rsidRPr="00E6701A">
        <w:rPr>
          <w:rFonts w:ascii="Metropolis Black" w:eastAsia="Metropolis Black" w:hAnsi="Metropolis Black" w:cs="Metropolis Black"/>
          <w:b/>
          <w:color w:val="414042"/>
          <w:spacing w:val="-13"/>
          <w:sz w:val="60"/>
          <w:szCs w:val="60"/>
        </w:rPr>
        <w:t>te</w:t>
      </w:r>
      <w:proofErr w:type="spellEnd"/>
      <w:r w:rsidRPr="00E6701A">
        <w:rPr>
          <w:rFonts w:ascii="Metropolis Black" w:eastAsia="Metropolis Black" w:hAnsi="Metropolis Black" w:cs="Metropolis Black"/>
          <w:b/>
          <w:color w:val="414042"/>
          <w:spacing w:val="-13"/>
          <w:sz w:val="60"/>
          <w:szCs w:val="60"/>
        </w:rPr>
        <w:t xml:space="preserve"> </w:t>
      </w:r>
      <w:proofErr w:type="spellStart"/>
      <w:r w:rsidRPr="00E6701A">
        <w:rPr>
          <w:rFonts w:ascii="Metropolis Black" w:eastAsia="Metropolis Black" w:hAnsi="Metropolis Black" w:cs="Metropolis Black"/>
          <w:b/>
          <w:color w:val="414042"/>
          <w:spacing w:val="-13"/>
          <w:sz w:val="60"/>
          <w:szCs w:val="60"/>
        </w:rPr>
        <w:t>tangata</w:t>
      </w:r>
      <w:proofErr w:type="spellEnd"/>
      <w:r w:rsidRPr="00E6701A">
        <w:rPr>
          <w:rFonts w:ascii="Metropolis Black" w:eastAsia="Metropolis Black" w:hAnsi="Metropolis Black" w:cs="Metropolis Black"/>
          <w:b/>
          <w:color w:val="414042"/>
          <w:spacing w:val="-13"/>
          <w:sz w:val="60"/>
          <w:szCs w:val="60"/>
        </w:rPr>
        <w:t xml:space="preserve"> </w:t>
      </w:r>
      <w:proofErr w:type="spellStart"/>
      <w:r w:rsidRPr="00E6701A">
        <w:rPr>
          <w:rFonts w:ascii="Metropolis Black" w:eastAsia="Metropolis Black" w:hAnsi="Metropolis Black" w:cs="Metropolis Black"/>
          <w:b/>
          <w:color w:val="414042"/>
          <w:spacing w:val="-13"/>
          <w:sz w:val="60"/>
          <w:szCs w:val="60"/>
        </w:rPr>
        <w:t>mōrea</w:t>
      </w:r>
      <w:proofErr w:type="spellEnd"/>
      <w:r w:rsidRPr="00E6701A">
        <w:rPr>
          <w:rFonts w:ascii="Metropolis Black" w:eastAsia="Metropolis Black" w:hAnsi="Metropolis Black" w:cs="Metropolis Black"/>
          <w:b/>
          <w:color w:val="414042"/>
          <w:spacing w:val="-13"/>
          <w:sz w:val="60"/>
          <w:szCs w:val="60"/>
        </w:rPr>
        <w:t xml:space="preserve"> </w:t>
      </w:r>
      <w:proofErr w:type="spellStart"/>
      <w:r w:rsidRPr="00E6701A">
        <w:rPr>
          <w:rFonts w:ascii="Metropolis Black" w:eastAsia="Metropolis Black" w:hAnsi="Metropolis Black" w:cs="Metropolis Black"/>
          <w:b/>
          <w:color w:val="414042"/>
          <w:spacing w:val="-13"/>
          <w:sz w:val="60"/>
          <w:szCs w:val="60"/>
        </w:rPr>
        <w:t>nui</w:t>
      </w:r>
      <w:proofErr w:type="spellEnd"/>
      <w:r w:rsidRPr="00E6701A">
        <w:rPr>
          <w:rFonts w:ascii="Metropolis Black" w:eastAsia="Metropolis Black" w:hAnsi="Metropolis Black" w:cs="Metropolis Black"/>
          <w:b/>
          <w:color w:val="414042"/>
          <w:spacing w:val="-13"/>
          <w:sz w:val="60"/>
          <w:szCs w:val="60"/>
        </w:rPr>
        <w:t xml:space="preserve">: he </w:t>
      </w:r>
      <w:proofErr w:type="spellStart"/>
      <w:r w:rsidRPr="00E6701A">
        <w:rPr>
          <w:rFonts w:ascii="Metropolis Black" w:eastAsia="Metropolis Black" w:hAnsi="Metropolis Black" w:cs="Metropolis Black"/>
          <w:b/>
          <w:color w:val="414042"/>
          <w:spacing w:val="-13"/>
          <w:sz w:val="60"/>
          <w:szCs w:val="60"/>
        </w:rPr>
        <w:t>arotake</w:t>
      </w:r>
      <w:proofErr w:type="spellEnd"/>
      <w:r w:rsidRPr="00E6701A">
        <w:rPr>
          <w:rFonts w:ascii="Metropolis Black" w:eastAsia="Metropolis Black" w:hAnsi="Metropolis Black" w:cs="Metropolis Black"/>
          <w:b/>
          <w:color w:val="414042"/>
          <w:spacing w:val="-13"/>
          <w:sz w:val="60"/>
          <w:szCs w:val="60"/>
        </w:rPr>
        <w:t xml:space="preserve"> o </w:t>
      </w:r>
      <w:proofErr w:type="spellStart"/>
      <w:r w:rsidRPr="00E6701A">
        <w:rPr>
          <w:rFonts w:ascii="Metropolis Black" w:eastAsia="Metropolis Black" w:hAnsi="Metropolis Black" w:cs="Metropolis Black"/>
          <w:b/>
          <w:color w:val="414042"/>
          <w:spacing w:val="-13"/>
          <w:sz w:val="60"/>
          <w:szCs w:val="60"/>
        </w:rPr>
        <w:t>te</w:t>
      </w:r>
      <w:proofErr w:type="spellEnd"/>
      <w:r w:rsidRPr="00E6701A">
        <w:rPr>
          <w:rFonts w:ascii="Metropolis Black" w:eastAsia="Metropolis Black" w:hAnsi="Metropolis Black" w:cs="Metropolis Black"/>
          <w:b/>
          <w:color w:val="414042"/>
          <w:spacing w:val="-13"/>
          <w:sz w:val="60"/>
          <w:szCs w:val="60"/>
        </w:rPr>
        <w:t xml:space="preserve"> </w:t>
      </w:r>
      <w:proofErr w:type="spellStart"/>
      <w:r w:rsidRPr="00E6701A">
        <w:rPr>
          <w:rFonts w:ascii="Metropolis Black" w:eastAsia="Metropolis Black" w:hAnsi="Metropolis Black" w:cs="Metropolis Black"/>
          <w:b/>
          <w:color w:val="414042"/>
          <w:spacing w:val="-13"/>
          <w:sz w:val="60"/>
          <w:szCs w:val="60"/>
        </w:rPr>
        <w:t>mauhere</w:t>
      </w:r>
      <w:proofErr w:type="spellEnd"/>
      <w:r w:rsidRPr="00E6701A">
        <w:rPr>
          <w:rFonts w:ascii="Metropolis Black" w:eastAsia="Metropolis Black" w:hAnsi="Metropolis Black" w:cs="Metropolis Black"/>
          <w:b/>
          <w:color w:val="414042"/>
          <w:spacing w:val="-13"/>
          <w:sz w:val="60"/>
          <w:szCs w:val="60"/>
        </w:rPr>
        <w:t xml:space="preserve"> </w:t>
      </w:r>
      <w:proofErr w:type="spellStart"/>
      <w:r w:rsidRPr="00E6701A">
        <w:rPr>
          <w:rFonts w:ascii="Metropolis Black" w:eastAsia="Metropolis Black" w:hAnsi="Metropolis Black" w:cs="Metropolis Black"/>
          <w:b/>
          <w:color w:val="414042"/>
          <w:spacing w:val="-13"/>
          <w:sz w:val="60"/>
          <w:szCs w:val="60"/>
        </w:rPr>
        <w:t>ārai</w:t>
      </w:r>
      <w:proofErr w:type="spellEnd"/>
      <w:r w:rsidRPr="00E6701A">
        <w:rPr>
          <w:rFonts w:ascii="Metropolis Black" w:eastAsia="Metropolis Black" w:hAnsi="Metropolis Black" w:cs="Metropolis Black"/>
          <w:b/>
          <w:color w:val="414042"/>
          <w:spacing w:val="-13"/>
          <w:sz w:val="60"/>
          <w:szCs w:val="60"/>
        </w:rPr>
        <w:t xml:space="preserve"> </w:t>
      </w:r>
      <w:proofErr w:type="spellStart"/>
      <w:r w:rsidRPr="00E6701A">
        <w:rPr>
          <w:rFonts w:ascii="Metropolis Black" w:eastAsia="Metropolis Black" w:hAnsi="Metropolis Black" w:cs="Metropolis Black"/>
          <w:b/>
          <w:color w:val="414042"/>
          <w:spacing w:val="-13"/>
          <w:sz w:val="60"/>
          <w:szCs w:val="60"/>
        </w:rPr>
        <w:t>hē</w:t>
      </w:r>
      <w:proofErr w:type="spellEnd"/>
      <w:r w:rsidRPr="00E6701A">
        <w:rPr>
          <w:rFonts w:ascii="Metropolis Black" w:eastAsia="Metropolis Black" w:hAnsi="Metropolis Black" w:cs="Metropolis Black"/>
          <w:b/>
          <w:color w:val="414042"/>
          <w:spacing w:val="-13"/>
          <w:sz w:val="60"/>
          <w:szCs w:val="60"/>
        </w:rPr>
        <w:t xml:space="preserve"> me ngā </w:t>
      </w:r>
      <w:proofErr w:type="spellStart"/>
      <w:r w:rsidRPr="00E6701A">
        <w:rPr>
          <w:rFonts w:ascii="Metropolis Black" w:eastAsia="Metropolis Black" w:hAnsi="Metropolis Black" w:cs="Metropolis Black"/>
          <w:b/>
          <w:color w:val="414042"/>
          <w:spacing w:val="-13"/>
          <w:sz w:val="60"/>
          <w:szCs w:val="60"/>
        </w:rPr>
        <w:t>ōta</w:t>
      </w:r>
      <w:proofErr w:type="spellEnd"/>
      <w:r w:rsidRPr="00E6701A">
        <w:rPr>
          <w:rFonts w:ascii="Metropolis Black" w:eastAsia="Metropolis Black" w:hAnsi="Metropolis Black" w:cs="Metropolis Black"/>
          <w:b/>
          <w:color w:val="414042"/>
          <w:spacing w:val="-13"/>
          <w:sz w:val="60"/>
          <w:szCs w:val="60"/>
        </w:rPr>
        <w:t xml:space="preserve"> </w:t>
      </w:r>
      <w:proofErr w:type="spellStart"/>
      <w:r w:rsidRPr="00E6701A">
        <w:rPr>
          <w:rFonts w:ascii="Metropolis Black" w:eastAsia="Metropolis Black" w:hAnsi="Metropolis Black" w:cs="Metropolis Black"/>
          <w:b/>
          <w:color w:val="414042"/>
          <w:spacing w:val="-13"/>
          <w:sz w:val="60"/>
          <w:szCs w:val="60"/>
        </w:rPr>
        <w:t>nō</w:t>
      </w:r>
      <w:proofErr w:type="spellEnd"/>
      <w:r w:rsidRPr="00E6701A">
        <w:rPr>
          <w:rFonts w:ascii="Metropolis Black" w:eastAsia="Metropolis Black" w:hAnsi="Metropolis Black" w:cs="Metropolis Black"/>
          <w:b/>
          <w:color w:val="414042"/>
          <w:spacing w:val="-13"/>
          <w:sz w:val="60"/>
          <w:szCs w:val="60"/>
        </w:rPr>
        <w:t xml:space="preserve"> muri </w:t>
      </w:r>
      <w:proofErr w:type="spellStart"/>
      <w:r w:rsidRPr="00E6701A">
        <w:rPr>
          <w:rFonts w:ascii="Metropolis Black" w:eastAsia="Metropolis Black" w:hAnsi="Metropolis Black" w:cs="Metropolis Black"/>
          <w:b/>
          <w:color w:val="414042"/>
          <w:spacing w:val="-13"/>
          <w:sz w:val="60"/>
          <w:szCs w:val="60"/>
        </w:rPr>
        <w:t>whakawhiu</w:t>
      </w:r>
      <w:proofErr w:type="spellEnd"/>
    </w:p>
    <w:p w14:paraId="3E3E2B92" w14:textId="77777777" w:rsidR="00774339" w:rsidRPr="00E6701A" w:rsidRDefault="00774339" w:rsidP="00774339">
      <w:pPr>
        <w:spacing w:before="6" w:line="150" w:lineRule="exact"/>
        <w:rPr>
          <w:rFonts w:eastAsia="Tahoma"/>
          <w:sz w:val="9"/>
          <w:szCs w:val="9"/>
        </w:rPr>
      </w:pPr>
    </w:p>
    <w:p w14:paraId="721A5F45" w14:textId="77777777" w:rsidR="00774339" w:rsidRPr="00E6701A" w:rsidRDefault="00661A0D" w:rsidP="00D30FDC">
      <w:pPr>
        <w:pStyle w:val="BodyTextIndent2"/>
        <w:ind w:left="0"/>
        <w:rPr>
          <w:rFonts w:ascii="Metropolis Black" w:eastAsia="Metropolis Black" w:hAnsi="Metropolis Black" w:cs="Metropolis Black"/>
          <w:color w:val="7FB177"/>
          <w:spacing w:val="-32"/>
          <w:sz w:val="36"/>
          <w:szCs w:val="36"/>
        </w:rPr>
      </w:pPr>
      <w:r w:rsidRPr="00E6701A">
        <w:rPr>
          <w:noProof/>
          <w:sz w:val="14"/>
          <w:szCs w:val="18"/>
          <w:lang w:eastAsia="en-NZ"/>
        </w:rPr>
        <mc:AlternateContent>
          <mc:Choice Requires="wpg">
            <w:drawing>
              <wp:anchor distT="0" distB="0" distL="114300" distR="114300" simplePos="0" relativeHeight="251658286" behindDoc="1" locked="0" layoutInCell="1" allowOverlap="1" wp14:anchorId="62442104" wp14:editId="7299C13A">
                <wp:simplePos x="0" y="0"/>
                <wp:positionH relativeFrom="page">
                  <wp:posOffset>1140143</wp:posOffset>
                </wp:positionH>
                <wp:positionV relativeFrom="paragraph">
                  <wp:posOffset>8255</wp:posOffset>
                </wp:positionV>
                <wp:extent cx="1332230" cy="1270"/>
                <wp:effectExtent l="0" t="19050" r="20320" b="1778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1878"/>
                          <a:chExt cx="2098" cy="2"/>
                        </a:xfrm>
                      </wpg:grpSpPr>
                      <wps:wsp>
                        <wps:cNvPr id="458" name="Freeform 138"/>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BA896" id="Group 457" o:spid="_x0000_s1026" style="position:absolute;margin-left:89.8pt;margin-top:.65pt;width:104.9pt;height:.1pt;z-index:-251658194;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S9wIAAN0GAAAOAAAAZHJzL2Uyb0RvYy54bWykVdtu2zAMfR+wfxD0uKH1Jc6SGnWKoTcM&#10;6LYCzT5AkeULJkuapMTpvn6UZKdu1mJA9yJQJnV4dEjR5xf7jqMd06aVosDJaYwRE1SWragL/GN9&#10;c7LEyFgiSsKlYAV+ZAZfrN6/O+9VzlLZSF4yjQBEmLxXBW6sVXkUGdqwjphTqZgAZyV1RyxsdR2V&#10;mvSA3vEojeNPUS91qbSkzBj4ehWceOXxq4pR+72qDLOIFxi4Wb9qv27cGq3OSV5ropqWDjTIG1h0&#10;pBWQ9AB1RSxBW93+BdW1VEsjK3tKZRfJqmop83eA2yTx0W1utdwqf5c672t1kAmkPdLpzbD02+5W&#10;qwd1rwN7MO8k/WlAl6hXdT71u30dgtGm/ypLqCfZWukvvq905yDgSmjv9X086Mv2FlH4mMxmaTqD&#10;MlDwJelikJ82UCN3KMmSBUbOt1wsQ2locz0cTuMz6CV3MnWuiOQhpac50HJlhz4yT1KZ/5PqoSGK&#10;+QoYJ8W9Rm1Z4GwOTATp4P43mjHXnSiZecYuPwSOgpqpmhOPCzMg+j91fEGSUc3XBCE53Rp7y6Sv&#10;B9ndGRu6vATLV7kcyK+hFFXHoeE/nqAYuVx+GV7FISwZwz5EaB2jHvnUA+iIlY5BHms2T+YvYs3G&#10;MIeVTrCgoPXIkDQjaboXA2uwEHFTJfb9pqRxLbMGbmOjAQIEuRu+Egu5j2PDmSGFhnFxPCg0RjAo&#10;NkESRaxj5lI4E/XQjK4t3YdO7thaepc9egGQ5MnLxTQqFHHCKrjhhEvg2/yQ1HGdVFbIm5ZzXwUu&#10;HJXZMomDOEbytnReR8foenPJNdoRmIFZksXZ+ICehcGsEaVHaxgprwfbkpYHG7JzEBeeW2jd8NY2&#10;snyENtYyTFb4E4DRSP0box6maoHNry3RDCP+RcBbPEuyzI1hv8nmixQ2eurZTD1EUIAqsMVQeWde&#10;2jC6t0q3dQOZEi+9kJ9hDFWt63PPL7AaNjAOvOVnKFjPhvR076Oe/kqrPwAAAP//AwBQSwMEFAAG&#10;AAgAAAAhAFGKbHvdAAAABwEAAA8AAABkcnMvZG93bnJldi54bWxMjkFPwkAQhe8m/ofNmHiTba0g&#10;1G4JIeqJkAgmhNvSHdqG7mzTXdry7x1Pepsv7+XNly1H24geO187UhBPIhBIhTM1lQq+9x9PcxA+&#10;aDK6cYQKbuhhmd/fZTo1bqAv7HehFDxCPtUKqhDaVEpfVGi1n7gWibOz66wOjF0pTacHHreNfI6i&#10;mbS6Jv5Q6RbXFRaX3dUq+Bz0sEri935zOa9vx/10e9jEqNTjw7h6AxFwDH9l+NVndcjZ6eSuZLxo&#10;mF8XM67ykYDgPJkvXkCcmKcg80z+989/AAAA//8DAFBLAQItABQABgAIAAAAIQC2gziS/gAAAOEB&#10;AAATAAAAAAAAAAAAAAAAAAAAAABbQ29udGVudF9UeXBlc10ueG1sUEsBAi0AFAAGAAgAAAAhADj9&#10;If/WAAAAlAEAAAsAAAAAAAAAAAAAAAAALwEAAF9yZWxzLy5yZWxzUEsBAi0AFAAGAAgAAAAhANig&#10;9FL3AgAA3QYAAA4AAAAAAAAAAAAAAAAALgIAAGRycy9lMm9Eb2MueG1sUEsBAi0AFAAGAAgAAAAh&#10;AFGKbHvdAAAABwEAAA8AAAAAAAAAAAAAAAAAUQUAAGRycy9kb3ducmV2LnhtbFBLBQYAAAAABAAE&#10;APMAAABbBgAAAAA=&#10;">
                <v:shape id="Freeform 138"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vQAAANwAAAAPAAAAZHJzL2Rvd25yZXYueG1sRE/NDsFA&#10;EL5LvMNmJC7CliCUJSIhHByUB5h0R9vozjbdpfX29iBx/PL9r7etKcWbaldYVjAeRSCIU6sLzhTc&#10;b4fhAoTzyBpLy6TgQw62m25njbG2DV/pnfhMhBB2MSrIva9iKV2ak0E3shVx4B62NugDrDOpa2xC&#10;uCnlJIrm0mDBoSHHivY5pc/kZRQMyqg5Jpf2tRyfB5Kefk87KpTq99rdCoSn1v/FP/dJK5jOwtpw&#10;JhwBufkCAAD//wMAUEsBAi0AFAAGAAgAAAAhANvh9svuAAAAhQEAABMAAAAAAAAAAAAAAAAAAAAA&#10;AFtDb250ZW50X1R5cGVzXS54bWxQSwECLQAUAAYACAAAACEAWvQsW78AAAAVAQAACwAAAAAAAAAA&#10;AAAAAAAfAQAAX3JlbHMvLnJlbHNQSwECLQAUAAYACAAAACEAyYvnR70AAADcAAAADwAAAAAAAAAA&#10;AAAAAAAHAgAAZHJzL2Rvd25yZXYueG1sUEsFBgAAAAADAAMAtwAAAPECAAAAAA==&#10;" path="m,l2098,e" filled="f" strokecolor="#414042" strokeweight="3pt">
                  <v:path arrowok="t" o:connecttype="custom" o:connectlocs="0,0;2098,0" o:connectangles="0,0"/>
                </v:shape>
                <w10:wrap anchorx="page"/>
              </v:group>
            </w:pict>
          </mc:Fallback>
        </mc:AlternateContent>
      </w:r>
    </w:p>
    <w:p w14:paraId="78C5D518" w14:textId="2884575C" w:rsidR="00774339" w:rsidRPr="00E6701A" w:rsidRDefault="00E53A44" w:rsidP="00E9355F">
      <w:pPr>
        <w:spacing w:line="276" w:lineRule="auto"/>
        <w:ind w:right="850"/>
        <w:rPr>
          <w:rFonts w:ascii="Metropolis Black" w:eastAsia="Metropolis Black" w:hAnsi="Metropolis Black" w:cs="Metropolis Black"/>
          <w:b/>
          <w:color w:val="7FB177"/>
          <w:spacing w:val="-32"/>
          <w:sz w:val="60"/>
          <w:szCs w:val="60"/>
        </w:rPr>
      </w:pPr>
      <w:r w:rsidRPr="00E6701A">
        <w:rPr>
          <w:rFonts w:ascii="Metropolis Black" w:eastAsia="Metropolis Black" w:hAnsi="Metropolis Black" w:cs="Metropolis Black"/>
          <w:b/>
          <w:color w:val="7FB177"/>
          <w:spacing w:val="-32"/>
          <w:sz w:val="60"/>
          <w:szCs w:val="60"/>
        </w:rPr>
        <w:t>Public safety and serious offenders: a review of preventive detention and post-sentence orders</w:t>
      </w:r>
    </w:p>
    <w:p w14:paraId="588D03CF" w14:textId="77777777" w:rsidR="002C04D2" w:rsidRPr="00D37FCE" w:rsidRDefault="002C04D2">
      <w:pPr>
        <w:spacing w:before="3" w:line="120" w:lineRule="exact"/>
        <w:rPr>
          <w:sz w:val="12"/>
          <w:szCs w:val="12"/>
        </w:rPr>
      </w:pPr>
    </w:p>
    <w:p w14:paraId="34D81369" w14:textId="77777777" w:rsidR="00D87074" w:rsidRPr="00D37FCE" w:rsidRDefault="00D87074" w:rsidP="00247635">
      <w:pPr>
        <w:ind w:left="113" w:right="2931"/>
        <w:rPr>
          <w:color w:val="262626" w:themeColor="text1" w:themeTint="D9"/>
          <w:sz w:val="18"/>
        </w:rPr>
        <w:sectPr w:rsidR="00D87074" w:rsidRPr="00D37FCE" w:rsidSect="00FD6721">
          <w:headerReference w:type="even" r:id="rId15"/>
          <w:footerReference w:type="default" r:id="rId16"/>
          <w:footnotePr>
            <w:numRestart w:val="eachSect"/>
          </w:footnotePr>
          <w:type w:val="nextColumn"/>
          <w:pgSz w:w="11907" w:h="16840" w:code="9"/>
          <w:pgMar w:top="1134" w:right="1134" w:bottom="1134" w:left="1701" w:header="567" w:footer="681" w:gutter="0"/>
          <w:pgNumType w:fmt="lowerRoman" w:start="3"/>
          <w:cols w:space="720"/>
          <w:docGrid w:linePitch="272"/>
        </w:sectPr>
      </w:pPr>
    </w:p>
    <w:p w14:paraId="1415419E" w14:textId="766A336F" w:rsidR="0025134E" w:rsidRPr="004A4D6D" w:rsidRDefault="0025134E" w:rsidP="00BF5437">
      <w:pPr>
        <w:spacing w:after="240" w:line="360" w:lineRule="auto"/>
        <w:ind w:right="580"/>
        <w:rPr>
          <w:sz w:val="18"/>
        </w:rPr>
      </w:pPr>
      <w:proofErr w:type="spellStart"/>
      <w:r w:rsidRPr="004A4D6D">
        <w:rPr>
          <w:sz w:val="18"/>
        </w:rPr>
        <w:lastRenderedPageBreak/>
        <w:t>Te</w:t>
      </w:r>
      <w:proofErr w:type="spellEnd"/>
      <w:r w:rsidRPr="004A4D6D">
        <w:rPr>
          <w:sz w:val="18"/>
        </w:rPr>
        <w:t xml:space="preserve"> Aka Matua o </w:t>
      </w:r>
      <w:proofErr w:type="spellStart"/>
      <w:r w:rsidRPr="004A4D6D">
        <w:rPr>
          <w:sz w:val="18"/>
        </w:rPr>
        <w:t>te</w:t>
      </w:r>
      <w:proofErr w:type="spellEnd"/>
      <w:r w:rsidRPr="004A4D6D">
        <w:rPr>
          <w:sz w:val="18"/>
        </w:rPr>
        <w:t xml:space="preserve"> Ture | Law Commission is an independent, publicly funded, central advisory body established by statute to undertake the systematic review, </w:t>
      </w:r>
      <w:proofErr w:type="gramStart"/>
      <w:r w:rsidRPr="004A4D6D">
        <w:rPr>
          <w:sz w:val="18"/>
        </w:rPr>
        <w:t>reform</w:t>
      </w:r>
      <w:proofErr w:type="gramEnd"/>
      <w:r w:rsidRPr="004A4D6D">
        <w:rPr>
          <w:sz w:val="18"/>
        </w:rPr>
        <w:t xml:space="preserve"> and development of the law of Aotearoa New Zealand. Its purpose is to help achieve law that is just, </w:t>
      </w:r>
      <w:proofErr w:type="gramStart"/>
      <w:r w:rsidRPr="004A4D6D">
        <w:rPr>
          <w:sz w:val="18"/>
        </w:rPr>
        <w:t>principled</w:t>
      </w:r>
      <w:proofErr w:type="gramEnd"/>
      <w:r w:rsidRPr="004A4D6D">
        <w:rPr>
          <w:sz w:val="18"/>
        </w:rPr>
        <w:t xml:space="preserve"> and accessible and that reflects the values and aspirations of the people of Aotearoa New Zealand.</w:t>
      </w:r>
    </w:p>
    <w:p w14:paraId="0E830D9D" w14:textId="77777777" w:rsidR="0025134E" w:rsidRPr="00140754" w:rsidRDefault="0025134E" w:rsidP="00BF5437">
      <w:pPr>
        <w:spacing w:after="240" w:line="360" w:lineRule="auto"/>
        <w:ind w:right="580"/>
        <w:rPr>
          <w:sz w:val="18"/>
          <w:szCs w:val="18"/>
        </w:rPr>
      </w:pPr>
      <w:proofErr w:type="spellStart"/>
      <w:r w:rsidRPr="00140754">
        <w:rPr>
          <w:sz w:val="18"/>
          <w:szCs w:val="18"/>
        </w:rPr>
        <w:t>Te</w:t>
      </w:r>
      <w:proofErr w:type="spellEnd"/>
      <w:r w:rsidRPr="00140754">
        <w:rPr>
          <w:sz w:val="18"/>
          <w:szCs w:val="18"/>
        </w:rPr>
        <w:t xml:space="preserve"> Aka Matua in the Commission’s Māori name refers to the parent vine that </w:t>
      </w:r>
      <w:proofErr w:type="spellStart"/>
      <w:r w:rsidRPr="00140754">
        <w:rPr>
          <w:sz w:val="18"/>
          <w:szCs w:val="18"/>
        </w:rPr>
        <w:t>Tāwhaki</w:t>
      </w:r>
      <w:proofErr w:type="spellEnd"/>
      <w:r w:rsidRPr="00140754">
        <w:rPr>
          <w:sz w:val="18"/>
          <w:szCs w:val="18"/>
        </w:rPr>
        <w:t xml:space="preserve"> used to climb up to the heavens. At the foot of the ascent, </w:t>
      </w:r>
      <w:proofErr w:type="gramStart"/>
      <w:r w:rsidRPr="00140754">
        <w:rPr>
          <w:sz w:val="18"/>
          <w:szCs w:val="18"/>
        </w:rPr>
        <w:t>he</w:t>
      </w:r>
      <w:proofErr w:type="gramEnd"/>
      <w:r w:rsidRPr="00140754">
        <w:rPr>
          <w:sz w:val="18"/>
          <w:szCs w:val="18"/>
        </w:rPr>
        <w:t xml:space="preserve"> and his brother Karihi find their grandmother Whaitiri, who guards the vines that form the pathway into the sky. Karihi tries to climb the vines first but makes the error of climbing up the aka </w:t>
      </w:r>
      <w:proofErr w:type="spellStart"/>
      <w:r w:rsidRPr="00140754">
        <w:rPr>
          <w:sz w:val="18"/>
          <w:szCs w:val="18"/>
        </w:rPr>
        <w:t>taepa</w:t>
      </w:r>
      <w:proofErr w:type="spellEnd"/>
      <w:r w:rsidRPr="00140754">
        <w:rPr>
          <w:sz w:val="18"/>
          <w:szCs w:val="18"/>
        </w:rPr>
        <w:t xml:space="preserve"> or hanging vine. He is blown violently around by the winds of heaven and falls to his death. Following Whaitiri’s advice, </w:t>
      </w:r>
      <w:proofErr w:type="spellStart"/>
      <w:r w:rsidRPr="00140754">
        <w:rPr>
          <w:sz w:val="18"/>
          <w:szCs w:val="18"/>
        </w:rPr>
        <w:t>Tāwhaki</w:t>
      </w:r>
      <w:proofErr w:type="spellEnd"/>
      <w:r w:rsidRPr="00140754">
        <w:rPr>
          <w:sz w:val="18"/>
          <w:szCs w:val="18"/>
        </w:rPr>
        <w:t xml:space="preserve"> climbs the aka </w:t>
      </w:r>
      <w:proofErr w:type="spellStart"/>
      <w:r w:rsidRPr="00140754">
        <w:rPr>
          <w:sz w:val="18"/>
          <w:szCs w:val="18"/>
        </w:rPr>
        <w:t>matua</w:t>
      </w:r>
      <w:proofErr w:type="spellEnd"/>
      <w:r w:rsidRPr="00140754">
        <w:rPr>
          <w:sz w:val="18"/>
          <w:szCs w:val="18"/>
        </w:rPr>
        <w:t xml:space="preserve"> or parent vine, reaches the heavens and receives the three baskets of knowledge.</w:t>
      </w:r>
    </w:p>
    <w:p w14:paraId="65B5A947" w14:textId="77777777" w:rsidR="005B588A" w:rsidRPr="0036581D" w:rsidRDefault="005B588A" w:rsidP="0036581D">
      <w:pPr>
        <w:ind w:left="113" w:right="721"/>
        <w:jc w:val="center"/>
        <w:rPr>
          <w:color w:val="7FB177"/>
          <w:sz w:val="2"/>
          <w:szCs w:val="2"/>
        </w:rPr>
      </w:pPr>
    </w:p>
    <w:p w14:paraId="052BFB83" w14:textId="70EC75CB" w:rsidR="005B588A" w:rsidRPr="0036581D" w:rsidRDefault="005B588A" w:rsidP="002769E9">
      <w:pPr>
        <w:ind w:left="142" w:hanging="142"/>
        <w:rPr>
          <w:rFonts w:ascii="Metropolis" w:hAnsi="Metropolis"/>
          <w:b/>
          <w:i/>
          <w:color w:val="7FB177"/>
          <w:szCs w:val="20"/>
        </w:rPr>
      </w:pPr>
      <w:r w:rsidRPr="0036581D">
        <w:rPr>
          <w:rFonts w:ascii="Metropolis" w:hAnsi="Metropolis"/>
          <w:b/>
          <w:i/>
          <w:color w:val="7FB177"/>
          <w:szCs w:val="20"/>
        </w:rPr>
        <w:t xml:space="preserve">Kia whanake ngā </w:t>
      </w:r>
      <w:proofErr w:type="spellStart"/>
      <w:r w:rsidRPr="0036581D">
        <w:rPr>
          <w:rFonts w:ascii="Metropolis" w:hAnsi="Metropolis"/>
          <w:b/>
          <w:i/>
          <w:color w:val="7FB177"/>
          <w:szCs w:val="20"/>
        </w:rPr>
        <w:t>ture</w:t>
      </w:r>
      <w:proofErr w:type="spellEnd"/>
      <w:r w:rsidRPr="0036581D">
        <w:rPr>
          <w:rFonts w:ascii="Metropolis" w:hAnsi="Metropolis"/>
          <w:b/>
          <w:i/>
          <w:color w:val="7FB177"/>
          <w:szCs w:val="20"/>
        </w:rPr>
        <w:t xml:space="preserve"> o Aotearoa </w:t>
      </w:r>
      <w:proofErr w:type="spellStart"/>
      <w:r w:rsidRPr="0036581D">
        <w:rPr>
          <w:rFonts w:ascii="Metropolis" w:hAnsi="Metropolis"/>
          <w:b/>
          <w:i/>
          <w:color w:val="7FB177"/>
          <w:szCs w:val="20"/>
        </w:rPr>
        <w:t>mā</w:t>
      </w:r>
      <w:proofErr w:type="spellEnd"/>
      <w:r w:rsidRPr="0036581D">
        <w:rPr>
          <w:rFonts w:ascii="Metropolis" w:hAnsi="Metropolis"/>
          <w:b/>
          <w:i/>
          <w:color w:val="7FB177"/>
          <w:szCs w:val="20"/>
        </w:rPr>
        <w:t xml:space="preserve"> </w:t>
      </w:r>
      <w:proofErr w:type="spellStart"/>
      <w:r w:rsidRPr="0036581D">
        <w:rPr>
          <w:rFonts w:ascii="Metropolis" w:hAnsi="Metropolis"/>
          <w:b/>
          <w:i/>
          <w:color w:val="7FB177"/>
          <w:szCs w:val="20"/>
        </w:rPr>
        <w:t>te</w:t>
      </w:r>
      <w:proofErr w:type="spellEnd"/>
      <w:r w:rsidRPr="0036581D">
        <w:rPr>
          <w:rFonts w:ascii="Metropolis" w:hAnsi="Metropolis"/>
          <w:b/>
          <w:i/>
          <w:color w:val="7FB177"/>
          <w:szCs w:val="20"/>
        </w:rPr>
        <w:t xml:space="preserve"> </w:t>
      </w:r>
      <w:proofErr w:type="spellStart"/>
      <w:r w:rsidRPr="0036581D">
        <w:rPr>
          <w:rFonts w:ascii="Metropolis" w:hAnsi="Metropolis"/>
          <w:b/>
          <w:i/>
          <w:color w:val="7FB177"/>
          <w:szCs w:val="20"/>
        </w:rPr>
        <w:t>arotake</w:t>
      </w:r>
      <w:proofErr w:type="spellEnd"/>
      <w:r w:rsidRPr="0036581D">
        <w:rPr>
          <w:rFonts w:ascii="Metropolis" w:hAnsi="Metropolis"/>
          <w:b/>
          <w:i/>
          <w:color w:val="7FB177"/>
          <w:szCs w:val="20"/>
        </w:rPr>
        <w:t xml:space="preserve"> motuhake</w:t>
      </w:r>
    </w:p>
    <w:p w14:paraId="035C8797" w14:textId="77777777" w:rsidR="005B588A" w:rsidRPr="0036581D" w:rsidRDefault="005B588A" w:rsidP="002769E9">
      <w:pPr>
        <w:ind w:left="142" w:hanging="142"/>
        <w:rPr>
          <w:rFonts w:ascii="Metropolis" w:hAnsi="Metropolis"/>
          <w:b/>
          <w:i/>
          <w:color w:val="7FB177"/>
          <w:sz w:val="18"/>
          <w:szCs w:val="18"/>
        </w:rPr>
      </w:pPr>
      <w:r w:rsidRPr="0036581D">
        <w:rPr>
          <w:rFonts w:ascii="Metropolis" w:hAnsi="Metropolis"/>
          <w:b/>
          <w:i/>
          <w:color w:val="7FB177"/>
          <w:szCs w:val="20"/>
        </w:rPr>
        <w:t>Better law for Aotearoa New Zealand through independent review</w:t>
      </w:r>
    </w:p>
    <w:p w14:paraId="1D762B48" w14:textId="77777777" w:rsidR="001A4D7A" w:rsidRDefault="001A4D7A" w:rsidP="00A54531">
      <w:pPr>
        <w:spacing w:before="360" w:after="80"/>
        <w:ind w:right="2931"/>
        <w:rPr>
          <w:b/>
          <w:sz w:val="18"/>
        </w:rPr>
      </w:pPr>
    </w:p>
    <w:p w14:paraId="723273CC" w14:textId="78D4F98A" w:rsidR="00A54531" w:rsidRPr="001A4D7A" w:rsidRDefault="00A54531" w:rsidP="001A4D7A">
      <w:pPr>
        <w:ind w:right="3243"/>
        <w:rPr>
          <w:rFonts w:eastAsia="Times"/>
          <w:b/>
          <w:bCs/>
          <w:sz w:val="18"/>
        </w:rPr>
      </w:pPr>
      <w:r w:rsidRPr="001A4D7A">
        <w:rPr>
          <w:rFonts w:eastAsia="Times"/>
          <w:b/>
          <w:bCs/>
          <w:sz w:val="18"/>
        </w:rPr>
        <w:t>The Commissioners are:</w:t>
      </w:r>
    </w:p>
    <w:p w14:paraId="14915F32" w14:textId="77777777" w:rsidR="00A54531" w:rsidRDefault="00A54531" w:rsidP="00A54531">
      <w:pPr>
        <w:ind w:right="3243"/>
        <w:rPr>
          <w:rFonts w:eastAsia="Times"/>
          <w:sz w:val="18"/>
        </w:rPr>
      </w:pPr>
      <w:r w:rsidRPr="00140754">
        <w:rPr>
          <w:rFonts w:eastAsia="Times"/>
          <w:sz w:val="18"/>
        </w:rPr>
        <w:t xml:space="preserve">Amokura Kawharu – Tumu </w:t>
      </w:r>
      <w:proofErr w:type="spellStart"/>
      <w:r w:rsidRPr="00140754">
        <w:rPr>
          <w:rFonts w:eastAsia="Times"/>
          <w:sz w:val="18"/>
        </w:rPr>
        <w:t>Whakarae</w:t>
      </w:r>
      <w:proofErr w:type="spellEnd"/>
      <w:r w:rsidRPr="00140754">
        <w:rPr>
          <w:rFonts w:eastAsia="Times"/>
          <w:sz w:val="18"/>
        </w:rPr>
        <w:t xml:space="preserve"> | President </w:t>
      </w:r>
    </w:p>
    <w:p w14:paraId="22330DCA" w14:textId="55CEDF21" w:rsidR="0081376A" w:rsidRPr="00140754" w:rsidRDefault="008B13E4" w:rsidP="00A54531">
      <w:pPr>
        <w:ind w:right="3243"/>
        <w:rPr>
          <w:rFonts w:eastAsia="Times"/>
          <w:sz w:val="18"/>
        </w:rPr>
      </w:pPr>
      <w:r>
        <w:rPr>
          <w:rFonts w:eastAsia="Times"/>
          <w:sz w:val="18"/>
        </w:rPr>
        <w:t xml:space="preserve">Geof </w:t>
      </w:r>
      <w:proofErr w:type="spellStart"/>
      <w:r>
        <w:rPr>
          <w:rFonts w:eastAsia="Times"/>
          <w:sz w:val="18"/>
        </w:rPr>
        <w:t>Shirtcliffe</w:t>
      </w:r>
      <w:proofErr w:type="spellEnd"/>
      <w:r>
        <w:rPr>
          <w:rFonts w:eastAsia="Times"/>
          <w:sz w:val="18"/>
        </w:rPr>
        <w:t xml:space="preserve"> – Tumu </w:t>
      </w:r>
      <w:proofErr w:type="spellStart"/>
      <w:r>
        <w:rPr>
          <w:rFonts w:eastAsia="Times"/>
          <w:sz w:val="18"/>
        </w:rPr>
        <w:t>Whakarae</w:t>
      </w:r>
      <w:proofErr w:type="spellEnd"/>
      <w:r w:rsidR="008014E4">
        <w:rPr>
          <w:rFonts w:eastAsia="Times"/>
          <w:sz w:val="18"/>
        </w:rPr>
        <w:t xml:space="preserve"> </w:t>
      </w:r>
      <w:proofErr w:type="spellStart"/>
      <w:r w:rsidR="004F1E97">
        <w:rPr>
          <w:rFonts w:eastAsia="Times"/>
          <w:sz w:val="18"/>
        </w:rPr>
        <w:t>Tua</w:t>
      </w:r>
      <w:r w:rsidR="00860E96">
        <w:rPr>
          <w:rFonts w:eastAsia="Times"/>
          <w:sz w:val="18"/>
        </w:rPr>
        <w:t>rua</w:t>
      </w:r>
      <w:proofErr w:type="spellEnd"/>
      <w:r>
        <w:rPr>
          <w:rFonts w:eastAsia="Times"/>
          <w:sz w:val="18"/>
        </w:rPr>
        <w:t xml:space="preserve"> | Deputy President</w:t>
      </w:r>
    </w:p>
    <w:p w14:paraId="27FDC99F" w14:textId="77777777" w:rsidR="00A54531" w:rsidRPr="00140754" w:rsidRDefault="00A54531" w:rsidP="00A54531">
      <w:pPr>
        <w:ind w:right="3243"/>
        <w:rPr>
          <w:rFonts w:eastAsia="Times"/>
          <w:sz w:val="18"/>
        </w:rPr>
      </w:pPr>
      <w:r w:rsidRPr="00140754">
        <w:rPr>
          <w:rFonts w:eastAsia="Times"/>
          <w:sz w:val="18"/>
        </w:rPr>
        <w:t xml:space="preserve">Claudia Geiringer – </w:t>
      </w:r>
      <w:proofErr w:type="spellStart"/>
      <w:r w:rsidRPr="00140754">
        <w:rPr>
          <w:rFonts w:eastAsia="Times"/>
          <w:sz w:val="18"/>
        </w:rPr>
        <w:t>Kaikōmihana</w:t>
      </w:r>
      <w:proofErr w:type="spellEnd"/>
      <w:r w:rsidRPr="00140754">
        <w:rPr>
          <w:rFonts w:eastAsia="Times"/>
          <w:sz w:val="18"/>
        </w:rPr>
        <w:t xml:space="preserve"> | Commissioner</w:t>
      </w:r>
    </w:p>
    <w:p w14:paraId="21C44707" w14:textId="77777777" w:rsidR="00A54531" w:rsidRPr="00140754" w:rsidRDefault="00A54531" w:rsidP="00A54531">
      <w:pPr>
        <w:ind w:right="2835"/>
        <w:rPr>
          <w:rFonts w:eastAsia="Times"/>
          <w:sz w:val="18"/>
          <w:szCs w:val="18"/>
        </w:rPr>
      </w:pPr>
      <w:r w:rsidRPr="00140754">
        <w:rPr>
          <w:rFonts w:eastAsia="Times" w:cs="ZWAdobeF"/>
          <w:sz w:val="18"/>
          <w:szCs w:val="18"/>
        </w:rPr>
        <w:t xml:space="preserve">The </w:t>
      </w:r>
      <w:r w:rsidRPr="00140754">
        <w:rPr>
          <w:rFonts w:eastAsia="Times"/>
          <w:sz w:val="18"/>
          <w:szCs w:val="18"/>
        </w:rPr>
        <w:t xml:space="preserve">Hon Justice Christian </w:t>
      </w:r>
      <w:proofErr w:type="spellStart"/>
      <w:r w:rsidRPr="00140754">
        <w:rPr>
          <w:rFonts w:eastAsia="Times"/>
          <w:sz w:val="18"/>
          <w:szCs w:val="18"/>
        </w:rPr>
        <w:t>Whata</w:t>
      </w:r>
      <w:proofErr w:type="spellEnd"/>
      <w:r w:rsidRPr="00140754">
        <w:rPr>
          <w:rFonts w:eastAsia="Times"/>
          <w:sz w:val="18"/>
          <w:szCs w:val="18"/>
        </w:rPr>
        <w:t xml:space="preserve"> – </w:t>
      </w:r>
      <w:proofErr w:type="spellStart"/>
      <w:r w:rsidRPr="00140754">
        <w:rPr>
          <w:rFonts w:eastAsia="Times"/>
          <w:sz w:val="18"/>
          <w:szCs w:val="18"/>
        </w:rPr>
        <w:t>Kaikōmihana</w:t>
      </w:r>
      <w:proofErr w:type="spellEnd"/>
      <w:r w:rsidRPr="00140754">
        <w:rPr>
          <w:rFonts w:eastAsia="Times"/>
          <w:sz w:val="18"/>
          <w:szCs w:val="18"/>
        </w:rPr>
        <w:t xml:space="preserve"> | Commissioner</w:t>
      </w:r>
    </w:p>
    <w:p w14:paraId="7D0E39CD" w14:textId="47791133" w:rsidR="00247635" w:rsidRDefault="00247635" w:rsidP="00A54531">
      <w:pPr>
        <w:ind w:right="3243"/>
        <w:rPr>
          <w:rFonts w:eastAsia="Times"/>
          <w:sz w:val="18"/>
        </w:rPr>
      </w:pPr>
    </w:p>
    <w:p w14:paraId="25CC6942" w14:textId="186AD5CA" w:rsidR="00247635" w:rsidRDefault="00247635" w:rsidP="00A54531">
      <w:pPr>
        <w:spacing w:before="240"/>
        <w:ind w:right="567"/>
        <w:rPr>
          <w:sz w:val="18"/>
        </w:rPr>
      </w:pPr>
    </w:p>
    <w:p w14:paraId="09E7D9F9" w14:textId="1EA1CA8D" w:rsidR="009C78F3" w:rsidRDefault="009C78F3" w:rsidP="00A54531">
      <w:pPr>
        <w:spacing w:before="240"/>
        <w:ind w:right="567"/>
        <w:rPr>
          <w:sz w:val="18"/>
        </w:rPr>
      </w:pPr>
    </w:p>
    <w:p w14:paraId="3FE43354" w14:textId="36F8654C" w:rsidR="009C78F3" w:rsidRDefault="009C78F3" w:rsidP="00A54531">
      <w:pPr>
        <w:spacing w:before="240"/>
        <w:ind w:right="567"/>
        <w:rPr>
          <w:sz w:val="18"/>
        </w:rPr>
      </w:pPr>
    </w:p>
    <w:p w14:paraId="7252ECA6" w14:textId="724D868D" w:rsidR="00206019" w:rsidRDefault="00206019" w:rsidP="00A54531">
      <w:pPr>
        <w:spacing w:before="240"/>
        <w:ind w:right="567"/>
        <w:rPr>
          <w:sz w:val="18"/>
        </w:rPr>
      </w:pPr>
    </w:p>
    <w:p w14:paraId="601B85E7" w14:textId="77777777" w:rsidR="00DE2F06" w:rsidRDefault="00DE2F06" w:rsidP="00A54531">
      <w:pPr>
        <w:spacing w:before="240"/>
        <w:ind w:right="567"/>
        <w:rPr>
          <w:sz w:val="18"/>
        </w:rPr>
      </w:pPr>
    </w:p>
    <w:p w14:paraId="232FBEF1" w14:textId="77777777" w:rsidR="00206019" w:rsidRDefault="00206019" w:rsidP="00A54531">
      <w:pPr>
        <w:spacing w:before="240"/>
        <w:ind w:right="567"/>
        <w:rPr>
          <w:sz w:val="18"/>
        </w:rPr>
      </w:pPr>
    </w:p>
    <w:p w14:paraId="6154C261" w14:textId="77777777" w:rsidR="00206019" w:rsidRPr="00D37FCE" w:rsidRDefault="00206019" w:rsidP="00A54531">
      <w:pPr>
        <w:spacing w:before="240"/>
        <w:ind w:right="567"/>
        <w:rPr>
          <w:sz w:val="18"/>
        </w:rPr>
      </w:pPr>
    </w:p>
    <w:p w14:paraId="2DEEBF27" w14:textId="77777777" w:rsidR="002C04D2" w:rsidRPr="00D37FCE" w:rsidRDefault="00483E22">
      <w:pPr>
        <w:spacing w:line="200" w:lineRule="exact"/>
        <w:rPr>
          <w:szCs w:val="20"/>
        </w:rPr>
      </w:pPr>
      <w:r w:rsidRPr="00D37FCE">
        <w:rPr>
          <w:noProof/>
          <w:lang w:eastAsia="en-NZ"/>
        </w:rPr>
        <mc:AlternateContent>
          <mc:Choice Requires="wpg">
            <w:drawing>
              <wp:anchor distT="0" distB="0" distL="114300" distR="114300" simplePos="0" relativeHeight="251658284" behindDoc="1" locked="0" layoutInCell="1" allowOverlap="1" wp14:anchorId="058809A4" wp14:editId="52543436">
                <wp:simplePos x="0" y="0"/>
                <wp:positionH relativeFrom="page">
                  <wp:posOffset>1079338</wp:posOffset>
                </wp:positionH>
                <wp:positionV relativeFrom="paragraph">
                  <wp:posOffset>58420</wp:posOffset>
                </wp:positionV>
                <wp:extent cx="1332230" cy="1270"/>
                <wp:effectExtent l="0" t="19050" r="20320" b="1778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5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E6BA2" id="Group 158" o:spid="_x0000_s1026" style="position:absolute;margin-left:85pt;margin-top:4.6pt;width:104.9pt;height:.1pt;z-index:-25165819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rx+gIAAN0GAAAOAAAAZHJzL2Uyb0RvYy54bWykVdtuGyEQfa/Uf0A8tkr25tjxKnaU5qZK&#10;aRsp7gdglr2oLFDAXidf3wF2nY2bqFL6goad4czhzDB7dr5rOdoybRopFjg5jjFigsqiEdUC/1zd&#10;HJ1iZCwRBeFSsAV+ZAafLz9+OOtUzlJZS14wjQBEmLxTC1xbq/IoMrRmLTHHUjEBzlLqlljY6ioq&#10;NOkAveVRGsfTqJO6UFpSZgx8vQpOvPT4Zcmo/VGWhlnEFxi4Wb9qv67dGi3PSF5pouqG9jTIO1i0&#10;pBGQdA91RSxBG938BdU2VEsjS3tMZRvJsmwo83eA2yTxwW1utdwof5cq7yq1lwmkPdDp3bD0+/ZW&#10;qwd1rwN7MO8k/WVAl6hTVT72u30VgtG6+yYLqCfZWOkvvit16yDgSmjn9X3c68t2FlH4mGRZmmZQ&#10;Bgq+JJ318tMaauQOJUk2wQh8R5PpPJSG1tf94TSeQy+5k6lzRSQPKT3NnpYrO/SReZbK/J9UDzVR&#10;zFfAOCnuNWoK4Hkyx0iQFu5/oxlz3YmSbOpoufwQOAhqxmqOPC7MgOj/1PEVSQY13xKE5HRj7C2T&#10;vh5ke2ds6PICLF/loie/glKULYeG/3yEYuRy+aV/FfuwZAj7FKFVjDrkU/egA1Y6BHmsLM2SV7Gy&#10;IcxhpSMsKGg1MCT1QJruRM8aLETcVIl9vylpXMusgNvQaIAAQe6Gb8RC7sPYcKZPoWFcHA4KjREM&#10;inWQRBHrmLkUzkQdNKNrS/ehlVu2kt5lD14AJHn2cjGOguOzF6yCG064BL7N90kd11FlhbxpOPdV&#10;4MJRyU6TOIhjJG8K53V0jK7Wl1yjLYEZOEsvvkwv+gf0IgxmjSg8Ws1Icd3bljQ82JCdg7jw3ELr&#10;hl5fy+IR2ljLMFnhTwBGLfUTRh1M1QU2vzdEM4z4VwFvcZ5MJm4M+83kZJbCRo8967GHCApQC2wx&#10;VN6ZlzaM7o3STVVDpsRLL+QFjKGycX3u+QVW/QbGgbf8DAXrxZAe733U819p+QcAAP//AwBQSwME&#10;FAAGAAgAAAAhAIKHGJrdAAAABwEAAA8AAABkcnMvZG93bnJldi54bWxMj0FLw0AQhe+C/2EZwZvd&#10;pFXbxmxKKeqpCLaC9DZNpklodjZkt0n67x1Pevx4w5vvpavRNqqnzteODcSTCBRx7oqaSwNf+7eH&#10;BSgfkAtsHJOBK3lYZbc3KSaFG/iT+l0olZSwT9BAFUKbaO3ziiz6iWuJJTu5zmIQ7EpddDhIuW30&#10;NIqetcWa5UOFLW0qys+7izXwPuCwnsWv/fZ82lwP+6eP721MxtzfjesXUIHG8HcMv/qiDpk4Hd2F&#10;C68a4XkkW4KB5RSU5LP5UqYchR9BZ6n+75/9AAAA//8DAFBLAQItABQABgAIAAAAIQC2gziS/gAA&#10;AOEBAAATAAAAAAAAAAAAAAAAAAAAAABbQ29udGVudF9UeXBlc10ueG1sUEsBAi0AFAAGAAgAAAAh&#10;ADj9If/WAAAAlAEAAAsAAAAAAAAAAAAAAAAALwEAAF9yZWxzLy5yZWxzUEsBAi0AFAAGAAgAAAAh&#10;AERLSvH6AgAA3QYAAA4AAAAAAAAAAAAAAAAALgIAAGRycy9lMm9Eb2MueG1sUEsBAi0AFAAGAAgA&#10;AAAhAIKHGJrdAAAABwEAAA8AAAAAAAAAAAAAAAAAVAUAAGRycy9kb3ducmV2LnhtbFBLBQYAAAAA&#10;BAAEAPMAAABe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MBwgAAANwAAAAPAAAAZHJzL2Rvd25yZXYueG1sRE9Na4NA&#10;EL0X8h+WCfQSmrUFS2JdRUJLvVZDILfBnajEnRV3m9j8+myh0Ns83uek+WwGcaHJ9ZYVPK8jEMSN&#10;1T23Cvb1x9MGhPPIGgfLpOCHHOTZ4iHFRNsrf9Gl8q0IIewSVNB5PyZSuqYjg25tR+LAnexk0Ac4&#10;tVJPeA3hZpAvUfQqDfYcGjocaddRc66+jYJbPZyOq2rF7+WhMjEfXPGJG6Uel3PxBsLT7P/Ff+5S&#10;h/nxFn6fCRfI7A4AAP//AwBQSwECLQAUAAYACAAAACEA2+H2y+4AAACFAQAAEwAAAAAAAAAAAAAA&#10;AAAAAAAAW0NvbnRlbnRfVHlwZXNdLnhtbFBLAQItABQABgAIAAAAIQBa9CxbvwAAABUBAAALAAAA&#10;AAAAAAAAAAAAAB8BAABfcmVscy8ucmVsc1BLAQItABQABgAIAAAAIQBk4XMBwgAAANwAAAAPAAAA&#10;AAAAAAAAAAAAAAcCAABkcnMvZG93bnJldi54bWxQSwUGAAAAAAMAAwC3AAAA9gIAAAAA&#10;" path="m,l2097,e" filled="f" strokecolor="#72ab6a" strokeweight="3pt">
                  <v:path arrowok="t" o:connecttype="custom" o:connectlocs="0,0;2097,0" o:connectangles="0,0"/>
                </v:shape>
                <w10:wrap anchorx="page"/>
              </v:group>
            </w:pict>
          </mc:Fallback>
        </mc:AlternateContent>
      </w:r>
    </w:p>
    <w:p w14:paraId="47DB58AC" w14:textId="77777777" w:rsidR="00CD4381" w:rsidRDefault="00CD4381" w:rsidP="00B13E4E">
      <w:pPr>
        <w:spacing w:before="240" w:line="334" w:lineRule="auto"/>
        <w:ind w:right="862"/>
        <w:rPr>
          <w:rFonts w:eastAsia="Times"/>
          <w:sz w:val="18"/>
        </w:rPr>
      </w:pPr>
    </w:p>
    <w:p w14:paraId="3B27FB28" w14:textId="7AB333E9" w:rsidR="002C04D2" w:rsidRPr="00D37FCE" w:rsidRDefault="006064EA" w:rsidP="00B13E4E">
      <w:pPr>
        <w:spacing w:before="240" w:line="334" w:lineRule="auto"/>
        <w:ind w:right="862"/>
        <w:rPr>
          <w:rFonts w:eastAsia="Times" w:cs="Times"/>
          <w:sz w:val="18"/>
          <w:szCs w:val="18"/>
        </w:rPr>
      </w:pPr>
      <w:r w:rsidRPr="00D37FCE">
        <w:rPr>
          <w:rFonts w:eastAsia="Times"/>
          <w:sz w:val="18"/>
        </w:rPr>
        <w:t xml:space="preserve">Kei </w:t>
      </w:r>
      <w:proofErr w:type="spellStart"/>
      <w:r w:rsidRPr="00D37FCE">
        <w:rPr>
          <w:rFonts w:eastAsia="Times"/>
          <w:sz w:val="18"/>
        </w:rPr>
        <w:t>te</w:t>
      </w:r>
      <w:proofErr w:type="spellEnd"/>
      <w:r w:rsidRPr="00D37FCE">
        <w:rPr>
          <w:rFonts w:eastAsia="Times"/>
          <w:sz w:val="18"/>
        </w:rPr>
        <w:t xml:space="preserve"> </w:t>
      </w:r>
      <w:proofErr w:type="spellStart"/>
      <w:r w:rsidRPr="00D37FCE">
        <w:rPr>
          <w:rFonts w:eastAsia="Times"/>
          <w:sz w:val="18"/>
        </w:rPr>
        <w:t>pātengi</w:t>
      </w:r>
      <w:proofErr w:type="spellEnd"/>
      <w:r w:rsidRPr="00D37FCE">
        <w:rPr>
          <w:rFonts w:eastAsia="Times"/>
          <w:sz w:val="18"/>
        </w:rPr>
        <w:t xml:space="preserve"> </w:t>
      </w:r>
      <w:proofErr w:type="spellStart"/>
      <w:r w:rsidRPr="00D37FCE">
        <w:rPr>
          <w:rFonts w:eastAsia="Times"/>
          <w:sz w:val="18"/>
        </w:rPr>
        <w:t>raraunga</w:t>
      </w:r>
      <w:proofErr w:type="spellEnd"/>
      <w:r w:rsidRPr="00D37FCE">
        <w:rPr>
          <w:rFonts w:eastAsia="Times"/>
          <w:sz w:val="18"/>
        </w:rPr>
        <w:t xml:space="preserve"> o </w:t>
      </w:r>
      <w:proofErr w:type="spellStart"/>
      <w:r w:rsidRPr="00D37FCE">
        <w:rPr>
          <w:rFonts w:eastAsia="Times"/>
          <w:sz w:val="18"/>
        </w:rPr>
        <w:t>Te</w:t>
      </w:r>
      <w:proofErr w:type="spellEnd"/>
      <w:r w:rsidRPr="00D37FCE">
        <w:rPr>
          <w:rFonts w:eastAsia="Times"/>
          <w:sz w:val="18"/>
        </w:rPr>
        <w:t xml:space="preserve"> Puna </w:t>
      </w:r>
      <w:proofErr w:type="spellStart"/>
      <w:r w:rsidRPr="00D37FCE">
        <w:rPr>
          <w:rFonts w:eastAsia="Times"/>
          <w:sz w:val="18"/>
        </w:rPr>
        <w:t>Mātauranga</w:t>
      </w:r>
      <w:proofErr w:type="spellEnd"/>
      <w:r w:rsidRPr="00D37FCE">
        <w:rPr>
          <w:rFonts w:eastAsia="Times"/>
          <w:sz w:val="18"/>
        </w:rPr>
        <w:t xml:space="preserve"> o</w:t>
      </w:r>
      <w:r w:rsidR="00762BF1">
        <w:rPr>
          <w:rFonts w:eastAsia="Times"/>
          <w:sz w:val="18"/>
        </w:rPr>
        <w:t xml:space="preserve"> A</w:t>
      </w:r>
      <w:r w:rsidRPr="00D37FCE">
        <w:rPr>
          <w:rFonts w:eastAsia="Times"/>
          <w:sz w:val="18"/>
        </w:rPr>
        <w:t>otea</w:t>
      </w:r>
      <w:r w:rsidRPr="00D37FCE">
        <w:rPr>
          <w:rFonts w:eastAsia="Times"/>
          <w:spacing w:val="-3"/>
          <w:sz w:val="18"/>
        </w:rPr>
        <w:t>r</w:t>
      </w:r>
      <w:r w:rsidRPr="00D37FCE">
        <w:rPr>
          <w:rFonts w:eastAsia="Times"/>
          <w:sz w:val="18"/>
        </w:rPr>
        <w:t xml:space="preserve">oa </w:t>
      </w:r>
      <w:proofErr w:type="spellStart"/>
      <w:r w:rsidRPr="00D37FCE">
        <w:rPr>
          <w:rFonts w:eastAsia="Times"/>
          <w:sz w:val="18"/>
        </w:rPr>
        <w:t>te</w:t>
      </w:r>
      <w:proofErr w:type="spellEnd"/>
      <w:r w:rsidRPr="00D37FCE">
        <w:rPr>
          <w:rFonts w:eastAsia="Times"/>
          <w:sz w:val="18"/>
        </w:rPr>
        <w:t xml:space="preserve"> </w:t>
      </w:r>
      <w:proofErr w:type="spellStart"/>
      <w:r w:rsidRPr="00D37FCE">
        <w:rPr>
          <w:rFonts w:eastAsia="Times"/>
          <w:sz w:val="18"/>
        </w:rPr>
        <w:t>whakarārangi</w:t>
      </w:r>
      <w:proofErr w:type="spellEnd"/>
      <w:r w:rsidRPr="00D37FCE">
        <w:rPr>
          <w:rFonts w:eastAsia="Times"/>
          <w:sz w:val="18"/>
        </w:rPr>
        <w:t xml:space="preserve"> o </w:t>
      </w:r>
      <w:proofErr w:type="spellStart"/>
      <w:r w:rsidRPr="00D37FCE">
        <w:rPr>
          <w:rFonts w:eastAsia="Times"/>
          <w:sz w:val="18"/>
        </w:rPr>
        <w:t>tēnei</w:t>
      </w:r>
      <w:proofErr w:type="spellEnd"/>
      <w:r w:rsidRPr="00D37FCE">
        <w:rPr>
          <w:rFonts w:eastAsia="Times"/>
          <w:sz w:val="18"/>
        </w:rPr>
        <w:t xml:space="preserve"> </w:t>
      </w:r>
      <w:proofErr w:type="spellStart"/>
      <w:r w:rsidRPr="00D37FCE">
        <w:rPr>
          <w:rFonts w:eastAsia="Times"/>
          <w:sz w:val="18"/>
        </w:rPr>
        <w:t>pukapuka</w:t>
      </w:r>
      <w:proofErr w:type="spellEnd"/>
      <w:r w:rsidRPr="00D37FCE">
        <w:rPr>
          <w:rFonts w:eastAsia="Times"/>
          <w:sz w:val="18"/>
        </w:rPr>
        <w:t>.</w:t>
      </w:r>
      <w:r w:rsidR="00762BF1">
        <w:rPr>
          <w:rFonts w:eastAsia="Times"/>
          <w:sz w:val="18"/>
        </w:rPr>
        <w:br/>
        <w:t xml:space="preserve">A </w:t>
      </w:r>
      <w:r w:rsidR="00062703" w:rsidRPr="00D37FCE">
        <w:rPr>
          <w:rFonts w:eastAsia="Times"/>
          <w:sz w:val="18"/>
        </w:rPr>
        <w:t>catalogue re</w:t>
      </w:r>
      <w:r w:rsidR="00062703" w:rsidRPr="00D37FCE">
        <w:rPr>
          <w:rFonts w:eastAsia="Times"/>
          <w:spacing w:val="-2"/>
          <w:sz w:val="18"/>
        </w:rPr>
        <w:t>c</w:t>
      </w:r>
      <w:r w:rsidR="00062703" w:rsidRPr="00D37FCE">
        <w:rPr>
          <w:rFonts w:eastAsia="Times"/>
          <w:sz w:val="18"/>
        </w:rPr>
        <w:t>ord for this title is a</w:t>
      </w:r>
      <w:r w:rsidR="00062703" w:rsidRPr="00D37FCE">
        <w:rPr>
          <w:rFonts w:eastAsia="Times"/>
          <w:spacing w:val="-7"/>
          <w:sz w:val="18"/>
        </w:rPr>
        <w:t>v</w:t>
      </w:r>
      <w:r w:rsidR="00062703" w:rsidRPr="00D37FCE">
        <w:rPr>
          <w:rFonts w:eastAsia="Times"/>
          <w:sz w:val="18"/>
        </w:rPr>
        <w:t>ailable f</w:t>
      </w:r>
      <w:r w:rsidR="00062703" w:rsidRPr="00D37FCE">
        <w:rPr>
          <w:rFonts w:eastAsia="Times"/>
          <w:spacing w:val="-3"/>
          <w:sz w:val="18"/>
        </w:rPr>
        <w:t>r</w:t>
      </w:r>
      <w:r w:rsidR="00062703" w:rsidRPr="00D37FCE">
        <w:rPr>
          <w:rFonts w:eastAsia="Times"/>
          <w:sz w:val="18"/>
        </w:rPr>
        <w:t>om the National Library of N</w:t>
      </w:r>
      <w:r w:rsidR="00062703" w:rsidRPr="00D37FCE">
        <w:rPr>
          <w:rFonts w:eastAsia="Times"/>
          <w:spacing w:val="-4"/>
          <w:sz w:val="18"/>
        </w:rPr>
        <w:t>e</w:t>
      </w:r>
      <w:r w:rsidR="00062703" w:rsidRPr="00D37FCE">
        <w:rPr>
          <w:rFonts w:eastAsia="Times"/>
          <w:sz w:val="18"/>
        </w:rPr>
        <w:t xml:space="preserve">w Zealand. </w:t>
      </w:r>
    </w:p>
    <w:p w14:paraId="07DB0C05" w14:textId="4702210E" w:rsidR="002C04D2" w:rsidRPr="00D37FCE" w:rsidRDefault="00062703" w:rsidP="00B13E4E">
      <w:pPr>
        <w:tabs>
          <w:tab w:val="left" w:pos="3119"/>
        </w:tabs>
        <w:spacing w:before="120" w:line="334" w:lineRule="auto"/>
        <w:ind w:right="5256"/>
        <w:rPr>
          <w:rFonts w:eastAsia="Times" w:cs="Times"/>
          <w:sz w:val="18"/>
          <w:szCs w:val="18"/>
        </w:rPr>
      </w:pPr>
      <w:r w:rsidRPr="00D37FCE">
        <w:rPr>
          <w:rFonts w:eastAsia="Times"/>
          <w:sz w:val="18"/>
        </w:rPr>
        <w:t xml:space="preserve">ISBN </w:t>
      </w:r>
      <w:r w:rsidR="009662BF" w:rsidRPr="009662BF">
        <w:rPr>
          <w:rFonts w:eastAsia="Times"/>
          <w:sz w:val="18"/>
        </w:rPr>
        <w:t xml:space="preserve">978-1-99-115993-9 </w:t>
      </w:r>
      <w:r w:rsidR="00ED0365" w:rsidRPr="009662BF">
        <w:rPr>
          <w:rFonts w:eastAsia="Times"/>
          <w:sz w:val="18"/>
        </w:rPr>
        <w:t>(Online)</w:t>
      </w:r>
    </w:p>
    <w:p w14:paraId="7968D12A" w14:textId="77777777" w:rsidR="002C04D2" w:rsidRPr="00D37FCE" w:rsidRDefault="00062703" w:rsidP="00B13E4E">
      <w:pPr>
        <w:spacing w:line="333" w:lineRule="auto"/>
        <w:ind w:right="5824"/>
        <w:rPr>
          <w:rFonts w:eastAsia="Times" w:cs="Times"/>
          <w:sz w:val="18"/>
          <w:szCs w:val="18"/>
        </w:rPr>
      </w:pPr>
      <w:r w:rsidRPr="00D37FCE">
        <w:rPr>
          <w:rFonts w:eastAsia="Times"/>
          <w:sz w:val="18"/>
        </w:rPr>
        <w:t xml:space="preserve">ISSN </w:t>
      </w:r>
      <w:r w:rsidRPr="00CF614F">
        <w:rPr>
          <w:rFonts w:eastAsia="Times"/>
          <w:sz w:val="18"/>
        </w:rPr>
        <w:t>1177-</w:t>
      </w:r>
      <w:r w:rsidR="003F7044" w:rsidRPr="00CF614F">
        <w:rPr>
          <w:rFonts w:eastAsia="Times"/>
          <w:sz w:val="18"/>
        </w:rPr>
        <w:t>7877</w:t>
      </w:r>
      <w:r w:rsidR="00247635" w:rsidRPr="00CF614F">
        <w:rPr>
          <w:rFonts w:eastAsia="Times"/>
          <w:sz w:val="18"/>
        </w:rPr>
        <w:t xml:space="preserve"> </w:t>
      </w:r>
      <w:r w:rsidR="00CF0ABB" w:rsidRPr="00CF614F">
        <w:rPr>
          <w:rFonts w:eastAsia="Times"/>
          <w:sz w:val="18"/>
        </w:rPr>
        <w:t>(</w:t>
      </w:r>
      <w:r w:rsidRPr="00CF614F">
        <w:rPr>
          <w:rFonts w:eastAsia="Times"/>
          <w:sz w:val="18"/>
        </w:rPr>
        <w:t>Online)</w:t>
      </w:r>
    </w:p>
    <w:p w14:paraId="452D1EAF" w14:textId="09912E13" w:rsidR="002C04D2" w:rsidRPr="00D37FCE" w:rsidRDefault="00062703" w:rsidP="00B13E4E">
      <w:pPr>
        <w:spacing w:line="333" w:lineRule="auto"/>
        <w:ind w:right="1997"/>
        <w:rPr>
          <w:rFonts w:eastAsia="Times" w:cs="Times"/>
          <w:sz w:val="18"/>
          <w:szCs w:val="18"/>
        </w:rPr>
      </w:pPr>
      <w:r w:rsidRPr="00D37FCE">
        <w:rPr>
          <w:rFonts w:eastAsia="Times"/>
          <w:sz w:val="18"/>
        </w:rPr>
        <w:t xml:space="preserve">This title may be cited as </w:t>
      </w:r>
      <w:r w:rsidRPr="00127BB5">
        <w:rPr>
          <w:rFonts w:eastAsia="Times"/>
          <w:sz w:val="18"/>
        </w:rPr>
        <w:t xml:space="preserve">NZLC </w:t>
      </w:r>
      <w:r w:rsidR="00181D48" w:rsidRPr="00127BB5">
        <w:rPr>
          <w:rFonts w:eastAsia="Times"/>
          <w:sz w:val="18"/>
        </w:rPr>
        <w:t>IP</w:t>
      </w:r>
      <w:r w:rsidR="00E56606" w:rsidRPr="00127BB5">
        <w:rPr>
          <w:rFonts w:eastAsia="Times"/>
          <w:sz w:val="18"/>
        </w:rPr>
        <w:t>5</w:t>
      </w:r>
      <w:r w:rsidR="00F4410E">
        <w:rPr>
          <w:rFonts w:eastAsia="Times"/>
          <w:sz w:val="18"/>
        </w:rPr>
        <w:t>1</w:t>
      </w:r>
      <w:r w:rsidR="00D26BBC" w:rsidRPr="00D37FCE">
        <w:rPr>
          <w:rFonts w:eastAsia="Times"/>
          <w:sz w:val="18"/>
        </w:rPr>
        <w:t xml:space="preserve">. </w:t>
      </w:r>
      <w:r w:rsidR="00D26BBC" w:rsidRPr="00D37FCE">
        <w:rPr>
          <w:sz w:val="18"/>
          <w:szCs w:val="18"/>
        </w:rPr>
        <w:t xml:space="preserve">This title is available on the internet at the website of </w:t>
      </w:r>
      <w:proofErr w:type="spellStart"/>
      <w:r w:rsidR="00D26BBC" w:rsidRPr="00D37FCE">
        <w:rPr>
          <w:sz w:val="18"/>
          <w:szCs w:val="18"/>
        </w:rPr>
        <w:t>Te</w:t>
      </w:r>
      <w:proofErr w:type="spellEnd"/>
      <w:r w:rsidR="00D26BBC" w:rsidRPr="00D37FCE">
        <w:rPr>
          <w:sz w:val="18"/>
          <w:szCs w:val="18"/>
        </w:rPr>
        <w:t xml:space="preserve"> Aka Matua o </w:t>
      </w:r>
      <w:proofErr w:type="spellStart"/>
      <w:r w:rsidR="00D26BBC" w:rsidRPr="00D37FCE">
        <w:rPr>
          <w:sz w:val="18"/>
          <w:szCs w:val="18"/>
        </w:rPr>
        <w:t>te</w:t>
      </w:r>
      <w:proofErr w:type="spellEnd"/>
      <w:r w:rsidR="00D26BBC" w:rsidRPr="00D37FCE">
        <w:rPr>
          <w:sz w:val="18"/>
          <w:szCs w:val="18"/>
        </w:rPr>
        <w:t xml:space="preserve"> Ture | Law Commission: </w:t>
      </w:r>
      <w:hyperlink r:id="rId17" w:history="1">
        <w:r w:rsidR="00D26BBC" w:rsidRPr="00D37FCE">
          <w:rPr>
            <w:rStyle w:val="Hyperlink"/>
            <w:sz w:val="18"/>
            <w:szCs w:val="18"/>
          </w:rPr>
          <w:t>www.lawcom.govt.nz</w:t>
        </w:r>
      </w:hyperlink>
    </w:p>
    <w:p w14:paraId="58149C03" w14:textId="1F2E2E69" w:rsidR="00B13E4E" w:rsidRDefault="00B13E4E" w:rsidP="00B13E4E">
      <w:pPr>
        <w:spacing w:before="240" w:line="334" w:lineRule="auto"/>
        <w:ind w:right="1996"/>
        <w:rPr>
          <w:rFonts w:eastAsia="Arial Unicode MS"/>
          <w:sz w:val="18"/>
          <w:szCs w:val="18"/>
        </w:rPr>
      </w:pPr>
    </w:p>
    <w:p w14:paraId="6EFF0519" w14:textId="6A32DD22" w:rsidR="005B588A" w:rsidRPr="00D37FCE" w:rsidRDefault="00D26BBC" w:rsidP="00B13E4E">
      <w:pPr>
        <w:spacing w:line="334" w:lineRule="auto"/>
        <w:ind w:right="1996"/>
        <w:rPr>
          <w:sz w:val="18"/>
          <w:szCs w:val="18"/>
        </w:rPr>
      </w:pPr>
      <w:r w:rsidRPr="00D37FCE">
        <w:rPr>
          <w:rFonts w:eastAsia="Arial Unicode MS"/>
          <w:sz w:val="18"/>
          <w:szCs w:val="18"/>
        </w:rPr>
        <w:t xml:space="preserve">Copyright </w:t>
      </w:r>
      <w:r w:rsidRPr="00D37FCE">
        <w:rPr>
          <w:rFonts w:ascii="Calibri" w:eastAsia="Arial Unicode MS" w:hAnsi="Calibri" w:cs="Calibri"/>
          <w:sz w:val="18"/>
          <w:szCs w:val="18"/>
        </w:rPr>
        <w:t>©</w:t>
      </w:r>
      <w:r w:rsidRPr="00D37FCE">
        <w:rPr>
          <w:rFonts w:eastAsia="Arial Unicode MS"/>
          <w:sz w:val="18"/>
          <w:szCs w:val="18"/>
        </w:rPr>
        <w:t xml:space="preserve"> 202</w:t>
      </w:r>
      <w:r w:rsidR="00E56606">
        <w:rPr>
          <w:rFonts w:eastAsia="Arial Unicode MS"/>
          <w:sz w:val="18"/>
          <w:szCs w:val="18"/>
        </w:rPr>
        <w:t>3</w:t>
      </w:r>
      <w:r w:rsidRPr="00D37FCE">
        <w:rPr>
          <w:rFonts w:eastAsia="Arial Unicode MS"/>
          <w:sz w:val="18"/>
          <w:szCs w:val="18"/>
        </w:rPr>
        <w:t xml:space="preserve"> </w:t>
      </w:r>
      <w:proofErr w:type="spellStart"/>
      <w:r w:rsidRPr="00D37FCE">
        <w:rPr>
          <w:sz w:val="18"/>
          <w:szCs w:val="18"/>
        </w:rPr>
        <w:t>Te</w:t>
      </w:r>
      <w:proofErr w:type="spellEnd"/>
      <w:r w:rsidRPr="00D37FCE">
        <w:rPr>
          <w:sz w:val="18"/>
          <w:szCs w:val="18"/>
        </w:rPr>
        <w:t xml:space="preserve"> Aka Matua o </w:t>
      </w:r>
      <w:proofErr w:type="spellStart"/>
      <w:r w:rsidRPr="00D37FCE">
        <w:rPr>
          <w:sz w:val="18"/>
          <w:szCs w:val="18"/>
        </w:rPr>
        <w:t>te</w:t>
      </w:r>
      <w:proofErr w:type="spellEnd"/>
      <w:r w:rsidRPr="00D37FCE">
        <w:rPr>
          <w:sz w:val="18"/>
          <w:szCs w:val="18"/>
        </w:rPr>
        <w:t xml:space="preserve"> Ture |</w:t>
      </w:r>
      <w:r w:rsidRPr="00D37FCE">
        <w:rPr>
          <w:rFonts w:eastAsia="Arial Unicode MS"/>
          <w:sz w:val="18"/>
          <w:szCs w:val="18"/>
        </w:rPr>
        <w:t xml:space="preserve"> Law Commission.</w:t>
      </w:r>
    </w:p>
    <w:p w14:paraId="15282A32" w14:textId="3C5A4E73" w:rsidR="00247635" w:rsidRPr="00D37FCE" w:rsidRDefault="00A93461" w:rsidP="00E76292">
      <w:pPr>
        <w:spacing w:before="3" w:line="180" w:lineRule="exact"/>
        <w:rPr>
          <w:color w:val="262626" w:themeColor="text1" w:themeTint="D9"/>
          <w:sz w:val="14"/>
        </w:rPr>
      </w:pPr>
      <w:r w:rsidRPr="00D37FCE">
        <w:rPr>
          <w:noProof/>
          <w:color w:val="262626" w:themeColor="text1" w:themeTint="D9"/>
          <w:sz w:val="14"/>
          <w:szCs w:val="16"/>
          <w:lang w:eastAsia="en-NZ"/>
        </w:rPr>
        <mc:AlternateContent>
          <mc:Choice Requires="wpg">
            <w:drawing>
              <wp:anchor distT="0" distB="0" distL="114300" distR="114300" simplePos="0" relativeHeight="251658285" behindDoc="1" locked="0" layoutInCell="1" allowOverlap="1" wp14:anchorId="7C0B189A" wp14:editId="494EE451">
                <wp:simplePos x="0" y="0"/>
                <wp:positionH relativeFrom="page">
                  <wp:posOffset>1092835</wp:posOffset>
                </wp:positionH>
                <wp:positionV relativeFrom="page">
                  <wp:posOffset>9482455</wp:posOffset>
                </wp:positionV>
                <wp:extent cx="1007110" cy="344170"/>
                <wp:effectExtent l="0" t="0" r="2540" b="0"/>
                <wp:wrapSquare wrapText="bothSides"/>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44170"/>
                          <a:chOff x="1440" y="109"/>
                          <a:chExt cx="1320" cy="497"/>
                        </a:xfrm>
                      </wpg:grpSpPr>
                      <wpg:grpSp>
                        <wpg:cNvPr id="262" name="Group 227"/>
                        <wpg:cNvGrpSpPr>
                          <a:grpSpLocks/>
                        </wpg:cNvGrpSpPr>
                        <wpg:grpSpPr bwMode="auto">
                          <a:xfrm>
                            <a:off x="1440" y="109"/>
                            <a:ext cx="1320" cy="497"/>
                            <a:chOff x="1440" y="109"/>
                            <a:chExt cx="1320" cy="497"/>
                          </a:xfrm>
                        </wpg:grpSpPr>
                        <wps:wsp>
                          <wps:cNvPr id="263" name="Freeform 228"/>
                          <wps:cNvSpPr>
                            <a:spLocks/>
                          </wps:cNvSpPr>
                          <wps:spPr bwMode="auto">
                            <a:xfrm>
                              <a:off x="1440" y="126"/>
                              <a:ext cx="1320" cy="480"/>
                            </a:xfrm>
                            <a:custGeom>
                              <a:avLst/>
                              <a:gdLst>
                                <a:gd name="T0" fmla="+- 0 1440 1440"/>
                                <a:gd name="T1" fmla="*/ T0 w 1320"/>
                                <a:gd name="T2" fmla="+- 0 606 126"/>
                                <a:gd name="T3" fmla="*/ 606 h 480"/>
                                <a:gd name="T4" fmla="+- 0 2760 1440"/>
                                <a:gd name="T5" fmla="*/ T4 w 1320"/>
                                <a:gd name="T6" fmla="+- 0 606 126"/>
                                <a:gd name="T7" fmla="*/ 606 h 480"/>
                                <a:gd name="T8" fmla="+- 0 2760 1440"/>
                                <a:gd name="T9" fmla="*/ T8 w 1320"/>
                                <a:gd name="T10" fmla="+- 0 126 126"/>
                                <a:gd name="T11" fmla="*/ 126 h 480"/>
                                <a:gd name="T12" fmla="+- 0 1440 1440"/>
                                <a:gd name="T13" fmla="*/ T12 w 1320"/>
                                <a:gd name="T14" fmla="+- 0 126 126"/>
                                <a:gd name="T15" fmla="*/ 126 h 480"/>
                                <a:gd name="T16" fmla="+- 0 1440 1440"/>
                                <a:gd name="T17" fmla="*/ T16 w 1320"/>
                                <a:gd name="T18" fmla="+- 0 606 126"/>
                                <a:gd name="T19" fmla="*/ 606 h 480"/>
                              </a:gdLst>
                              <a:ahLst/>
                              <a:cxnLst>
                                <a:cxn ang="0">
                                  <a:pos x="T1" y="T3"/>
                                </a:cxn>
                                <a:cxn ang="0">
                                  <a:pos x="T5" y="T7"/>
                                </a:cxn>
                                <a:cxn ang="0">
                                  <a:pos x="T9" y="T11"/>
                                </a:cxn>
                                <a:cxn ang="0">
                                  <a:pos x="T13" y="T15"/>
                                </a:cxn>
                                <a:cxn ang="0">
                                  <a:pos x="T17" y="T19"/>
                                </a:cxn>
                              </a:cxnLst>
                              <a:rect l="0" t="0" r="r" b="b"/>
                              <a:pathLst>
                                <a:path w="1320" h="480">
                                  <a:moveTo>
                                    <a:pt x="0" y="480"/>
                                  </a:moveTo>
                                  <a:lnTo>
                                    <a:pt x="1320" y="480"/>
                                  </a:lnTo>
                                  <a:lnTo>
                                    <a:pt x="1320" y="0"/>
                                  </a:lnTo>
                                  <a:lnTo>
                                    <a:pt x="0" y="0"/>
                                  </a:lnTo>
                                  <a:lnTo>
                                    <a:pt x="0" y="480"/>
                                  </a:lnTo>
                                </a:path>
                              </a:pathLst>
                            </a:custGeom>
                            <a:solidFill>
                              <a:srgbClr val="002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109"/>
                              <a:ext cx="1320" cy="4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51E0FD0" id="Group 261" o:spid="_x0000_s1026" style="position:absolute;margin-left:86.05pt;margin-top:746.65pt;width:79.3pt;height:27.1pt;z-index:-251658195;mso-position-horizontal-relative:page;mso-position-vertical-relative:page" coordorigin="1440,109" coordsize="1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qsyrgQAAMANAAAOAAAAZHJzL2Uyb0RvYy54bWysV2Fv2zYQ/T5g/4HQ&#10;xw2JJMexEyNOUSRLUKDbgtX7AbREWUIlkSNlK+mv3ztSlGXHarOuHyxT4tPx3bs78nTz7rkq2U5o&#10;U8h6GcTnUcBEnci0qDfL4O/Vw9lVwEzD65SXshbL4EWY4N3tzz/dtGohJjKXZSo0g5HaLFq1DPKm&#10;UYswNEkuKm7OpRI1JjOpK97gVm/CVPMW1qsynETRLGylTpWWiTAGT+/dZHBr7WeZSJo/s8yIhpXL&#10;ANwae9X2uqZreHvDFxvNVV4kHQ3+HSwqXtRYtDd1zxvOtrp4ZaoqEi2NzJrzRFahzLIiEdYHeBNH&#10;R948arlV1pfNot2oXiZIe6TTd5tN/tg9avVJPWnHHsOPMvlsoEvYqs1iOE/3Gwdm6/Z3mSKefNtI&#10;6/hzpisyAZfYs9X3pddXPDcswcM4iuZxjDAkmLuYTuN5F4AkR5TotXg6xTRm4+jaxSbJf/NvX0y6&#10;V6fXc5oM+cKtapl2zCjyHU03hAdPmhXpMpjMJgGreQXaVlk2mVg7x35SFH+UDq8d6sU4docvfrAM&#10;qCizTxrz/5LmU86VsLloKCl6SS+8pA9aCKpTqHpF0WmVBfrUMsO8GswQzCD9vplReyUnM5caJ5S8&#10;sgnVJwYk3ZrmUUibmnz30TSu4FOMbMKnXUKskFpZVaL2fz1jEaPF7MWttOlhsYf9ErJVxFoWUxg7&#10;o94W0mxgaxbNWOw57y1BOAeCJYLkbOrYI/365aYeZFlN5rPTrC49jFhNR1jNPMjaGmE196CvscKe&#10;PvBvlNW1hxGrqxFWtB0MjEGoU2LFQ90Jc1Kt+FD48SAOtV/FkzFqh+qPURuKP07tUP1xasMArOLZ&#10;GLXDEIwEMx5G4CDHUCEbXwM892WRPNddXWDEOB3hkd3clTS0O68QBezNqwtKeJgAiopoBAxdCOy3&#10;6q+DwZTAiPNbTMcIoIVfvg0OUS3cnimeuPvvHNboFI57BB0w9AhrV92KN6QT+UtD1uKMsjt4vgyo&#10;cGmikjuxkhbS7A/Brqyx3H6+rIc4ZwgM91AP8P/KGuyBfpvz0/7fwdwR+hbM8YIgSd7Z6PYek1CD&#10;bdTIskgfirIkR43erO9KzXacGqxocnfhlz2AlTZRakmvuQDTE5zbbvN3p8Vapi84CLR0XRq6Sgxy&#10;qb8ErEWHtgzMP1uuRcDKDzVOs2t3IjT2Zno5p+5AD2fWwxleJzC1DJoAiU3Du8a1gVuli02OlWIb&#10;w1q+R0uTFXRQWH6OVXeDA/X2RhXJAr+uHcPo1cn67bYVbzVb8sW1vtWbbFRcf96qM3SOiE2xLsqi&#10;ebFdMJgTqXr3VCTUydHN8JDGRub6HszTsjijbSl4nHsLsS8S2/2xWt7lqH/x3igUBmmzf6S1bHPB&#10;U4TAVeuhlZBuD5isy0L5fKFx5zPkP+piT8jmOuR7mWwrUTeu5deihPuyNnmhDGK+ENVapMtAf0gt&#10;IcrK5C/wRggxbrRoEqQ0X2TIvu45crqfsIz3JIn/f+xIfLN6oiOZTbstyjfISruOhNEApMHTJp7v&#10;TqgEOwhx3teM54VUpCF+Nin7Ztd2wfhMwNOD75DhvX1j/+F1+y8AAAD//wMAUEsDBAoAAAAAAAAA&#10;IQAcPUcqWAgAAFgIAAAUAAAAZHJzL21lZGlhL2ltYWdlMS5wbmeJUE5HDQoaCgAAAA1JSERSAAAA&#10;WAAAAB8IBgAAAGPICuAAAAAGYktHRAD/AP8A/6C9p5MAAAAJcEhZcwAADsQAAA7EAZUrDhsAAAf4&#10;SURBVGiB7ZpNbBvHFcd/u0sZdSuahC9t2RaSTmJzoezYviUU1VPrxlwqgH2IC1E+FRBgUmijplUs&#10;hnHVuoJtWQUMFGhaSWiuMUjbQb9gk1SCNqZiUXIu0kUfQKq2F5mydKm43OlhuUPS+rAoWbLr5i8M&#10;d3bezM7Of96+efNGCnAIWOYL7AUUBRAAt/98C1VVUVUVTdNQVQ1NVVG10lVVURQVVVFQFKXUFBAC&#10;gUCYAlOYmKaVisWidTWLFIsmplmUMlOYsr4QovQYIfMvAk7rZwBQAGGTq2malVStnNc0S6ZqJZIV&#10;FEWt5LdETolY0yKzWCylynyxmmTTNCWxlUS/KDitn8EBVJOrOXBUXa10K3mbVCpFNptldWW16kH1&#10;znpOnDhBoC3Aa6e+T9HUUFXDmpCiioKCNZdlCFNYXwJY35DydMidGM+R+CDB9PR0VbnX60V/Xefo&#10;8SO77qMWKID4050/4nA4JKkOh8NKmoNMeoyBSwMsLi5u64Eej4een/bg97+KUSxSLBoYRikVDQyj&#10;KDV8I02GnRH9r3/+m+tD15mZngHA7/fT0tICwOTkJJlMBoBmbzNdkS6+9vWv1txHrTitn7EI/mv6&#10;Lzg0R5lYRx11DgexC++QTCRlA5fLha7rNDY24vf7AchkMszPz5NIJFheLq+VQT3Ij3t+xMEvH8Qw&#10;DAqGgWEUMAyj2mTYBJslW74DW7z6aJVIV5SVlRWCwSCDg4M0NjZW1Zmfn6e7u5tkMonT6aR/oH/P&#10;SZYE3xm7Q51NbJ2DOkddFbkul4toNEokEsHtdm/6wJGREbq7uyXRzd5m3vv9b/nSwYMYRoFCoSA1&#10;eUOSxc4IvvBWHzPTM3R0dDA8PCzLVVUFwDTNqnc8d+4czd5mLl56t6Z+asVp/QwqgFaywQ5Nw6FV&#10;a67P5yOXyxGLxbYkFyAcDjM3N4fP5wNgZnqGywNXqmy5Kj0SpZxKfzakbd4GJsZzzEzPEAwG6Xnz&#10;zSfWD4fDBINBZqZnmBjPbbufnUIFUG23TNPIpMeqyE2lUus+t63gdrtJpVKS5GQiSSYzhqY5NiZZ&#10;td0+qkjeLhIfJAAYHBzk2y+9VCWzPZbHMTg4WNV2L1GhwZYWD1waACyzMDw8/ESt3Qg2yS6XC4CB&#10;Xw6UfOkSuUrJp1ZLHoZCmeQatBdgenoav9+/Tgk6OzvlRHZ2dlbJ7DXkcU9jL2BpcGnwt5K3pbcQ&#10;jUblKrwTuN1uqSmLi4vcunlbblgskjc3EbVio/ccHR3dML9Vm72ACkhtSqVSgKW9kUhEVkqn04RC&#10;IQKBAIFAgHg8vqns2rVrUhYOh6UWp+6mKrS3bBoUZXcm4nmHtdFQFFRFIZvNAqDrujQN6XSatra2&#10;qkaZTIZ0Ok0kEqG9vX2dbGpqSq7muq4zOjpKNpu1doAVxEKZXKDkldc+iMnJyXVlHR0dUnM7Ojq2&#10;1WYvUNJga6D2Ds1eoAC6u7sBaGhoYHZ2lrt379LQ0EBHR4fUZJ/Px+zsLDdu3KChoUH6yIDMr66s&#10;ls2BvFp1dmMivF6v9MUrUemuVebB8okzmQxer3dHfdYCy1F8bHGptE9TU1OA9bk3NjbS2trK3Nwc&#10;4XBYyuzNh67rUmajcvGxlHb9tnk30F/XgbIibAd2XbvtXkLd8x72GEePH6HZ20wymVznLWwEezfX&#10;7G3el7iERbCo3v9X2ifbXIyMjJDP55mcnKSpqYl4PC5liURincxG5acrhPx5qoP4yc96cDqdjI6O&#10;EgqFZJ+VfvD8/DyhUIihoSGcTiddka6n+g6bwQHlWGy9s57VlVX56QPEYjHa29tZWFjg8OHDsnx+&#10;fl7Kpqam1sls2M+qd9YjRMV2GIE9p6W7HQ+i/lA9Q9ev8atfDJBMJkkmk/h8PlpaWnC73aTTafke&#10;+xnsgdK6/cmnn3DgwAHifXGSiSQul4uHDx/KSul0mqGhIfL5PACtra3EYjHA0t6hoSFZt1IG0NTU&#10;xMLCAm3faePK4GX+s7ZGobBGwShQKBgU7biEWcQsmjIIv9PQ5fMUrpTBnr+P/426ugN8PPYx0fNR&#10;AK5evUo0Gt1VB3ZgBeBi/0W+d/K7rBXWWCsUMAoFCsZjBO8i4PM8QgZ77COd1oAfj8cDQDweX+f6&#10;1IJ8Pi9Xa4/HUwrE26FJE7Nki21z8aJCBTCFSbFonaNd7LdCeMvLy4RCIWkWakE+nycQCMiwZc9b&#10;PaUAe7FMckWIUi6y4sU6MrIhANHb1yuy9++J3IMJcfYHZ+2lXvh8PjExMSFM09xWmp2dFT6fT7YP&#10;6kGRezAhsvfvifjP47L8/yiVbyLd58X4RFbkPsuJoB6U5S6XS8RiMbG0tLQpsUtLSyIWiwmXyyXb&#10;HTt+TEx+lhPjuazo7et91gN9Jmnd7v/tvl6CIR2Hw8GVgSu8/4f3pazWI6P4xXcwDIN797J0/XDv&#10;/c7K2G/laYad3+h+P7CO9bf7ei1NfjAhfjf8nvB4PNueMY/HI679+prIPZgQ47msuP6b6/umLaZp&#10;bpmvLNuvtGn8KtJ9njfOviFPIdKpDDeTN7c8tj+ln6K11S/P2pLJm/S/27/F3D5dbKTBlbL91lx4&#10;QoDwyNEWLsT6+Oa3vlFxGlEZbqTKb7X/8eQfn3/O1cuDfDT20X6NA6gm8XkwDbDNCOwrr77CyddO&#10;8vKxl3EdOlQdwxUWycuPHnH/0/t8eOvDfSfWxv+cBn+B3UMFvvKsX+IFhvJfoXiUaF//8YwAAAAA&#10;SUVORK5CYIJQSwMEFAAGAAgAAAAhAIX9ukrjAAAADQEAAA8AAABkcnMvZG93bnJldi54bWxMj8FO&#10;wzAQRO9I/IO1SNyok7ohJcSpqgo4VZVokSpubrxNosZ2FLtJ+vcsJ7jt7I5m3+SrybRswN43zkqI&#10;ZxEwtKXTja0kfB3en5bAfFBWq9ZZlHBDD6vi/i5XmXaj/cRhHypGIdZnSkIdQpdx7ssajfIz16Gl&#10;29n1RgWSfcV1r0YKNy2fR9EzN6qx9KFWHW5qLC/7q5HwMapxLeK3YXs5b27fh2R33MYo5ePDtH4F&#10;FnAKf2b4xSd0KIjp5K5We9aSTucxWWlYvAgBjCxCRCmwE62SRZoAL3L+v0X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myqzKuBAAAwA0AAA4AAAAAAAAAAAAA&#10;AAAAOgIAAGRycy9lMm9Eb2MueG1sUEsBAi0ACgAAAAAAAAAhABw9RypYCAAAWAgAABQAAAAAAAAA&#10;AAAAAAAAFAcAAGRycy9tZWRpYS9pbWFnZTEucG5nUEsBAi0AFAAGAAgAAAAhAIX9ukrjAAAADQEA&#10;AA8AAAAAAAAAAAAAAAAAng8AAGRycy9kb3ducmV2LnhtbFBLAQItABQABgAIAAAAIQCqJg6+vAAA&#10;ACEBAAAZAAAAAAAAAAAAAAAAAK4QAABkcnMvX3JlbHMvZTJvRG9jLnhtbC5yZWxzUEsFBgAAAAAG&#10;AAYAfAEAAKERAAAAAA==&#10;">
                <v:group id="Group 227" o:spid="_x0000_s1027" style="position:absolute;left:1440;top:109;width:1320;height:497" coordorigin="1440,109" coordsize="1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28" o:spid="_x0000_s1028" style="position:absolute;left:1440;top:126;width:1320;height:480;visibility:visible;mso-wrap-style:square;v-text-anchor:top" coordsize="1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CMxQAAANwAAAAPAAAAZHJzL2Rvd25yZXYueG1sRI9Ba8JA&#10;FITvBf/D8gRvdaOCSnQVW9AWeijG0vMz+8wGs29Ddo3RX+8WCh6HmfmGWa47W4mWGl86VjAaJiCI&#10;c6dLLhT8HLavcxA+IGusHJOCG3lYr3ovS0y1u/Ke2iwUIkLYp6jAhFCnUvrckEU/dDVx9E6usRii&#10;bAqpG7xGuK3kOEmm0mLJccFgTe+G8nN2sQq+zMfxsr/tslPNs/z3fG/xbfat1KDfbRYgAnXhGf5v&#10;f2oF4+kE/s7EIyBXDwAAAP//AwBQSwECLQAUAAYACAAAACEA2+H2y+4AAACFAQAAEwAAAAAAAAAA&#10;AAAAAAAAAAAAW0NvbnRlbnRfVHlwZXNdLnhtbFBLAQItABQABgAIAAAAIQBa9CxbvwAAABUBAAAL&#10;AAAAAAAAAAAAAAAAAB8BAABfcmVscy8ucmVsc1BLAQItABQABgAIAAAAIQBG94CMxQAAANwAAAAP&#10;AAAAAAAAAAAAAAAAAAcCAABkcnMvZG93bnJldi54bWxQSwUGAAAAAAMAAwC3AAAA+QIAAAAA&#10;" path="m,480r1320,l1320,,,,,480e" fillcolor="#002c30" stroked="f">
                    <v:path arrowok="t" o:connecttype="custom" o:connectlocs="0,606;1320,606;1320,126;0,126;0,606" o:connectangles="0,0,0,0,0"/>
                  </v:shape>
                  <v:shape id="Picture 229" o:spid="_x0000_s1029" type="#_x0000_t75" style="position:absolute;left:1440;top:109;width:132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gcxQAAANwAAAAPAAAAZHJzL2Rvd25yZXYueG1sRI9Ba8JA&#10;FITvBf/D8oReRDcNEmp0lWIteKvGgh4f2WcSzb4N2a2J/74rCD0OM/MNs1j1phY3al1lWcHbJAJB&#10;nFtdcaHg5/A1fgfhPLLG2jIpuJOD1XLwssBU2473dMt8IQKEXYoKSu+bVEqXl2TQTWxDHLyzbQ36&#10;INtC6ha7ADe1jKMokQYrDgslNrQuKb9mv0bB5252itEkzWF3vHxv15vRpstGSr0O+485CE+9/w8/&#10;21utIE6m8DgTjoBc/gEAAP//AwBQSwECLQAUAAYACAAAACEA2+H2y+4AAACFAQAAEwAAAAAAAAAA&#10;AAAAAAAAAAAAW0NvbnRlbnRfVHlwZXNdLnhtbFBLAQItABQABgAIAAAAIQBa9CxbvwAAABUBAAAL&#10;AAAAAAAAAAAAAAAAAB8BAABfcmVscy8ucmVsc1BLAQItABQABgAIAAAAIQDf7pgcxQAAANwAAAAP&#10;AAAAAAAAAAAAAAAAAAcCAABkcnMvZG93bnJldi54bWxQSwUGAAAAAAMAAwC3AAAA+QIAAAAA&#10;">
                    <v:imagedata r:id="rId19" o:title=""/>
                  </v:shape>
                </v:group>
                <w10:wrap type="square" anchorx="page" anchory="page"/>
              </v:group>
            </w:pict>
          </mc:Fallback>
        </mc:AlternateContent>
      </w:r>
      <w:r w:rsidR="00247635" w:rsidRPr="00D37FCE">
        <w:rPr>
          <w:color w:val="262626" w:themeColor="text1" w:themeTint="D9"/>
          <w:sz w:val="14"/>
        </w:rPr>
        <w:t>T</w:t>
      </w:r>
      <w:r w:rsidR="00247635" w:rsidRPr="00D37FCE">
        <w:rPr>
          <w:color w:val="262626" w:themeColor="text1" w:themeTint="D9"/>
          <w:sz w:val="12"/>
          <w:szCs w:val="20"/>
        </w:rPr>
        <w:t xml:space="preserve">his work is licensed under the Creative Commons Attribution 4.0 International licence. In essence, you are free to copy, distribute and adapt the work, </w:t>
      </w:r>
      <w:proofErr w:type="gramStart"/>
      <w:r w:rsidR="00247635" w:rsidRPr="00D37FCE">
        <w:rPr>
          <w:color w:val="262626" w:themeColor="text1" w:themeTint="D9"/>
          <w:sz w:val="12"/>
          <w:szCs w:val="20"/>
        </w:rPr>
        <w:t>as long as</w:t>
      </w:r>
      <w:proofErr w:type="gramEnd"/>
      <w:r w:rsidR="00247635" w:rsidRPr="00D37FCE">
        <w:rPr>
          <w:color w:val="262626" w:themeColor="text1" w:themeTint="D9"/>
          <w:sz w:val="12"/>
          <w:szCs w:val="20"/>
        </w:rPr>
        <w:t xml:space="preserve"> you attribute the work to </w:t>
      </w:r>
      <w:proofErr w:type="spellStart"/>
      <w:r w:rsidR="00D26BBC" w:rsidRPr="00D37FCE">
        <w:rPr>
          <w:color w:val="262626" w:themeColor="text1" w:themeTint="D9"/>
          <w:sz w:val="12"/>
          <w:szCs w:val="20"/>
        </w:rPr>
        <w:t>Te</w:t>
      </w:r>
      <w:proofErr w:type="spellEnd"/>
      <w:r w:rsidR="00D26BBC" w:rsidRPr="00D37FCE">
        <w:rPr>
          <w:color w:val="262626" w:themeColor="text1" w:themeTint="D9"/>
          <w:sz w:val="12"/>
          <w:szCs w:val="20"/>
        </w:rPr>
        <w:t xml:space="preserve"> Aka Matua o </w:t>
      </w:r>
      <w:proofErr w:type="spellStart"/>
      <w:r w:rsidR="00D26BBC" w:rsidRPr="00D37FCE">
        <w:rPr>
          <w:color w:val="262626" w:themeColor="text1" w:themeTint="D9"/>
          <w:sz w:val="12"/>
          <w:szCs w:val="20"/>
        </w:rPr>
        <w:t>te</w:t>
      </w:r>
      <w:proofErr w:type="spellEnd"/>
      <w:r w:rsidR="00D26BBC" w:rsidRPr="00D37FCE">
        <w:rPr>
          <w:color w:val="262626" w:themeColor="text1" w:themeTint="D9"/>
          <w:sz w:val="12"/>
          <w:szCs w:val="20"/>
        </w:rPr>
        <w:t xml:space="preserve"> Ture |</w:t>
      </w:r>
      <w:r w:rsidR="00247635" w:rsidRPr="00D37FCE">
        <w:rPr>
          <w:color w:val="262626" w:themeColor="text1" w:themeTint="D9"/>
          <w:sz w:val="12"/>
          <w:szCs w:val="20"/>
        </w:rPr>
        <w:t xml:space="preserve"> Law Commission and abide by other licence terms. To view a copy of this licence, visit </w:t>
      </w:r>
      <w:proofErr w:type="gramStart"/>
      <w:r w:rsidR="00247635" w:rsidRPr="00D37FCE">
        <w:rPr>
          <w:color w:val="262626" w:themeColor="text1" w:themeTint="D9"/>
          <w:sz w:val="12"/>
          <w:szCs w:val="20"/>
        </w:rPr>
        <w:t>https://crea</w:t>
      </w:r>
      <w:r w:rsidR="00CB5874" w:rsidRPr="00D37FCE">
        <w:rPr>
          <w:color w:val="262626" w:themeColor="text1" w:themeTint="D9"/>
          <w:sz w:val="12"/>
          <w:szCs w:val="20"/>
        </w:rPr>
        <w:t>tivecommons.org/licenses/by/4.0</w:t>
      </w:r>
      <w:proofErr w:type="gramEnd"/>
    </w:p>
    <w:p w14:paraId="27D4B82E" w14:textId="77777777" w:rsidR="000342BA" w:rsidRPr="00D37FCE" w:rsidRDefault="000342BA" w:rsidP="00A93461">
      <w:pPr>
        <w:pStyle w:val="Heading1nonum"/>
        <w:ind w:left="0"/>
        <w:rPr>
          <w:rFonts w:eastAsia="Angsana New"/>
        </w:rPr>
        <w:sectPr w:rsidR="000342BA" w:rsidRPr="00D37FCE" w:rsidSect="00FD6721">
          <w:headerReference w:type="default" r:id="rId20"/>
          <w:footerReference w:type="even" r:id="rId21"/>
          <w:footerReference w:type="default" r:id="rId22"/>
          <w:footnotePr>
            <w:numRestart w:val="eachSect"/>
          </w:footnotePr>
          <w:type w:val="nextColumn"/>
          <w:pgSz w:w="11907" w:h="16840" w:code="9"/>
          <w:pgMar w:top="1134" w:right="1134" w:bottom="1134" w:left="1701" w:header="567" w:footer="691" w:gutter="0"/>
          <w:pgNumType w:fmt="lowerRoman" w:start="3"/>
          <w:cols w:space="720"/>
          <w:docGrid w:linePitch="272"/>
        </w:sectPr>
      </w:pPr>
    </w:p>
    <w:p w14:paraId="68680CAD" w14:textId="77777777" w:rsidR="0062125E" w:rsidRDefault="0062125E" w:rsidP="0062125E">
      <w:bookmarkStart w:id="0" w:name="_Toc57815047"/>
      <w:bookmarkStart w:id="1" w:name="_Toc66105737"/>
      <w:bookmarkStart w:id="2" w:name="_Toc66116296"/>
      <w:bookmarkStart w:id="3" w:name="_Toc67055484"/>
      <w:bookmarkStart w:id="4" w:name="_Toc68863163"/>
    </w:p>
    <w:p w14:paraId="2BD05C30" w14:textId="12588160" w:rsidR="000342BA" w:rsidRPr="00D37FCE" w:rsidRDefault="000342BA" w:rsidP="0062125E">
      <w:pPr>
        <w:pStyle w:val="Heading1nonum"/>
        <w:spacing w:before="240"/>
        <w:ind w:left="0"/>
        <w:contextualSpacing/>
        <w:rPr>
          <w:rFonts w:eastAsia="Times New Roman Mäori"/>
        </w:rPr>
      </w:pPr>
      <w:bookmarkStart w:id="5" w:name="_Toc131408549"/>
      <w:bookmarkStart w:id="6" w:name="_Toc135233117"/>
      <w:bookmarkStart w:id="7" w:name="_Toc135300930"/>
      <w:r w:rsidRPr="00D37FCE">
        <w:rPr>
          <w:rFonts w:eastAsia="Times New Roman Mäori"/>
        </w:rPr>
        <w:t xml:space="preserve">Have your </w:t>
      </w:r>
      <w:proofErr w:type="gramStart"/>
      <w:r w:rsidRPr="00D37FCE">
        <w:rPr>
          <w:rFonts w:eastAsia="Times New Roman Mäori"/>
        </w:rPr>
        <w:t>say</w:t>
      </w:r>
      <w:bookmarkEnd w:id="0"/>
      <w:bookmarkEnd w:id="1"/>
      <w:bookmarkEnd w:id="2"/>
      <w:bookmarkEnd w:id="3"/>
      <w:bookmarkEnd w:id="4"/>
      <w:bookmarkEnd w:id="5"/>
      <w:bookmarkEnd w:id="6"/>
      <w:bookmarkEnd w:id="7"/>
      <w:proofErr w:type="gramEnd"/>
    </w:p>
    <w:p w14:paraId="2AFF98C4" w14:textId="77777777" w:rsidR="00EB78F5" w:rsidRPr="00D87FA4" w:rsidRDefault="00EB78F5" w:rsidP="00EB78F5">
      <w:pPr>
        <w:pStyle w:val="BodyTextIndent"/>
        <w:spacing w:after="120"/>
        <w:ind w:left="0"/>
      </w:pPr>
      <w:r w:rsidRPr="00D37FCE">
        <w:t xml:space="preserve">We </w:t>
      </w:r>
      <w:r w:rsidRPr="00D37FCE">
        <w:rPr>
          <w:rStyle w:val="normaltextrun"/>
          <w:rFonts w:eastAsiaTheme="minorHAnsi"/>
        </w:rPr>
        <w:t>want</w:t>
      </w:r>
      <w:r w:rsidRPr="00D37FCE">
        <w:t xml:space="preserve"> to know what you think about the issues and proposals set out in this </w:t>
      </w:r>
      <w:r>
        <w:t>Issues P</w:t>
      </w:r>
      <w:r w:rsidRPr="00D37FCE">
        <w:t xml:space="preserve">aper. </w:t>
      </w:r>
      <w:r w:rsidRPr="00D87FA4">
        <w:t>We ask questions throughout this Issues Paper. We welcome feedback on these questions and on any other matters not addressed by the</w:t>
      </w:r>
      <w:r>
        <w:t>m</w:t>
      </w:r>
      <w:r w:rsidRPr="00D87FA4">
        <w:t>. Submitters can respond to any or all the questions.</w:t>
      </w:r>
    </w:p>
    <w:p w14:paraId="2A9463A2" w14:textId="77777777" w:rsidR="00EB78F5" w:rsidRPr="00D37FCE" w:rsidRDefault="00EB78F5" w:rsidP="00EB78F5">
      <w:pPr>
        <w:pStyle w:val="BodyTextIndent"/>
        <w:spacing w:after="120"/>
        <w:ind w:left="0"/>
      </w:pPr>
      <w:r w:rsidRPr="00D37FCE">
        <w:rPr>
          <w:rStyle w:val="normaltextrun"/>
          <w:rFonts w:eastAsiaTheme="minorHAnsi"/>
        </w:rPr>
        <w:t>Submissions</w:t>
      </w:r>
      <w:r w:rsidRPr="00D37FCE">
        <w:t xml:space="preserve"> on our Issues Paper </w:t>
      </w:r>
      <w:r>
        <w:t>must</w:t>
      </w:r>
      <w:r w:rsidRPr="00D37FCE">
        <w:t xml:space="preserve"> be received by </w:t>
      </w:r>
      <w:r>
        <w:rPr>
          <w:b/>
          <w:bCs/>
        </w:rPr>
        <w:t>28 July 2023</w:t>
      </w:r>
      <w:r w:rsidRPr="00D37FCE">
        <w:t>.</w:t>
      </w:r>
    </w:p>
    <w:p w14:paraId="19BEFBD2" w14:textId="77777777" w:rsidR="00EB78F5" w:rsidRPr="00D37FCE" w:rsidRDefault="00EB78F5" w:rsidP="00EB78F5">
      <w:pPr>
        <w:pStyle w:val="BodyTextIndent"/>
        <w:spacing w:after="120"/>
        <w:ind w:left="0"/>
      </w:pPr>
      <w:r w:rsidRPr="00D37FCE">
        <w:t xml:space="preserve">You can email your submission to </w:t>
      </w:r>
      <w:r>
        <w:rPr>
          <w:b/>
          <w:bCs/>
        </w:rPr>
        <w:t>pdr</w:t>
      </w:r>
      <w:r w:rsidRPr="00D37FCE">
        <w:rPr>
          <w:b/>
          <w:bCs/>
        </w:rPr>
        <w:t>@lawcom.govt.nz</w:t>
      </w:r>
      <w:r w:rsidRPr="00D37FCE">
        <w:t>.</w:t>
      </w:r>
    </w:p>
    <w:p w14:paraId="4ECF6315" w14:textId="77777777" w:rsidR="00EB78F5" w:rsidRPr="00D37FCE" w:rsidRDefault="00EB78F5" w:rsidP="00EB78F5">
      <w:pPr>
        <w:pStyle w:val="BodyTextIndent"/>
        <w:spacing w:after="120"/>
        <w:ind w:left="0"/>
      </w:pPr>
      <w:r w:rsidRPr="00D37FCE">
        <w:t xml:space="preserve">You </w:t>
      </w:r>
      <w:r w:rsidRPr="00D37FCE">
        <w:rPr>
          <w:rStyle w:val="normaltextrun"/>
          <w:rFonts w:eastAsiaTheme="minorHAnsi"/>
        </w:rPr>
        <w:t>can</w:t>
      </w:r>
      <w:r w:rsidRPr="00D37FCE">
        <w:t xml:space="preserve"> post your submission to</w:t>
      </w:r>
    </w:p>
    <w:p w14:paraId="0518F486" w14:textId="77777777" w:rsidR="00EB78F5" w:rsidRPr="00D37FCE" w:rsidRDefault="00EB78F5" w:rsidP="00EB78F5">
      <w:pPr>
        <w:pStyle w:val="BodyTextIndent"/>
        <w:rPr>
          <w:b/>
          <w:bCs/>
        </w:rPr>
      </w:pPr>
      <w:r w:rsidRPr="005D3C99">
        <w:rPr>
          <w:b/>
          <w:bCs/>
        </w:rPr>
        <w:t>Review of Preventive Detention and Post-Sentence Orders</w:t>
      </w:r>
    </w:p>
    <w:p w14:paraId="29696EA1" w14:textId="77777777" w:rsidR="00EB78F5" w:rsidRPr="00D37FCE" w:rsidRDefault="00EB78F5" w:rsidP="00EB78F5">
      <w:pPr>
        <w:pStyle w:val="BodyTextIndent"/>
        <w:rPr>
          <w:b/>
          <w:bCs/>
        </w:rPr>
      </w:pPr>
      <w:r w:rsidRPr="00D37FCE">
        <w:rPr>
          <w:b/>
          <w:bCs/>
        </w:rPr>
        <w:t>Law Commission</w:t>
      </w:r>
    </w:p>
    <w:p w14:paraId="4CC5E7EF" w14:textId="77777777" w:rsidR="00EB78F5" w:rsidRPr="00D37FCE" w:rsidRDefault="00EB78F5" w:rsidP="00EB78F5">
      <w:pPr>
        <w:pStyle w:val="BodyTextIndent"/>
        <w:rPr>
          <w:b/>
          <w:bCs/>
        </w:rPr>
      </w:pPr>
      <w:r w:rsidRPr="00D37FCE">
        <w:rPr>
          <w:b/>
          <w:bCs/>
        </w:rPr>
        <w:t>PO Box 2590</w:t>
      </w:r>
    </w:p>
    <w:p w14:paraId="5F5FA6AC" w14:textId="77777777" w:rsidR="00EB78F5" w:rsidRPr="00D37FCE" w:rsidRDefault="00EB78F5" w:rsidP="00EB78F5">
      <w:pPr>
        <w:pStyle w:val="BodyTextIndent"/>
        <w:rPr>
          <w:b/>
          <w:bCs/>
        </w:rPr>
      </w:pPr>
      <w:r w:rsidRPr="00D37FCE">
        <w:rPr>
          <w:b/>
          <w:bCs/>
        </w:rPr>
        <w:t>Wellington 6140</w:t>
      </w:r>
    </w:p>
    <w:p w14:paraId="566A912C" w14:textId="77777777" w:rsidR="00575B08" w:rsidRPr="00D37FCE" w:rsidRDefault="00575B08" w:rsidP="00575B08">
      <w:pPr>
        <w:pStyle w:val="BodyTextIndent"/>
        <w:rPr>
          <w:b/>
          <w:bCs/>
        </w:rPr>
      </w:pPr>
    </w:p>
    <w:p w14:paraId="51502F58" w14:textId="77777777" w:rsidR="00575B08" w:rsidRPr="00D37FCE" w:rsidRDefault="00575B08" w:rsidP="00575B08">
      <w:pPr>
        <w:pStyle w:val="Heading2"/>
        <w:spacing w:before="0" w:after="0"/>
        <w:rPr>
          <w:rFonts w:eastAsia="Consolas"/>
        </w:rPr>
      </w:pPr>
      <w:bookmarkStart w:id="8" w:name="_Toc526421580"/>
      <w:bookmarkStart w:id="9" w:name="_Toc528833388"/>
      <w:bookmarkStart w:id="10" w:name="_Toc528833629"/>
      <w:bookmarkStart w:id="11" w:name="_Toc531954811"/>
      <w:bookmarkStart w:id="12" w:name="_Toc57815048"/>
      <w:bookmarkStart w:id="13" w:name="_Toc66105738"/>
      <w:bookmarkStart w:id="14" w:name="_Toc66116297"/>
      <w:bookmarkStart w:id="15" w:name="_Toc67055485"/>
      <w:bookmarkStart w:id="16" w:name="_Toc68863164"/>
      <w:bookmarkStart w:id="17" w:name="_Toc69283940"/>
      <w:bookmarkStart w:id="18" w:name="_Toc133415036"/>
      <w:bookmarkStart w:id="19" w:name="_Toc135221468"/>
      <w:bookmarkStart w:id="20" w:name="_Toc135233118"/>
      <w:bookmarkStart w:id="21" w:name="_Toc135300931"/>
      <w:r w:rsidRPr="00D37FCE">
        <w:rPr>
          <w:rFonts w:eastAsia="Consolas"/>
        </w:rPr>
        <w:t>What happens to your submission?</w:t>
      </w:r>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7C088AC" w14:textId="77777777" w:rsidR="00491CBA" w:rsidRDefault="00491CBA" w:rsidP="00491CBA">
      <w:pPr>
        <w:pStyle w:val="BodyTextnonum"/>
        <w:tabs>
          <w:tab w:val="clear" w:pos="709"/>
          <w:tab w:val="left" w:pos="0"/>
        </w:tabs>
        <w:ind w:left="0"/>
      </w:pPr>
      <w:r>
        <w:t>Information given to the Law Commission is subject to the Official Information Act 1982 and the Privacy Act 2020. For more information about the Official Information Act, please see the Ombudsman’s website. For more information about the Privacy Act, please see the Privacy Commissioner’s website.</w:t>
      </w:r>
    </w:p>
    <w:p w14:paraId="7047EE9F" w14:textId="77777777" w:rsidR="00491CBA" w:rsidRDefault="00491CBA" w:rsidP="00491CBA">
      <w:pPr>
        <w:pStyle w:val="BodyTextnonum"/>
        <w:ind w:hanging="709"/>
      </w:pPr>
      <w:r>
        <w:t xml:space="preserve">If you send us a submission, we will: </w:t>
      </w:r>
    </w:p>
    <w:p w14:paraId="129A3630" w14:textId="49AFAFA9" w:rsidR="00491CBA" w:rsidRDefault="001D364E" w:rsidP="00491CBA">
      <w:pPr>
        <w:pStyle w:val="ListBullet"/>
        <w:ind w:left="850"/>
      </w:pPr>
      <w:r>
        <w:t>c</w:t>
      </w:r>
      <w:r w:rsidR="00491CBA">
        <w:t>onsider the submission in our review</w:t>
      </w:r>
      <w:r>
        <w:t>; and</w:t>
      </w:r>
    </w:p>
    <w:p w14:paraId="411D7C9F" w14:textId="08CFEED6" w:rsidR="00491CBA" w:rsidRDefault="001D364E" w:rsidP="00491CBA">
      <w:pPr>
        <w:pStyle w:val="ListBullet"/>
        <w:ind w:left="850"/>
      </w:pPr>
      <w:r>
        <w:t>k</w:t>
      </w:r>
      <w:r w:rsidR="00491CBA">
        <w:t xml:space="preserve">eep the submission as part of our official records. </w:t>
      </w:r>
    </w:p>
    <w:p w14:paraId="2342A78C" w14:textId="77777777" w:rsidR="00491CBA" w:rsidRDefault="00491CBA" w:rsidP="00491CBA">
      <w:pPr>
        <w:pStyle w:val="BodyTextnonum"/>
        <w:ind w:hanging="709"/>
      </w:pPr>
      <w:r>
        <w:t xml:space="preserve">We may also: </w:t>
      </w:r>
    </w:p>
    <w:p w14:paraId="4F2259C9" w14:textId="0F62355D" w:rsidR="00491CBA" w:rsidRDefault="001D364E" w:rsidP="00491CBA">
      <w:pPr>
        <w:pStyle w:val="ListBullet"/>
        <w:ind w:left="850"/>
      </w:pPr>
      <w:r>
        <w:t>p</w:t>
      </w:r>
      <w:r w:rsidR="00491CBA">
        <w:t xml:space="preserve">ublish the submission on our </w:t>
      </w:r>
      <w:proofErr w:type="gramStart"/>
      <w:r w:rsidR="00491CBA">
        <w:t>website</w:t>
      </w:r>
      <w:r>
        <w:t>;</w:t>
      </w:r>
      <w:proofErr w:type="gramEnd"/>
    </w:p>
    <w:p w14:paraId="73DB4923" w14:textId="689C8523" w:rsidR="00491CBA" w:rsidRDefault="001D364E" w:rsidP="00491CBA">
      <w:pPr>
        <w:pStyle w:val="ListBullet"/>
        <w:ind w:left="850"/>
      </w:pPr>
      <w:r>
        <w:t>r</w:t>
      </w:r>
      <w:r w:rsidR="00491CBA">
        <w:t>efer to the submission in our publications</w:t>
      </w:r>
      <w:r>
        <w:t>; and</w:t>
      </w:r>
    </w:p>
    <w:p w14:paraId="3E91AABE" w14:textId="11EBFE1E" w:rsidR="00491CBA" w:rsidRDefault="001D364E" w:rsidP="00491CBA">
      <w:pPr>
        <w:pStyle w:val="ListBullet"/>
        <w:ind w:left="850"/>
      </w:pPr>
      <w:r>
        <w:t>u</w:t>
      </w:r>
      <w:r w:rsidR="00491CBA">
        <w:t xml:space="preserve">se the submission to inform our work in other reviews. </w:t>
      </w:r>
    </w:p>
    <w:p w14:paraId="75500B92" w14:textId="77777777" w:rsidR="00491CBA" w:rsidRDefault="00491CBA" w:rsidP="00491CBA">
      <w:pPr>
        <w:pStyle w:val="BodyTextnonum"/>
        <w:tabs>
          <w:tab w:val="clear" w:pos="709"/>
          <w:tab w:val="left" w:pos="0"/>
        </w:tabs>
        <w:ind w:left="0"/>
      </w:pPr>
      <w:r>
        <w:t>Your submission may contain personal information. You have the right to access and correct your personal information at any time.</w:t>
      </w:r>
    </w:p>
    <w:p w14:paraId="1AD8C3FF" w14:textId="77777777" w:rsidR="00491CBA" w:rsidRDefault="00491CBA" w:rsidP="00491CBA">
      <w:pPr>
        <w:pStyle w:val="BodyTextnonum"/>
        <w:tabs>
          <w:tab w:val="clear" w:pos="709"/>
          <w:tab w:val="left" w:pos="0"/>
        </w:tabs>
        <w:ind w:left="0"/>
      </w:pPr>
      <w:r>
        <w:t xml:space="preserve">If we publish submissions we receive on our website, your submission will be publicly available. We will not publish your name or contact details if you are submitting as an individual and not on behalf of an organisation. </w:t>
      </w:r>
    </w:p>
    <w:p w14:paraId="474DECFE" w14:textId="77777777" w:rsidR="00813DA0" w:rsidRDefault="00491CBA" w:rsidP="00491CBA">
      <w:pPr>
        <w:pStyle w:val="BodyTextnonum"/>
        <w:numPr>
          <w:ilvl w:val="0"/>
          <w:numId w:val="0"/>
        </w:numPr>
        <w:tabs>
          <w:tab w:val="left" w:pos="0"/>
        </w:tabs>
      </w:pPr>
      <w:r>
        <w:t xml:space="preserve">You can request that we do not publish other information in your submission. If you request this, we will not publish that information on our website or in our publications. </w:t>
      </w:r>
    </w:p>
    <w:p w14:paraId="08E3CD1B" w14:textId="7244751E" w:rsidR="00491CBA" w:rsidRDefault="00491CBA" w:rsidP="00491CBA">
      <w:pPr>
        <w:pStyle w:val="BodyTextnonum"/>
        <w:numPr>
          <w:ilvl w:val="0"/>
          <w:numId w:val="0"/>
        </w:numPr>
        <w:tabs>
          <w:tab w:val="left" w:pos="0"/>
        </w:tabs>
      </w:pPr>
      <w:r>
        <w:t>If we receive a request under the Official Information Act that includes your submission, we must consider releasing it. If the request includes your personal information, we will consult with you.</w:t>
      </w:r>
    </w:p>
    <w:p w14:paraId="6C947C94" w14:textId="26403284" w:rsidR="000342BA" w:rsidRPr="00DA6EA4" w:rsidRDefault="00491CBA" w:rsidP="00491CBA">
      <w:pPr>
        <w:pStyle w:val="BodyTextnonum"/>
        <w:numPr>
          <w:ilvl w:val="0"/>
          <w:numId w:val="0"/>
        </w:numPr>
        <w:tabs>
          <w:tab w:val="left" w:pos="0"/>
        </w:tabs>
      </w:pPr>
      <w:r>
        <w:t>If you have questions about the way we manage your submission, you are welcome to contact us at pdr@lawcom.govt.nz.</w:t>
      </w:r>
      <w:r w:rsidR="000342BA" w:rsidRPr="00DA6EA4">
        <w:t xml:space="preserve"> </w:t>
      </w:r>
    </w:p>
    <w:p w14:paraId="06E72DC2" w14:textId="77777777" w:rsidR="00853032" w:rsidRDefault="00853032" w:rsidP="0062125E">
      <w:pPr>
        <w:rPr>
          <w:rFonts w:eastAsia="Times New Roman Mäori"/>
          <w:color w:val="72AB6A"/>
          <w:spacing w:val="-19"/>
          <w:szCs w:val="66"/>
        </w:rPr>
        <w:sectPr w:rsidR="00853032" w:rsidSect="00C817D3">
          <w:headerReference w:type="even" r:id="rId23"/>
          <w:headerReference w:type="default" r:id="rId24"/>
          <w:footnotePr>
            <w:numRestart w:val="eachSect"/>
          </w:footnotePr>
          <w:type w:val="continuous"/>
          <w:pgSz w:w="11907" w:h="16840" w:code="9"/>
          <w:pgMar w:top="1134" w:right="1134" w:bottom="1134" w:left="1701" w:header="720" w:footer="720" w:gutter="0"/>
          <w:pgNumType w:fmt="lowerRoman" w:start="3"/>
          <w:cols w:space="720"/>
          <w:docGrid w:linePitch="272"/>
        </w:sectPr>
      </w:pPr>
      <w:r w:rsidRPr="00D37FCE">
        <w:rPr>
          <w:noProof/>
          <w:lang w:eastAsia="en-NZ"/>
        </w:rPr>
        <mc:AlternateContent>
          <mc:Choice Requires="wpg">
            <w:drawing>
              <wp:anchor distT="0" distB="0" distL="114300" distR="114300" simplePos="0" relativeHeight="251658259" behindDoc="1" locked="0" layoutInCell="1" allowOverlap="1" wp14:anchorId="6DD31BA7" wp14:editId="216A9699">
                <wp:simplePos x="0" y="0"/>
                <wp:positionH relativeFrom="page">
                  <wp:posOffset>1092554</wp:posOffset>
                </wp:positionH>
                <wp:positionV relativeFrom="paragraph">
                  <wp:posOffset>318135</wp:posOffset>
                </wp:positionV>
                <wp:extent cx="1332230" cy="1270"/>
                <wp:effectExtent l="0" t="19050" r="20320" b="17780"/>
                <wp:wrapNone/>
                <wp:docPr id="764518286" name="Group 764518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8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A870D" id="Group 764518286" o:spid="_x0000_s1026" style="position:absolute;margin-left:86.05pt;margin-top:25.05pt;width:104.9pt;height:.1pt;z-index:-25165822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LM/AIAAN8GAAAOAAAAZHJzL2Uyb0RvYy54bWykVdtu3CAQfa/Uf0A8tmp8281urDhRmpsq&#10;pW2kbD+AxfiiYqDArjf9+g5gb5xNo0rpCxo8w5nDmWF8er7rONoybVopCpwcxRgxQWXZirrAP1Y3&#10;n5YYGUtESbgUrMCPzODzs/fvTnuVs1Q2kpdMIwARJu9VgRtrVR5FhjasI+ZIKibAWUndEQtbXUel&#10;Jj2gdzxK4/g46qUulZaUGQNfr4ITn3n8qmLUfq8qwyziBQZu1q/ar2u3RmenJK81UU1LBxrkDSw6&#10;0gpIuoe6IpagjW5fQHUt1dLIyh5R2UWyqlrK/B3gNkl8cJtbLTfK36XO+1rtZQJpD3R6Myz9tr3V&#10;6kHd68AezDtJfxrQJepVnU/9bl+HYLTuv8oS6kk2VvqL7yrdOQi4Etp5fR/3+rKdRRQ+JlmWphmU&#10;gYIvSReD/LSBGrlDySxZYAS+eTYPlaHN9XA2jU+gldzB1LkikoeMnuXAylUd2sg8KWX+T6mHhijm&#10;C2CcEvcatWWBF8ezebJMl8BVkA5EuNGMuRZFmaPmOEDwqKmZCjrxuDADuv9TypeqjHq+pgnJ6cbY&#10;WyZ9Rcj2ztjQ5yVYvs7lwHwFxag6Di3/8ROKkUvll+Fd7MOSMexDhFYx6pFPPYCOWOkY5LGyeTL/&#10;K1Y2hjmsdIIFNa1HhqQZSdOdGFiDhYibK7HvOCWNa5oVcBtbDRAgyN3wlVjIfRgbzgwpNAyMw1Gh&#10;MYJRsQ6SKGIdM5fCmaiHfnSd6T50cstW0rvswRuAJE9eLqZRoYgTVsENJ1wC3+n7pI7rpLJC3rSc&#10;+ypw4ahkyyQO4hjJ29J5HR2j6/Ul12hLYAousovPx9fDG3oWBtNGlB6tYaS8HmxLWh5syM5BXHhx&#10;oXNDq69l+QhdrGWYrfAvAKOR+jdGPczVAptfG6IZRvyLgOd4ksxmbhD7zWy+SGGjp5711EMEBagC&#10;WwyVd+alDcN7o3RbN5Ap8dILeQGDqGpdn3t+gdWwgYngLT9FwXo2pqd7H/X0Xzr7AwAA//8DAFBL&#10;AwQUAAYACAAAACEAMTjxFt8AAAAJAQAADwAAAGRycy9kb3ducmV2LnhtbEyPQUvDQBCF74L/YRnB&#10;m91sQ7XGbEop6qkItoJ4m2anSWh2N2S3SfrvnZ70NLyZx5vv5avJtmKgPjTeaVCzBAS50pvGVRq+&#10;9m8PSxAhojPYekcaLhRgVdze5JgZP7pPGnaxEhziQoYa6hi7TMpQ1mQxzHxHjm9H31uMLPtKmh5H&#10;DretnCfJo7TYOP5QY0ebmsrT7mw1vI84rlP1OmxPx83lZ7/4+N4q0vr+blq/gIg0xT8zXPEZHQpm&#10;OvizM0G0rJ/miq0aFglPNqRL9QzicF2kIItc/m9Q/AIAAP//AwBQSwECLQAUAAYACAAAACEAtoM4&#10;kv4AAADhAQAAEwAAAAAAAAAAAAAAAAAAAAAAW0NvbnRlbnRfVHlwZXNdLnhtbFBLAQItABQABgAI&#10;AAAAIQA4/SH/1gAAAJQBAAALAAAAAAAAAAAAAAAAAC8BAABfcmVscy8ucmVsc1BLAQItABQABgAI&#10;AAAAIQDllSLM/AIAAN8GAAAOAAAAAAAAAAAAAAAAAC4CAABkcnMvZTJvRG9jLnhtbFBLAQItABQA&#10;BgAIAAAAIQAxOPEW3wAAAAkBAAAPAAAAAAAAAAAAAAAAAFY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ISyQAAAOIAAAAPAAAAZHJzL2Rvd25yZXYueG1sRI/BasMw&#10;EETvhf6D2EJujeTQxMaNEkrAtMc2zQdspa1tYq0cS3Wcfn1VCOQ4zM6bnfV2cp0YaQitZw3ZXIEg&#10;Nt62XGs4fFaPBYgQkS12nknDhQJsN/d3ayytP/MHjftYiwThUKKGJsa+lDKYhhyGue+Jk/ftB4cx&#10;yaGWdsBzgrtOLpRaSYctp4YGe9o1ZI77H5feeM+XJ1W97kxmj79f40m5yhy0nj1ML88gIk3xdnxN&#10;v1kN+eppmRWLIof/SYkDcvMHAAD//wMAUEsBAi0AFAAGAAgAAAAhANvh9svuAAAAhQEAABMAAAAA&#10;AAAAAAAAAAAAAAAAAFtDb250ZW50X1R5cGVzXS54bWxQSwECLQAUAAYACAAAACEAWvQsW78AAAAV&#10;AQAACwAAAAAAAAAAAAAAAAAfAQAAX3JlbHMvLnJlbHNQSwECLQAUAAYACAAAACEApnmiE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3D33DB58" w14:textId="77777777" w:rsidR="000342BA" w:rsidRDefault="000342BA" w:rsidP="00926B6E">
      <w:pPr>
        <w:pStyle w:val="Heading1nonum"/>
        <w:spacing w:before="600"/>
        <w:ind w:left="0"/>
        <w:contextualSpacing/>
        <w:rPr>
          <w:rFonts w:eastAsia="Times New Roman Mäori"/>
        </w:rPr>
      </w:pPr>
      <w:bookmarkStart w:id="22" w:name="_Toc68863165"/>
      <w:bookmarkStart w:id="23" w:name="_Toc77858377"/>
      <w:bookmarkStart w:id="24" w:name="_Toc135233119"/>
      <w:bookmarkStart w:id="25" w:name="_Toc135300932"/>
      <w:r>
        <w:rPr>
          <w:rFonts w:eastAsia="Times New Roman Mäori"/>
        </w:rPr>
        <w:lastRenderedPageBreak/>
        <w:t>Acknowledgements</w:t>
      </w:r>
      <w:bookmarkEnd w:id="22"/>
      <w:bookmarkEnd w:id="23"/>
      <w:bookmarkEnd w:id="24"/>
      <w:bookmarkEnd w:id="25"/>
    </w:p>
    <w:p w14:paraId="0A80801C" w14:textId="77777777" w:rsidR="00AC4B08" w:rsidRDefault="00AC4B08" w:rsidP="00AC4B08">
      <w:pPr>
        <w:pStyle w:val="Foreword"/>
      </w:pPr>
      <w:proofErr w:type="spellStart"/>
      <w:r>
        <w:t>Te</w:t>
      </w:r>
      <w:proofErr w:type="spellEnd"/>
      <w:r>
        <w:t xml:space="preserve"> Aka Matua o </w:t>
      </w:r>
      <w:proofErr w:type="spellStart"/>
      <w:r>
        <w:t>te</w:t>
      </w:r>
      <w:proofErr w:type="spellEnd"/>
      <w:r>
        <w:t xml:space="preserve"> Ture | Law Commission gratefully acknowledges the contributions of the people and organisations that have shaped our Issues Paper.</w:t>
      </w:r>
    </w:p>
    <w:p w14:paraId="7EBF6CB0" w14:textId="77777777" w:rsidR="00AC4B08" w:rsidRDefault="00AC4B08" w:rsidP="00AC4B08">
      <w:pPr>
        <w:pStyle w:val="Foreword"/>
      </w:pPr>
      <w:r>
        <w:t>We acknowledge the generous contribution and expertise from our Expert Advisory Group:</w:t>
      </w:r>
    </w:p>
    <w:p w14:paraId="10B996D3" w14:textId="77777777" w:rsidR="00AC4B08" w:rsidRDefault="00AC4B08" w:rsidP="00AC4B08">
      <w:pPr>
        <w:pStyle w:val="ListBullet"/>
      </w:pPr>
      <w:r>
        <w:t xml:space="preserve">Claire </w:t>
      </w:r>
      <w:proofErr w:type="spellStart"/>
      <w:r>
        <w:t>Boshier</w:t>
      </w:r>
      <w:proofErr w:type="spellEnd"/>
    </w:p>
    <w:p w14:paraId="3ADBCBEF" w14:textId="77777777" w:rsidR="00AC4B08" w:rsidRDefault="00AC4B08" w:rsidP="00AC4B08">
      <w:pPr>
        <w:pStyle w:val="ListBullet"/>
      </w:pPr>
      <w:r>
        <w:t>Associate Professor Sarah Christofferson</w:t>
      </w:r>
    </w:p>
    <w:p w14:paraId="1D2B5AE8" w14:textId="77777777" w:rsidR="00AC4B08" w:rsidRDefault="00AC4B08" w:rsidP="00AC4B08">
      <w:pPr>
        <w:pStyle w:val="ListBullet"/>
      </w:pPr>
      <w:r>
        <w:t>Dr Danica McGovern</w:t>
      </w:r>
    </w:p>
    <w:p w14:paraId="234B29E9" w14:textId="77777777" w:rsidR="00AC4B08" w:rsidRDefault="00AC4B08" w:rsidP="00AC4B08">
      <w:pPr>
        <w:pStyle w:val="ListBullet"/>
      </w:pPr>
      <w:r>
        <w:t>Associate Professor Khylee Quince</w:t>
      </w:r>
    </w:p>
    <w:p w14:paraId="159388E5" w14:textId="77777777" w:rsidR="00AC4B08" w:rsidRDefault="00AC4B08" w:rsidP="00AC4B08">
      <w:pPr>
        <w:pStyle w:val="ListBullet"/>
      </w:pPr>
      <w:r>
        <w:t>Michael Starling</w:t>
      </w:r>
    </w:p>
    <w:p w14:paraId="57F763F9" w14:textId="77777777" w:rsidR="00AC4B08" w:rsidRDefault="00AC4B08" w:rsidP="00AC4B08">
      <w:pPr>
        <w:pStyle w:val="Foreword"/>
      </w:pPr>
      <w:r>
        <w:t xml:space="preserve">We are grateful for the guidance of </w:t>
      </w:r>
      <w:proofErr w:type="spellStart"/>
      <w:r>
        <w:t>pūkenga</w:t>
      </w:r>
      <w:proofErr w:type="spellEnd"/>
      <w:r>
        <w:t xml:space="preserve"> tikanga who engaged with us at a wānanga to explore relevant tikanga Māori:</w:t>
      </w:r>
    </w:p>
    <w:p w14:paraId="48C33CCB" w14:textId="77777777" w:rsidR="00AC4B08" w:rsidRDefault="00AC4B08" w:rsidP="00AC4B08">
      <w:pPr>
        <w:pStyle w:val="ListBullet"/>
      </w:pPr>
      <w:r>
        <w:t>Tamati Cairns</w:t>
      </w:r>
    </w:p>
    <w:p w14:paraId="050022D3" w14:textId="77777777" w:rsidR="00AC4B08" w:rsidRDefault="00AC4B08" w:rsidP="00AC4B08">
      <w:pPr>
        <w:pStyle w:val="ListBullet"/>
      </w:pPr>
      <w:proofErr w:type="spellStart"/>
      <w:r>
        <w:t>Rikirangi</w:t>
      </w:r>
      <w:proofErr w:type="spellEnd"/>
      <w:r>
        <w:t xml:space="preserve"> Gage</w:t>
      </w:r>
    </w:p>
    <w:p w14:paraId="71449B6B" w14:textId="77777777" w:rsidR="00AC4B08" w:rsidRDefault="00AC4B08" w:rsidP="00AC4B08">
      <w:pPr>
        <w:pStyle w:val="ListBullet"/>
      </w:pPr>
      <w:proofErr w:type="spellStart"/>
      <w:r>
        <w:t>Tāmati</w:t>
      </w:r>
      <w:proofErr w:type="spellEnd"/>
      <w:r>
        <w:t xml:space="preserve"> Kruger</w:t>
      </w:r>
    </w:p>
    <w:p w14:paraId="700B3C7F" w14:textId="77777777" w:rsidR="00AC4B08" w:rsidRDefault="00AC4B08" w:rsidP="00AC4B08">
      <w:pPr>
        <w:pStyle w:val="ListBullet"/>
      </w:pPr>
      <w:r>
        <w:t>Kirsti Luke</w:t>
      </w:r>
    </w:p>
    <w:p w14:paraId="7A1CD23D" w14:textId="77777777" w:rsidR="00AC4B08" w:rsidRDefault="00AC4B08" w:rsidP="00AC4B08">
      <w:pPr>
        <w:pStyle w:val="ListBullet"/>
      </w:pPr>
      <w:proofErr w:type="spellStart"/>
      <w:r>
        <w:t>Tā</w:t>
      </w:r>
      <w:proofErr w:type="spellEnd"/>
      <w:r>
        <w:t xml:space="preserve"> Kim Workman</w:t>
      </w:r>
    </w:p>
    <w:p w14:paraId="3EBA62F9" w14:textId="77777777" w:rsidR="00AC4B08" w:rsidRDefault="00AC4B08" w:rsidP="00AC4B08">
      <w:pPr>
        <w:pStyle w:val="Foreword"/>
        <w:numPr>
          <w:ilvl w:val="0"/>
          <w:numId w:val="0"/>
        </w:numPr>
      </w:pPr>
      <w:r>
        <w:t xml:space="preserve">We acknowledge Tai Ahu and Annaliese Samuels of </w:t>
      </w:r>
      <w:proofErr w:type="spellStart"/>
      <w:r>
        <w:t>Whāia</w:t>
      </w:r>
      <w:proofErr w:type="spellEnd"/>
      <w:r>
        <w:t xml:space="preserve"> Legal for their assistance with identifying potential tikanga Māori that apply in this area of the law. </w:t>
      </w:r>
    </w:p>
    <w:p w14:paraId="0F73CB31" w14:textId="77777777" w:rsidR="00AC4B08" w:rsidRDefault="00AC4B08" w:rsidP="00AC4B08">
      <w:pPr>
        <w:pStyle w:val="Foreword"/>
        <w:numPr>
          <w:ilvl w:val="0"/>
          <w:numId w:val="0"/>
        </w:numPr>
      </w:pPr>
      <w:r>
        <w:t>We are also grateful for the support and guidance of the Māori Liaison Committee to the Law Commission.</w:t>
      </w:r>
    </w:p>
    <w:p w14:paraId="6846DD62" w14:textId="77777777" w:rsidR="00AC4B08" w:rsidRDefault="00AC4B08" w:rsidP="00AC4B08">
      <w:pPr>
        <w:pStyle w:val="Foreword"/>
      </w:pPr>
      <w:r>
        <w:t xml:space="preserve">We acknowledge Dr Lucy Moore who prepared a literature review on risk assessment and serious reoffending. </w:t>
      </w:r>
    </w:p>
    <w:p w14:paraId="01A7D67E" w14:textId="77777777" w:rsidR="00AC4B08" w:rsidRDefault="00AC4B08" w:rsidP="00AC4B08">
      <w:pPr>
        <w:pStyle w:val="Foreword"/>
      </w:pPr>
      <w:r>
        <w:t xml:space="preserve">We emphasise nevertheless that the views expressed in this Issues Paper are those of the Commission and not necessarily those of the people who have helped us. </w:t>
      </w:r>
    </w:p>
    <w:p w14:paraId="1EDC43BE" w14:textId="77777777" w:rsidR="00AC4B08" w:rsidRDefault="00AC4B08" w:rsidP="00AC4B08">
      <w:pPr>
        <w:pStyle w:val="Foreword"/>
      </w:pPr>
      <w:proofErr w:type="spellStart"/>
      <w:r>
        <w:t>Nō</w:t>
      </w:r>
      <w:proofErr w:type="spellEnd"/>
      <w:r>
        <w:t xml:space="preserve"> </w:t>
      </w:r>
      <w:proofErr w:type="spellStart"/>
      <w:r>
        <w:t>reira</w:t>
      </w:r>
      <w:proofErr w:type="spellEnd"/>
      <w:r>
        <w:t xml:space="preserve">, ko </w:t>
      </w:r>
      <w:proofErr w:type="spellStart"/>
      <w:r>
        <w:t>tēnei</w:t>
      </w:r>
      <w:proofErr w:type="spellEnd"/>
      <w:r>
        <w:t xml:space="preserve"> </w:t>
      </w:r>
      <w:proofErr w:type="spellStart"/>
      <w:r>
        <w:t>mātou</w:t>
      </w:r>
      <w:proofErr w:type="spellEnd"/>
      <w:r>
        <w:t xml:space="preserve"> e mihi </w:t>
      </w:r>
      <w:proofErr w:type="spellStart"/>
      <w:r>
        <w:t>nei</w:t>
      </w:r>
      <w:proofErr w:type="spellEnd"/>
      <w:r>
        <w:t xml:space="preserve"> ki a koutou, </w:t>
      </w:r>
      <w:proofErr w:type="spellStart"/>
      <w:r>
        <w:t>kua</w:t>
      </w:r>
      <w:proofErr w:type="spellEnd"/>
      <w:r>
        <w:t xml:space="preserve"> </w:t>
      </w:r>
      <w:proofErr w:type="spellStart"/>
      <w:r>
        <w:t>whai</w:t>
      </w:r>
      <w:proofErr w:type="spellEnd"/>
      <w:r>
        <w:t xml:space="preserve"> </w:t>
      </w:r>
      <w:proofErr w:type="spellStart"/>
      <w:r>
        <w:t>wā</w:t>
      </w:r>
      <w:proofErr w:type="spellEnd"/>
      <w:r>
        <w:t xml:space="preserve"> ki </w:t>
      </w:r>
      <w:proofErr w:type="spellStart"/>
      <w:r>
        <w:t>te</w:t>
      </w:r>
      <w:proofErr w:type="spellEnd"/>
      <w:r>
        <w:t xml:space="preserve"> </w:t>
      </w:r>
      <w:proofErr w:type="spellStart"/>
      <w:r>
        <w:t>āwhina</w:t>
      </w:r>
      <w:proofErr w:type="spellEnd"/>
      <w:r>
        <w:t xml:space="preserve"> </w:t>
      </w:r>
      <w:proofErr w:type="spellStart"/>
      <w:r>
        <w:t>i</w:t>
      </w:r>
      <w:proofErr w:type="spellEnd"/>
      <w:r>
        <w:t xml:space="preserve"> a </w:t>
      </w:r>
      <w:proofErr w:type="spellStart"/>
      <w:r>
        <w:t>mātou</w:t>
      </w:r>
      <w:proofErr w:type="spellEnd"/>
      <w:r>
        <w:t xml:space="preserve">. Tēnā koutou, </w:t>
      </w:r>
      <w:proofErr w:type="spellStart"/>
      <w:r>
        <w:t>tēnā</w:t>
      </w:r>
      <w:proofErr w:type="spellEnd"/>
      <w:r>
        <w:t xml:space="preserve"> koutou, </w:t>
      </w:r>
      <w:proofErr w:type="spellStart"/>
      <w:r>
        <w:t>tēnā</w:t>
      </w:r>
      <w:proofErr w:type="spellEnd"/>
      <w:r>
        <w:t xml:space="preserve"> koutou </w:t>
      </w:r>
      <w:proofErr w:type="spellStart"/>
      <w:r>
        <w:t>katoa</w:t>
      </w:r>
      <w:proofErr w:type="spellEnd"/>
      <w:r>
        <w:t xml:space="preserve">. </w:t>
      </w:r>
    </w:p>
    <w:p w14:paraId="1F6C10B9" w14:textId="031F8AB3" w:rsidR="00284B3A" w:rsidRPr="007C62A6" w:rsidRDefault="00AC4B08" w:rsidP="00AC4B08">
      <w:pPr>
        <w:pStyle w:val="Foreword"/>
      </w:pPr>
      <w:r>
        <w:t xml:space="preserve">The Commissioner responsible for this project is Amokura Kawharu. The project is led by Principal Legal and Policy Adviser John-Luke Day. The legal and policy advisers who have worked on this Issues Paper are Amelia Jeffares and Samuel Mellor. The law clerks who have worked on this Issues Paper are Jessica MacPherson, Georgia Warwick, Emma Westbrooke and Toni </w:t>
      </w:r>
      <w:proofErr w:type="spellStart"/>
      <w:r>
        <w:t>Wharehoka</w:t>
      </w:r>
      <w:proofErr w:type="spellEnd"/>
      <w:r>
        <w:t>.</w:t>
      </w:r>
    </w:p>
    <w:p w14:paraId="4D29D89E" w14:textId="43FAEEC5" w:rsidR="000342BA" w:rsidRPr="00AE12B6" w:rsidRDefault="000342BA" w:rsidP="00993B5F">
      <w:pPr>
        <w:pStyle w:val="BodyTextnonum"/>
        <w:tabs>
          <w:tab w:val="clear" w:pos="709"/>
        </w:tabs>
        <w:ind w:left="0"/>
        <w:rPr>
          <w:rFonts w:eastAsia="Angsana New"/>
        </w:rPr>
      </w:pPr>
    </w:p>
    <w:p w14:paraId="3F937A20" w14:textId="640D1790" w:rsidR="002D788B" w:rsidRDefault="000342BA" w:rsidP="0062125E">
      <w:pPr>
        <w:rPr>
          <w:rFonts w:eastAsia="Times New Roman Mäori"/>
          <w:color w:val="72AB6A"/>
          <w:spacing w:val="-19"/>
          <w:szCs w:val="66"/>
        </w:rPr>
        <w:sectPr w:rsidR="002D788B" w:rsidSect="002511E2">
          <w:headerReference w:type="even" r:id="rId25"/>
          <w:headerReference w:type="default" r:id="rId26"/>
          <w:footnotePr>
            <w:numRestart w:val="eachSect"/>
          </w:footnotePr>
          <w:type w:val="continuous"/>
          <w:pgSz w:w="11907" w:h="16840" w:code="9"/>
          <w:pgMar w:top="1134" w:right="1134" w:bottom="1134" w:left="1701" w:header="720" w:footer="720" w:gutter="0"/>
          <w:pgNumType w:fmt="lowerRoman"/>
          <w:cols w:space="720"/>
          <w:docGrid w:linePitch="272"/>
        </w:sectPr>
      </w:pPr>
      <w:bookmarkStart w:id="26" w:name="_Toc76377127"/>
      <w:bookmarkStart w:id="27" w:name="_Toc76453455"/>
      <w:bookmarkStart w:id="28" w:name="_Toc77346355"/>
      <w:bookmarkStart w:id="29" w:name="_Toc77696561"/>
      <w:bookmarkStart w:id="30" w:name="_Toc77852837"/>
      <w:bookmarkStart w:id="31" w:name="_Toc77857366"/>
      <w:bookmarkStart w:id="32" w:name="_Toc77858378"/>
      <w:r w:rsidRPr="00D37FCE">
        <w:rPr>
          <w:noProof/>
          <w:lang w:eastAsia="en-NZ"/>
        </w:rPr>
        <mc:AlternateContent>
          <mc:Choice Requires="wpg">
            <w:drawing>
              <wp:anchor distT="0" distB="0" distL="114300" distR="114300" simplePos="0" relativeHeight="251658258" behindDoc="1" locked="0" layoutInCell="1" allowOverlap="1" wp14:anchorId="1CEC434B" wp14:editId="3F725D1A">
                <wp:simplePos x="0" y="0"/>
                <wp:positionH relativeFrom="page">
                  <wp:posOffset>1070610</wp:posOffset>
                </wp:positionH>
                <wp:positionV relativeFrom="paragraph">
                  <wp:posOffset>96520</wp:posOffset>
                </wp:positionV>
                <wp:extent cx="1332230" cy="1270"/>
                <wp:effectExtent l="0" t="19050" r="20320" b="1778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16100" id="Group 4" o:spid="_x0000_s1026" style="position:absolute;margin-left:84.3pt;margin-top:7.6pt;width:104.9pt;height:.1pt;z-index:-25165822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Dx9gIAANgGAAAOAAAAZHJzL2Uyb0RvYy54bWykVdtu2zAMfR+wfxD0uGH1LWlao07R9YYB&#10;3Vag2QcosnzBZEmTlDjd14+S7NRNVwzoXgzKpA4PD2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buUzJIFRuCbZ/PQGdpcD3fT+BRGyV1MnSsiecjoWQ6sXNdhjMyTUub/lHpoiGK+&#10;AcYpca9RWwJNqECQDqq/0Yy52USZ4+SSQ9QoppkqOfG4MAOC/1PDl3KMQr4mBsnpxthbJn0ryPbO&#10;2DDgJVi+weXAfAU1VB2HWf/4CcXIpfKP4YPYhyVj2IcIrWLUI596AB2x0jHIY2XzZP5XrGwMc1jp&#10;BAuaWY8MSTOSpjsxsAYLEbdQYj9qSho3LSvgNs4YIECQq/CVWMh9GBvuDCk0bIrDHaExgh2xDpIo&#10;Yh0zl8KZqIdBdCPpXnRyy1bSu+zB8EOSJy8X06jQxAmr4IYbLoEf8X1Sx3XSWSFvWs59F7hwVLKT&#10;JA7iGMnb0nkdHaPr9SXXaEtg/S2yi8/H18PH8ywM1owoPVrDSHk92Ja0PNiQnYO48KmFyQ2jvpbl&#10;I0yxlmGpwk8AjEbq3xj1sFALbH5tiGYY8S8CvsPTZDZzG9gfZvNFCgc99aynHiIoQBXYYui8My9t&#10;2Nobpdu6gUyJl17IC9hAVevm3PMLrIYDrAJv+fUJ1rP9PD37qKcf0vIPAAAA//8DAFBLAwQUAAYA&#10;CAAAACEAbOoKAOAAAAAJAQAADwAAAGRycy9kb3ducmV2LnhtbEyPT0vDQBDF74LfYRnBm92kf2KI&#10;2ZRS1FMRbAXxNs1Ok9Dsbshuk/TbOz3pbd7M483v5evJtGKg3jfOKohnEQiypdONrRR8Hd6eUhA+&#10;oNXYOksKruRhXdzf5ZhpN9pPGvahEhxifYYK6hC6TEpf1mTQz1xHlm8n1xsMLPtK6h5HDjetnEdR&#10;Ig02lj/U2NG2pvK8vxgF7yOOm0X8OuzOp+3157D6+N7FpNTjw7R5ARFoCn9muOEzOhTMdHQXq71o&#10;WSdpwlYeVnMQbFg8p0sQx9tiCbLI5f8GxS8AAAD//wMAUEsBAi0AFAAGAAgAAAAhALaDOJL+AAAA&#10;4QEAABMAAAAAAAAAAAAAAAAAAAAAAFtDb250ZW50X1R5cGVzXS54bWxQSwECLQAUAAYACAAAACEA&#10;OP0h/9YAAACUAQAACwAAAAAAAAAAAAAAAAAvAQAAX3JlbHMvLnJlbHNQSwECLQAUAAYACAAAACEA&#10;qtzg8fYCAADYBgAADgAAAAAAAAAAAAAAAAAuAgAAZHJzL2Uyb0RvYy54bWxQSwECLQAUAAYACAAA&#10;ACEAbOoKAOAAAAAJAQAADwAAAAAAAAAAAAAAAABQBQAAZHJzL2Rvd25yZXYueG1sUEsFBgAAAAAE&#10;AAQA8wAAAF0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8wgAAANsAAAAPAAAAZHJzL2Rvd25yZXYueG1sRI9Bb8Iw&#10;DIXvk/gPkZF2GwmTxlBHQAipguNg/AAvMW1F45QmK91+/XyYtJuf/L7n59VmDK0aqE9NZAvzmQFF&#10;7KJvuLJw/iiflqBSRvbYRiYL35Rgs548rLDw8c5HGk65UhLCqUALdc5doXVyNQVMs9gRy+4S+4BZ&#10;ZF9p3+NdwkOrn41Z6IANy4UaO9rV5K6nryA13l9fbqbc79zcX38+h5sJpTtb+zgdt2+gMo353/xH&#10;H7xw0l5+kQH0+hcAAP//AwBQSwECLQAUAAYACAAAACEA2+H2y+4AAACFAQAAEwAAAAAAAAAAAAAA&#10;AAAAAAAAW0NvbnRlbnRfVHlwZXNdLnhtbFBLAQItABQABgAIAAAAIQBa9CxbvwAAABUBAAALAAAA&#10;AAAAAAAAAAAAAB8BAABfcmVscy8ucmVsc1BLAQItABQABgAIAAAAIQB/Yz38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bookmarkStart w:id="33" w:name="_Toc57815046"/>
      <w:bookmarkStart w:id="34" w:name="_Toc66105736"/>
      <w:bookmarkStart w:id="35" w:name="_Toc66116295"/>
      <w:bookmarkEnd w:id="26"/>
      <w:bookmarkEnd w:id="27"/>
      <w:bookmarkEnd w:id="28"/>
      <w:bookmarkEnd w:id="29"/>
      <w:bookmarkEnd w:id="30"/>
      <w:bookmarkEnd w:id="31"/>
      <w:bookmarkEnd w:id="32"/>
    </w:p>
    <w:p w14:paraId="119B243F" w14:textId="2FFD53BC" w:rsidR="00870E17" w:rsidRPr="00D37FCE" w:rsidRDefault="00241B1A" w:rsidP="00241B1A">
      <w:pPr>
        <w:pStyle w:val="Heading1nonum"/>
        <w:spacing w:before="600" w:after="240"/>
        <w:ind w:left="0"/>
        <w:rPr>
          <w:rFonts w:eastAsia="Consolas"/>
        </w:rPr>
      </w:pPr>
      <w:bookmarkStart w:id="36" w:name="_Toc531954812"/>
      <w:bookmarkStart w:id="37" w:name="_Toc57815049"/>
      <w:bookmarkStart w:id="38" w:name="_Toc66116298"/>
      <w:bookmarkStart w:id="39" w:name="_Toc67055486"/>
      <w:bookmarkStart w:id="40" w:name="_Toc68863166"/>
      <w:bookmarkStart w:id="41" w:name="_Toc69283942"/>
      <w:bookmarkStart w:id="42" w:name="_Toc113621557"/>
      <w:bookmarkStart w:id="43" w:name="_Toc127978617"/>
      <w:bookmarkStart w:id="44" w:name="_Toc131408553"/>
      <w:bookmarkStart w:id="45" w:name="_Toc133415038"/>
      <w:bookmarkStart w:id="46" w:name="_Toc135221470"/>
      <w:bookmarkStart w:id="47" w:name="_Toc135233120"/>
      <w:bookmarkStart w:id="48" w:name="_Toc135300933"/>
      <w:bookmarkEnd w:id="33"/>
      <w:bookmarkEnd w:id="34"/>
      <w:bookmarkEnd w:id="35"/>
      <w:r w:rsidRPr="00D37FCE">
        <w:rPr>
          <w:rFonts w:asciiTheme="minorHAnsi" w:hAnsiTheme="minorHAnsi"/>
          <w:noProof/>
          <w:lang w:eastAsia="en-NZ"/>
        </w:rPr>
        <w:lastRenderedPageBreak/>
        <mc:AlternateContent>
          <mc:Choice Requires="wpg">
            <w:drawing>
              <wp:anchor distT="0" distB="0" distL="114300" distR="114300" simplePos="0" relativeHeight="251658249" behindDoc="1" locked="0" layoutInCell="1" allowOverlap="1" wp14:anchorId="4E7FABF7" wp14:editId="0F96CB0E">
                <wp:simplePos x="0" y="0"/>
                <wp:positionH relativeFrom="page">
                  <wp:posOffset>1108710</wp:posOffset>
                </wp:positionH>
                <wp:positionV relativeFrom="paragraph">
                  <wp:posOffset>951865</wp:posOffset>
                </wp:positionV>
                <wp:extent cx="1332230" cy="1270"/>
                <wp:effectExtent l="0" t="19050" r="20320" b="177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584F6" id="Group 27" o:spid="_x0000_s1026" style="position:absolute;margin-left:87.3pt;margin-top:74.95pt;width:104.9pt;height:.1pt;z-index:-25165823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Yf9QIAANgGAAAOAAAAZHJzL2Uyb0RvYy54bWykVdtu2zAMfR+wfxD0uGH1LWlao07R9YYB&#10;3Vag2QcosnzBbMmTlDjd14+U7NRNVwzoXgzKpA4PD2n67HzXNmQrtKmVzGh0FFIiJFd5LcuM/ljd&#10;fDqhxFgmc9YoKTL6KAw9X75/d9Z3qYhVpZpcaAIg0qR9l9HK2i4NAsMr0TJzpDohwVko3TILR10G&#10;uWY9oLdNEIfhcdArnXdacWEMvL3yTrp0+EUhuP1eFEZY0mQUuFn31O65xmewPGNpqVlX1Xygwd7A&#10;omW1hKR7qCtmGdno+gVUW3OtjCrsEVdtoIqi5sLVANVE4UE1t1ptOldLmfZlt5cJpD3Q6c2w/Nv2&#10;VncP3b327MG8U/ynAV2CvivTqR/PpQ8m6/6ryqGfbGOVK3xX6BYhoCSyc/o+7vUVO0s4vIySJI4T&#10;aAMHXxQvBvl5BT3CS9EsWlACvnky953h1fVwNw5PYZTwYoyugKU+o2M5sMKuwxiZJ6XM/yn1ULFO&#10;uAYYVOJekzrPKFYgWQvV32ghcDZJgpwwOUSNYpqpkhMPhhkQ/J8avpRjFPI1MVjKN8beCuVawbZ3&#10;xvoBz8FyDc4H5iuooWgbmPWPn0hIMJV7DB/EPiwawz4EZBWSnrjUA+iIFY9BDiuZR/O/YiVjGGLF&#10;EyxoZjkyZNVImu/kwBoswnChhG7UOmVwWlbAbZwxQIAgrPCVWMh9GOvvDCk0bIrDHaEpgR2x9pJ0&#10;zCIzTIEm6WEQcSTxRau2YqWcyx4MPyR58jZyGuWbOGHl3XADE7gR3ydFrpPOSnVTN43rQiORSnIS&#10;hV4co5o6Ry/SMbpcXzaabBmsv0Vy8fn4evh4noXBmpG5Q6sEy68H27K68TZkb0Bc+NT85PpRX6v8&#10;EaZYK79U4ScARqX0b0p6WKgZNb82TAtKmi8SvsPTaDbDDewOs/kihoOeetZTD5McoDJqKXQezUvr&#10;t/am03VZQabISS/VBWygosY5d/w8q+EAq8BZbn2C9Ww/T88u6umHtPwDAAD//wMAUEsDBBQABgAI&#10;AAAAIQCusY364gAAAAsBAAAPAAAAZHJzL2Rvd25yZXYueG1sTI9BT8JAEIXvJv6HzZh4k22lIJRu&#10;CSHqiZgIJobb0h3ahu5s013a8u8dT3qbN/Py5nvZerSN6LHztSMF8SQCgVQ4U1Op4Ovw9rQA4YMm&#10;oxtHqOCGHtb5/V2mU+MG+sR+H0rBIeRTraAKoU2l9EWFVvuJa5H4dnad1YFlV0rT6YHDbSOfo2gu&#10;ra6JP1S6xW2FxWV/tQreBz1spvFrv7uct7fjYfbxvYtRqceHcbMCEXAMf2b4xWd0yJnp5K5kvGhY&#10;vyRztvKQLJcg2DFdJAmIE29mUQwyz+T/DvkPAAAA//8DAFBLAQItABQABgAIAAAAIQC2gziS/gAA&#10;AOEBAAATAAAAAAAAAAAAAAAAAAAAAABbQ29udGVudF9UeXBlc10ueG1sUEsBAi0AFAAGAAgAAAAh&#10;ADj9If/WAAAAlAEAAAsAAAAAAAAAAAAAAAAALwEAAF9yZWxzLy5yZWxzUEsBAi0AFAAGAAgAAAAh&#10;AAEcNh/1AgAA2AYAAA4AAAAAAAAAAAAAAAAALgIAAGRycy9lMm9Eb2MueG1sUEsBAi0AFAAGAAgA&#10;AAAhAK6xjfriAAAACwEAAA8AAAAAAAAAAAAAAAAATw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GcwgAAANsAAAAPAAAAZHJzL2Rvd25yZXYueG1sRI/BTsMw&#10;DIbvSLxDZCRuLBkImLqlE5pUwRHGHsBLvLZq43RN6ApPjw9IHK3f/+fPm+0cejXRmNrIFpYLA4rY&#10;Rd9ybeHwWd2tQKWM7LGPTBa+KcG2vL7aYOHjhT9o2udaCYRTgRaanIdC6+QaCpgWcSCW7BTHgFnG&#10;sdZ+xIvAQ6/vjXnSAVuWCw0OtGvIdfuvIBrvz49nU73u3NJ3P8fpbELlDtbe3swva1CZ5vy//Nd+&#10;8xYexF5+EQDo8hcAAP//AwBQSwECLQAUAAYACAAAACEA2+H2y+4AAACFAQAAEwAAAAAAAAAAAAAA&#10;AAAAAAAAW0NvbnRlbnRfVHlwZXNdLnhtbFBLAQItABQABgAIAAAAIQBa9CxbvwAAABUBAAALAAAA&#10;AAAAAAAAAAAAAB8BAABfcmVscy8ucmVsc1BLAQItABQABgAIAAAAIQA01mGc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r w:rsidR="00870E17" w:rsidRPr="00D37FCE">
        <w:rPr>
          <w:rFonts w:eastAsia="Consolas"/>
        </w:rPr>
        <w:t>Contents</w:t>
      </w:r>
      <w:bookmarkEnd w:id="36"/>
      <w:bookmarkEnd w:id="37"/>
      <w:bookmarkEnd w:id="38"/>
      <w:bookmarkEnd w:id="39"/>
      <w:bookmarkEnd w:id="40"/>
      <w:bookmarkEnd w:id="41"/>
      <w:bookmarkEnd w:id="42"/>
      <w:bookmarkEnd w:id="43"/>
      <w:bookmarkEnd w:id="44"/>
      <w:bookmarkEnd w:id="45"/>
      <w:bookmarkEnd w:id="46"/>
      <w:bookmarkEnd w:id="47"/>
      <w:bookmarkEnd w:id="48"/>
    </w:p>
    <w:p w14:paraId="07CA4D7F" w14:textId="77777777" w:rsidR="00241B1A" w:rsidRPr="00D37FCE" w:rsidRDefault="00241B1A">
      <w:pPr>
        <w:pStyle w:val="TOC1"/>
        <w:rPr>
          <w:b w:val="0"/>
          <w:color w:val="auto"/>
          <w:sz w:val="24"/>
          <w:lang w:eastAsia="en-NZ"/>
        </w:rPr>
      </w:pPr>
    </w:p>
    <w:p w14:paraId="7C535052" w14:textId="2F7AE3D8" w:rsidR="00E630DA" w:rsidRDefault="00B06235">
      <w:pPr>
        <w:pStyle w:val="TOC1"/>
        <w:rPr>
          <w:rFonts w:asciiTheme="minorHAnsi" w:eastAsiaTheme="minorEastAsia" w:hAnsiTheme="minorHAnsi"/>
          <w:b w:val="0"/>
          <w:noProof/>
          <w:color w:val="auto"/>
          <w:kern w:val="2"/>
          <w:sz w:val="22"/>
          <w:lang w:eastAsia="en-NZ"/>
          <w14:ligatures w14:val="standardContextual"/>
        </w:rPr>
      </w:pPr>
      <w:r>
        <w:rPr>
          <w:b w:val="0"/>
          <w:color w:val="auto"/>
          <w:sz w:val="24"/>
          <w:lang w:eastAsia="en-NZ"/>
        </w:rPr>
        <w:fldChar w:fldCharType="begin"/>
      </w:r>
      <w:r>
        <w:rPr>
          <w:b w:val="0"/>
          <w:color w:val="auto"/>
          <w:sz w:val="24"/>
          <w:lang w:eastAsia="en-NZ"/>
        </w:rPr>
        <w:instrText xml:space="preserve"> TOC \o "1-2" \h \z \u </w:instrText>
      </w:r>
      <w:r>
        <w:rPr>
          <w:b w:val="0"/>
          <w:color w:val="auto"/>
          <w:sz w:val="24"/>
          <w:lang w:eastAsia="en-NZ"/>
        </w:rPr>
        <w:fldChar w:fldCharType="separate"/>
      </w:r>
      <w:hyperlink w:anchor="_Toc135300930" w:history="1">
        <w:r w:rsidR="00E630DA" w:rsidRPr="00AB1016">
          <w:rPr>
            <w:rStyle w:val="Hyperlink"/>
            <w:rFonts w:eastAsia="Times New Roman Mäori"/>
            <w:noProof/>
          </w:rPr>
          <w:t>Have your say</w:t>
        </w:r>
        <w:r w:rsidR="00E630DA">
          <w:rPr>
            <w:noProof/>
            <w:webHidden/>
          </w:rPr>
          <w:tab/>
        </w:r>
        <w:r w:rsidR="00E630DA">
          <w:rPr>
            <w:noProof/>
            <w:webHidden/>
          </w:rPr>
          <w:fldChar w:fldCharType="begin"/>
        </w:r>
        <w:r w:rsidR="00E630DA">
          <w:rPr>
            <w:noProof/>
            <w:webHidden/>
          </w:rPr>
          <w:instrText xml:space="preserve"> PAGEREF _Toc135300930 \h </w:instrText>
        </w:r>
        <w:r w:rsidR="00E630DA">
          <w:rPr>
            <w:noProof/>
            <w:webHidden/>
          </w:rPr>
        </w:r>
        <w:r w:rsidR="00E630DA">
          <w:rPr>
            <w:noProof/>
            <w:webHidden/>
          </w:rPr>
          <w:fldChar w:fldCharType="separate"/>
        </w:r>
        <w:r w:rsidR="00AB7806">
          <w:rPr>
            <w:noProof/>
            <w:webHidden/>
          </w:rPr>
          <w:t>iii</w:t>
        </w:r>
        <w:r w:rsidR="00E630DA">
          <w:rPr>
            <w:noProof/>
            <w:webHidden/>
          </w:rPr>
          <w:fldChar w:fldCharType="end"/>
        </w:r>
      </w:hyperlink>
    </w:p>
    <w:p w14:paraId="04E8A90F" w14:textId="0D14B074" w:rsidR="00E630DA" w:rsidRDefault="00C1450C">
      <w:pPr>
        <w:pStyle w:val="TOC1"/>
        <w:rPr>
          <w:rFonts w:asciiTheme="minorHAnsi" w:eastAsiaTheme="minorEastAsia" w:hAnsiTheme="minorHAnsi"/>
          <w:b w:val="0"/>
          <w:noProof/>
          <w:color w:val="auto"/>
          <w:kern w:val="2"/>
          <w:sz w:val="22"/>
          <w:lang w:eastAsia="en-NZ"/>
          <w14:ligatures w14:val="standardContextual"/>
        </w:rPr>
      </w:pPr>
      <w:hyperlink w:anchor="_Toc135300932" w:history="1">
        <w:r w:rsidR="00E630DA" w:rsidRPr="00AB1016">
          <w:rPr>
            <w:rStyle w:val="Hyperlink"/>
            <w:rFonts w:eastAsia="Times New Roman Mäori"/>
            <w:noProof/>
          </w:rPr>
          <w:t>Acknowledgements</w:t>
        </w:r>
        <w:r w:rsidR="00E630DA">
          <w:rPr>
            <w:noProof/>
            <w:webHidden/>
          </w:rPr>
          <w:tab/>
        </w:r>
        <w:r w:rsidR="00E630DA">
          <w:rPr>
            <w:noProof/>
            <w:webHidden/>
          </w:rPr>
          <w:fldChar w:fldCharType="begin"/>
        </w:r>
        <w:r w:rsidR="00E630DA">
          <w:rPr>
            <w:noProof/>
            <w:webHidden/>
          </w:rPr>
          <w:instrText xml:space="preserve"> PAGEREF _Toc135300932 \h </w:instrText>
        </w:r>
        <w:r w:rsidR="00E630DA">
          <w:rPr>
            <w:noProof/>
            <w:webHidden/>
          </w:rPr>
        </w:r>
        <w:r w:rsidR="00E630DA">
          <w:rPr>
            <w:noProof/>
            <w:webHidden/>
          </w:rPr>
          <w:fldChar w:fldCharType="separate"/>
        </w:r>
        <w:r w:rsidR="00AB7806">
          <w:rPr>
            <w:noProof/>
            <w:webHidden/>
          </w:rPr>
          <w:t>iv</w:t>
        </w:r>
        <w:r w:rsidR="00E630DA">
          <w:rPr>
            <w:noProof/>
            <w:webHidden/>
          </w:rPr>
          <w:fldChar w:fldCharType="end"/>
        </w:r>
      </w:hyperlink>
    </w:p>
    <w:p w14:paraId="5B80AD59" w14:textId="4A3B4F18" w:rsidR="00E630DA" w:rsidRDefault="00C1450C">
      <w:pPr>
        <w:pStyle w:val="TOC1"/>
        <w:rPr>
          <w:rFonts w:asciiTheme="minorHAnsi" w:eastAsiaTheme="minorEastAsia" w:hAnsiTheme="minorHAnsi"/>
          <w:b w:val="0"/>
          <w:noProof/>
          <w:color w:val="auto"/>
          <w:kern w:val="2"/>
          <w:sz w:val="22"/>
          <w:lang w:eastAsia="en-NZ"/>
          <w14:ligatures w14:val="standardContextual"/>
        </w:rPr>
      </w:pPr>
      <w:hyperlink w:anchor="_Toc135300934" w:history="1">
        <w:r w:rsidR="00E630DA" w:rsidRPr="00AB1016">
          <w:rPr>
            <w:rStyle w:val="Hyperlink"/>
            <w:rFonts w:eastAsia="Metropolis Black"/>
            <w:noProof/>
          </w:rPr>
          <w:t>Introduction</w:t>
        </w:r>
        <w:r w:rsidR="00E630DA">
          <w:rPr>
            <w:noProof/>
            <w:webHidden/>
          </w:rPr>
          <w:tab/>
        </w:r>
        <w:r w:rsidR="00E630DA">
          <w:rPr>
            <w:noProof/>
            <w:webHidden/>
          </w:rPr>
          <w:fldChar w:fldCharType="begin"/>
        </w:r>
        <w:r w:rsidR="00E630DA">
          <w:rPr>
            <w:noProof/>
            <w:webHidden/>
          </w:rPr>
          <w:instrText xml:space="preserve"> PAGEREF _Toc135300934 \h </w:instrText>
        </w:r>
        <w:r w:rsidR="00E630DA">
          <w:rPr>
            <w:noProof/>
            <w:webHidden/>
          </w:rPr>
        </w:r>
        <w:r w:rsidR="00E630DA">
          <w:rPr>
            <w:noProof/>
            <w:webHidden/>
          </w:rPr>
          <w:fldChar w:fldCharType="separate"/>
        </w:r>
        <w:r w:rsidR="00AB7806">
          <w:rPr>
            <w:noProof/>
            <w:webHidden/>
          </w:rPr>
          <w:t>3</w:t>
        </w:r>
        <w:r w:rsidR="00E630DA">
          <w:rPr>
            <w:noProof/>
            <w:webHidden/>
          </w:rPr>
          <w:fldChar w:fldCharType="end"/>
        </w:r>
      </w:hyperlink>
    </w:p>
    <w:p w14:paraId="3C6981C0" w14:textId="619B8B43" w:rsidR="00E630DA" w:rsidRDefault="00AB7806">
      <w:pPr>
        <w:pStyle w:val="TOC1"/>
        <w:rPr>
          <w:rFonts w:asciiTheme="minorHAnsi" w:eastAsiaTheme="minorEastAsia" w:hAnsiTheme="minorHAnsi"/>
          <w:b w:val="0"/>
          <w:noProof/>
          <w:color w:val="auto"/>
          <w:kern w:val="2"/>
          <w:sz w:val="22"/>
          <w:lang w:eastAsia="en-NZ"/>
          <w14:ligatures w14:val="standardContextual"/>
        </w:rPr>
      </w:pPr>
      <w:r>
        <w:rPr>
          <w:rStyle w:val="Hyperlink"/>
          <w:noProof/>
          <w:u w:val="none"/>
        </w:rPr>
        <w:t xml:space="preserve">PART ONE: </w:t>
      </w:r>
      <w:hyperlink w:anchor="_Toc135300940" w:history="1">
        <w:r w:rsidRPr="00AB1016">
          <w:rPr>
            <w:rStyle w:val="Hyperlink"/>
            <w:rFonts w:eastAsia="Metropolis Black"/>
            <w:noProof/>
          </w:rPr>
          <w:t xml:space="preserve">INTRODUCTORY MATTERS </w:t>
        </w:r>
        <w:r>
          <w:rPr>
            <w:noProof/>
            <w:webHidden/>
          </w:rPr>
          <w:tab/>
        </w:r>
        <w:r w:rsidR="00E630DA">
          <w:rPr>
            <w:noProof/>
            <w:webHidden/>
          </w:rPr>
          <w:fldChar w:fldCharType="begin"/>
        </w:r>
        <w:r w:rsidR="00E630DA">
          <w:rPr>
            <w:noProof/>
            <w:webHidden/>
          </w:rPr>
          <w:instrText xml:space="preserve"> PAGEREF _Toc135300940 \h </w:instrText>
        </w:r>
        <w:r w:rsidR="00E630DA">
          <w:rPr>
            <w:noProof/>
            <w:webHidden/>
          </w:rPr>
        </w:r>
        <w:r w:rsidR="00E630DA">
          <w:rPr>
            <w:noProof/>
            <w:webHidden/>
          </w:rPr>
          <w:fldChar w:fldCharType="separate"/>
        </w:r>
        <w:r>
          <w:rPr>
            <w:noProof/>
            <w:webHidden/>
          </w:rPr>
          <w:t>8</w:t>
        </w:r>
        <w:r w:rsidR="00E630DA">
          <w:rPr>
            <w:noProof/>
            <w:webHidden/>
          </w:rPr>
          <w:fldChar w:fldCharType="end"/>
        </w:r>
      </w:hyperlink>
    </w:p>
    <w:p w14:paraId="36A37E63" w14:textId="06A825A1" w:rsidR="00E630DA" w:rsidRDefault="00C1450C">
      <w:pPr>
        <w:pStyle w:val="TOC1"/>
        <w:rPr>
          <w:rFonts w:asciiTheme="minorHAnsi" w:eastAsiaTheme="minorEastAsia" w:hAnsiTheme="minorHAnsi"/>
          <w:b w:val="0"/>
          <w:noProof/>
          <w:color w:val="auto"/>
          <w:kern w:val="2"/>
          <w:sz w:val="22"/>
          <w:lang w:eastAsia="en-NZ"/>
          <w14:ligatures w14:val="standardContextual"/>
        </w:rPr>
      </w:pPr>
      <w:hyperlink w:anchor="_Toc135300941" w:history="1">
        <w:r w:rsidR="007B5674">
          <w:rPr>
            <w:rStyle w:val="Hyperlink"/>
            <w:noProof/>
            <w:u w:val="none"/>
          </w:rPr>
          <w:t xml:space="preserve">Chapter 1: </w:t>
        </w:r>
        <w:r w:rsidR="00E630DA" w:rsidRPr="00AB1016">
          <w:rPr>
            <w:rStyle w:val="Hyperlink"/>
            <w:rFonts w:eastAsia="Metropolis Black"/>
            <w:noProof/>
          </w:rPr>
          <w:t>Origins and overview of the law</w:t>
        </w:r>
        <w:r w:rsidR="00E630DA">
          <w:rPr>
            <w:noProof/>
            <w:webHidden/>
          </w:rPr>
          <w:tab/>
        </w:r>
        <w:r w:rsidR="00E630DA">
          <w:rPr>
            <w:noProof/>
            <w:webHidden/>
          </w:rPr>
          <w:fldChar w:fldCharType="begin"/>
        </w:r>
        <w:r w:rsidR="00E630DA">
          <w:rPr>
            <w:noProof/>
            <w:webHidden/>
          </w:rPr>
          <w:instrText xml:space="preserve"> PAGEREF _Toc135300941 \h </w:instrText>
        </w:r>
        <w:r w:rsidR="00E630DA">
          <w:rPr>
            <w:noProof/>
            <w:webHidden/>
          </w:rPr>
        </w:r>
        <w:r w:rsidR="00E630DA">
          <w:rPr>
            <w:noProof/>
            <w:webHidden/>
          </w:rPr>
          <w:fldChar w:fldCharType="separate"/>
        </w:r>
        <w:r w:rsidR="00AB7806">
          <w:rPr>
            <w:noProof/>
            <w:webHidden/>
          </w:rPr>
          <w:t>9</w:t>
        </w:r>
        <w:r w:rsidR="00E630DA">
          <w:rPr>
            <w:noProof/>
            <w:webHidden/>
          </w:rPr>
          <w:fldChar w:fldCharType="end"/>
        </w:r>
      </w:hyperlink>
    </w:p>
    <w:p w14:paraId="39347B6D" w14:textId="6499E7AA" w:rsidR="00E630DA" w:rsidRPr="00AB7806" w:rsidRDefault="00C1450C" w:rsidP="00AB7806">
      <w:pPr>
        <w:pStyle w:val="TOC2"/>
        <w:spacing w:before="80" w:after="80"/>
        <w:rPr>
          <w:rStyle w:val="Hyperlink"/>
        </w:rPr>
      </w:pPr>
      <w:hyperlink w:anchor="_Toc135300942"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_Toc135300942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9</w:t>
        </w:r>
        <w:r w:rsidR="00E630DA" w:rsidRPr="00AB7806">
          <w:rPr>
            <w:rStyle w:val="Hyperlink"/>
            <w:webHidden/>
          </w:rPr>
          <w:fldChar w:fldCharType="end"/>
        </w:r>
      </w:hyperlink>
    </w:p>
    <w:p w14:paraId="2D6FC7CF" w14:textId="1E7B3CFB" w:rsidR="00E630DA" w:rsidRPr="00AB7806" w:rsidRDefault="00C1450C" w:rsidP="00AB7806">
      <w:pPr>
        <w:pStyle w:val="TOC2"/>
        <w:spacing w:before="80" w:after="80"/>
        <w:rPr>
          <w:rStyle w:val="Hyperlink"/>
        </w:rPr>
      </w:pPr>
      <w:hyperlink w:anchor="_Toc135300943" w:history="1">
        <w:r w:rsidR="00E630DA" w:rsidRPr="00AB1016">
          <w:rPr>
            <w:rStyle w:val="Hyperlink"/>
            <w:noProof/>
          </w:rPr>
          <w:t>History of preventive detention, ESOs and PPOs in Aotearoa New Zealand</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_Toc135300943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9</w:t>
        </w:r>
        <w:r w:rsidR="00E630DA" w:rsidRPr="00AB7806">
          <w:rPr>
            <w:rStyle w:val="Hyperlink"/>
            <w:webHidden/>
          </w:rPr>
          <w:fldChar w:fldCharType="end"/>
        </w:r>
      </w:hyperlink>
    </w:p>
    <w:p w14:paraId="3451276B" w14:textId="2307C94F" w:rsidR="00E630DA" w:rsidRPr="00AB7806" w:rsidRDefault="00C1450C" w:rsidP="00AB7806">
      <w:pPr>
        <w:pStyle w:val="TOC2"/>
        <w:spacing w:before="80" w:after="80"/>
        <w:rPr>
          <w:rStyle w:val="Hyperlink"/>
        </w:rPr>
      </w:pPr>
      <w:hyperlink w:anchor="_Toc135300944" w:history="1">
        <w:r w:rsidR="00E630DA" w:rsidRPr="00AB1016">
          <w:rPr>
            <w:rStyle w:val="Hyperlink"/>
            <w:noProof/>
          </w:rPr>
          <w:t>Overview of current law</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_Toc135300944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16</w:t>
        </w:r>
        <w:r w:rsidR="00E630DA" w:rsidRPr="00AB7806">
          <w:rPr>
            <w:rStyle w:val="Hyperlink"/>
            <w:webHidden/>
          </w:rPr>
          <w:fldChar w:fldCharType="end"/>
        </w:r>
      </w:hyperlink>
    </w:p>
    <w:p w14:paraId="516D768D" w14:textId="52205ECF" w:rsidR="00E630DA" w:rsidRDefault="000C3520">
      <w:pPr>
        <w:pStyle w:val="TOC1"/>
        <w:rPr>
          <w:rFonts w:asciiTheme="minorHAnsi" w:eastAsiaTheme="minorEastAsia" w:hAnsiTheme="minorHAnsi"/>
          <w:b w:val="0"/>
          <w:noProof/>
          <w:color w:val="auto"/>
          <w:kern w:val="2"/>
          <w:sz w:val="22"/>
          <w:lang w:eastAsia="en-NZ"/>
          <w14:ligatures w14:val="standardContextual"/>
        </w:rPr>
      </w:pPr>
      <w:r w:rsidRPr="000C3520">
        <w:t xml:space="preserve">PART TWO: </w:t>
      </w:r>
      <w:hyperlink w:anchor="_Toc135300946" w:history="1">
        <w:r w:rsidRPr="000C3520">
          <w:rPr>
            <w:rStyle w:val="Hyperlink"/>
            <w:rFonts w:eastAsia="Metropolis Black"/>
            <w:noProof/>
            <w:u w:val="none"/>
          </w:rPr>
          <w:t xml:space="preserve">OVERARCHING ISSUES </w:t>
        </w:r>
        <w:r w:rsidRPr="000C3520">
          <w:rPr>
            <w:noProof/>
            <w:webHidden/>
          </w:rPr>
          <w:tab/>
        </w:r>
        <w:r w:rsidR="00E630DA" w:rsidRPr="000C3520">
          <w:rPr>
            <w:noProof/>
            <w:webHidden/>
          </w:rPr>
          <w:fldChar w:fldCharType="begin"/>
        </w:r>
        <w:r w:rsidR="00E630DA" w:rsidRPr="000C3520">
          <w:rPr>
            <w:noProof/>
            <w:webHidden/>
          </w:rPr>
          <w:instrText xml:space="preserve"> PAGEREF _Toc135300946 \h </w:instrText>
        </w:r>
        <w:r w:rsidR="00E630DA" w:rsidRPr="000C3520">
          <w:rPr>
            <w:noProof/>
            <w:webHidden/>
          </w:rPr>
        </w:r>
        <w:r w:rsidR="00E630DA" w:rsidRPr="000C3520">
          <w:rPr>
            <w:noProof/>
            <w:webHidden/>
          </w:rPr>
          <w:fldChar w:fldCharType="separate"/>
        </w:r>
        <w:r w:rsidR="00F1133F">
          <w:rPr>
            <w:noProof/>
            <w:webHidden/>
          </w:rPr>
          <w:t>25</w:t>
        </w:r>
        <w:r w:rsidR="00E630DA" w:rsidRPr="000C3520">
          <w:rPr>
            <w:noProof/>
            <w:webHidden/>
          </w:rPr>
          <w:fldChar w:fldCharType="end"/>
        </w:r>
      </w:hyperlink>
    </w:p>
    <w:p w14:paraId="6F69E6B2" w14:textId="7F69A7FE" w:rsidR="00E630DA" w:rsidRDefault="00C1450C">
      <w:pPr>
        <w:pStyle w:val="TOC1"/>
        <w:rPr>
          <w:rFonts w:asciiTheme="minorHAnsi" w:eastAsiaTheme="minorEastAsia" w:hAnsiTheme="minorHAnsi"/>
          <w:b w:val="0"/>
          <w:noProof/>
          <w:color w:val="auto"/>
          <w:kern w:val="2"/>
          <w:sz w:val="22"/>
          <w:lang w:eastAsia="en-NZ"/>
          <w14:ligatures w14:val="standardContextual"/>
        </w:rPr>
      </w:pPr>
      <w:hyperlink w:anchor="_Toc135300947" w:history="1">
        <w:r w:rsidR="007B5674" w:rsidRPr="007B5674">
          <w:rPr>
            <w:rStyle w:val="Hyperlink"/>
            <w:noProof/>
          </w:rPr>
          <w:t xml:space="preserve">Chapter </w:t>
        </w:r>
        <w:r w:rsidR="007B5674">
          <w:rPr>
            <w:rStyle w:val="Hyperlink"/>
            <w:noProof/>
          </w:rPr>
          <w:t>2</w:t>
        </w:r>
        <w:r w:rsidR="007B5674" w:rsidRPr="007B5674">
          <w:rPr>
            <w:rStyle w:val="Hyperlink"/>
            <w:noProof/>
          </w:rPr>
          <w:t xml:space="preserve">: </w:t>
        </w:r>
        <w:r w:rsidR="00E630DA" w:rsidRPr="00AB1016">
          <w:rPr>
            <w:rStyle w:val="Hyperlink"/>
            <w:rFonts w:eastAsia="Metropolis Black"/>
            <w:noProof/>
          </w:rPr>
          <w:t>Te ao Māori and the preventive regimes</w:t>
        </w:r>
        <w:r w:rsidR="00E630DA">
          <w:rPr>
            <w:noProof/>
            <w:webHidden/>
          </w:rPr>
          <w:tab/>
        </w:r>
        <w:r w:rsidR="00E630DA">
          <w:rPr>
            <w:noProof/>
            <w:webHidden/>
          </w:rPr>
          <w:fldChar w:fldCharType="begin"/>
        </w:r>
        <w:r w:rsidR="00E630DA">
          <w:rPr>
            <w:noProof/>
            <w:webHidden/>
          </w:rPr>
          <w:instrText xml:space="preserve"> PAGEREF _Toc135300947 \h </w:instrText>
        </w:r>
        <w:r w:rsidR="00E630DA">
          <w:rPr>
            <w:noProof/>
            <w:webHidden/>
          </w:rPr>
        </w:r>
        <w:r w:rsidR="00E630DA">
          <w:rPr>
            <w:noProof/>
            <w:webHidden/>
          </w:rPr>
          <w:fldChar w:fldCharType="separate"/>
        </w:r>
        <w:r w:rsidR="00AB7806">
          <w:rPr>
            <w:noProof/>
            <w:webHidden/>
          </w:rPr>
          <w:t>26</w:t>
        </w:r>
        <w:r w:rsidR="00E630DA">
          <w:rPr>
            <w:noProof/>
            <w:webHidden/>
          </w:rPr>
          <w:fldChar w:fldCharType="end"/>
        </w:r>
      </w:hyperlink>
    </w:p>
    <w:p w14:paraId="4CC434F2" w14:textId="32A75BF3" w:rsidR="00E630DA" w:rsidRPr="00AB7806" w:rsidRDefault="00C1450C" w:rsidP="00AB7806">
      <w:pPr>
        <w:pStyle w:val="TOC2"/>
        <w:spacing w:before="80" w:after="80"/>
        <w:rPr>
          <w:rStyle w:val="Hyperlink"/>
        </w:rPr>
      </w:pPr>
      <w:hyperlink w:anchor="_Toc135300948"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_Toc135300948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26</w:t>
        </w:r>
        <w:r w:rsidR="00E630DA" w:rsidRPr="00AB7806">
          <w:rPr>
            <w:rStyle w:val="Hyperlink"/>
            <w:webHidden/>
          </w:rPr>
          <w:fldChar w:fldCharType="end"/>
        </w:r>
      </w:hyperlink>
    </w:p>
    <w:p w14:paraId="1E30128A" w14:textId="03CCE146" w:rsidR="00E630DA" w:rsidRPr="00AB7806" w:rsidRDefault="00C1450C" w:rsidP="00AB7806">
      <w:pPr>
        <w:pStyle w:val="TOC2"/>
        <w:spacing w:before="80" w:after="80"/>
        <w:rPr>
          <w:rStyle w:val="Hyperlink"/>
        </w:rPr>
      </w:pPr>
      <w:hyperlink w:anchor="_Toc135300949" w:history="1">
        <w:r w:rsidR="00E630DA" w:rsidRPr="00AB1016">
          <w:rPr>
            <w:rStyle w:val="Hyperlink"/>
            <w:noProof/>
          </w:rPr>
          <w:t>Tikanga Māori</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_Toc135300949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26</w:t>
        </w:r>
        <w:r w:rsidR="00E630DA" w:rsidRPr="00AB7806">
          <w:rPr>
            <w:rStyle w:val="Hyperlink"/>
            <w:webHidden/>
          </w:rPr>
          <w:fldChar w:fldCharType="end"/>
        </w:r>
      </w:hyperlink>
    </w:p>
    <w:p w14:paraId="3543FDD1" w14:textId="00F7CBFC" w:rsidR="00E630DA" w:rsidRPr="00AB7806" w:rsidRDefault="00C1450C" w:rsidP="00AB7806">
      <w:pPr>
        <w:pStyle w:val="TOC2"/>
        <w:spacing w:before="80" w:after="80"/>
        <w:rPr>
          <w:rStyle w:val="Hyperlink"/>
        </w:rPr>
      </w:pPr>
      <w:hyperlink w:anchor="_Toc135300950" w:history="1">
        <w:r w:rsidR="00E630DA" w:rsidRPr="00AB1016">
          <w:rPr>
            <w:rStyle w:val="Hyperlink"/>
            <w:noProof/>
          </w:rPr>
          <w:t>Te Tiriti o Waitangi | Treaty of Waitangi</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_Toc135300950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31</w:t>
        </w:r>
        <w:r w:rsidR="00E630DA" w:rsidRPr="00AB7806">
          <w:rPr>
            <w:rStyle w:val="Hyperlink"/>
            <w:webHidden/>
          </w:rPr>
          <w:fldChar w:fldCharType="end"/>
        </w:r>
      </w:hyperlink>
    </w:p>
    <w:p w14:paraId="0C6D11EC" w14:textId="1FB455CC" w:rsidR="00E630DA" w:rsidRPr="00AB7806" w:rsidRDefault="00C1450C" w:rsidP="00AB7806">
      <w:pPr>
        <w:pStyle w:val="TOC2"/>
        <w:spacing w:before="80" w:after="80"/>
        <w:rPr>
          <w:rStyle w:val="Hyperlink"/>
        </w:rPr>
      </w:pPr>
      <w:hyperlink w:anchor="_Toc135300951"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_Toc135300951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38</w:t>
        </w:r>
        <w:r w:rsidR="00E630DA" w:rsidRPr="00AB7806">
          <w:rPr>
            <w:rStyle w:val="Hyperlink"/>
            <w:webHidden/>
          </w:rPr>
          <w:fldChar w:fldCharType="end"/>
        </w:r>
      </w:hyperlink>
    </w:p>
    <w:p w14:paraId="4F5539CA" w14:textId="5D2863D9" w:rsidR="00E630DA" w:rsidRPr="00AB7806" w:rsidRDefault="00C1450C" w:rsidP="00AB7806">
      <w:pPr>
        <w:pStyle w:val="TOC2"/>
        <w:spacing w:before="80" w:after="80"/>
        <w:rPr>
          <w:rStyle w:val="Hyperlink"/>
        </w:rPr>
      </w:pPr>
      <w:hyperlink w:anchor="_Toc135300952" w:history="1">
        <w:r w:rsidR="00E630DA" w:rsidRPr="00AB1016">
          <w:rPr>
            <w:rStyle w:val="Hyperlink"/>
            <w:noProof/>
          </w:rPr>
          <w:t>Preliminary views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_Toc135300952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41</w:t>
        </w:r>
        <w:r w:rsidR="00E630DA" w:rsidRPr="00AB7806">
          <w:rPr>
            <w:rStyle w:val="Hyperlink"/>
            <w:webHidden/>
          </w:rPr>
          <w:fldChar w:fldCharType="end"/>
        </w:r>
      </w:hyperlink>
    </w:p>
    <w:p w14:paraId="1396D6EC" w14:textId="08A4C1B2" w:rsidR="00E630DA" w:rsidRDefault="007B5674">
      <w:pPr>
        <w:pStyle w:val="TOC1"/>
        <w:rPr>
          <w:rFonts w:asciiTheme="minorHAnsi" w:eastAsiaTheme="minorEastAsia" w:hAnsiTheme="minorHAnsi"/>
          <w:b w:val="0"/>
          <w:noProof/>
          <w:color w:val="auto"/>
          <w:kern w:val="2"/>
          <w:sz w:val="22"/>
          <w:lang w:eastAsia="en-NZ"/>
          <w14:ligatures w14:val="standardContextual"/>
        </w:rPr>
      </w:pPr>
      <w:r w:rsidRPr="007B5674">
        <w:rPr>
          <w:rStyle w:val="Hyperlink"/>
          <w:noProof/>
          <w:u w:val="none"/>
        </w:rPr>
        <w:t xml:space="preserve">Chapter </w:t>
      </w:r>
      <w:hyperlink w:anchor="_Toc135300953" w:history="1">
        <w:r w:rsidR="00E630DA" w:rsidRPr="00AB1016">
          <w:rPr>
            <w:rStyle w:val="Hyperlink"/>
            <w:rFonts w:eastAsia="Consolas"/>
            <w:noProof/>
          </w:rPr>
          <w:t>3</w:t>
        </w:r>
        <w:r>
          <w:rPr>
            <w:rStyle w:val="Hyperlink"/>
            <w:rFonts w:eastAsia="Consolas"/>
            <w:noProof/>
          </w:rPr>
          <w:t>:</w:t>
        </w:r>
        <w:r w:rsidR="00E630DA" w:rsidRPr="00AB1016">
          <w:rPr>
            <w:rStyle w:val="Hyperlink"/>
            <w:rFonts w:eastAsia="Consolas"/>
            <w:noProof/>
          </w:rPr>
          <w:t xml:space="preserve"> </w:t>
        </w:r>
        <w:r w:rsidR="00E630DA" w:rsidRPr="00AB1016">
          <w:rPr>
            <w:rStyle w:val="Hyperlink"/>
            <w:rFonts w:eastAsia="Metropolis Black"/>
            <w:noProof/>
          </w:rPr>
          <w:t>Key human rights issues</w:t>
        </w:r>
        <w:r w:rsidR="00E630DA">
          <w:rPr>
            <w:noProof/>
            <w:webHidden/>
          </w:rPr>
          <w:tab/>
        </w:r>
        <w:r w:rsidR="00E630DA">
          <w:rPr>
            <w:noProof/>
            <w:webHidden/>
          </w:rPr>
          <w:fldChar w:fldCharType="begin"/>
        </w:r>
        <w:r w:rsidR="00E630DA">
          <w:rPr>
            <w:noProof/>
            <w:webHidden/>
          </w:rPr>
          <w:instrText xml:space="preserve"> PAGEREF _Toc135300953 \h </w:instrText>
        </w:r>
        <w:r w:rsidR="00E630DA">
          <w:rPr>
            <w:noProof/>
            <w:webHidden/>
          </w:rPr>
        </w:r>
        <w:r w:rsidR="00E630DA">
          <w:rPr>
            <w:noProof/>
            <w:webHidden/>
          </w:rPr>
          <w:fldChar w:fldCharType="separate"/>
        </w:r>
        <w:r w:rsidR="00AB7806">
          <w:rPr>
            <w:noProof/>
            <w:webHidden/>
          </w:rPr>
          <w:t>44</w:t>
        </w:r>
        <w:r w:rsidR="00E630DA">
          <w:rPr>
            <w:noProof/>
            <w:webHidden/>
          </w:rPr>
          <w:fldChar w:fldCharType="end"/>
        </w:r>
      </w:hyperlink>
    </w:p>
    <w:p w14:paraId="1CBFDBBA" w14:textId="3BEB9A94" w:rsidR="00E630DA" w:rsidRPr="00AB7806" w:rsidRDefault="00C1450C" w:rsidP="00AB7806">
      <w:pPr>
        <w:pStyle w:val="TOC2"/>
        <w:spacing w:before="80" w:after="80"/>
        <w:rPr>
          <w:rStyle w:val="Hyperlink"/>
        </w:rPr>
      </w:pPr>
      <w:hyperlink w:anchor="_Toc135300954"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_Toc135300954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44</w:t>
        </w:r>
        <w:r w:rsidR="00E630DA" w:rsidRPr="00AB7806">
          <w:rPr>
            <w:rStyle w:val="Hyperlink"/>
            <w:webHidden/>
          </w:rPr>
          <w:fldChar w:fldCharType="end"/>
        </w:r>
      </w:hyperlink>
    </w:p>
    <w:p w14:paraId="075D26B2" w14:textId="0ACF556B" w:rsidR="00E630DA" w:rsidRPr="00AB7806" w:rsidRDefault="00C1450C" w:rsidP="00AB7806">
      <w:pPr>
        <w:pStyle w:val="TOC2"/>
        <w:spacing w:before="80" w:after="80"/>
        <w:rPr>
          <w:rStyle w:val="Hyperlink"/>
        </w:rPr>
      </w:pPr>
      <w:hyperlink w:anchor="_Toc135300955"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_Toc135300955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45</w:t>
        </w:r>
        <w:r w:rsidR="00E630DA" w:rsidRPr="00AB7806">
          <w:rPr>
            <w:rStyle w:val="Hyperlink"/>
            <w:webHidden/>
          </w:rPr>
          <w:fldChar w:fldCharType="end"/>
        </w:r>
      </w:hyperlink>
    </w:p>
    <w:p w14:paraId="1BA23004" w14:textId="31C3B397" w:rsidR="00E630DA" w:rsidRPr="00AB7806" w:rsidRDefault="00C1450C" w:rsidP="00AB7806">
      <w:pPr>
        <w:pStyle w:val="TOC2"/>
        <w:spacing w:before="80" w:after="80"/>
        <w:rPr>
          <w:rStyle w:val="Hyperlink"/>
        </w:rPr>
      </w:pPr>
      <w:hyperlink w:anchor="_Toc135300956" w:history="1">
        <w:r w:rsidR="00E630DA" w:rsidRPr="00AB1016">
          <w:rPr>
            <w:rStyle w:val="Hyperlink"/>
            <w:noProof/>
          </w:rPr>
          <w:t>Preliminary views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_Toc135300956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56</w:t>
        </w:r>
        <w:r w:rsidR="00E630DA" w:rsidRPr="00AB7806">
          <w:rPr>
            <w:rStyle w:val="Hyperlink"/>
            <w:webHidden/>
          </w:rPr>
          <w:fldChar w:fldCharType="end"/>
        </w:r>
      </w:hyperlink>
    </w:p>
    <w:p w14:paraId="3818C985" w14:textId="56BE9248" w:rsidR="00E630DA" w:rsidRDefault="007B5674">
      <w:pPr>
        <w:pStyle w:val="TOC1"/>
        <w:rPr>
          <w:rFonts w:asciiTheme="minorHAnsi" w:eastAsiaTheme="minorEastAsia" w:hAnsiTheme="minorHAnsi"/>
          <w:b w:val="0"/>
          <w:noProof/>
          <w:color w:val="auto"/>
          <w:kern w:val="2"/>
          <w:sz w:val="22"/>
          <w:lang w:eastAsia="en-NZ"/>
          <w14:ligatures w14:val="standardContextual"/>
        </w:rPr>
      </w:pPr>
      <w:r w:rsidRPr="007B5674">
        <w:rPr>
          <w:rStyle w:val="Hyperlink"/>
          <w:noProof/>
          <w:u w:val="none"/>
        </w:rPr>
        <w:t xml:space="preserve">Chapter </w:t>
      </w:r>
      <w:hyperlink w:anchor="_Toc135300957" w:history="1">
        <w:r w:rsidR="00E630DA" w:rsidRPr="00AB1016">
          <w:rPr>
            <w:rStyle w:val="Hyperlink"/>
            <w:rFonts w:eastAsia="Consolas"/>
            <w:noProof/>
          </w:rPr>
          <w:t>4</w:t>
        </w:r>
        <w:r>
          <w:rPr>
            <w:rStyle w:val="Hyperlink"/>
            <w:rFonts w:eastAsia="Consolas"/>
            <w:noProof/>
          </w:rPr>
          <w:t>:</w:t>
        </w:r>
        <w:r w:rsidR="00E630DA" w:rsidRPr="00AB1016">
          <w:rPr>
            <w:rStyle w:val="Hyperlink"/>
            <w:rFonts w:eastAsia="Consolas"/>
            <w:noProof/>
          </w:rPr>
          <w:t xml:space="preserve"> </w:t>
        </w:r>
        <w:r w:rsidR="00E630DA" w:rsidRPr="00AB1016">
          <w:rPr>
            <w:rStyle w:val="Hyperlink"/>
            <w:rFonts w:eastAsia="Metropolis Black"/>
            <w:noProof/>
          </w:rPr>
          <w:t>Fragmentation of the law</w:t>
        </w:r>
        <w:r w:rsidR="00E630DA">
          <w:rPr>
            <w:noProof/>
            <w:webHidden/>
          </w:rPr>
          <w:tab/>
        </w:r>
        <w:r w:rsidR="00E630DA">
          <w:rPr>
            <w:noProof/>
            <w:webHidden/>
          </w:rPr>
          <w:fldChar w:fldCharType="begin"/>
        </w:r>
        <w:r w:rsidR="00E630DA">
          <w:rPr>
            <w:noProof/>
            <w:webHidden/>
          </w:rPr>
          <w:instrText xml:space="preserve"> PAGEREF _Toc135300957 \h </w:instrText>
        </w:r>
        <w:r w:rsidR="00E630DA">
          <w:rPr>
            <w:noProof/>
            <w:webHidden/>
          </w:rPr>
        </w:r>
        <w:r w:rsidR="00E630DA">
          <w:rPr>
            <w:noProof/>
            <w:webHidden/>
          </w:rPr>
          <w:fldChar w:fldCharType="separate"/>
        </w:r>
        <w:r w:rsidR="00AB7806">
          <w:rPr>
            <w:noProof/>
            <w:webHidden/>
          </w:rPr>
          <w:t>63</w:t>
        </w:r>
        <w:r w:rsidR="00E630DA">
          <w:rPr>
            <w:noProof/>
            <w:webHidden/>
          </w:rPr>
          <w:fldChar w:fldCharType="end"/>
        </w:r>
      </w:hyperlink>
    </w:p>
    <w:p w14:paraId="29F7B268" w14:textId="3317C245" w:rsidR="00E630DA" w:rsidRPr="00AB7806" w:rsidRDefault="00C1450C" w:rsidP="00AB7806">
      <w:pPr>
        <w:pStyle w:val="TOC2"/>
        <w:spacing w:before="80" w:after="80"/>
        <w:rPr>
          <w:rStyle w:val="Hyperlink"/>
        </w:rPr>
      </w:pPr>
      <w:hyperlink w:anchor="_Toc135300958"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_Toc135300958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63</w:t>
        </w:r>
        <w:r w:rsidR="00E630DA" w:rsidRPr="00AB7806">
          <w:rPr>
            <w:rStyle w:val="Hyperlink"/>
            <w:webHidden/>
          </w:rPr>
          <w:fldChar w:fldCharType="end"/>
        </w:r>
      </w:hyperlink>
    </w:p>
    <w:p w14:paraId="1E841760" w14:textId="4ACE0A3F" w:rsidR="00E630DA" w:rsidRPr="00AB7806" w:rsidRDefault="00C1450C" w:rsidP="00AB7806">
      <w:pPr>
        <w:pStyle w:val="TOC2"/>
        <w:spacing w:before="80" w:after="80"/>
        <w:rPr>
          <w:rStyle w:val="Hyperlink"/>
        </w:rPr>
      </w:pPr>
      <w:hyperlink w:anchor="_Toc135300959" w:history="1">
        <w:r w:rsidR="00E630DA" w:rsidRPr="00AB1016">
          <w:rPr>
            <w:rStyle w:val="Hyperlink"/>
            <w:noProof/>
          </w:rPr>
          <w:t>Background — How the fragmentation arose</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_Toc135300959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63</w:t>
        </w:r>
        <w:r w:rsidR="00E630DA" w:rsidRPr="00AB7806">
          <w:rPr>
            <w:rStyle w:val="Hyperlink"/>
            <w:webHidden/>
          </w:rPr>
          <w:fldChar w:fldCharType="end"/>
        </w:r>
      </w:hyperlink>
    </w:p>
    <w:p w14:paraId="4C817E50" w14:textId="0E1B07A1" w:rsidR="00E630DA" w:rsidRDefault="00C1450C" w:rsidP="00AB7806">
      <w:pPr>
        <w:pStyle w:val="TOC2"/>
        <w:spacing w:before="80" w:after="80"/>
        <w:rPr>
          <w:rFonts w:asciiTheme="minorHAnsi" w:eastAsiaTheme="minorEastAsia" w:hAnsiTheme="minorHAnsi"/>
          <w:noProof/>
          <w:kern w:val="2"/>
          <w:sz w:val="22"/>
          <w:lang w:eastAsia="en-NZ"/>
          <w14:ligatures w14:val="standardContextual"/>
        </w:rPr>
      </w:pPr>
      <w:hyperlink w:anchor="_Toc135300960"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_Toc135300960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64</w:t>
        </w:r>
        <w:r w:rsidR="00E630DA" w:rsidRPr="00AB7806">
          <w:rPr>
            <w:rStyle w:val="Hyperlink"/>
            <w:webHidden/>
          </w:rPr>
          <w:fldChar w:fldCharType="end"/>
        </w:r>
      </w:hyperlink>
    </w:p>
    <w:p w14:paraId="51E18D9F" w14:textId="2EB841DF" w:rsidR="00E630DA" w:rsidRDefault="00AB7806">
      <w:pPr>
        <w:pStyle w:val="TOC1"/>
        <w:rPr>
          <w:rFonts w:asciiTheme="minorHAnsi" w:eastAsiaTheme="minorEastAsia" w:hAnsiTheme="minorHAnsi"/>
          <w:b w:val="0"/>
          <w:noProof/>
          <w:color w:val="auto"/>
          <w:kern w:val="2"/>
          <w:sz w:val="22"/>
          <w:lang w:eastAsia="en-NZ"/>
          <w14:ligatures w14:val="standardContextual"/>
        </w:rPr>
      </w:pPr>
      <w:r>
        <w:rPr>
          <w:rStyle w:val="Hyperlink"/>
          <w:noProof/>
          <w:u w:val="none"/>
        </w:rPr>
        <w:t xml:space="preserve">PART THREE: </w:t>
      </w:r>
      <w:hyperlink w:anchor="_Toc135300962" w:history="1">
        <w:r w:rsidRPr="00AB1016">
          <w:rPr>
            <w:rStyle w:val="Hyperlink"/>
            <w:rFonts w:eastAsia="Metropolis Black"/>
            <w:noProof/>
          </w:rPr>
          <w:t xml:space="preserve">ELIGIBILITY </w:t>
        </w:r>
        <w:r>
          <w:rPr>
            <w:noProof/>
            <w:webHidden/>
          </w:rPr>
          <w:tab/>
        </w:r>
        <w:r w:rsidR="00E630DA">
          <w:rPr>
            <w:noProof/>
            <w:webHidden/>
          </w:rPr>
          <w:fldChar w:fldCharType="begin"/>
        </w:r>
        <w:r w:rsidR="00E630DA">
          <w:rPr>
            <w:noProof/>
            <w:webHidden/>
          </w:rPr>
          <w:instrText xml:space="preserve"> PAGEREF _Toc135300962 \h </w:instrText>
        </w:r>
        <w:r w:rsidR="00E630DA">
          <w:rPr>
            <w:noProof/>
            <w:webHidden/>
          </w:rPr>
        </w:r>
        <w:r w:rsidR="00E630DA">
          <w:rPr>
            <w:noProof/>
            <w:webHidden/>
          </w:rPr>
          <w:fldChar w:fldCharType="separate"/>
        </w:r>
        <w:r>
          <w:rPr>
            <w:noProof/>
            <w:webHidden/>
          </w:rPr>
          <w:t>67</w:t>
        </w:r>
        <w:r w:rsidR="00E630DA">
          <w:rPr>
            <w:noProof/>
            <w:webHidden/>
          </w:rPr>
          <w:fldChar w:fldCharType="end"/>
        </w:r>
      </w:hyperlink>
    </w:p>
    <w:p w14:paraId="5502F570" w14:textId="0B0D644A" w:rsidR="00E630DA" w:rsidRDefault="007B5674">
      <w:pPr>
        <w:pStyle w:val="TOC1"/>
        <w:rPr>
          <w:rFonts w:asciiTheme="minorHAnsi" w:eastAsiaTheme="minorEastAsia" w:hAnsiTheme="minorHAnsi"/>
          <w:b w:val="0"/>
          <w:noProof/>
          <w:color w:val="auto"/>
          <w:kern w:val="2"/>
          <w:sz w:val="22"/>
          <w:lang w:eastAsia="en-NZ"/>
          <w14:ligatures w14:val="standardContextual"/>
        </w:rPr>
      </w:pPr>
      <w:r w:rsidRPr="007B5674">
        <w:rPr>
          <w:rStyle w:val="Hyperlink"/>
          <w:noProof/>
          <w:u w:val="none"/>
        </w:rPr>
        <w:t xml:space="preserve">Chapter </w:t>
      </w:r>
      <w:hyperlink w:anchor="_Toc135300963" w:history="1">
        <w:r w:rsidR="00E630DA" w:rsidRPr="00AB1016">
          <w:rPr>
            <w:rStyle w:val="Hyperlink"/>
            <w:rFonts w:eastAsia="Consolas"/>
            <w:noProof/>
          </w:rPr>
          <w:t>5</w:t>
        </w:r>
        <w:r>
          <w:rPr>
            <w:rStyle w:val="Hyperlink"/>
            <w:rFonts w:eastAsia="Consolas"/>
            <w:noProof/>
          </w:rPr>
          <w:t>:</w:t>
        </w:r>
        <w:r w:rsidR="00E630DA" w:rsidRPr="00AB1016">
          <w:rPr>
            <w:rStyle w:val="Hyperlink"/>
            <w:rFonts w:eastAsia="Consolas"/>
            <w:noProof/>
          </w:rPr>
          <w:t xml:space="preserve"> </w:t>
        </w:r>
        <w:r w:rsidR="00E630DA" w:rsidRPr="00AB1016">
          <w:rPr>
            <w:rStyle w:val="Hyperlink"/>
            <w:rFonts w:eastAsia="Metropolis Black"/>
            <w:noProof/>
          </w:rPr>
          <w:t>Preventive detention and young adults</w:t>
        </w:r>
        <w:r w:rsidR="00E630DA">
          <w:rPr>
            <w:noProof/>
            <w:webHidden/>
          </w:rPr>
          <w:tab/>
        </w:r>
        <w:r w:rsidR="00E630DA">
          <w:rPr>
            <w:noProof/>
            <w:webHidden/>
          </w:rPr>
          <w:fldChar w:fldCharType="begin"/>
        </w:r>
        <w:r w:rsidR="00E630DA">
          <w:rPr>
            <w:noProof/>
            <w:webHidden/>
          </w:rPr>
          <w:instrText xml:space="preserve"> PAGEREF _Toc135300963 \h </w:instrText>
        </w:r>
        <w:r w:rsidR="00E630DA">
          <w:rPr>
            <w:noProof/>
            <w:webHidden/>
          </w:rPr>
        </w:r>
        <w:r w:rsidR="00E630DA">
          <w:rPr>
            <w:noProof/>
            <w:webHidden/>
          </w:rPr>
          <w:fldChar w:fldCharType="separate"/>
        </w:r>
        <w:r w:rsidR="00AB7806">
          <w:rPr>
            <w:noProof/>
            <w:webHidden/>
          </w:rPr>
          <w:t>68</w:t>
        </w:r>
        <w:r w:rsidR="00E630DA">
          <w:rPr>
            <w:noProof/>
            <w:webHidden/>
          </w:rPr>
          <w:fldChar w:fldCharType="end"/>
        </w:r>
      </w:hyperlink>
    </w:p>
    <w:p w14:paraId="6D8E9A02" w14:textId="285FF218" w:rsidR="00E630DA" w:rsidRPr="00AB7806" w:rsidRDefault="00C1450C" w:rsidP="00AB7806">
      <w:pPr>
        <w:pStyle w:val="TOC2"/>
        <w:spacing w:before="80" w:after="80"/>
        <w:rPr>
          <w:rStyle w:val="Hyperlink"/>
        </w:rPr>
      </w:pPr>
      <w:hyperlink w:anchor="_Toc135300964"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_Toc135300964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68</w:t>
        </w:r>
        <w:r w:rsidR="00E630DA" w:rsidRPr="00AB7806">
          <w:rPr>
            <w:rStyle w:val="Hyperlink"/>
            <w:webHidden/>
          </w:rPr>
          <w:fldChar w:fldCharType="end"/>
        </w:r>
      </w:hyperlink>
    </w:p>
    <w:p w14:paraId="12B73424" w14:textId="754F0AEA" w:rsidR="00E630DA" w:rsidRPr="00AB7806" w:rsidRDefault="00C1450C" w:rsidP="00AB7806">
      <w:pPr>
        <w:pStyle w:val="TOC2"/>
        <w:spacing w:before="80" w:after="80"/>
        <w:rPr>
          <w:rStyle w:val="Hyperlink"/>
        </w:rPr>
      </w:pPr>
      <w:hyperlink w:anchor="_Toc135300965" w:history="1">
        <w:r w:rsidR="00E630DA" w:rsidRPr="00AB1016">
          <w:rPr>
            <w:rStyle w:val="Hyperlink"/>
            <w:noProof/>
          </w:rPr>
          <w:t>The law</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_Toc135300965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69</w:t>
        </w:r>
        <w:r w:rsidR="00E630DA" w:rsidRPr="00AB7806">
          <w:rPr>
            <w:rStyle w:val="Hyperlink"/>
            <w:webHidden/>
          </w:rPr>
          <w:fldChar w:fldCharType="end"/>
        </w:r>
      </w:hyperlink>
    </w:p>
    <w:p w14:paraId="195814D5" w14:textId="096AF167" w:rsidR="00E630DA" w:rsidRPr="00AB7806" w:rsidRDefault="00C1450C" w:rsidP="008337E0">
      <w:pPr>
        <w:pStyle w:val="TOC2"/>
        <w:spacing w:before="80" w:after="80" w:line="300" w:lineRule="auto"/>
        <w:rPr>
          <w:rStyle w:val="Hyperlink"/>
        </w:rPr>
      </w:pPr>
      <w:hyperlink w:anchor="_Toc135300966" w:history="1">
        <w:r w:rsidR="00E630DA" w:rsidRPr="00AB1016">
          <w:rPr>
            <w:rStyle w:val="Hyperlink"/>
            <w:noProof/>
          </w:rPr>
          <w:t>Statistics on the use of preventive detention, ESOs and PPOs in relation to young adults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_Toc135300966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70</w:t>
        </w:r>
        <w:r w:rsidR="00E630DA" w:rsidRPr="00AB7806">
          <w:rPr>
            <w:rStyle w:val="Hyperlink"/>
            <w:webHidden/>
          </w:rPr>
          <w:fldChar w:fldCharType="end"/>
        </w:r>
      </w:hyperlink>
    </w:p>
    <w:p w14:paraId="6323FB5B" w14:textId="4985B3CB" w:rsidR="00E630DA" w:rsidRPr="00AB7806" w:rsidRDefault="00C1450C" w:rsidP="00AB7806">
      <w:pPr>
        <w:pStyle w:val="TOC2"/>
        <w:spacing w:before="80" w:after="80"/>
        <w:rPr>
          <w:rStyle w:val="Hyperlink"/>
        </w:rPr>
      </w:pPr>
      <w:hyperlink w:anchor="_Toc135300967" w:history="1">
        <w:r w:rsidR="00E630DA" w:rsidRPr="00AB7806">
          <w:rPr>
            <w:rStyle w:val="Hyperlink"/>
            <w:noProof/>
          </w:rPr>
          <w:t>Our approach to the law on the age of eligibility</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_Toc135300967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70</w:t>
        </w:r>
        <w:r w:rsidR="00E630DA" w:rsidRPr="00AB7806">
          <w:rPr>
            <w:rStyle w:val="Hyperlink"/>
            <w:webHidden/>
          </w:rPr>
          <w:fldChar w:fldCharType="end"/>
        </w:r>
      </w:hyperlink>
    </w:p>
    <w:p w14:paraId="766EB2F0" w14:textId="63C69651" w:rsidR="00E630DA" w:rsidRDefault="00C1450C" w:rsidP="00AB7806">
      <w:pPr>
        <w:pStyle w:val="TOC2"/>
        <w:spacing w:before="80" w:after="80"/>
        <w:rPr>
          <w:rFonts w:asciiTheme="minorHAnsi" w:eastAsiaTheme="minorEastAsia" w:hAnsiTheme="minorHAnsi"/>
          <w:noProof/>
          <w:kern w:val="2"/>
          <w:sz w:val="22"/>
          <w:lang w:eastAsia="en-NZ"/>
          <w14:ligatures w14:val="standardContextual"/>
        </w:rPr>
      </w:pPr>
      <w:hyperlink w:anchor="_Toc135300968"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_Toc135300968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73</w:t>
        </w:r>
        <w:r w:rsidR="00E630DA" w:rsidRPr="00AB7806">
          <w:rPr>
            <w:rStyle w:val="Hyperlink"/>
            <w:webHidden/>
          </w:rPr>
          <w:fldChar w:fldCharType="end"/>
        </w:r>
      </w:hyperlink>
    </w:p>
    <w:p w14:paraId="0FD39C13" w14:textId="07542684" w:rsidR="00E630DA" w:rsidRDefault="00D267A1">
      <w:pPr>
        <w:pStyle w:val="TOC1"/>
        <w:rPr>
          <w:rFonts w:asciiTheme="minorHAnsi" w:eastAsiaTheme="minorEastAsia" w:hAnsiTheme="minorHAnsi"/>
          <w:b w:val="0"/>
          <w:noProof/>
          <w:color w:val="auto"/>
          <w:kern w:val="2"/>
          <w:sz w:val="22"/>
          <w:lang w:eastAsia="en-NZ"/>
          <w14:ligatures w14:val="standardContextual"/>
        </w:rPr>
      </w:pPr>
      <w:r w:rsidRPr="00D267A1">
        <w:rPr>
          <w:rStyle w:val="Hyperlink"/>
          <w:noProof/>
          <w:u w:val="none"/>
        </w:rPr>
        <w:t xml:space="preserve">Chapter </w:t>
      </w:r>
      <w:hyperlink w:anchor="_Toc135300969" w:history="1">
        <w:r w:rsidR="00E630DA" w:rsidRPr="00AB1016">
          <w:rPr>
            <w:rStyle w:val="Hyperlink"/>
            <w:noProof/>
          </w:rPr>
          <w:t>6</w:t>
        </w:r>
        <w:r>
          <w:rPr>
            <w:rStyle w:val="Hyperlink"/>
            <w:noProof/>
          </w:rPr>
          <w:t>:</w:t>
        </w:r>
        <w:r w:rsidR="00E630DA" w:rsidRPr="00AB1016">
          <w:rPr>
            <w:rStyle w:val="Hyperlink"/>
            <w:noProof/>
          </w:rPr>
          <w:t xml:space="preserve"> </w:t>
        </w:r>
        <w:r w:rsidR="00E630DA" w:rsidRPr="00AB1016">
          <w:rPr>
            <w:rStyle w:val="Hyperlink"/>
            <w:rFonts w:eastAsia="Metropolis Black"/>
            <w:noProof/>
          </w:rPr>
          <w:t>Qualifying offences</w:t>
        </w:r>
        <w:r w:rsidR="00E630DA">
          <w:rPr>
            <w:noProof/>
            <w:webHidden/>
          </w:rPr>
          <w:tab/>
        </w:r>
        <w:r w:rsidR="00E630DA">
          <w:rPr>
            <w:noProof/>
            <w:webHidden/>
          </w:rPr>
          <w:fldChar w:fldCharType="begin"/>
        </w:r>
        <w:r w:rsidR="00E630DA">
          <w:rPr>
            <w:noProof/>
            <w:webHidden/>
          </w:rPr>
          <w:instrText xml:space="preserve"> PAGEREF _Toc135300969 \h </w:instrText>
        </w:r>
        <w:r w:rsidR="00E630DA">
          <w:rPr>
            <w:noProof/>
            <w:webHidden/>
          </w:rPr>
        </w:r>
        <w:r w:rsidR="00E630DA">
          <w:rPr>
            <w:noProof/>
            <w:webHidden/>
          </w:rPr>
          <w:fldChar w:fldCharType="separate"/>
        </w:r>
        <w:r w:rsidR="00AB7806">
          <w:rPr>
            <w:noProof/>
            <w:webHidden/>
          </w:rPr>
          <w:t>79</w:t>
        </w:r>
        <w:r w:rsidR="00E630DA">
          <w:rPr>
            <w:noProof/>
            <w:webHidden/>
          </w:rPr>
          <w:fldChar w:fldCharType="end"/>
        </w:r>
      </w:hyperlink>
    </w:p>
    <w:p w14:paraId="4417342F" w14:textId="031814F7" w:rsidR="00E630DA" w:rsidRPr="00AB7806" w:rsidRDefault="00C1450C" w:rsidP="00AB7806">
      <w:pPr>
        <w:pStyle w:val="TOC2"/>
        <w:spacing w:before="80" w:after="80"/>
        <w:rPr>
          <w:rStyle w:val="Hyperlink"/>
        </w:rPr>
      </w:pPr>
      <w:hyperlink w:anchor="_Toc135300970"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_Toc135300970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79</w:t>
        </w:r>
        <w:r w:rsidR="00E630DA" w:rsidRPr="00AB7806">
          <w:rPr>
            <w:rStyle w:val="Hyperlink"/>
            <w:webHidden/>
          </w:rPr>
          <w:fldChar w:fldCharType="end"/>
        </w:r>
      </w:hyperlink>
    </w:p>
    <w:p w14:paraId="4939BA27" w14:textId="7D86F719" w:rsidR="00E630DA" w:rsidRPr="00AB7806" w:rsidRDefault="00C1450C" w:rsidP="00AB7806">
      <w:pPr>
        <w:pStyle w:val="TOC2"/>
        <w:spacing w:before="80" w:after="80"/>
        <w:rPr>
          <w:rStyle w:val="Hyperlink"/>
        </w:rPr>
      </w:pPr>
      <w:hyperlink w:anchor="_Toc135300971" w:history="1">
        <w:r w:rsidR="00E630DA" w:rsidRPr="00AB1016">
          <w:rPr>
            <w:rStyle w:val="Hyperlink"/>
            <w:noProof/>
          </w:rPr>
          <w:t>The law</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_Toc135300971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79</w:t>
        </w:r>
        <w:r w:rsidR="00E630DA" w:rsidRPr="00AB7806">
          <w:rPr>
            <w:rStyle w:val="Hyperlink"/>
            <w:webHidden/>
          </w:rPr>
          <w:fldChar w:fldCharType="end"/>
        </w:r>
      </w:hyperlink>
    </w:p>
    <w:p w14:paraId="46A74428" w14:textId="68307BD2" w:rsidR="00E630DA" w:rsidRDefault="00C1450C" w:rsidP="00AB7806">
      <w:pPr>
        <w:pStyle w:val="TOC2"/>
        <w:spacing w:before="80" w:after="80"/>
        <w:rPr>
          <w:rFonts w:asciiTheme="minorHAnsi" w:eastAsiaTheme="minorEastAsia" w:hAnsiTheme="minorHAnsi"/>
          <w:noProof/>
          <w:kern w:val="2"/>
          <w:sz w:val="22"/>
          <w:lang w:eastAsia="en-NZ"/>
          <w14:ligatures w14:val="standardContextual"/>
        </w:rPr>
      </w:pPr>
      <w:hyperlink w:anchor="_Toc135300972"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_Toc135300972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82</w:t>
        </w:r>
        <w:r w:rsidR="00E630DA" w:rsidRPr="00AB7806">
          <w:rPr>
            <w:rStyle w:val="Hyperlink"/>
            <w:webHidden/>
          </w:rPr>
          <w:fldChar w:fldCharType="end"/>
        </w:r>
      </w:hyperlink>
    </w:p>
    <w:p w14:paraId="19EE9224" w14:textId="6E172B0F" w:rsidR="00E630DA" w:rsidRDefault="00D267A1">
      <w:pPr>
        <w:pStyle w:val="TOC1"/>
        <w:rPr>
          <w:rFonts w:asciiTheme="minorHAnsi" w:eastAsiaTheme="minorEastAsia" w:hAnsiTheme="minorHAnsi"/>
          <w:b w:val="0"/>
          <w:noProof/>
          <w:color w:val="auto"/>
          <w:kern w:val="2"/>
          <w:sz w:val="22"/>
          <w:lang w:eastAsia="en-NZ"/>
          <w14:ligatures w14:val="standardContextual"/>
        </w:rPr>
      </w:pPr>
      <w:r w:rsidRPr="00D267A1">
        <w:rPr>
          <w:rStyle w:val="Hyperlink"/>
          <w:noProof/>
          <w:u w:val="none"/>
        </w:rPr>
        <w:lastRenderedPageBreak/>
        <w:t xml:space="preserve">Chapter </w:t>
      </w:r>
      <w:hyperlink w:anchor="_Toc135300973" w:history="1">
        <w:r w:rsidR="00E630DA" w:rsidRPr="00AB1016">
          <w:rPr>
            <w:rStyle w:val="Hyperlink"/>
            <w:noProof/>
          </w:rPr>
          <w:t>7</w:t>
        </w:r>
        <w:r>
          <w:rPr>
            <w:rStyle w:val="Hyperlink"/>
            <w:noProof/>
          </w:rPr>
          <w:t>:</w:t>
        </w:r>
        <w:r w:rsidR="00E630DA" w:rsidRPr="00AB1016">
          <w:rPr>
            <w:rStyle w:val="Hyperlink"/>
            <w:noProof/>
          </w:rPr>
          <w:t xml:space="preserve"> </w:t>
        </w:r>
        <w:r w:rsidR="00E630DA" w:rsidRPr="00AB1016">
          <w:rPr>
            <w:rStyle w:val="Hyperlink"/>
            <w:rFonts w:eastAsia="Metropolis Black"/>
            <w:noProof/>
          </w:rPr>
          <w:t>Overseas offending</w:t>
        </w:r>
        <w:r w:rsidR="00E630DA">
          <w:rPr>
            <w:noProof/>
            <w:webHidden/>
          </w:rPr>
          <w:tab/>
        </w:r>
        <w:r w:rsidR="00E630DA">
          <w:rPr>
            <w:noProof/>
            <w:webHidden/>
          </w:rPr>
          <w:fldChar w:fldCharType="begin"/>
        </w:r>
        <w:r w:rsidR="00E630DA">
          <w:rPr>
            <w:noProof/>
            <w:webHidden/>
          </w:rPr>
          <w:instrText xml:space="preserve"> PAGEREF _Toc135300973 \h </w:instrText>
        </w:r>
        <w:r w:rsidR="00E630DA">
          <w:rPr>
            <w:noProof/>
            <w:webHidden/>
          </w:rPr>
        </w:r>
        <w:r w:rsidR="00E630DA">
          <w:rPr>
            <w:noProof/>
            <w:webHidden/>
          </w:rPr>
          <w:fldChar w:fldCharType="separate"/>
        </w:r>
        <w:r w:rsidR="00AB7806">
          <w:rPr>
            <w:noProof/>
            <w:webHidden/>
          </w:rPr>
          <w:t>93</w:t>
        </w:r>
        <w:r w:rsidR="00E630DA">
          <w:rPr>
            <w:noProof/>
            <w:webHidden/>
          </w:rPr>
          <w:fldChar w:fldCharType="end"/>
        </w:r>
      </w:hyperlink>
    </w:p>
    <w:p w14:paraId="70694039" w14:textId="53415B1B" w:rsidR="00E630DA" w:rsidRPr="00AB7806" w:rsidRDefault="00C1450C" w:rsidP="00AB7806">
      <w:pPr>
        <w:pStyle w:val="TOC2"/>
        <w:spacing w:before="80" w:after="80"/>
        <w:rPr>
          <w:rStyle w:val="Hyperlink"/>
        </w:rPr>
      </w:pPr>
      <w:hyperlink w:anchor="_Toc135300974"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_Toc135300974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93</w:t>
        </w:r>
        <w:r w:rsidR="00E630DA" w:rsidRPr="00AB7806">
          <w:rPr>
            <w:rStyle w:val="Hyperlink"/>
            <w:webHidden/>
          </w:rPr>
          <w:fldChar w:fldCharType="end"/>
        </w:r>
      </w:hyperlink>
    </w:p>
    <w:p w14:paraId="10D1C00C" w14:textId="7783E1EE" w:rsidR="00E630DA" w:rsidRPr="00AB7806" w:rsidRDefault="00C1450C" w:rsidP="00AB7806">
      <w:pPr>
        <w:pStyle w:val="TOC2"/>
        <w:spacing w:before="80" w:after="80"/>
        <w:rPr>
          <w:rStyle w:val="Hyperlink"/>
        </w:rPr>
      </w:pPr>
      <w:hyperlink w:anchor="_Toc135300975" w:history="1">
        <w:r w:rsidR="00E630DA" w:rsidRPr="00AB1016">
          <w:rPr>
            <w:rStyle w:val="Hyperlink"/>
            <w:noProof/>
          </w:rPr>
          <w:t>Returning Offenders Act</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_Toc135300975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93</w:t>
        </w:r>
        <w:r w:rsidR="00E630DA" w:rsidRPr="00AB7806">
          <w:rPr>
            <w:rStyle w:val="Hyperlink"/>
            <w:webHidden/>
          </w:rPr>
          <w:fldChar w:fldCharType="end"/>
        </w:r>
      </w:hyperlink>
    </w:p>
    <w:p w14:paraId="59C15138" w14:textId="43EA4245" w:rsidR="00E630DA" w:rsidRDefault="00C1450C" w:rsidP="00AB7806">
      <w:pPr>
        <w:pStyle w:val="TOC2"/>
        <w:spacing w:before="80" w:after="80"/>
        <w:rPr>
          <w:rFonts w:asciiTheme="minorHAnsi" w:eastAsiaTheme="minorEastAsia" w:hAnsiTheme="minorHAnsi"/>
          <w:noProof/>
          <w:kern w:val="2"/>
          <w:sz w:val="22"/>
          <w:lang w:eastAsia="en-NZ"/>
          <w14:ligatures w14:val="standardContextual"/>
        </w:rPr>
      </w:pPr>
      <w:hyperlink w:anchor="_Toc135300976"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_Toc135300976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96</w:t>
        </w:r>
        <w:r w:rsidR="00E630DA" w:rsidRPr="00AB7806">
          <w:rPr>
            <w:rStyle w:val="Hyperlink"/>
            <w:webHidden/>
          </w:rPr>
          <w:fldChar w:fldCharType="end"/>
        </w:r>
      </w:hyperlink>
    </w:p>
    <w:p w14:paraId="392AA088" w14:textId="69B6DD2E" w:rsidR="00E630DA" w:rsidRDefault="00676AEB" w:rsidP="00676AEB">
      <w:pPr>
        <w:pStyle w:val="TOC1"/>
        <w:spacing w:line="300" w:lineRule="auto"/>
        <w:rPr>
          <w:rFonts w:asciiTheme="minorHAnsi" w:eastAsiaTheme="minorEastAsia" w:hAnsiTheme="minorHAnsi"/>
          <w:b w:val="0"/>
          <w:noProof/>
          <w:color w:val="auto"/>
          <w:kern w:val="2"/>
          <w:sz w:val="22"/>
          <w:lang w:eastAsia="en-NZ"/>
          <w14:ligatures w14:val="standardContextual"/>
        </w:rPr>
      </w:pPr>
      <w:r>
        <w:rPr>
          <w:rStyle w:val="Hyperlink"/>
          <w:noProof/>
          <w:u w:val="none"/>
        </w:rPr>
        <w:t xml:space="preserve">PART FOUR: </w:t>
      </w:r>
      <w:r w:rsidRPr="0044751F">
        <w:rPr>
          <w:rStyle w:val="Hyperlink"/>
          <w:noProof/>
          <w:u w:val="none"/>
        </w:rPr>
        <w:t xml:space="preserve">IMPOSING PREVENTIVE DETENTION, EXTENDED SUPERVISION ORDERS AND PUBLIC PROTECTION ORDERS </w:t>
      </w:r>
      <w:hyperlink w:anchor="_Toc135300978" w:history="1">
        <w:r w:rsidR="00AB7806">
          <w:rPr>
            <w:noProof/>
            <w:webHidden/>
          </w:rPr>
          <w:tab/>
        </w:r>
        <w:r w:rsidR="00E630DA">
          <w:rPr>
            <w:noProof/>
            <w:webHidden/>
          </w:rPr>
          <w:fldChar w:fldCharType="begin"/>
        </w:r>
        <w:r w:rsidR="00E630DA">
          <w:rPr>
            <w:noProof/>
            <w:webHidden/>
          </w:rPr>
          <w:instrText xml:space="preserve"> PAGEREF _Toc135300978 \h </w:instrText>
        </w:r>
        <w:r w:rsidR="00E630DA">
          <w:rPr>
            <w:noProof/>
            <w:webHidden/>
          </w:rPr>
        </w:r>
        <w:r w:rsidR="00E630DA">
          <w:rPr>
            <w:noProof/>
            <w:webHidden/>
          </w:rPr>
          <w:fldChar w:fldCharType="separate"/>
        </w:r>
        <w:r w:rsidR="00AB7806">
          <w:rPr>
            <w:noProof/>
            <w:webHidden/>
          </w:rPr>
          <w:t>99</w:t>
        </w:r>
        <w:r w:rsidR="00E630DA">
          <w:rPr>
            <w:noProof/>
            <w:webHidden/>
          </w:rPr>
          <w:fldChar w:fldCharType="end"/>
        </w:r>
      </w:hyperlink>
    </w:p>
    <w:p w14:paraId="335D59D3" w14:textId="48912C1B" w:rsidR="00E630DA" w:rsidRDefault="00D267A1" w:rsidP="008337E0">
      <w:pPr>
        <w:pStyle w:val="TOC1"/>
        <w:spacing w:line="300" w:lineRule="auto"/>
        <w:rPr>
          <w:rFonts w:asciiTheme="minorHAnsi" w:eastAsiaTheme="minorEastAsia" w:hAnsiTheme="minorHAnsi"/>
          <w:b w:val="0"/>
          <w:noProof/>
          <w:color w:val="auto"/>
          <w:kern w:val="2"/>
          <w:sz w:val="22"/>
          <w:lang w:eastAsia="en-NZ"/>
          <w14:ligatures w14:val="standardContextual"/>
        </w:rPr>
      </w:pPr>
      <w:r w:rsidRPr="00D267A1">
        <w:rPr>
          <w:rStyle w:val="Hyperlink"/>
          <w:noProof/>
          <w:u w:val="none"/>
        </w:rPr>
        <w:t xml:space="preserve">Chapter </w:t>
      </w:r>
      <w:hyperlink w:anchor="_Toc135300979" w:history="1">
        <w:r w:rsidR="00E630DA" w:rsidRPr="00AB1016">
          <w:rPr>
            <w:rStyle w:val="Hyperlink"/>
            <w:noProof/>
          </w:rPr>
          <w:t>8</w:t>
        </w:r>
        <w:r>
          <w:rPr>
            <w:rStyle w:val="Hyperlink"/>
            <w:noProof/>
          </w:rPr>
          <w:t>:</w:t>
        </w:r>
        <w:r w:rsidR="00E630DA" w:rsidRPr="00AB1016">
          <w:rPr>
            <w:rStyle w:val="Hyperlink"/>
            <w:noProof/>
          </w:rPr>
          <w:t xml:space="preserve"> </w:t>
        </w:r>
        <w:r w:rsidR="00E630DA">
          <w:t xml:space="preserve">The legislative tests for imposing preventive detention, </w:t>
        </w:r>
        <w:r w:rsidR="008337E0">
          <w:rPr>
            <w:noProof/>
          </w:rPr>
          <w:t>extended supervision orders</w:t>
        </w:r>
        <w:r w:rsidR="00E630DA">
          <w:t xml:space="preserve"> and </w:t>
        </w:r>
        <w:r w:rsidR="008337E0">
          <w:rPr>
            <w:noProof/>
          </w:rPr>
          <w:t>public protection orders</w:t>
        </w:r>
        <w:r w:rsidR="00E630DA">
          <w:rPr>
            <w:noProof/>
            <w:webHidden/>
          </w:rPr>
          <w:tab/>
        </w:r>
        <w:r w:rsidR="00E630DA">
          <w:rPr>
            <w:noProof/>
            <w:webHidden/>
          </w:rPr>
          <w:fldChar w:fldCharType="begin"/>
        </w:r>
        <w:r w:rsidR="00E630DA">
          <w:rPr>
            <w:noProof/>
            <w:webHidden/>
          </w:rPr>
          <w:instrText xml:space="preserve"> PAGEREF _Toc135300979 \h </w:instrText>
        </w:r>
        <w:r w:rsidR="00E630DA">
          <w:rPr>
            <w:noProof/>
            <w:webHidden/>
          </w:rPr>
        </w:r>
        <w:r w:rsidR="00E630DA">
          <w:rPr>
            <w:noProof/>
            <w:webHidden/>
          </w:rPr>
          <w:fldChar w:fldCharType="separate"/>
        </w:r>
        <w:r w:rsidR="00AB7806">
          <w:rPr>
            <w:noProof/>
            <w:webHidden/>
          </w:rPr>
          <w:t>100</w:t>
        </w:r>
        <w:r w:rsidR="00E630DA">
          <w:rPr>
            <w:noProof/>
            <w:webHidden/>
          </w:rPr>
          <w:fldChar w:fldCharType="end"/>
        </w:r>
      </w:hyperlink>
    </w:p>
    <w:p w14:paraId="1F4BB405" w14:textId="6B9F276B" w:rsidR="00E630DA" w:rsidRPr="00AB7806" w:rsidRDefault="00C1450C" w:rsidP="00AB7806">
      <w:pPr>
        <w:pStyle w:val="TOC2"/>
        <w:spacing w:before="80" w:after="80"/>
        <w:rPr>
          <w:rStyle w:val="Hyperlink"/>
        </w:rPr>
      </w:pPr>
      <w:hyperlink w:anchor="_Toc135300980"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_Toc135300980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100</w:t>
        </w:r>
        <w:r w:rsidR="00E630DA" w:rsidRPr="00AB7806">
          <w:rPr>
            <w:rStyle w:val="Hyperlink"/>
            <w:webHidden/>
          </w:rPr>
          <w:fldChar w:fldCharType="end"/>
        </w:r>
      </w:hyperlink>
    </w:p>
    <w:p w14:paraId="3645D86B" w14:textId="589F1D85" w:rsidR="00E630DA" w:rsidRPr="00AB7806" w:rsidRDefault="00C1450C" w:rsidP="00AB7806">
      <w:pPr>
        <w:pStyle w:val="TOC2"/>
        <w:spacing w:before="80" w:after="80"/>
        <w:rPr>
          <w:rStyle w:val="Hyperlink"/>
        </w:rPr>
      </w:pPr>
      <w:hyperlink w:anchor="_Toc135300981" w:history="1">
        <w:r w:rsidR="00E630DA" w:rsidRPr="00AB1016">
          <w:rPr>
            <w:rStyle w:val="Hyperlink"/>
            <w:noProof/>
          </w:rPr>
          <w:t>The legislative tests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_Toc135300981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100</w:t>
        </w:r>
        <w:r w:rsidR="00E630DA" w:rsidRPr="00AB7806">
          <w:rPr>
            <w:rStyle w:val="Hyperlink"/>
            <w:webHidden/>
          </w:rPr>
          <w:fldChar w:fldCharType="end"/>
        </w:r>
      </w:hyperlink>
    </w:p>
    <w:p w14:paraId="308C47FB" w14:textId="03E85E5F" w:rsidR="00E630DA" w:rsidRDefault="00C1450C" w:rsidP="00AB7806">
      <w:pPr>
        <w:pStyle w:val="TOC2"/>
        <w:spacing w:before="80" w:after="80"/>
        <w:rPr>
          <w:rFonts w:asciiTheme="minorHAnsi" w:eastAsiaTheme="minorEastAsia" w:hAnsiTheme="minorHAnsi"/>
          <w:noProof/>
          <w:kern w:val="2"/>
          <w:sz w:val="22"/>
          <w:lang w:eastAsia="en-NZ"/>
          <w14:ligatures w14:val="standardContextual"/>
        </w:rPr>
      </w:pPr>
      <w:hyperlink w:anchor="_Toc135300982"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_Toc135300982 \h </w:instrText>
        </w:r>
        <w:r w:rsidR="00E630DA" w:rsidRPr="00AB7806">
          <w:rPr>
            <w:rStyle w:val="Hyperlink"/>
            <w:webHidden/>
          </w:rPr>
        </w:r>
        <w:r w:rsidR="00E630DA" w:rsidRPr="00AB7806">
          <w:rPr>
            <w:rStyle w:val="Hyperlink"/>
            <w:webHidden/>
          </w:rPr>
          <w:fldChar w:fldCharType="separate"/>
        </w:r>
        <w:r w:rsidR="00AB7806" w:rsidRPr="00AB7806">
          <w:rPr>
            <w:rStyle w:val="Hyperlink"/>
            <w:webHidden/>
          </w:rPr>
          <w:t>103</w:t>
        </w:r>
        <w:r w:rsidR="00E630DA" w:rsidRPr="00AB7806">
          <w:rPr>
            <w:rStyle w:val="Hyperlink"/>
            <w:webHidden/>
          </w:rPr>
          <w:fldChar w:fldCharType="end"/>
        </w:r>
      </w:hyperlink>
    </w:p>
    <w:p w14:paraId="10B22A20" w14:textId="340E1F6E" w:rsidR="00E630DA" w:rsidRDefault="00D267A1">
      <w:pPr>
        <w:pStyle w:val="TOC1"/>
        <w:rPr>
          <w:rFonts w:asciiTheme="minorHAnsi" w:eastAsiaTheme="minorEastAsia" w:hAnsiTheme="minorHAnsi"/>
          <w:b w:val="0"/>
          <w:noProof/>
          <w:color w:val="auto"/>
          <w:kern w:val="2"/>
          <w:sz w:val="22"/>
          <w:lang w:eastAsia="en-NZ"/>
          <w14:ligatures w14:val="standardContextual"/>
        </w:rPr>
      </w:pPr>
      <w:r w:rsidRPr="00D267A1">
        <w:rPr>
          <w:rStyle w:val="Hyperlink"/>
          <w:noProof/>
          <w:u w:val="none"/>
        </w:rPr>
        <w:t xml:space="preserve">Chapter </w:t>
      </w:r>
      <w:hyperlink w:anchor="_Toc135300983" w:history="1">
        <w:r w:rsidR="00E630DA" w:rsidRPr="00AB1016">
          <w:rPr>
            <w:rStyle w:val="Hyperlink"/>
            <w:noProof/>
          </w:rPr>
          <w:t>9</w:t>
        </w:r>
        <w:r>
          <w:rPr>
            <w:rStyle w:val="Hyperlink"/>
            <w:noProof/>
          </w:rPr>
          <w:t>:</w:t>
        </w:r>
        <w:r w:rsidR="00E630DA" w:rsidRPr="00AB1016">
          <w:rPr>
            <w:rStyle w:val="Hyperlink"/>
            <w:noProof/>
          </w:rPr>
          <w:t xml:space="preserve"> </w:t>
        </w:r>
        <w:r w:rsidR="00E630DA" w:rsidRPr="00AB1016">
          <w:rPr>
            <w:rStyle w:val="Hyperlink"/>
            <w:rFonts w:eastAsia="Metropolis Black"/>
            <w:noProof/>
          </w:rPr>
          <w:t>Evidence of reoffending risk</w:t>
        </w:r>
        <w:r w:rsidR="00E630DA">
          <w:rPr>
            <w:noProof/>
            <w:webHidden/>
          </w:rPr>
          <w:tab/>
        </w:r>
        <w:r w:rsidR="00E630DA">
          <w:rPr>
            <w:noProof/>
            <w:webHidden/>
          </w:rPr>
          <w:fldChar w:fldCharType="begin"/>
        </w:r>
        <w:r w:rsidR="00E630DA">
          <w:rPr>
            <w:noProof/>
            <w:webHidden/>
          </w:rPr>
          <w:instrText xml:space="preserve"> PAGEREF _Toc135300983 \h </w:instrText>
        </w:r>
        <w:r w:rsidR="00E630DA">
          <w:rPr>
            <w:noProof/>
            <w:webHidden/>
          </w:rPr>
        </w:r>
        <w:r w:rsidR="00E630DA">
          <w:rPr>
            <w:noProof/>
            <w:webHidden/>
          </w:rPr>
          <w:fldChar w:fldCharType="separate"/>
        </w:r>
        <w:r w:rsidR="00545FEF">
          <w:rPr>
            <w:noProof/>
            <w:webHidden/>
          </w:rPr>
          <w:t>115</w:t>
        </w:r>
        <w:r w:rsidR="00E630DA">
          <w:rPr>
            <w:noProof/>
            <w:webHidden/>
          </w:rPr>
          <w:fldChar w:fldCharType="end"/>
        </w:r>
      </w:hyperlink>
    </w:p>
    <w:p w14:paraId="1E06BB1C" w14:textId="38B06D15" w:rsidR="00E630DA" w:rsidRPr="00AB7806" w:rsidRDefault="00C1450C" w:rsidP="00AB7806">
      <w:pPr>
        <w:pStyle w:val="TOC2"/>
        <w:spacing w:before="80" w:after="80"/>
        <w:rPr>
          <w:rStyle w:val="Hyperlink"/>
        </w:rPr>
      </w:pPr>
      <w:hyperlink w:anchor="_Toc135300984"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_Toc135300984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115</w:t>
        </w:r>
        <w:r w:rsidR="00E630DA" w:rsidRPr="00AB7806">
          <w:rPr>
            <w:rStyle w:val="Hyperlink"/>
            <w:webHidden/>
          </w:rPr>
          <w:fldChar w:fldCharType="end"/>
        </w:r>
      </w:hyperlink>
    </w:p>
    <w:p w14:paraId="0344DE78" w14:textId="63C75C49" w:rsidR="00E630DA" w:rsidRPr="00AB7806" w:rsidRDefault="00C1450C" w:rsidP="00AB7806">
      <w:pPr>
        <w:pStyle w:val="TOC2"/>
        <w:spacing w:before="80" w:after="80"/>
        <w:rPr>
          <w:rStyle w:val="Hyperlink"/>
        </w:rPr>
      </w:pPr>
      <w:hyperlink w:anchor="_Toc135300985" w:history="1">
        <w:r w:rsidR="00E630DA" w:rsidRPr="00AB1016">
          <w:rPr>
            <w:rStyle w:val="Hyperlink"/>
            <w:noProof/>
          </w:rPr>
          <w:t>The law</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_Toc135300985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115</w:t>
        </w:r>
        <w:r w:rsidR="00E630DA" w:rsidRPr="00AB7806">
          <w:rPr>
            <w:rStyle w:val="Hyperlink"/>
            <w:webHidden/>
          </w:rPr>
          <w:fldChar w:fldCharType="end"/>
        </w:r>
      </w:hyperlink>
    </w:p>
    <w:p w14:paraId="0417450A" w14:textId="25CF31DA" w:rsidR="00E630DA" w:rsidRDefault="00C1450C" w:rsidP="00AB7806">
      <w:pPr>
        <w:pStyle w:val="TOC2"/>
        <w:spacing w:before="80" w:after="80"/>
        <w:rPr>
          <w:rFonts w:asciiTheme="minorHAnsi" w:eastAsiaTheme="minorEastAsia" w:hAnsiTheme="minorHAnsi"/>
          <w:noProof/>
          <w:kern w:val="2"/>
          <w:sz w:val="22"/>
          <w:lang w:eastAsia="en-NZ"/>
          <w14:ligatures w14:val="standardContextual"/>
        </w:rPr>
      </w:pPr>
      <w:hyperlink w:anchor="_Toc135300986"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_Toc135300986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118</w:t>
        </w:r>
        <w:r w:rsidR="00E630DA" w:rsidRPr="00AB7806">
          <w:rPr>
            <w:rStyle w:val="Hyperlink"/>
            <w:webHidden/>
          </w:rPr>
          <w:fldChar w:fldCharType="end"/>
        </w:r>
      </w:hyperlink>
    </w:p>
    <w:p w14:paraId="69863465" w14:textId="720D767E" w:rsidR="00E630DA" w:rsidRDefault="00AB7806" w:rsidP="00676AEB">
      <w:pPr>
        <w:pStyle w:val="TOC1"/>
        <w:spacing w:line="300" w:lineRule="auto"/>
        <w:rPr>
          <w:rFonts w:asciiTheme="minorHAnsi" w:eastAsiaTheme="minorEastAsia" w:hAnsiTheme="minorHAnsi"/>
          <w:b w:val="0"/>
          <w:noProof/>
          <w:color w:val="auto"/>
          <w:kern w:val="2"/>
          <w:sz w:val="22"/>
          <w:lang w:eastAsia="en-NZ"/>
          <w14:ligatures w14:val="standardContextual"/>
        </w:rPr>
      </w:pPr>
      <w:r>
        <w:rPr>
          <w:rStyle w:val="Hyperlink"/>
          <w:noProof/>
          <w:u w:val="none"/>
        </w:rPr>
        <w:t xml:space="preserve">PART FIVE: </w:t>
      </w:r>
      <w:hyperlink w:anchor="_Toc135300988" w:history="1">
        <w:r w:rsidRPr="00AB1016">
          <w:rPr>
            <w:rStyle w:val="Hyperlink"/>
            <w:rFonts w:eastAsia="Metropolis Black"/>
            <w:noProof/>
          </w:rPr>
          <w:t xml:space="preserve">MANAGEMENT OF PEOPLE ON PREVENTIVE </w:t>
        </w:r>
        <w:r w:rsidR="00676AEB" w:rsidRPr="00676AEB">
          <w:rPr>
            <w:rStyle w:val="Hyperlink"/>
            <w:rFonts w:eastAsia="Metropolis Black"/>
            <w:noProof/>
          </w:rPr>
          <w:t xml:space="preserve">DETENTION, EXTENDED SUPERVISION ORDERS AND PUBLIC PROTECTION </w:t>
        </w:r>
        <w:r w:rsidRPr="00AB1016">
          <w:rPr>
            <w:rStyle w:val="Hyperlink"/>
            <w:rFonts w:eastAsia="Metropolis Black"/>
            <w:noProof/>
          </w:rPr>
          <w:t>ORDERS</w:t>
        </w:r>
        <w:r>
          <w:rPr>
            <w:noProof/>
            <w:webHidden/>
          </w:rPr>
          <w:tab/>
        </w:r>
        <w:r w:rsidR="00E630DA">
          <w:rPr>
            <w:noProof/>
            <w:webHidden/>
          </w:rPr>
          <w:fldChar w:fldCharType="begin"/>
        </w:r>
        <w:r w:rsidR="00E630DA">
          <w:rPr>
            <w:noProof/>
            <w:webHidden/>
          </w:rPr>
          <w:instrText xml:space="preserve"> PAGEREF _Toc135300988 \h </w:instrText>
        </w:r>
        <w:r w:rsidR="00E630DA">
          <w:rPr>
            <w:noProof/>
            <w:webHidden/>
          </w:rPr>
        </w:r>
        <w:r w:rsidR="00E630DA">
          <w:rPr>
            <w:noProof/>
            <w:webHidden/>
          </w:rPr>
          <w:fldChar w:fldCharType="separate"/>
        </w:r>
        <w:r w:rsidR="00545FEF">
          <w:rPr>
            <w:noProof/>
            <w:webHidden/>
          </w:rPr>
          <w:t>124</w:t>
        </w:r>
        <w:r w:rsidR="00E630DA">
          <w:rPr>
            <w:noProof/>
            <w:webHidden/>
          </w:rPr>
          <w:fldChar w:fldCharType="end"/>
        </w:r>
      </w:hyperlink>
    </w:p>
    <w:p w14:paraId="5C9505DF" w14:textId="33B51B6B" w:rsidR="00E630DA" w:rsidRDefault="00D267A1">
      <w:pPr>
        <w:pStyle w:val="TOC1"/>
        <w:rPr>
          <w:rFonts w:asciiTheme="minorHAnsi" w:eastAsiaTheme="minorEastAsia" w:hAnsiTheme="minorHAnsi"/>
          <w:b w:val="0"/>
          <w:noProof/>
          <w:color w:val="auto"/>
          <w:kern w:val="2"/>
          <w:sz w:val="22"/>
          <w:lang w:eastAsia="en-NZ"/>
          <w14:ligatures w14:val="standardContextual"/>
        </w:rPr>
      </w:pPr>
      <w:r w:rsidRPr="00D267A1">
        <w:rPr>
          <w:rStyle w:val="Hyperlink"/>
          <w:noProof/>
          <w:u w:val="none"/>
        </w:rPr>
        <w:t xml:space="preserve">Chapter </w:t>
      </w:r>
      <w:hyperlink w:anchor="_Toc135300989" w:history="1">
        <w:r w:rsidR="00E630DA" w:rsidRPr="00AB1016">
          <w:rPr>
            <w:rStyle w:val="Hyperlink"/>
            <w:noProof/>
          </w:rPr>
          <w:t>10</w:t>
        </w:r>
        <w:r>
          <w:rPr>
            <w:rStyle w:val="Hyperlink"/>
            <w:noProof/>
          </w:rPr>
          <w:t>:</w:t>
        </w:r>
        <w:r w:rsidR="00E630DA" w:rsidRPr="00AB1016">
          <w:rPr>
            <w:rStyle w:val="Hyperlink"/>
            <w:noProof/>
          </w:rPr>
          <w:t xml:space="preserve"> </w:t>
        </w:r>
        <w:r w:rsidR="00E630DA" w:rsidRPr="00AB1016">
          <w:rPr>
            <w:rStyle w:val="Hyperlink"/>
            <w:rFonts w:eastAsia="Metropolis Black"/>
            <w:noProof/>
          </w:rPr>
          <w:t>Conditions and management in the community</w:t>
        </w:r>
        <w:r w:rsidR="00E630DA">
          <w:rPr>
            <w:noProof/>
            <w:webHidden/>
          </w:rPr>
          <w:tab/>
        </w:r>
        <w:r w:rsidR="00E630DA">
          <w:rPr>
            <w:noProof/>
            <w:webHidden/>
          </w:rPr>
          <w:fldChar w:fldCharType="begin"/>
        </w:r>
        <w:r w:rsidR="00E630DA">
          <w:rPr>
            <w:noProof/>
            <w:webHidden/>
          </w:rPr>
          <w:instrText xml:space="preserve"> PAGEREF _Toc135300989 \h </w:instrText>
        </w:r>
        <w:r w:rsidR="00E630DA">
          <w:rPr>
            <w:noProof/>
            <w:webHidden/>
          </w:rPr>
        </w:r>
        <w:r w:rsidR="00E630DA">
          <w:rPr>
            <w:noProof/>
            <w:webHidden/>
          </w:rPr>
          <w:fldChar w:fldCharType="separate"/>
        </w:r>
        <w:r w:rsidR="00545FEF">
          <w:rPr>
            <w:noProof/>
            <w:webHidden/>
          </w:rPr>
          <w:t>125</w:t>
        </w:r>
        <w:r w:rsidR="00E630DA">
          <w:rPr>
            <w:noProof/>
            <w:webHidden/>
          </w:rPr>
          <w:fldChar w:fldCharType="end"/>
        </w:r>
      </w:hyperlink>
    </w:p>
    <w:p w14:paraId="5C0F26A2" w14:textId="30D7CA5A" w:rsidR="00E630DA" w:rsidRPr="00AB7806" w:rsidRDefault="00C1450C" w:rsidP="00AB7806">
      <w:pPr>
        <w:pStyle w:val="TOC2"/>
        <w:spacing w:before="80" w:after="80"/>
        <w:rPr>
          <w:rStyle w:val="Hyperlink"/>
        </w:rPr>
      </w:pPr>
      <w:hyperlink w:anchor="_Toc135300990" w:history="1">
        <w:r w:rsidR="00E630DA" w:rsidRPr="00AB1016">
          <w:rPr>
            <w:rStyle w:val="Hyperlink"/>
            <w:noProof/>
          </w:rPr>
          <w:t>The law</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_Toc135300990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125</w:t>
        </w:r>
        <w:r w:rsidR="00E630DA" w:rsidRPr="00AB7806">
          <w:rPr>
            <w:rStyle w:val="Hyperlink"/>
            <w:webHidden/>
          </w:rPr>
          <w:fldChar w:fldCharType="end"/>
        </w:r>
      </w:hyperlink>
    </w:p>
    <w:p w14:paraId="4C4A00E6" w14:textId="39C46B70" w:rsidR="00E630DA" w:rsidRDefault="00C1450C" w:rsidP="00AB7806">
      <w:pPr>
        <w:pStyle w:val="TOC2"/>
        <w:spacing w:before="80" w:after="80"/>
        <w:rPr>
          <w:rFonts w:asciiTheme="minorHAnsi" w:eastAsiaTheme="minorEastAsia" w:hAnsiTheme="minorHAnsi"/>
          <w:noProof/>
          <w:kern w:val="2"/>
          <w:sz w:val="22"/>
          <w:lang w:eastAsia="en-NZ"/>
          <w14:ligatures w14:val="standardContextual"/>
        </w:rPr>
      </w:pPr>
      <w:hyperlink w:anchor="_Toc135300991"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_Toc135300991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132</w:t>
        </w:r>
        <w:r w:rsidR="00E630DA" w:rsidRPr="00AB7806">
          <w:rPr>
            <w:rStyle w:val="Hyperlink"/>
            <w:webHidden/>
          </w:rPr>
          <w:fldChar w:fldCharType="end"/>
        </w:r>
      </w:hyperlink>
    </w:p>
    <w:p w14:paraId="4E114E8C" w14:textId="0BBDE586" w:rsidR="00E630DA" w:rsidRDefault="00D267A1" w:rsidP="008337E0">
      <w:pPr>
        <w:pStyle w:val="TOC1"/>
        <w:spacing w:line="300" w:lineRule="auto"/>
        <w:rPr>
          <w:rFonts w:asciiTheme="minorHAnsi" w:eastAsiaTheme="minorEastAsia" w:hAnsiTheme="minorHAnsi"/>
          <w:b w:val="0"/>
          <w:noProof/>
          <w:color w:val="auto"/>
          <w:kern w:val="2"/>
          <w:sz w:val="22"/>
          <w:lang w:eastAsia="en-NZ"/>
          <w14:ligatures w14:val="standardContextual"/>
        </w:rPr>
      </w:pPr>
      <w:r w:rsidRPr="00D267A1">
        <w:rPr>
          <w:rStyle w:val="Hyperlink"/>
          <w:noProof/>
          <w:u w:val="none"/>
        </w:rPr>
        <w:t xml:space="preserve">Chapter </w:t>
      </w:r>
      <w:hyperlink w:anchor="_Toc135300992" w:history="1">
        <w:r w:rsidR="00E630DA" w:rsidRPr="00AB1016">
          <w:rPr>
            <w:rStyle w:val="Hyperlink"/>
            <w:noProof/>
          </w:rPr>
          <w:t>11</w:t>
        </w:r>
        <w:r>
          <w:rPr>
            <w:rStyle w:val="Hyperlink"/>
            <w:noProof/>
          </w:rPr>
          <w:t>:</w:t>
        </w:r>
        <w:r w:rsidR="00E630DA" w:rsidRPr="00AB1016">
          <w:rPr>
            <w:rStyle w:val="Hyperlink"/>
            <w:noProof/>
          </w:rPr>
          <w:t xml:space="preserve"> </w:t>
        </w:r>
        <w:r w:rsidR="00E630DA" w:rsidRPr="008337E0">
          <w:rPr>
            <w:rStyle w:val="Hyperlink"/>
          </w:rPr>
          <w:t xml:space="preserve">Variation and termination of preventive detention, </w:t>
        </w:r>
        <w:r w:rsidR="008337E0" w:rsidRPr="008337E0">
          <w:rPr>
            <w:rStyle w:val="Hyperlink"/>
            <w:noProof/>
          </w:rPr>
          <w:t>extended supervision orders</w:t>
        </w:r>
        <w:r w:rsidR="00E630DA" w:rsidRPr="008337E0">
          <w:rPr>
            <w:rStyle w:val="Hyperlink"/>
          </w:rPr>
          <w:t xml:space="preserve"> and </w:t>
        </w:r>
        <w:r w:rsidR="008337E0" w:rsidRPr="008337E0">
          <w:rPr>
            <w:rStyle w:val="Hyperlink"/>
            <w:noProof/>
          </w:rPr>
          <w:t>public protection orders</w:t>
        </w:r>
        <w:r w:rsidR="00E630DA">
          <w:rPr>
            <w:noProof/>
            <w:webHidden/>
          </w:rPr>
          <w:tab/>
        </w:r>
        <w:r w:rsidR="00E630DA">
          <w:rPr>
            <w:noProof/>
            <w:webHidden/>
          </w:rPr>
          <w:fldChar w:fldCharType="begin"/>
        </w:r>
        <w:r w:rsidR="00E630DA">
          <w:rPr>
            <w:noProof/>
            <w:webHidden/>
          </w:rPr>
          <w:instrText xml:space="preserve"> PAGEREF _Toc135300992 \h </w:instrText>
        </w:r>
        <w:r w:rsidR="00E630DA">
          <w:rPr>
            <w:noProof/>
            <w:webHidden/>
          </w:rPr>
        </w:r>
        <w:r w:rsidR="00E630DA">
          <w:rPr>
            <w:noProof/>
            <w:webHidden/>
          </w:rPr>
          <w:fldChar w:fldCharType="separate"/>
        </w:r>
        <w:r w:rsidR="00545FEF">
          <w:rPr>
            <w:noProof/>
            <w:webHidden/>
          </w:rPr>
          <w:t>150</w:t>
        </w:r>
        <w:r w:rsidR="00E630DA">
          <w:rPr>
            <w:noProof/>
            <w:webHidden/>
          </w:rPr>
          <w:fldChar w:fldCharType="end"/>
        </w:r>
      </w:hyperlink>
    </w:p>
    <w:p w14:paraId="08FF2648" w14:textId="1950DFA5" w:rsidR="00E630DA" w:rsidRPr="00AB7806" w:rsidRDefault="00C1450C" w:rsidP="00AB7806">
      <w:pPr>
        <w:pStyle w:val="TOC2"/>
        <w:spacing w:before="80" w:after="80"/>
        <w:rPr>
          <w:rStyle w:val="Hyperlink"/>
        </w:rPr>
      </w:pPr>
      <w:hyperlink w:anchor="_Toc135300993" w:history="1">
        <w:r w:rsidR="00E630DA" w:rsidRPr="00AB1016">
          <w:rPr>
            <w:rStyle w:val="Hyperlink"/>
            <w:noProof/>
          </w:rPr>
          <w:t>Preventive detention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_Toc135300993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150</w:t>
        </w:r>
        <w:r w:rsidR="00E630DA" w:rsidRPr="00AB7806">
          <w:rPr>
            <w:rStyle w:val="Hyperlink"/>
            <w:webHidden/>
          </w:rPr>
          <w:fldChar w:fldCharType="end"/>
        </w:r>
      </w:hyperlink>
    </w:p>
    <w:p w14:paraId="3F6C4E54" w14:textId="7E24D219" w:rsidR="00E630DA" w:rsidRPr="00AB7806" w:rsidRDefault="00C1450C" w:rsidP="00AB7806">
      <w:pPr>
        <w:pStyle w:val="TOC2"/>
        <w:spacing w:before="80" w:after="80"/>
        <w:rPr>
          <w:rStyle w:val="Hyperlink"/>
        </w:rPr>
      </w:pPr>
      <w:hyperlink w:anchor="_Toc135300994" w:history="1">
        <w:r w:rsidR="00E630DA" w:rsidRPr="00AB1016">
          <w:rPr>
            <w:rStyle w:val="Hyperlink"/>
            <w:noProof/>
          </w:rPr>
          <w:t>Extended supervision orders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_Toc135300994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152</w:t>
        </w:r>
        <w:r w:rsidR="00E630DA" w:rsidRPr="00AB7806">
          <w:rPr>
            <w:rStyle w:val="Hyperlink"/>
            <w:webHidden/>
          </w:rPr>
          <w:fldChar w:fldCharType="end"/>
        </w:r>
      </w:hyperlink>
    </w:p>
    <w:p w14:paraId="3905D2DE" w14:textId="52AB3C29" w:rsidR="00E630DA" w:rsidRPr="00AB7806" w:rsidRDefault="00C1450C" w:rsidP="00AB7806">
      <w:pPr>
        <w:pStyle w:val="TOC2"/>
        <w:spacing w:before="80" w:after="80"/>
        <w:rPr>
          <w:rStyle w:val="Hyperlink"/>
        </w:rPr>
      </w:pPr>
      <w:hyperlink w:anchor="_Toc135300995" w:history="1">
        <w:r w:rsidR="00E630DA" w:rsidRPr="00AB1016">
          <w:rPr>
            <w:rStyle w:val="Hyperlink"/>
            <w:noProof/>
          </w:rPr>
          <w:t>Public protection orders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_Toc135300995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154</w:t>
        </w:r>
        <w:r w:rsidR="00E630DA" w:rsidRPr="00AB7806">
          <w:rPr>
            <w:rStyle w:val="Hyperlink"/>
            <w:webHidden/>
          </w:rPr>
          <w:fldChar w:fldCharType="end"/>
        </w:r>
      </w:hyperlink>
    </w:p>
    <w:p w14:paraId="2F776D22" w14:textId="5E38D529" w:rsidR="00E630DA" w:rsidRDefault="00C1450C" w:rsidP="00AB7806">
      <w:pPr>
        <w:pStyle w:val="TOC2"/>
        <w:spacing w:before="80" w:after="80"/>
        <w:rPr>
          <w:rFonts w:asciiTheme="minorHAnsi" w:eastAsiaTheme="minorEastAsia" w:hAnsiTheme="minorHAnsi"/>
          <w:noProof/>
          <w:kern w:val="2"/>
          <w:sz w:val="22"/>
          <w:lang w:eastAsia="en-NZ"/>
          <w14:ligatures w14:val="standardContextual"/>
        </w:rPr>
      </w:pPr>
      <w:hyperlink w:anchor="_Toc135300996" w:history="1">
        <w:r w:rsidR="00E630DA" w:rsidRPr="00AB1016">
          <w:rPr>
            <w:rStyle w:val="Hyperlink"/>
            <w:noProof/>
          </w:rPr>
          <w:t>Issues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_Toc135300996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155</w:t>
        </w:r>
        <w:r w:rsidR="00E630DA" w:rsidRPr="00AB7806">
          <w:rPr>
            <w:rStyle w:val="Hyperlink"/>
            <w:webHidden/>
          </w:rPr>
          <w:fldChar w:fldCharType="end"/>
        </w:r>
      </w:hyperlink>
    </w:p>
    <w:p w14:paraId="5E0A853D" w14:textId="201EC464" w:rsidR="00E630DA" w:rsidRDefault="00D35F40">
      <w:pPr>
        <w:pStyle w:val="TOC1"/>
        <w:rPr>
          <w:rFonts w:asciiTheme="minorHAnsi" w:eastAsiaTheme="minorEastAsia" w:hAnsiTheme="minorHAnsi"/>
          <w:b w:val="0"/>
          <w:noProof/>
          <w:color w:val="auto"/>
          <w:kern w:val="2"/>
          <w:sz w:val="22"/>
          <w:lang w:eastAsia="en-NZ"/>
          <w14:ligatures w14:val="standardContextual"/>
        </w:rPr>
      </w:pPr>
      <w:r>
        <w:rPr>
          <w:rStyle w:val="Hyperlink"/>
          <w:noProof/>
          <w:u w:val="none"/>
        </w:rPr>
        <w:t xml:space="preserve">PART SIX: </w:t>
      </w:r>
      <w:hyperlink w:anchor="_Toc135300998" w:history="1">
        <w:r w:rsidRPr="00AB1016">
          <w:rPr>
            <w:rStyle w:val="Hyperlink"/>
            <w:rFonts w:eastAsia="Metropolis Black"/>
            <w:noProof/>
          </w:rPr>
          <w:t xml:space="preserve">PROPOSALS FOR REFORM </w:t>
        </w:r>
        <w:r>
          <w:rPr>
            <w:noProof/>
            <w:webHidden/>
          </w:rPr>
          <w:tab/>
        </w:r>
        <w:r w:rsidR="00E630DA">
          <w:rPr>
            <w:noProof/>
            <w:webHidden/>
          </w:rPr>
          <w:fldChar w:fldCharType="begin"/>
        </w:r>
        <w:r w:rsidR="00E630DA">
          <w:rPr>
            <w:noProof/>
            <w:webHidden/>
          </w:rPr>
          <w:instrText xml:space="preserve"> PAGEREF _Toc135300998 \h </w:instrText>
        </w:r>
        <w:r w:rsidR="00E630DA">
          <w:rPr>
            <w:noProof/>
            <w:webHidden/>
          </w:rPr>
        </w:r>
        <w:r w:rsidR="00E630DA">
          <w:rPr>
            <w:noProof/>
            <w:webHidden/>
          </w:rPr>
          <w:fldChar w:fldCharType="separate"/>
        </w:r>
        <w:r w:rsidR="00545FEF">
          <w:rPr>
            <w:noProof/>
            <w:webHidden/>
          </w:rPr>
          <w:t>164</w:t>
        </w:r>
        <w:r w:rsidR="00E630DA">
          <w:rPr>
            <w:noProof/>
            <w:webHidden/>
          </w:rPr>
          <w:fldChar w:fldCharType="end"/>
        </w:r>
      </w:hyperlink>
    </w:p>
    <w:p w14:paraId="54A65A9D" w14:textId="3C7D3715" w:rsidR="00E630DA" w:rsidRDefault="00D267A1">
      <w:pPr>
        <w:pStyle w:val="TOC1"/>
        <w:rPr>
          <w:rFonts w:asciiTheme="minorHAnsi" w:eastAsiaTheme="minorEastAsia" w:hAnsiTheme="minorHAnsi"/>
          <w:b w:val="0"/>
          <w:noProof/>
          <w:color w:val="auto"/>
          <w:kern w:val="2"/>
          <w:sz w:val="22"/>
          <w:lang w:eastAsia="en-NZ"/>
          <w14:ligatures w14:val="standardContextual"/>
        </w:rPr>
      </w:pPr>
      <w:r w:rsidRPr="00D267A1">
        <w:rPr>
          <w:rStyle w:val="Hyperlink"/>
          <w:noProof/>
          <w:u w:val="none"/>
        </w:rPr>
        <w:t xml:space="preserve">Chapter </w:t>
      </w:r>
      <w:hyperlink w:anchor="_Toc135300999" w:history="1">
        <w:r w:rsidR="00E630DA" w:rsidRPr="00AB1016">
          <w:rPr>
            <w:rStyle w:val="Hyperlink"/>
            <w:noProof/>
          </w:rPr>
          <w:t>12</w:t>
        </w:r>
        <w:r w:rsidR="00D35F40">
          <w:rPr>
            <w:rStyle w:val="Hyperlink"/>
            <w:noProof/>
          </w:rPr>
          <w:t>:</w:t>
        </w:r>
        <w:r w:rsidR="00E630DA" w:rsidRPr="00AB1016">
          <w:rPr>
            <w:rStyle w:val="Hyperlink"/>
            <w:noProof/>
          </w:rPr>
          <w:t xml:space="preserve"> </w:t>
        </w:r>
        <w:r w:rsidR="00E630DA" w:rsidRPr="00AB1016">
          <w:rPr>
            <w:rStyle w:val="Hyperlink"/>
            <w:rFonts w:eastAsia="Metropolis Black"/>
            <w:noProof/>
          </w:rPr>
          <w:t>Proposals for reform</w:t>
        </w:r>
        <w:r w:rsidR="00E630DA">
          <w:rPr>
            <w:noProof/>
            <w:webHidden/>
          </w:rPr>
          <w:tab/>
        </w:r>
        <w:r w:rsidR="00E630DA">
          <w:rPr>
            <w:noProof/>
            <w:webHidden/>
          </w:rPr>
          <w:fldChar w:fldCharType="begin"/>
        </w:r>
        <w:r w:rsidR="00E630DA">
          <w:rPr>
            <w:noProof/>
            <w:webHidden/>
          </w:rPr>
          <w:instrText xml:space="preserve"> PAGEREF _Toc135300999 \h </w:instrText>
        </w:r>
        <w:r w:rsidR="00E630DA">
          <w:rPr>
            <w:noProof/>
            <w:webHidden/>
          </w:rPr>
        </w:r>
        <w:r w:rsidR="00E630DA">
          <w:rPr>
            <w:noProof/>
            <w:webHidden/>
          </w:rPr>
          <w:fldChar w:fldCharType="separate"/>
        </w:r>
        <w:r w:rsidR="00545FEF">
          <w:rPr>
            <w:noProof/>
            <w:webHidden/>
          </w:rPr>
          <w:t>165</w:t>
        </w:r>
        <w:r w:rsidR="00E630DA">
          <w:rPr>
            <w:noProof/>
            <w:webHidden/>
          </w:rPr>
          <w:fldChar w:fldCharType="end"/>
        </w:r>
      </w:hyperlink>
    </w:p>
    <w:p w14:paraId="0CEF10A1" w14:textId="4AB06860" w:rsidR="00E630DA" w:rsidRPr="00AB7806" w:rsidRDefault="00C1450C" w:rsidP="00AB7806">
      <w:pPr>
        <w:pStyle w:val="TOC2"/>
        <w:spacing w:before="80" w:after="80"/>
        <w:rPr>
          <w:rStyle w:val="Hyperlink"/>
        </w:rPr>
      </w:pPr>
      <w:hyperlink w:anchor="_Toc135301000" w:history="1">
        <w:r w:rsidR="00E630DA" w:rsidRPr="00AB1016">
          <w:rPr>
            <w:rStyle w:val="Hyperlink"/>
            <w:noProof/>
          </w:rPr>
          <w:t>Introduction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_Toc135301000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165</w:t>
        </w:r>
        <w:r w:rsidR="00E630DA" w:rsidRPr="00AB7806">
          <w:rPr>
            <w:rStyle w:val="Hyperlink"/>
            <w:webHidden/>
          </w:rPr>
          <w:fldChar w:fldCharType="end"/>
        </w:r>
      </w:hyperlink>
    </w:p>
    <w:p w14:paraId="4A5DB0ED" w14:textId="525AFBE8" w:rsidR="00E630DA" w:rsidRPr="00AB7806" w:rsidRDefault="00C1450C" w:rsidP="00AB7806">
      <w:pPr>
        <w:pStyle w:val="TOC2"/>
        <w:spacing w:before="80" w:after="80"/>
        <w:rPr>
          <w:rStyle w:val="Hyperlink"/>
        </w:rPr>
      </w:pPr>
      <w:hyperlink w:anchor="_Toc135301001" w:history="1">
        <w:r w:rsidR="00BC3F58">
          <w:rPr>
            <w:rStyle w:val="Hyperlink"/>
            <w:noProof/>
          </w:rPr>
          <w:t>P</w:t>
        </w:r>
        <w:r w:rsidR="00BC3F58" w:rsidRPr="00BC3F58">
          <w:rPr>
            <w:rStyle w:val="Hyperlink"/>
            <w:noProof/>
          </w:rPr>
          <w:t>roposal to facilitate tino rangatiratanga and enable Māori to live according to tikanga</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_Toc135301001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166</w:t>
        </w:r>
        <w:r w:rsidR="00E630DA" w:rsidRPr="00AB7806">
          <w:rPr>
            <w:rStyle w:val="Hyperlink"/>
            <w:webHidden/>
          </w:rPr>
          <w:fldChar w:fldCharType="end"/>
        </w:r>
      </w:hyperlink>
    </w:p>
    <w:p w14:paraId="07595608" w14:textId="19631741" w:rsidR="00E630DA" w:rsidRPr="00AB7806" w:rsidRDefault="00C1450C" w:rsidP="008337E0">
      <w:pPr>
        <w:pStyle w:val="TOC2"/>
        <w:spacing w:before="80" w:after="80" w:line="300" w:lineRule="auto"/>
        <w:rPr>
          <w:rStyle w:val="Hyperlink"/>
        </w:rPr>
      </w:pPr>
      <w:hyperlink w:anchor="_Toc135301002" w:history="1">
        <w:r w:rsidR="00BC3F58" w:rsidRPr="00BC3F58">
          <w:rPr>
            <w:rStyle w:val="Hyperlink"/>
            <w:noProof/>
          </w:rPr>
          <w:t xml:space="preserve">Proposal to </w:t>
        </w:r>
        <w:r w:rsidR="00630A48">
          <w:rPr>
            <w:rStyle w:val="Hyperlink"/>
            <w:noProof/>
          </w:rPr>
          <w:t>m</w:t>
        </w:r>
        <w:r w:rsidR="00BC3F58" w:rsidRPr="00BC3F58">
          <w:rPr>
            <w:rStyle w:val="Hyperlink"/>
            <w:noProof/>
          </w:rPr>
          <w:t>anage people detained beyond a determinate prison sentence for preventive reasons in different conditions to prison</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_Toc135301002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169</w:t>
        </w:r>
        <w:r w:rsidR="00E630DA" w:rsidRPr="00AB7806">
          <w:rPr>
            <w:rStyle w:val="Hyperlink"/>
            <w:webHidden/>
          </w:rPr>
          <w:fldChar w:fldCharType="end"/>
        </w:r>
      </w:hyperlink>
    </w:p>
    <w:p w14:paraId="094633E5" w14:textId="1DA9EA9B" w:rsidR="00E630DA" w:rsidRPr="00AB7806" w:rsidRDefault="00C1450C" w:rsidP="00AB7806">
      <w:pPr>
        <w:pStyle w:val="TOC2"/>
        <w:spacing w:before="80" w:after="80"/>
        <w:rPr>
          <w:rStyle w:val="Hyperlink"/>
        </w:rPr>
      </w:pPr>
      <w:hyperlink w:anchor="_Toc135301003" w:history="1">
        <w:r w:rsidR="00E630DA" w:rsidRPr="00AB1016">
          <w:rPr>
            <w:rStyle w:val="Hyperlink"/>
            <w:noProof/>
          </w:rPr>
          <w:t>Alternative proposals for when a court could impose preventive measures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_Toc135301003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171</w:t>
        </w:r>
        <w:r w:rsidR="00E630DA" w:rsidRPr="00AB7806">
          <w:rPr>
            <w:rStyle w:val="Hyperlink"/>
            <w:webHidden/>
          </w:rPr>
          <w:fldChar w:fldCharType="end"/>
        </w:r>
      </w:hyperlink>
    </w:p>
    <w:p w14:paraId="65419A80" w14:textId="5942ABA0" w:rsidR="00E630DA" w:rsidRPr="00AB7806" w:rsidRDefault="00C1450C" w:rsidP="00AB7806">
      <w:pPr>
        <w:pStyle w:val="TOC2"/>
        <w:spacing w:before="80" w:after="80"/>
        <w:rPr>
          <w:rStyle w:val="Hyperlink"/>
        </w:rPr>
      </w:pPr>
      <w:hyperlink w:anchor="_Toc135301004" w:history="1">
        <w:r w:rsidR="00E630DA" w:rsidRPr="00AB1016">
          <w:rPr>
            <w:rStyle w:val="Hyperlink"/>
            <w:noProof/>
          </w:rPr>
          <w:t xml:space="preserve">Alternative </w:t>
        </w:r>
        <w:r w:rsidR="007C41F2">
          <w:rPr>
            <w:rStyle w:val="Hyperlink"/>
            <w:noProof/>
          </w:rPr>
          <w:t>p</w:t>
        </w:r>
        <w:r w:rsidR="00E630DA" w:rsidRPr="00AB1016">
          <w:rPr>
            <w:rStyle w:val="Hyperlink"/>
            <w:noProof/>
          </w:rPr>
          <w:t>roposals to address the fragmentation of the regimes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_Toc135301004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173</w:t>
        </w:r>
        <w:r w:rsidR="00E630DA" w:rsidRPr="00AB7806">
          <w:rPr>
            <w:rStyle w:val="Hyperlink"/>
            <w:webHidden/>
          </w:rPr>
          <w:fldChar w:fldCharType="end"/>
        </w:r>
      </w:hyperlink>
    </w:p>
    <w:p w14:paraId="20D11730" w14:textId="0C0897D7" w:rsidR="00E630DA" w:rsidRPr="00AB7806" w:rsidRDefault="00C1450C" w:rsidP="00AB7806">
      <w:pPr>
        <w:pStyle w:val="TOC2"/>
        <w:spacing w:before="80" w:after="80"/>
        <w:rPr>
          <w:rStyle w:val="Hyperlink"/>
        </w:rPr>
      </w:pPr>
      <w:hyperlink w:anchor="_Toc135301005" w:history="1">
        <w:r w:rsidR="00E630DA" w:rsidRPr="00AB1016">
          <w:rPr>
            <w:rStyle w:val="Hyperlink"/>
            <w:noProof/>
          </w:rPr>
          <w:t>Proposals to reform preventive detention if it continues as a sentence</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_Toc135301005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174</w:t>
        </w:r>
        <w:r w:rsidR="00E630DA" w:rsidRPr="00AB7806">
          <w:rPr>
            <w:rStyle w:val="Hyperlink"/>
            <w:webHidden/>
          </w:rPr>
          <w:fldChar w:fldCharType="end"/>
        </w:r>
      </w:hyperlink>
    </w:p>
    <w:p w14:paraId="10735B7D" w14:textId="1714A4E0" w:rsidR="00E630DA" w:rsidRPr="00AB7806" w:rsidRDefault="00C1450C" w:rsidP="00AB7806">
      <w:pPr>
        <w:pStyle w:val="TOC2"/>
        <w:spacing w:before="80" w:after="80"/>
        <w:rPr>
          <w:rStyle w:val="Hyperlink"/>
        </w:rPr>
      </w:pPr>
      <w:hyperlink w:anchor="_Toc135301006" w:history="1">
        <w:r w:rsidR="00E630DA" w:rsidRPr="00AB1016">
          <w:rPr>
            <w:rStyle w:val="Hyperlink"/>
            <w:noProof/>
          </w:rPr>
          <w:t>Proposals for reform related to eligibility for preventive measures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_Toc135301006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175</w:t>
        </w:r>
        <w:r w:rsidR="00E630DA" w:rsidRPr="00AB7806">
          <w:rPr>
            <w:rStyle w:val="Hyperlink"/>
            <w:webHidden/>
          </w:rPr>
          <w:fldChar w:fldCharType="end"/>
        </w:r>
      </w:hyperlink>
    </w:p>
    <w:p w14:paraId="34899617" w14:textId="125429C0" w:rsidR="00E630DA" w:rsidRPr="00AB7806" w:rsidRDefault="00C1450C" w:rsidP="00AB7806">
      <w:pPr>
        <w:pStyle w:val="TOC2"/>
        <w:spacing w:before="80" w:after="80"/>
        <w:rPr>
          <w:rStyle w:val="Hyperlink"/>
        </w:rPr>
      </w:pPr>
      <w:hyperlink w:anchor="_Toc135301007" w:history="1">
        <w:r w:rsidR="00E630DA" w:rsidRPr="00AB1016">
          <w:rPr>
            <w:rStyle w:val="Hyperlink"/>
            <w:noProof/>
          </w:rPr>
          <w:t>Proposals to reform the legislative tests for imposing preventive measures</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_Toc135301007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178</w:t>
        </w:r>
        <w:r w:rsidR="00E630DA" w:rsidRPr="00AB7806">
          <w:rPr>
            <w:rStyle w:val="Hyperlink"/>
            <w:webHidden/>
          </w:rPr>
          <w:fldChar w:fldCharType="end"/>
        </w:r>
      </w:hyperlink>
    </w:p>
    <w:p w14:paraId="1D4FB55E" w14:textId="3D05B94C" w:rsidR="00E630DA" w:rsidRDefault="00C1450C" w:rsidP="00AB7806">
      <w:pPr>
        <w:pStyle w:val="TOC2"/>
        <w:spacing w:before="80" w:after="80"/>
        <w:rPr>
          <w:rStyle w:val="Hyperlink"/>
          <w:noProof/>
        </w:rPr>
      </w:pPr>
      <w:hyperlink w:anchor="_Toc135301008" w:history="1">
        <w:r w:rsidR="00E630DA" w:rsidRPr="00AB1016">
          <w:rPr>
            <w:rStyle w:val="Hyperlink"/>
            <w:noProof/>
          </w:rPr>
          <w:t>Proposals for reform relating to conditions and management in the community</w:t>
        </w:r>
        <w:r w:rsidR="00E630DA" w:rsidRPr="00AB7806">
          <w:rPr>
            <w:rStyle w:val="Hyperlink"/>
            <w:webHidden/>
          </w:rPr>
          <w:tab/>
        </w:r>
        <w:r w:rsidR="00E630DA" w:rsidRPr="00AB7806">
          <w:rPr>
            <w:rStyle w:val="Hyperlink"/>
            <w:webHidden/>
          </w:rPr>
          <w:fldChar w:fldCharType="begin"/>
        </w:r>
        <w:r w:rsidR="00E630DA" w:rsidRPr="00AB7806">
          <w:rPr>
            <w:rStyle w:val="Hyperlink"/>
            <w:webHidden/>
          </w:rPr>
          <w:instrText xml:space="preserve"> PAGEREF _Toc135301008 \h </w:instrText>
        </w:r>
        <w:r w:rsidR="00E630DA" w:rsidRPr="00AB7806">
          <w:rPr>
            <w:rStyle w:val="Hyperlink"/>
            <w:webHidden/>
          </w:rPr>
        </w:r>
        <w:r w:rsidR="00E630DA" w:rsidRPr="00AB7806">
          <w:rPr>
            <w:rStyle w:val="Hyperlink"/>
            <w:webHidden/>
          </w:rPr>
          <w:fldChar w:fldCharType="separate"/>
        </w:r>
        <w:r w:rsidR="00545FEF">
          <w:rPr>
            <w:rStyle w:val="Hyperlink"/>
            <w:noProof/>
            <w:webHidden/>
          </w:rPr>
          <w:t>180</w:t>
        </w:r>
        <w:r w:rsidR="00E630DA" w:rsidRPr="00AB7806">
          <w:rPr>
            <w:rStyle w:val="Hyperlink"/>
            <w:webHidden/>
          </w:rPr>
          <w:fldChar w:fldCharType="end"/>
        </w:r>
      </w:hyperlink>
    </w:p>
    <w:p w14:paraId="0926A52C" w14:textId="77777777" w:rsidR="00C00652" w:rsidRDefault="00C00652" w:rsidP="00C00652"/>
    <w:p w14:paraId="20378EDF" w14:textId="77777777" w:rsidR="00C00652" w:rsidRDefault="00C00652" w:rsidP="00C00652"/>
    <w:p w14:paraId="1455F642" w14:textId="40D50064" w:rsidR="00C00652" w:rsidRPr="00C00652" w:rsidRDefault="00C00652" w:rsidP="00C00652">
      <w:r w:rsidRPr="00D37FCE">
        <w:rPr>
          <w:noProof/>
          <w:lang w:eastAsia="en-NZ"/>
        </w:rPr>
        <mc:AlternateContent>
          <mc:Choice Requires="wpg">
            <w:drawing>
              <wp:anchor distT="0" distB="0" distL="114300" distR="114300" simplePos="0" relativeHeight="251658324" behindDoc="1" locked="0" layoutInCell="1" allowOverlap="1" wp14:anchorId="467CE1EE" wp14:editId="5EC06789">
                <wp:simplePos x="0" y="0"/>
                <wp:positionH relativeFrom="page">
                  <wp:posOffset>1080135</wp:posOffset>
                </wp:positionH>
                <wp:positionV relativeFrom="paragraph">
                  <wp:posOffset>42241</wp:posOffset>
                </wp:positionV>
                <wp:extent cx="2411730" cy="1270"/>
                <wp:effectExtent l="0" t="19050" r="26670" b="17780"/>
                <wp:wrapNone/>
                <wp:docPr id="1445480117" name="Group 1445480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2948742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03A86" id="Group 1445480117" o:spid="_x0000_s1026" style="position:absolute;margin-left:85.05pt;margin-top:3.35pt;width:189.9pt;height:.1pt;z-index:-25165815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UzAAMAAOIGAAAOAAAAZHJzL2Uyb0RvYy54bWykVdtu2zAMfR+wfxD0uKH1JW7SGE2KrjcM&#10;6LYCzT5AkeULZkuepMRpv36kZKdu1mJA92JQJnV4eEjTZ+e7piZboU2l5IJGxyElQnKVVbJY0J+r&#10;m6NTSoxlMmO1kmJBH4Wh58uPH866NhWxKlWdCU0ARJq0axe0tLZNg8DwUjTMHKtWSHDmSjfMwlEX&#10;QaZZB+hNHcRhOA06pbNWKy6MgbdX3kmXDj/PBbc/8twIS+oFBW7WPbV7rvEZLM9YWmjWlhXvabB3&#10;sGhYJSHpHuqKWUY2uvoLqqm4Vkbl9pirJlB5XnHhaoBqovCgmlutNq2rpUi7ot3LBNIe6PRuWP59&#10;e6vbh/Zee/Zg3in+y4AuQdcW6diP58IHk3X3TWXQT7axyhW+y3WDEFAS2Tl9H/f6ip0lHF7GSRTN&#10;JtAGDr4onvXy8xJ6hJeiaJJQAr6jZDr3reHl9XA5nMMs4c0YXQFLfUpHs6eFbYc5Ms9Smf+T6qFk&#10;rXAdMCjFvSZVBgTmyeksiU8okawBEW60EDiiJJpMkRuSgOhBVTOWdOTBMAPK/1PMV3TZS/qGKizl&#10;G2NvhXJNYds7Y/2oZ2C5Vmc9+RX0I29qmPrPRyQkmMs9+k9jHxYNYZ8CsgpJR2JM3YMOWPEQ5LAm&#10;8SR6FWsyhCFWPMKCrhYDQ1YOpPlO9qzBIgxXS+iGrlUG52YF3IZpAwQIwgrfiIXch7H+Tp9Cw844&#10;3BaaEtgWa19tyywywxRokg4GAqXAF43aipVyLnvwGUCSZ28tx1FwffaClXfDDUzgZn2fFLmOOivV&#10;TVXXrgu1RCqT0yj04hhVVxl6kY7Rxfqy1mTLYBHO4osv0wusBtBehMHCkZlDKwXLrnvbsqr2NsTX&#10;IC58c350/ayvVfYIY6yVX6/wOwCjVPqJkg5W64Ka3xumBSX1Vwkf5DxKEtzF7pCczGI46LFnPfYw&#10;yQFqQS2FzqN5af3+3rS6KkrIFDnppbqAXZRXOOeOn2fVH2AnOMstUrBebOrx2UU9/5qWfwAAAP//&#10;AwBQSwMEFAAGAAgAAAAhAHZEI2/cAAAABwEAAA8AAABkcnMvZG93bnJldi54bWxMjkFLw0AQhe+C&#10;/2EZwZvdRG1rYjalFPVUBFtBvE2TaRKanQ3ZbZL+e8eTHj/e470vW022VQP1vnFsIJ5FoIgLVzZc&#10;Gfjcv949gfIBucTWMRm4kIdVfn2VYVq6kT9o2IVKyQj7FA3UIXSp1r6oyaKfuY5YsqPrLQbBvtJl&#10;j6OM21bfR9FCW2xYHmrsaFNTcdqdrYG3Ecf1Q/wybE/HzeV7P3//2sZkzO3NtH4GFWgKf2X41Rd1&#10;yMXp4M5cetUKL6NYqgYWS1CSzx+TBNRBOAGdZ/q/f/4DAAD//wMAUEsBAi0AFAAGAAgAAAAhALaD&#10;OJL+AAAA4QEAABMAAAAAAAAAAAAAAAAAAAAAAFtDb250ZW50X1R5cGVzXS54bWxQSwECLQAUAAYA&#10;CAAAACEAOP0h/9YAAACUAQAACwAAAAAAAAAAAAAAAAAvAQAAX3JlbHMvLnJlbHNQSwECLQAUAAYA&#10;CAAAACEA/II1MwADAADiBgAADgAAAAAAAAAAAAAAAAAuAgAAZHJzL2Uyb0RvYy54bWxQSwECLQAU&#10;AAYACAAAACEAdkQjb9wAAAAHAQAADwAAAAAAAAAAAAAAAABa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gEyQAAAOEAAAAPAAAAZHJzL2Rvd25yZXYueG1sRI9Pa8JA&#10;FMTvhX6H5RW8iG4a/BOjq4i06NUogrdH9pkEs29DdqtpP70rCD0OM/MbZrHqTC1u1LrKsoLPYQSC&#10;OLe64kLB8fA9SEA4j6yxtkwKfsnBavn+tsBU2zvv6Zb5QgQIuxQVlN43qZQuL8mgG9qGOHgX2xr0&#10;QbaF1C3eA9zUMo6iiTRYcVgosaFNSfk1+zEK/g715dzP+vy1O2VmzCe33mKiVO+jW89BeOr8f/jV&#10;3mkF8WyUTEfxGJ6PwhuQywcAAAD//wMAUEsBAi0AFAAGAAgAAAAhANvh9svuAAAAhQEAABMAAAAA&#10;AAAAAAAAAAAAAAAAAFtDb250ZW50X1R5cGVzXS54bWxQSwECLQAUAAYACAAAACEAWvQsW78AAAAV&#10;AQAACwAAAAAAAAAAAAAAAAAfAQAAX3JlbHMvLnJlbHNQSwECLQAUAAYACAAAACEA4hgoBMkAAADh&#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54823FA4" w14:textId="15ED95CB" w:rsidR="004A3CB5" w:rsidRDefault="00B06235" w:rsidP="00187179">
      <w:pPr>
        <w:rPr>
          <w:lang w:eastAsia="en-NZ"/>
        </w:rPr>
        <w:sectPr w:rsidR="004A3CB5" w:rsidSect="001705A0">
          <w:headerReference w:type="even" r:id="rId27"/>
          <w:headerReference w:type="default" r:id="rId28"/>
          <w:footerReference w:type="even" r:id="rId29"/>
          <w:footnotePr>
            <w:numRestart w:val="eachSect"/>
          </w:footnotePr>
          <w:type w:val="nextColumn"/>
          <w:pgSz w:w="11907" w:h="16840" w:code="9"/>
          <w:pgMar w:top="1134" w:right="1134" w:bottom="1134" w:left="1701" w:header="499" w:footer="0" w:gutter="0"/>
          <w:pgNumType w:start="1"/>
          <w:cols w:space="720"/>
        </w:sectPr>
      </w:pPr>
      <w:r>
        <w:rPr>
          <w:lang w:eastAsia="en-NZ"/>
        </w:rPr>
        <w:fldChar w:fldCharType="end"/>
      </w:r>
    </w:p>
    <w:p w14:paraId="334BB223" w14:textId="77777777" w:rsidR="00522791" w:rsidRPr="00D37FCE" w:rsidRDefault="00522791" w:rsidP="00522791">
      <w:pPr>
        <w:spacing w:line="200" w:lineRule="exact"/>
        <w:rPr>
          <w:szCs w:val="20"/>
        </w:rPr>
      </w:pPr>
      <w:r w:rsidRPr="00D37FCE">
        <w:rPr>
          <w:noProof/>
          <w:lang w:eastAsia="en-NZ"/>
        </w:rPr>
        <w:lastRenderedPageBreak/>
        <mc:AlternateContent>
          <mc:Choice Requires="wpg">
            <w:drawing>
              <wp:anchor distT="0" distB="0" distL="114300" distR="114300" simplePos="0" relativeHeight="251658246" behindDoc="1" locked="0" layoutInCell="1" allowOverlap="1" wp14:anchorId="488CA164" wp14:editId="4979BEAA">
                <wp:simplePos x="0" y="0"/>
                <wp:positionH relativeFrom="page">
                  <wp:posOffset>1076325</wp:posOffset>
                </wp:positionH>
                <wp:positionV relativeFrom="paragraph">
                  <wp:posOffset>6350</wp:posOffset>
                </wp:positionV>
                <wp:extent cx="1332230" cy="1270"/>
                <wp:effectExtent l="0" t="19050" r="1270" b="1778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BF325" id="Group 33" o:spid="_x0000_s1026" style="position:absolute;margin-left:84.75pt;margin-top:.5pt;width:104.9pt;height:.1pt;z-index:-25165823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R1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nM0wEqSD299oxpw2UeYwueIQNZJppkxOPC7MAOH/5PAlHSORr5FBcrox9pZJ3wqy&#10;vTM2CLwEyze4HJCvoAtVx0HrHz+hGLlSfhkexD4sGcM+RGgVox750kPSMVc6Bvlc2TyZ/zVXNoa5&#10;XOkkFzSzHhGSZgRNd2JADRYibqDEXmpKGqeWFWAbNQYZIMjd8JVYqH0YG84MJTRMisMZoTGCGbEO&#10;lChiHTJXwpmoByE6SboPndyylfQueyB+KPLk5WIaFZo4QRXccMIV8BLfF3VYJ50V8qbl3HeBCwcl&#10;O0niQI6RvC2d18Exul5fco22BMbfIrv4fHw9PJ5nYTBmROmzNYyU14NtScuDDdU5kAtPLSg3SH0t&#10;y0dQsZZhqMJPAIxG6t8Y9TBQC2x+bYhmGPEvAt7haTKbuQnsN7P5IoWNnnrWUw8RFFIV2GLovDMv&#10;bZjaG6XbuoFKiadeyAuYQFXrdO7xBVTDBkaBt/z4BOvZfJ7ufdTTD2n5BwAA//8DAFBLAwQUAAYA&#10;CAAAACEAj+z3ed0AAAAHAQAADwAAAGRycy9kb3ducmV2LnhtbEyPQUvDQBCF74L/YRnBm92kodXG&#10;bEop6qkItoJ4mybTJDQ7G7LbJP33jie9zeM93nwvW0+2VQP1vnFsIJ5FoIgLVzZcGfg8vD48gfIB&#10;ucTWMRm4kod1fnuTYVq6kT9o2IdKSQn7FA3UIXSp1r6oyaKfuY5YvJPrLQaRfaXLHkcpt62eR9FS&#10;W2xYPtTY0bam4ry/WANvI46bJH4ZdufT9vp9WLx/7WIy5v5u2jyDCjSFvzD84gs65MJ0dBcuvWpF&#10;L1cLicohk8RPHlcJqKPoOeg80//58x8AAAD//wMAUEsBAi0AFAAGAAgAAAAhALaDOJL+AAAA4QEA&#10;ABMAAAAAAAAAAAAAAAAAAAAAAFtDb250ZW50X1R5cGVzXS54bWxQSwECLQAUAAYACAAAACEAOP0h&#10;/9YAAACUAQAACwAAAAAAAAAAAAAAAAAvAQAAX3JlbHMvLnJlbHNQSwECLQAUAAYACAAAACEARBQE&#10;dfYCAADYBgAADgAAAAAAAAAAAAAAAAAuAgAAZHJzL2Uyb0RvYy54bWxQSwECLQAUAAYACAAAACEA&#10;j+z3e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efwwAAANsAAAAPAAAAZHJzL2Rvd25yZXYueG1sRI/BbsIw&#10;EETvlfgHa5G4FRvaAgoYhJAiemwpH7DYSxIRr0PshsDX15Uq9TianTc7q03vatFRGyrPGiZjBYLY&#10;eFtxoeH4lT8vQISIbLH2TBruFGCzHjytMLP+xp/UHWIhEoRDhhrKGJtMymBKchjGviFO3tm3DmOS&#10;bSFti7cEd7WcKjWTDitODSU2tCvJXA7fLr3xMX+7qny/MxN7eZy6q3K5OWo9GvbbJYhIffw//ku/&#10;Ww0vr/C7JQFArn8AAAD//wMAUEsBAi0AFAAGAAgAAAAhANvh9svuAAAAhQEAABMAAAAAAAAAAAAA&#10;AAAAAAAAAFtDb250ZW50X1R5cGVzXS54bWxQSwECLQAUAAYACAAAACEAWvQsW78AAAAVAQAACwAA&#10;AAAAAAAAAAAAAAAfAQAAX3JlbHMvLnJlbHNQSwECLQAUAAYACAAAACEAS+1nn8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9FDAFBE" w14:textId="3B7CB924" w:rsidR="00045FD3" w:rsidRPr="00D37FCE" w:rsidRDefault="007B655D" w:rsidP="00497010">
      <w:pPr>
        <w:pStyle w:val="Heading1"/>
        <w:rPr>
          <w:rFonts w:eastAsia="Metropolis Black"/>
        </w:rPr>
      </w:pPr>
      <w:bookmarkStart w:id="49" w:name="_Toc135233121"/>
      <w:bookmarkStart w:id="50" w:name="_Toc135300934"/>
      <w:bookmarkStart w:id="51" w:name="_Ref55484087"/>
      <w:r>
        <w:rPr>
          <w:rFonts w:eastAsia="Metropolis Black"/>
          <w:color w:val="FFFFFF" w:themeColor="background1"/>
          <w:sz w:val="2"/>
          <w:szCs w:val="2"/>
        </w:rPr>
        <w:t>0</w:t>
      </w:r>
      <w:r w:rsidR="005513F7" w:rsidRPr="00D37FCE">
        <w:rPr>
          <w:rFonts w:eastAsia="Metropolis Black"/>
          <w:color w:val="FFFFFF" w:themeColor="background1"/>
          <w:sz w:val="2"/>
          <w:szCs w:val="2"/>
        </w:rPr>
        <w:t xml:space="preserve"> </w:t>
      </w:r>
      <w:r w:rsidR="008F2649">
        <w:rPr>
          <w:rFonts w:eastAsia="Metropolis Black"/>
        </w:rPr>
        <w:t>Introduction</w:t>
      </w:r>
      <w:bookmarkEnd w:id="49"/>
      <w:bookmarkEnd w:id="50"/>
      <w:r w:rsidR="00045FD3" w:rsidRPr="00D37FCE">
        <w:rPr>
          <w:rFonts w:eastAsia="Metropolis Black"/>
        </w:rPr>
        <w:t xml:space="preserve"> </w:t>
      </w:r>
    </w:p>
    <w:p w14:paraId="144C13B9" w14:textId="77777777" w:rsidR="00045FD3" w:rsidRPr="00D37FCE" w:rsidRDefault="00045FD3" w:rsidP="00045FD3">
      <w:pPr>
        <w:spacing w:line="200" w:lineRule="exact"/>
        <w:rPr>
          <w:szCs w:val="20"/>
        </w:rPr>
      </w:pPr>
      <w:r w:rsidRPr="00D37FCE">
        <w:rPr>
          <w:noProof/>
          <w:lang w:eastAsia="en-NZ"/>
        </w:rPr>
        <mc:AlternateContent>
          <mc:Choice Requires="wpg">
            <w:drawing>
              <wp:anchor distT="0" distB="0" distL="114300" distR="114300" simplePos="0" relativeHeight="251658251" behindDoc="1" locked="0" layoutInCell="1" allowOverlap="1" wp14:anchorId="7F243FD0" wp14:editId="27EC668A">
                <wp:simplePos x="0" y="0"/>
                <wp:positionH relativeFrom="page">
                  <wp:posOffset>1087427</wp:posOffset>
                </wp:positionH>
                <wp:positionV relativeFrom="paragraph">
                  <wp:posOffset>71755</wp:posOffset>
                </wp:positionV>
                <wp:extent cx="1332230" cy="1270"/>
                <wp:effectExtent l="0" t="19050" r="1270" b="17780"/>
                <wp:wrapNone/>
                <wp:docPr id="764518044" name="Group 764518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04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7E3A1" id="Group 764518044" o:spid="_x0000_s1026" style="position:absolute;margin-left:85.6pt;margin-top:5.65pt;width:104.9pt;height:.1pt;z-index:-25165822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e/Q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xfFsnpzEszlGgnQgwo1mzLUoyhw1xwGCR03NVNCJx4UZ0P2fUr5UZdTzNU1ITjfG&#10;3jLpK0K2d8aGPi/B8nUuB+YrKEbVcWj5j59QjFwqvwzvYh+WjGEfIrSKUY986gF0xErHII+VzZP5&#10;X7GyMcxhpRMsqGk9MiTNSJruxMAaLETcXIl9xylpXNOsgNvYaoAAQe6Gr8RC7sPYcGZIoWFgHI4K&#10;jRGMinWQRBHrmLkUzkQ99KPrTPehk1u2kt5lD94AJHnycjGNCkWcsApuOOES+E7fJ3VcJ5UV8qbl&#10;3FeBC0clO0niII6RvC2d19Exul5fco22BKbgIrv4fHw9vKFnYTBtROnRGkbK68G2pOXBhuwcxIUX&#10;Fzo3tPpalo/QxVqG2Qr/AjAaqX9j1MNcLbD5tSGaYcS/CHiOp8ls5gax38zmixQ2eupZTz1EUIAq&#10;sMVQeWde2jC8N0q3dQOZEi+9kBcwiKrW9bnnF1gNG5gI3vJTFKxnY3q691FP/6XlH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B+Nwxe/QIAAN8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2FyQAAAOIAAAAPAAAAZHJzL2Rvd25yZXYueG1sRI/BbsIw&#10;EETvlfgHa5G4FTsVAZRiUIUUlWNL+YCtvU0i4nWI3RD4+rpSpR5Hs/NmZ7MbXSsG6kPjWUM2VyCI&#10;jbcNVxpOH+XjGkSIyBZbz6ThRgF228nDBgvrr/xOwzFWIkE4FKihjrErpAymJodh7jvi5H353mFM&#10;sq+k7fGa4K6VT0otpcOGU0ONHe1rMufjt0tvvK3yiypf9yaz5/vncFGuNCetZ9Px5RlEpDH+H/+l&#10;D1bDarnIs7Va5PA7KXFAbn8AAAD//wMAUEsBAi0AFAAGAAgAAAAhANvh9svuAAAAhQEAABMAAAAA&#10;AAAAAAAAAAAAAAAAAFtDb250ZW50X1R5cGVzXS54bWxQSwECLQAUAAYACAAAACEAWvQsW78AAAAV&#10;AQAACwAAAAAAAAAAAAAAAAAfAQAAX3JlbHMvLnJlbHNQSwECLQAUAAYACAAAACEAb5pNh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bookmarkStart w:id="52" w:name="_Toc364765328"/>
      <w:bookmarkStart w:id="53" w:name="_Toc273189522"/>
    </w:p>
    <w:p w14:paraId="459D51E2" w14:textId="622E7280" w:rsidR="009044CC" w:rsidRPr="00D37FCE" w:rsidRDefault="009044CC" w:rsidP="00045FD3">
      <w:pPr>
        <w:pStyle w:val="BodyTextalphalist"/>
      </w:pPr>
      <w:bookmarkStart w:id="54" w:name="_Hlk67049949"/>
      <w:bookmarkEnd w:id="52"/>
      <w:bookmarkEnd w:id="53"/>
    </w:p>
    <w:bookmarkEnd w:id="51"/>
    <w:bookmarkEnd w:id="54"/>
    <w:p w14:paraId="238D2DC8" w14:textId="77777777" w:rsidR="00825180" w:rsidRDefault="00825180" w:rsidP="00825180">
      <w:pPr>
        <w:pStyle w:val="BodyText"/>
        <w:numPr>
          <w:ilvl w:val="0"/>
          <w:numId w:val="0"/>
        </w:numPr>
        <w:ind w:left="709" w:hanging="709"/>
      </w:pPr>
    </w:p>
    <w:p w14:paraId="2F965DBD" w14:textId="77777777" w:rsidR="00D073B5" w:rsidRDefault="00D073B5" w:rsidP="00B82724">
      <w:pPr>
        <w:pStyle w:val="ListNumber"/>
      </w:pPr>
      <w:proofErr w:type="spellStart"/>
      <w:r>
        <w:t>Te</w:t>
      </w:r>
      <w:proofErr w:type="spellEnd"/>
      <w:r>
        <w:t xml:space="preserve"> Aka Matua o </w:t>
      </w:r>
      <w:proofErr w:type="spellStart"/>
      <w:r>
        <w:t>te</w:t>
      </w:r>
      <w:proofErr w:type="spellEnd"/>
      <w:r>
        <w:t xml:space="preserve"> Ture | Law Commission is reviewing the laws that aim to protect the community from reoffending risks posed by some people convicted of serious crimes. Those laws achieve this aim by providing for the detention or supervision of some people beyond a determinate prison sentence.</w:t>
      </w:r>
    </w:p>
    <w:p w14:paraId="3696FB6B" w14:textId="77777777" w:rsidR="00D073B5" w:rsidRDefault="00D073B5" w:rsidP="00B82724">
      <w:pPr>
        <w:pStyle w:val="ListNumber"/>
      </w:pPr>
      <w:r>
        <w:t>The focus of this review is the law relating to:</w:t>
      </w:r>
    </w:p>
    <w:p w14:paraId="593816F4" w14:textId="77777777" w:rsidR="00D073B5" w:rsidRDefault="00D073B5" w:rsidP="00E445BA">
      <w:pPr>
        <w:pStyle w:val="BodyTextnonum"/>
        <w:numPr>
          <w:ilvl w:val="3"/>
          <w:numId w:val="37"/>
        </w:numPr>
        <w:tabs>
          <w:tab w:val="clear" w:pos="709"/>
        </w:tabs>
        <w:ind w:hanging="567"/>
      </w:pPr>
      <w:r>
        <w:t xml:space="preserve">preventive detention under the Sentencing Act </w:t>
      </w:r>
      <w:proofErr w:type="gramStart"/>
      <w:r>
        <w:t>2002;</w:t>
      </w:r>
      <w:proofErr w:type="gramEnd"/>
    </w:p>
    <w:p w14:paraId="57D57BBC" w14:textId="77777777" w:rsidR="00D073B5" w:rsidRDefault="00D073B5" w:rsidP="00E445BA">
      <w:pPr>
        <w:pStyle w:val="BodyTextnonum"/>
        <w:numPr>
          <w:ilvl w:val="3"/>
          <w:numId w:val="37"/>
        </w:numPr>
        <w:tabs>
          <w:tab w:val="clear" w:pos="709"/>
        </w:tabs>
        <w:ind w:hanging="567"/>
      </w:pPr>
      <w:r>
        <w:t>extended supervision orders (ESOs) under the Parole Act 2002; and</w:t>
      </w:r>
    </w:p>
    <w:p w14:paraId="33F8C71F" w14:textId="77777777" w:rsidR="00D073B5" w:rsidRDefault="00D073B5" w:rsidP="00E445BA">
      <w:pPr>
        <w:pStyle w:val="BodyTextnonum"/>
        <w:numPr>
          <w:ilvl w:val="3"/>
          <w:numId w:val="37"/>
        </w:numPr>
        <w:tabs>
          <w:tab w:val="clear" w:pos="709"/>
        </w:tabs>
        <w:ind w:hanging="567"/>
      </w:pPr>
      <w:r>
        <w:t>public protection orders (PPOs) under the Public Safety (Public Protection Orders) Act 2014.</w:t>
      </w:r>
    </w:p>
    <w:p w14:paraId="69FBB259" w14:textId="7A52E43D" w:rsidR="00D073B5" w:rsidRDefault="00D073B5" w:rsidP="00B82724">
      <w:pPr>
        <w:pStyle w:val="ListNumber"/>
      </w:pPr>
      <w:r>
        <w:t xml:space="preserve">This Issues Paper identifies issues with the law and presents proposals for reform. We ask several consultation questions throughout the </w:t>
      </w:r>
      <w:r w:rsidR="005A4F0C">
        <w:t xml:space="preserve">Issues </w:t>
      </w:r>
      <w:r>
        <w:t>Paper to seek feedback from readers.</w:t>
      </w:r>
    </w:p>
    <w:p w14:paraId="77F5E21C" w14:textId="77777777" w:rsidR="00D073B5" w:rsidRDefault="00D073B5" w:rsidP="00B82724">
      <w:pPr>
        <w:pStyle w:val="ListNumber"/>
      </w:pPr>
      <w:r>
        <w:t>The Issues Paper addresses some difficult questions. The law must balance significant yet competing interests. On the one hand, it must aim to keep the community safe from harm. The law must enable a court to impose the restrictions on a person needed to prevent them from reoffending. On the other hand, people who have served determinate prison sentences have completed the punishment for their previous offending. To impose further and ongoing restrictions on them can result in serious intrusions on their rights and freedoms.</w:t>
      </w:r>
    </w:p>
    <w:p w14:paraId="2EF04DF3" w14:textId="77777777" w:rsidR="00D073B5" w:rsidRDefault="00D073B5" w:rsidP="00B82724">
      <w:pPr>
        <w:pStyle w:val="ListNumber"/>
      </w:pPr>
      <w:r>
        <w:t xml:space="preserve">In recent years, preventive detention, ESOs and PPOs have been criticised for their inconsistency with human rights law. In 2017, the United Nations Human Rights Committee gave its views in </w:t>
      </w:r>
      <w:r w:rsidRPr="00397CC7">
        <w:rPr>
          <w:i/>
          <w:iCs/>
        </w:rPr>
        <w:t>Miller v New Zealand</w:t>
      </w:r>
      <w:r>
        <w:t>.</w:t>
      </w:r>
      <w:r>
        <w:rPr>
          <w:rStyle w:val="FootnoteReference"/>
        </w:rPr>
        <w:footnoteReference w:id="2"/>
      </w:r>
      <w:r>
        <w:t xml:space="preserve"> The Committee found that the preventive detention of two people in Aotearoa New Zealand breached the protections against arbitrary detention under the International Covenant on Civil and Political Rights. In 2021, </w:t>
      </w:r>
      <w:proofErr w:type="spellStart"/>
      <w:r>
        <w:t>te</w:t>
      </w:r>
      <w:proofErr w:type="spellEnd"/>
      <w:r>
        <w:t xml:space="preserve"> </w:t>
      </w:r>
      <w:proofErr w:type="spellStart"/>
      <w:r>
        <w:t>Kōti</w:t>
      </w:r>
      <w:proofErr w:type="spellEnd"/>
      <w:r>
        <w:t xml:space="preserve"> </w:t>
      </w:r>
      <w:proofErr w:type="spellStart"/>
      <w:r>
        <w:t>Pīra</w:t>
      </w:r>
      <w:proofErr w:type="spellEnd"/>
      <w:r>
        <w:t xml:space="preserve"> | Court of Appeal made declarations in </w:t>
      </w:r>
      <w:r w:rsidRPr="00397CC7">
        <w:rPr>
          <w:i/>
          <w:iCs/>
        </w:rPr>
        <w:t xml:space="preserve">Chisnall v Attorney-General </w:t>
      </w:r>
      <w:r>
        <w:t>that the ESO and PPO regimes were inconsistent with the protection against second punishment under section 26(2) of the New Zealand Bill of Rights Act 1990 and that those inconsistencies had not been justified.</w:t>
      </w:r>
      <w:r>
        <w:rPr>
          <w:rStyle w:val="FootnoteReference"/>
        </w:rPr>
        <w:footnoteReference w:id="3"/>
      </w:r>
      <w:r>
        <w:t xml:space="preserve"> The decision has been appealed to </w:t>
      </w:r>
      <w:proofErr w:type="spellStart"/>
      <w:r>
        <w:t>te</w:t>
      </w:r>
      <w:proofErr w:type="spellEnd"/>
      <w:r>
        <w:t xml:space="preserve"> </w:t>
      </w:r>
      <w:proofErr w:type="spellStart"/>
      <w:r>
        <w:t>Kōti</w:t>
      </w:r>
      <w:proofErr w:type="spellEnd"/>
      <w:r>
        <w:t xml:space="preserve"> Mana Nui | Supreme Court and a judgment is awaited.</w:t>
      </w:r>
    </w:p>
    <w:p w14:paraId="53EB2DD5" w14:textId="6F570DDA" w:rsidR="00D073B5" w:rsidRDefault="00D073B5" w:rsidP="00B82724">
      <w:pPr>
        <w:pStyle w:val="ListNumber"/>
      </w:pPr>
      <w:r>
        <w:t xml:space="preserve">This review also takes place in the context of several other issues that reflect wider systemic issues with the criminal justice system in Aotearoa New Zealand. The </w:t>
      </w:r>
      <w:r>
        <w:lastRenderedPageBreak/>
        <w:t>overrepresentation of Māori among those subject to preventive detention and ESOs</w:t>
      </w:r>
      <w:r w:rsidRPr="00237B4C">
        <w:t xml:space="preserve"> </w:t>
      </w:r>
      <w:r>
        <w:t xml:space="preserve">is a key issue. </w:t>
      </w:r>
    </w:p>
    <w:p w14:paraId="004A13F5" w14:textId="77777777" w:rsidR="00D073B5" w:rsidRDefault="00D073B5" w:rsidP="00B82724">
      <w:pPr>
        <w:pStyle w:val="ListNumber"/>
      </w:pPr>
      <w:r>
        <w:t xml:space="preserve">We have identified the issues we discuss in this Issues Paper by relying on our terms of reference, which require us to </w:t>
      </w:r>
      <w:proofErr w:type="gramStart"/>
      <w:r>
        <w:t>give particular consideration to</w:t>
      </w:r>
      <w:proofErr w:type="gramEnd"/>
      <w:r>
        <w:t xml:space="preserve">: </w:t>
      </w:r>
    </w:p>
    <w:p w14:paraId="34EC4DBC" w14:textId="77777777" w:rsidR="00D073B5" w:rsidRDefault="00D073B5" w:rsidP="00205937">
      <w:pPr>
        <w:pStyle w:val="BodyTextnonum"/>
        <w:numPr>
          <w:ilvl w:val="3"/>
          <w:numId w:val="42"/>
        </w:numPr>
        <w:tabs>
          <w:tab w:val="clear" w:pos="709"/>
        </w:tabs>
        <w:ind w:hanging="567"/>
      </w:pPr>
      <w:r>
        <w:t xml:space="preserve">whether the laws reflect current understandings of reoffending risks and provide an appropriate level of public </w:t>
      </w:r>
      <w:proofErr w:type="gramStart"/>
      <w:r>
        <w:t>protection;</w:t>
      </w:r>
      <w:proofErr w:type="gramEnd"/>
    </w:p>
    <w:p w14:paraId="686EF3D2" w14:textId="77777777" w:rsidR="00D073B5" w:rsidRDefault="00D073B5" w:rsidP="00E445BA">
      <w:pPr>
        <w:pStyle w:val="BodyTextnonum"/>
        <w:numPr>
          <w:ilvl w:val="3"/>
          <w:numId w:val="37"/>
        </w:numPr>
        <w:tabs>
          <w:tab w:val="num" w:pos="709"/>
        </w:tabs>
        <w:ind w:hanging="567"/>
      </w:pPr>
      <w:proofErr w:type="spellStart"/>
      <w:r>
        <w:t>te</w:t>
      </w:r>
      <w:proofErr w:type="spellEnd"/>
      <w:r>
        <w:t xml:space="preserve"> </w:t>
      </w:r>
      <w:proofErr w:type="spellStart"/>
      <w:r>
        <w:t>Tiriti</w:t>
      </w:r>
      <w:proofErr w:type="spellEnd"/>
      <w:r>
        <w:t xml:space="preserve"> o Waitangi | Treaty of Waitangi, </w:t>
      </w:r>
      <w:proofErr w:type="spellStart"/>
      <w:r>
        <w:t>ao</w:t>
      </w:r>
      <w:proofErr w:type="spellEnd"/>
      <w:r>
        <w:t xml:space="preserve"> Māori perspectives and any matters of particular concern to </w:t>
      </w:r>
      <w:proofErr w:type="gramStart"/>
      <w:r>
        <w:t>Māori;</w:t>
      </w:r>
      <w:proofErr w:type="gramEnd"/>
    </w:p>
    <w:p w14:paraId="038CB54E" w14:textId="77777777" w:rsidR="00D073B5" w:rsidRDefault="00D073B5" w:rsidP="00E445BA">
      <w:pPr>
        <w:pStyle w:val="BodyTextnonum"/>
        <w:numPr>
          <w:ilvl w:val="3"/>
          <w:numId w:val="37"/>
        </w:numPr>
        <w:tabs>
          <w:tab w:val="num" w:pos="709"/>
        </w:tabs>
        <w:ind w:hanging="567"/>
      </w:pPr>
      <w:r>
        <w:t>consistency with domestic and international human rights law; and</w:t>
      </w:r>
    </w:p>
    <w:p w14:paraId="48142809" w14:textId="77777777" w:rsidR="00D073B5" w:rsidRPr="0029181E" w:rsidRDefault="00D073B5" w:rsidP="00E445BA">
      <w:pPr>
        <w:pStyle w:val="BodyTextnonum"/>
        <w:numPr>
          <w:ilvl w:val="3"/>
          <w:numId w:val="37"/>
        </w:numPr>
        <w:tabs>
          <w:tab w:val="num" w:pos="709"/>
        </w:tabs>
        <w:ind w:hanging="567"/>
      </w:pPr>
      <w:r>
        <w:t>the relationship between sentences of preventive detention, ESOs and PPOs.</w:t>
      </w:r>
    </w:p>
    <w:p w14:paraId="4850ABAC" w14:textId="77777777" w:rsidR="00D073B5" w:rsidRPr="00E140D0" w:rsidRDefault="00D073B5" w:rsidP="00685CB7">
      <w:pPr>
        <w:pStyle w:val="ListNumber"/>
        <w:rPr>
          <w:rStyle w:val="Strong"/>
          <w:b w:val="0"/>
          <w:bCs w:val="0"/>
        </w:rPr>
      </w:pPr>
      <w:r w:rsidRPr="00E140D0">
        <w:rPr>
          <w:rStyle w:val="Strong"/>
          <w:b w:val="0"/>
          <w:bCs w:val="0"/>
        </w:rPr>
        <w:t>Some of the material in this Issues Paper includes discussion of instances of serious offending. This may be distressing for some readers.</w:t>
      </w:r>
    </w:p>
    <w:p w14:paraId="59D6CD7C" w14:textId="77777777" w:rsidR="00D073B5" w:rsidRDefault="00D073B5" w:rsidP="00D073B5">
      <w:pPr>
        <w:pStyle w:val="Heading2"/>
      </w:pPr>
      <w:bookmarkStart w:id="55" w:name="_Toc135221472"/>
      <w:bookmarkStart w:id="56" w:name="_Toc135233122"/>
      <w:bookmarkStart w:id="57" w:name="_Toc135300935"/>
      <w:r>
        <w:t>Structure of this Issues Paper</w:t>
      </w:r>
      <w:bookmarkEnd w:id="55"/>
      <w:bookmarkEnd w:id="56"/>
      <w:bookmarkEnd w:id="57"/>
    </w:p>
    <w:p w14:paraId="2095EC62" w14:textId="77777777" w:rsidR="00D073B5" w:rsidRDefault="00D073B5" w:rsidP="00685CB7">
      <w:pPr>
        <w:pStyle w:val="ListNumber"/>
      </w:pPr>
      <w:r>
        <w:t>This Issues Paper is organised into six parts:</w:t>
      </w:r>
    </w:p>
    <w:p w14:paraId="329A3961" w14:textId="77777777" w:rsidR="00D073B5" w:rsidRDefault="00D073B5" w:rsidP="00205937">
      <w:pPr>
        <w:pStyle w:val="BodyTextnonum"/>
        <w:numPr>
          <w:ilvl w:val="3"/>
          <w:numId w:val="43"/>
        </w:numPr>
        <w:tabs>
          <w:tab w:val="clear" w:pos="709"/>
        </w:tabs>
        <w:ind w:hanging="567"/>
      </w:pPr>
      <w:r>
        <w:t>Part One sets out some introductory matters:</w:t>
      </w:r>
    </w:p>
    <w:p w14:paraId="6198068B" w14:textId="77777777" w:rsidR="00D073B5" w:rsidRDefault="00D073B5" w:rsidP="00E445BA">
      <w:pPr>
        <w:pStyle w:val="BodyTextnonum"/>
        <w:numPr>
          <w:ilvl w:val="5"/>
          <w:numId w:val="37"/>
        </w:numPr>
      </w:pPr>
      <w:r>
        <w:t>Chapter 1 provides an overview of the current regimes and their origins. It provides information on how preventive detention, ESOs and PPOs operate in practice.</w:t>
      </w:r>
    </w:p>
    <w:p w14:paraId="203FE734" w14:textId="77777777" w:rsidR="00D073B5" w:rsidRDefault="00D073B5" w:rsidP="00E445BA">
      <w:pPr>
        <w:pStyle w:val="BodyTextnonum"/>
        <w:numPr>
          <w:ilvl w:val="3"/>
          <w:numId w:val="37"/>
        </w:numPr>
        <w:ind w:hanging="567"/>
      </w:pPr>
      <w:r>
        <w:t>Part Two discusses overarching issues that apply to preventive detention, ESOs and PPOs:</w:t>
      </w:r>
    </w:p>
    <w:p w14:paraId="4E956E29" w14:textId="77777777" w:rsidR="00D073B5" w:rsidRDefault="00D073B5" w:rsidP="00E445BA">
      <w:pPr>
        <w:pStyle w:val="BodyTextnonum"/>
        <w:numPr>
          <w:ilvl w:val="5"/>
          <w:numId w:val="37"/>
        </w:numPr>
      </w:pPr>
      <w:r>
        <w:t xml:space="preserve">Chapter 2 discusses applicable tikanga Māori and how we consider </w:t>
      </w:r>
      <w:proofErr w:type="spellStart"/>
      <w:r>
        <w:t>te</w:t>
      </w:r>
      <w:proofErr w:type="spellEnd"/>
      <w:r>
        <w:t xml:space="preserve"> </w:t>
      </w:r>
      <w:proofErr w:type="spellStart"/>
      <w:r>
        <w:t>Tiriti</w:t>
      </w:r>
      <w:proofErr w:type="spellEnd"/>
      <w:r>
        <w:t xml:space="preserve"> o Waitangi | Treaty of Waitangi (the Treaty) should apply to this review. We then identify how the law could better enable Māori to live according to tikanga and give effect to obligations under the Treaty.</w:t>
      </w:r>
    </w:p>
    <w:p w14:paraId="55B0048B" w14:textId="2EEAADB0" w:rsidR="00D073B5" w:rsidRDefault="00D073B5" w:rsidP="00E445BA">
      <w:pPr>
        <w:pStyle w:val="BodyTextnonum"/>
        <w:numPr>
          <w:ilvl w:val="5"/>
          <w:numId w:val="37"/>
        </w:numPr>
      </w:pPr>
      <w:r>
        <w:t xml:space="preserve">Chapter 3 focuses on key human rights issues. It identifies the main instances where the courts and human rights bodies have found Aotearoa New Zealand law in this area to be inconsistent with human rights. It introduces a key question (considered throughout this paper) </w:t>
      </w:r>
      <w:r w:rsidR="00917E7D">
        <w:t xml:space="preserve">of </w:t>
      </w:r>
      <w:r>
        <w:t xml:space="preserve">whether those inconsistencies can be justified for the purposes of human rights law. </w:t>
      </w:r>
    </w:p>
    <w:p w14:paraId="5CAB26AE" w14:textId="77777777" w:rsidR="00D073B5" w:rsidRDefault="00D073B5" w:rsidP="00E445BA">
      <w:pPr>
        <w:pStyle w:val="BodyTextnonum"/>
        <w:numPr>
          <w:ilvl w:val="5"/>
          <w:numId w:val="37"/>
        </w:numPr>
      </w:pPr>
      <w:r>
        <w:t>Chapter 4 explains how preventive detention, ESOs and PPOs are fragmented into separate legislative regimes and do not work together cohesively.</w:t>
      </w:r>
    </w:p>
    <w:p w14:paraId="2CF7C76A" w14:textId="77777777" w:rsidR="00D073B5" w:rsidRDefault="00D073B5" w:rsidP="00E445BA">
      <w:pPr>
        <w:pStyle w:val="BodyTextnonum"/>
        <w:numPr>
          <w:ilvl w:val="3"/>
          <w:numId w:val="37"/>
        </w:numPr>
        <w:ind w:hanging="567"/>
      </w:pPr>
      <w:r>
        <w:t>Part Three considers the eligibility criteria for preventive detention, ESOs and PPOs:</w:t>
      </w:r>
    </w:p>
    <w:p w14:paraId="38A9FE0E" w14:textId="77777777" w:rsidR="00D073B5" w:rsidRDefault="00D073B5" w:rsidP="00E445BA">
      <w:pPr>
        <w:pStyle w:val="BodyTextnonum"/>
        <w:numPr>
          <w:ilvl w:val="5"/>
          <w:numId w:val="37"/>
        </w:numPr>
      </w:pPr>
      <w:r>
        <w:t>Chapter 5 examines the age of eligibility for preventive detention.</w:t>
      </w:r>
    </w:p>
    <w:p w14:paraId="6C84430A" w14:textId="77777777" w:rsidR="00D073B5" w:rsidRDefault="00D073B5" w:rsidP="00E445BA">
      <w:pPr>
        <w:pStyle w:val="BodyTextnonum"/>
        <w:numPr>
          <w:ilvl w:val="5"/>
          <w:numId w:val="37"/>
        </w:numPr>
      </w:pPr>
      <w:r>
        <w:t>Chapter 6 considers the offences that qualify a person for eligibility.</w:t>
      </w:r>
    </w:p>
    <w:p w14:paraId="290CBC50" w14:textId="77777777" w:rsidR="00D073B5" w:rsidRDefault="00D073B5" w:rsidP="00E445BA">
      <w:pPr>
        <w:pStyle w:val="BodyTextnonum"/>
        <w:numPr>
          <w:ilvl w:val="5"/>
          <w:numId w:val="37"/>
        </w:numPr>
      </w:pPr>
      <w:r>
        <w:t>Chapter 7 considers the eligibility of people who have committed offences and been sentenced overseas.</w:t>
      </w:r>
    </w:p>
    <w:p w14:paraId="68A10F45" w14:textId="77777777" w:rsidR="00D073B5" w:rsidRDefault="00D073B5" w:rsidP="00E445BA">
      <w:pPr>
        <w:pStyle w:val="BodyTextnonum"/>
        <w:numPr>
          <w:ilvl w:val="3"/>
          <w:numId w:val="37"/>
        </w:numPr>
        <w:ind w:hanging="567"/>
      </w:pPr>
      <w:r>
        <w:t>Part Four identifies issues with the law governing how a court determines whether to impose preventive detention, an ESO or a PPO:</w:t>
      </w:r>
    </w:p>
    <w:p w14:paraId="05D3AB7A" w14:textId="77777777" w:rsidR="00D073B5" w:rsidRDefault="00D073B5" w:rsidP="00E445BA">
      <w:pPr>
        <w:pStyle w:val="BodyTextnonum"/>
        <w:numPr>
          <w:ilvl w:val="5"/>
          <w:numId w:val="37"/>
        </w:numPr>
      </w:pPr>
      <w:r>
        <w:lastRenderedPageBreak/>
        <w:t>Chapter 8 examines the legislative tests for determining whether a person’s risk justifies imposing preventive detention, an ESO or a PPO.</w:t>
      </w:r>
    </w:p>
    <w:p w14:paraId="24661FE5" w14:textId="77777777" w:rsidR="00D073B5" w:rsidRDefault="00D073B5" w:rsidP="00E445BA">
      <w:pPr>
        <w:pStyle w:val="BodyTextnonum"/>
        <w:numPr>
          <w:ilvl w:val="5"/>
          <w:numId w:val="37"/>
        </w:numPr>
      </w:pPr>
      <w:r>
        <w:t>Chapter 9 addresses concerns relating to the evidence on which a court determines a person’s risk of reoffending.</w:t>
      </w:r>
    </w:p>
    <w:p w14:paraId="7CE24CFC" w14:textId="740982EA" w:rsidR="00D073B5" w:rsidRDefault="00D073B5" w:rsidP="00E445BA">
      <w:pPr>
        <w:pStyle w:val="BodyTextnonum"/>
        <w:numPr>
          <w:ilvl w:val="3"/>
          <w:numId w:val="37"/>
        </w:numPr>
        <w:ind w:hanging="567"/>
      </w:pPr>
      <w:r>
        <w:t xml:space="preserve">Part Five deals with issues relating to how people are managed once they have become subject to preventive detention, an ESO or </w:t>
      </w:r>
      <w:r w:rsidR="00917E7D">
        <w:t xml:space="preserve">a </w:t>
      </w:r>
      <w:r>
        <w:t>PPO:</w:t>
      </w:r>
    </w:p>
    <w:p w14:paraId="10B0539D" w14:textId="20C0A190" w:rsidR="00D073B5" w:rsidRDefault="00D073B5" w:rsidP="00E445BA">
      <w:pPr>
        <w:pStyle w:val="BodyTextnonum"/>
        <w:numPr>
          <w:ilvl w:val="5"/>
          <w:numId w:val="37"/>
        </w:numPr>
      </w:pPr>
      <w:r>
        <w:t xml:space="preserve">Chapter 10 focuses on how people may be managed in the community on parole or subject to </w:t>
      </w:r>
      <w:r w:rsidR="00917E7D">
        <w:t xml:space="preserve">an </w:t>
      </w:r>
      <w:r>
        <w:t>ESO.</w:t>
      </w:r>
    </w:p>
    <w:p w14:paraId="57846F72" w14:textId="77777777" w:rsidR="00D073B5" w:rsidRDefault="00D073B5" w:rsidP="00E445BA">
      <w:pPr>
        <w:pStyle w:val="BodyTextnonum"/>
        <w:numPr>
          <w:ilvl w:val="5"/>
          <w:numId w:val="37"/>
        </w:numPr>
      </w:pPr>
      <w:r>
        <w:t>Chapter 11 considers the law that applies to the variation and termination of preventive detention, ESOs and PPOs.</w:t>
      </w:r>
    </w:p>
    <w:p w14:paraId="0EB45836" w14:textId="77777777" w:rsidR="00D073B5" w:rsidRDefault="00D073B5" w:rsidP="00E445BA">
      <w:pPr>
        <w:pStyle w:val="BodyTextnonum"/>
        <w:numPr>
          <w:ilvl w:val="3"/>
          <w:numId w:val="37"/>
        </w:numPr>
        <w:ind w:hanging="567"/>
      </w:pPr>
      <w:r>
        <w:t xml:space="preserve">Part Six </w:t>
      </w:r>
      <w:proofErr w:type="gramStart"/>
      <w:r>
        <w:t>presents</w:t>
      </w:r>
      <w:proofErr w:type="gramEnd"/>
      <w:r>
        <w:t xml:space="preserve"> proposals for reform:</w:t>
      </w:r>
    </w:p>
    <w:p w14:paraId="37A8C365" w14:textId="1902CB89" w:rsidR="00D073B5" w:rsidRPr="00AB1EA7" w:rsidRDefault="00D073B5" w:rsidP="00E445BA">
      <w:pPr>
        <w:pStyle w:val="BodyTextnonum"/>
        <w:numPr>
          <w:ilvl w:val="5"/>
          <w:numId w:val="37"/>
        </w:numPr>
      </w:pPr>
      <w:r>
        <w:t>Chapter 12 sets out some high-level reform proposals for feedback.</w:t>
      </w:r>
    </w:p>
    <w:p w14:paraId="605CC0DF" w14:textId="77777777" w:rsidR="00D073B5" w:rsidRDefault="00D073B5" w:rsidP="00D073B5">
      <w:pPr>
        <w:pStyle w:val="Heading3"/>
      </w:pPr>
      <w:r>
        <w:t>Consultation questions</w:t>
      </w:r>
    </w:p>
    <w:p w14:paraId="61601A47" w14:textId="77777777" w:rsidR="00D073B5" w:rsidRDefault="00D073B5" w:rsidP="00685CB7">
      <w:pPr>
        <w:pStyle w:val="ListNumber"/>
      </w:pPr>
      <w:r>
        <w:t xml:space="preserve">We ask questions throughout this Issues Paper. We welcome feedback on these questions and on any other matters not addressed by the questions. Submitters can respond to any or </w:t>
      </w:r>
      <w:proofErr w:type="gramStart"/>
      <w:r>
        <w:t>all of</w:t>
      </w:r>
      <w:proofErr w:type="gramEnd"/>
      <w:r>
        <w:t xml:space="preserve"> these questions.  </w:t>
      </w:r>
    </w:p>
    <w:p w14:paraId="3EDD0BE1" w14:textId="77777777" w:rsidR="00D073B5" w:rsidRDefault="00D073B5" w:rsidP="00D073B5">
      <w:pPr>
        <w:pStyle w:val="Heading2"/>
      </w:pPr>
      <w:bookmarkStart w:id="58" w:name="_Toc135221473"/>
      <w:bookmarkStart w:id="59" w:name="_Toc135233123"/>
      <w:bookmarkStart w:id="60" w:name="_Toc135300936"/>
      <w:r>
        <w:t>Our process so far</w:t>
      </w:r>
      <w:bookmarkEnd w:id="58"/>
      <w:bookmarkEnd w:id="59"/>
      <w:bookmarkEnd w:id="60"/>
    </w:p>
    <w:p w14:paraId="411D9AC5" w14:textId="77777777" w:rsidR="00D073B5" w:rsidRDefault="00D073B5" w:rsidP="00685CB7">
      <w:pPr>
        <w:pStyle w:val="ListNumber"/>
      </w:pPr>
      <w:r>
        <w:t>We published terms of reference for this review in July 2022.</w:t>
      </w:r>
    </w:p>
    <w:p w14:paraId="27C73DDA" w14:textId="1B6BB436" w:rsidR="00D073B5" w:rsidRDefault="00D073B5" w:rsidP="00685CB7">
      <w:pPr>
        <w:pStyle w:val="ListNumber"/>
      </w:pPr>
      <w:r>
        <w:t xml:space="preserve">We have spent the initial phase of this review researching the law and issues. </w:t>
      </w:r>
      <w:r w:rsidRPr="0070311C">
        <w:t>Our research has included a review of relevant cases and commentary</w:t>
      </w:r>
      <w:r>
        <w:t xml:space="preserve">, international human rights </w:t>
      </w:r>
      <w:proofErr w:type="gramStart"/>
      <w:r>
        <w:t>authorities</w:t>
      </w:r>
      <w:proofErr w:type="gramEnd"/>
      <w:r w:rsidRPr="0070311C">
        <w:t xml:space="preserve"> and some analysis of the law in comparable jurisdictions. We have also begun preliminary engagement with experts and stakeholders. As part of this engagement, we have met with several teams within Ara Poutama | Department of Corrections</w:t>
      </w:r>
      <w:r w:rsidR="00917E7D">
        <w:t xml:space="preserve"> </w:t>
      </w:r>
      <w:r w:rsidRPr="0070311C">
        <w:t xml:space="preserve">who work closely with </w:t>
      </w:r>
      <w:r>
        <w:t>preventive detention, ESOs and PPOs</w:t>
      </w:r>
      <w:r w:rsidRPr="0070311C">
        <w:t xml:space="preserve"> such as the policy team, psychology practice group, probation team and high</w:t>
      </w:r>
      <w:r w:rsidR="00A55743">
        <w:t>-</w:t>
      </w:r>
      <w:r w:rsidRPr="0070311C">
        <w:t xml:space="preserve">risk team. </w:t>
      </w:r>
      <w:r>
        <w:t xml:space="preserve">Other stakeholders and experts we have engaged with include the Parole Board, several academics and practitioners who are experts in this area, the Office of the Ombudsman, the Criminal Cases Review Commission, Chief Victims Adviser Dr Kim McGregor and </w:t>
      </w:r>
      <w:proofErr w:type="spellStart"/>
      <w:r>
        <w:t>JustSpeak</w:t>
      </w:r>
      <w:proofErr w:type="spellEnd"/>
      <w:r>
        <w:t>.</w:t>
      </w:r>
    </w:p>
    <w:p w14:paraId="219C9636" w14:textId="77777777" w:rsidR="00D073B5" w:rsidRDefault="00D073B5" w:rsidP="00685CB7">
      <w:pPr>
        <w:pStyle w:val="ListNumber"/>
      </w:pPr>
      <w:r>
        <w:t>We have begun a process to inform ourselves about the tikanga concepts that may be engaged in promoting community safety and well-being and the management of reoffending risks. This has involved:</w:t>
      </w:r>
    </w:p>
    <w:p w14:paraId="0F3B4A12" w14:textId="77777777" w:rsidR="00D073B5" w:rsidRDefault="00D073B5" w:rsidP="00205937">
      <w:pPr>
        <w:pStyle w:val="BodyTextnonum"/>
        <w:numPr>
          <w:ilvl w:val="3"/>
          <w:numId w:val="44"/>
        </w:numPr>
        <w:tabs>
          <w:tab w:val="clear" w:pos="709"/>
        </w:tabs>
        <w:ind w:hanging="567"/>
      </w:pPr>
      <w:r>
        <w:t xml:space="preserve">commissioning a literature review to identify potential tikanga that apply in the context in which preventive detention, ESOs and PPOs </w:t>
      </w:r>
      <w:proofErr w:type="gramStart"/>
      <w:r>
        <w:t>operate;</w:t>
      </w:r>
      <w:proofErr w:type="gramEnd"/>
      <w:r>
        <w:t xml:space="preserve"> </w:t>
      </w:r>
    </w:p>
    <w:p w14:paraId="70954DB5" w14:textId="242D4787" w:rsidR="00D073B5" w:rsidRDefault="00D073B5" w:rsidP="00E445BA">
      <w:pPr>
        <w:pStyle w:val="BodyTextnonum"/>
        <w:numPr>
          <w:ilvl w:val="3"/>
          <w:numId w:val="37"/>
        </w:numPr>
        <w:tabs>
          <w:tab w:val="num" w:pos="709"/>
        </w:tabs>
        <w:ind w:hanging="567"/>
      </w:pPr>
      <w:r>
        <w:t xml:space="preserve">a wānanga held with </w:t>
      </w:r>
      <w:proofErr w:type="spellStart"/>
      <w:r>
        <w:t>pūkenga</w:t>
      </w:r>
      <w:proofErr w:type="spellEnd"/>
      <w:r>
        <w:t xml:space="preserve"> tikanga to explore questions such as: What are the relevant tikanga that apply to the issues covered by this area of law? Are the themes we see emerging from the literature review the right ones? What would implementing the relevant tikanga look like?</w:t>
      </w:r>
      <w:r w:rsidR="00A55743">
        <w:t xml:space="preserve"> and</w:t>
      </w:r>
    </w:p>
    <w:p w14:paraId="2AD3094C" w14:textId="77777777" w:rsidR="00D073B5" w:rsidRPr="00713400" w:rsidRDefault="00D073B5" w:rsidP="00E445BA">
      <w:pPr>
        <w:pStyle w:val="BodyTextnonum"/>
        <w:numPr>
          <w:ilvl w:val="3"/>
          <w:numId w:val="37"/>
        </w:numPr>
        <w:tabs>
          <w:tab w:val="num" w:pos="709"/>
        </w:tabs>
        <w:ind w:hanging="567"/>
      </w:pPr>
      <w:r>
        <w:t>commissioning a working paper to bring the material from the literature review and wānanga together.</w:t>
      </w:r>
    </w:p>
    <w:p w14:paraId="7D187BDA" w14:textId="77777777" w:rsidR="00D073B5" w:rsidRDefault="00D073B5" w:rsidP="00D073B5">
      <w:pPr>
        <w:pStyle w:val="Heading2"/>
      </w:pPr>
      <w:bookmarkStart w:id="61" w:name="_Toc135221474"/>
      <w:bookmarkStart w:id="62" w:name="_Toc135233124"/>
      <w:bookmarkStart w:id="63" w:name="_Toc135300937"/>
      <w:r>
        <w:lastRenderedPageBreak/>
        <w:t>Next steps</w:t>
      </w:r>
      <w:bookmarkEnd w:id="61"/>
      <w:bookmarkEnd w:id="62"/>
      <w:bookmarkEnd w:id="63"/>
    </w:p>
    <w:p w14:paraId="2F5452D5" w14:textId="77777777" w:rsidR="00D073B5" w:rsidRDefault="00D073B5" w:rsidP="00685CB7">
      <w:pPr>
        <w:pStyle w:val="ListNumber"/>
      </w:pPr>
      <w:r>
        <w:t xml:space="preserve">The feedback we receive will help us develop preferred options for reform. We will present those options in a Preferred Approach Paper which we will publish in mid-2024 for further consultation. </w:t>
      </w:r>
    </w:p>
    <w:p w14:paraId="50FA79F0" w14:textId="77777777" w:rsidR="00D073B5" w:rsidRDefault="00D073B5" w:rsidP="00685CB7">
      <w:pPr>
        <w:pStyle w:val="ListNumber"/>
      </w:pPr>
      <w:r>
        <w:t>After consultation on the Preferred Approach Paper, we will develop our final recommendations for reform. We will deliver those recommendations in our final report to the Minister responsible for the Law Commission by the end of 2024.</w:t>
      </w:r>
    </w:p>
    <w:p w14:paraId="3424CDBF" w14:textId="77777777" w:rsidR="00D073B5" w:rsidRDefault="00D073B5" w:rsidP="00D073B5">
      <w:pPr>
        <w:pStyle w:val="Heading2"/>
      </w:pPr>
      <w:bookmarkStart w:id="64" w:name="_Toc135221475"/>
      <w:bookmarkStart w:id="65" w:name="_Toc135233125"/>
      <w:bookmarkStart w:id="66" w:name="_Toc135300938"/>
      <w:r>
        <w:t>Terminology</w:t>
      </w:r>
      <w:bookmarkEnd w:id="64"/>
      <w:bookmarkEnd w:id="65"/>
      <w:bookmarkEnd w:id="66"/>
    </w:p>
    <w:p w14:paraId="02F5DEE6" w14:textId="77777777" w:rsidR="00D073B5" w:rsidRPr="00E7656F" w:rsidRDefault="00D073B5" w:rsidP="00685CB7">
      <w:pPr>
        <w:pStyle w:val="ListNumber"/>
      </w:pPr>
      <w:r>
        <w:t xml:space="preserve">The key abbreviations and terms used in this Issues Paper are set out below. </w:t>
      </w:r>
    </w:p>
    <w:tbl>
      <w:tblPr>
        <w:tblStyle w:val="TableGrid"/>
        <w:tblW w:w="0" w:type="auto"/>
        <w:tblInd w:w="562" w:type="dxa"/>
        <w:tblLook w:val="04A0" w:firstRow="1" w:lastRow="0" w:firstColumn="1" w:lastColumn="0" w:noHBand="0" w:noVBand="1"/>
      </w:tblPr>
      <w:tblGrid>
        <w:gridCol w:w="2268"/>
        <w:gridCol w:w="6231"/>
      </w:tblGrid>
      <w:tr w:rsidR="00D073B5" w14:paraId="151D896D" w14:textId="77777777" w:rsidTr="00685CB7">
        <w:tc>
          <w:tcPr>
            <w:tcW w:w="2268" w:type="dxa"/>
          </w:tcPr>
          <w:p w14:paraId="2D74CE1C" w14:textId="77777777" w:rsidR="00D073B5" w:rsidRDefault="00D073B5">
            <w:pPr>
              <w:pStyle w:val="ListNumber"/>
              <w:numPr>
                <w:ilvl w:val="0"/>
                <w:numId w:val="0"/>
              </w:numPr>
            </w:pPr>
            <w:r>
              <w:t>Ara Poutama</w:t>
            </w:r>
          </w:p>
        </w:tc>
        <w:tc>
          <w:tcPr>
            <w:tcW w:w="6231" w:type="dxa"/>
          </w:tcPr>
          <w:p w14:paraId="7513D69F" w14:textId="77777777" w:rsidR="00D073B5" w:rsidRDefault="00D073B5">
            <w:pPr>
              <w:pStyle w:val="ListNumber"/>
              <w:numPr>
                <w:ilvl w:val="0"/>
                <w:numId w:val="0"/>
              </w:numPr>
            </w:pPr>
            <w:r>
              <w:t>Ara Poutama | Department of Corrections</w:t>
            </w:r>
          </w:p>
        </w:tc>
      </w:tr>
      <w:tr w:rsidR="00D073B5" w14:paraId="32A9C033" w14:textId="77777777" w:rsidTr="00685CB7">
        <w:tc>
          <w:tcPr>
            <w:tcW w:w="2268" w:type="dxa"/>
          </w:tcPr>
          <w:p w14:paraId="292DD139" w14:textId="77777777" w:rsidR="00D073B5" w:rsidRDefault="00D073B5">
            <w:pPr>
              <w:pStyle w:val="ListNumber"/>
              <w:numPr>
                <w:ilvl w:val="0"/>
                <w:numId w:val="0"/>
              </w:numPr>
            </w:pPr>
            <w:r>
              <w:t>chief executive</w:t>
            </w:r>
          </w:p>
        </w:tc>
        <w:tc>
          <w:tcPr>
            <w:tcW w:w="6231" w:type="dxa"/>
          </w:tcPr>
          <w:p w14:paraId="5DC03B24" w14:textId="6CC6843E" w:rsidR="00D073B5" w:rsidRDefault="00466728">
            <w:pPr>
              <w:pStyle w:val="ListNumber"/>
              <w:numPr>
                <w:ilvl w:val="0"/>
                <w:numId w:val="0"/>
              </w:numPr>
            </w:pPr>
            <w:r>
              <w:t>C</w:t>
            </w:r>
            <w:r w:rsidR="00D073B5">
              <w:t>hief executive of Ara Poutama | Department of Corrections</w:t>
            </w:r>
          </w:p>
        </w:tc>
      </w:tr>
      <w:tr w:rsidR="00D073B5" w14:paraId="64CAAAAA" w14:textId="77777777" w:rsidTr="00685CB7">
        <w:tc>
          <w:tcPr>
            <w:tcW w:w="2268" w:type="dxa"/>
          </w:tcPr>
          <w:p w14:paraId="353F427D" w14:textId="77777777" w:rsidR="00D073B5" w:rsidRDefault="00D073B5">
            <w:pPr>
              <w:pStyle w:val="ListNumber"/>
              <w:numPr>
                <w:ilvl w:val="0"/>
                <w:numId w:val="0"/>
              </w:numPr>
            </w:pPr>
            <w:r>
              <w:t>Commission</w:t>
            </w:r>
          </w:p>
        </w:tc>
        <w:tc>
          <w:tcPr>
            <w:tcW w:w="6231" w:type="dxa"/>
          </w:tcPr>
          <w:p w14:paraId="56E686B5" w14:textId="37079348" w:rsidR="00D073B5" w:rsidRDefault="00D073B5">
            <w:pPr>
              <w:pStyle w:val="ListNumber"/>
              <w:numPr>
                <w:ilvl w:val="0"/>
                <w:numId w:val="0"/>
              </w:numPr>
            </w:pPr>
            <w:proofErr w:type="spellStart"/>
            <w:r>
              <w:t>Te</w:t>
            </w:r>
            <w:proofErr w:type="spellEnd"/>
            <w:r>
              <w:t xml:space="preserve"> Aka Matua o </w:t>
            </w:r>
            <w:proofErr w:type="spellStart"/>
            <w:r>
              <w:t>te</w:t>
            </w:r>
            <w:proofErr w:type="spellEnd"/>
            <w:r>
              <w:t xml:space="preserve"> Ture | New Zealand Law Commission</w:t>
            </w:r>
          </w:p>
        </w:tc>
      </w:tr>
      <w:tr w:rsidR="00D073B5" w14:paraId="6A9219E1" w14:textId="77777777" w:rsidTr="00685CB7">
        <w:tc>
          <w:tcPr>
            <w:tcW w:w="2268" w:type="dxa"/>
          </w:tcPr>
          <w:p w14:paraId="4E021E96" w14:textId="38AA0A2C" w:rsidR="00D073B5" w:rsidRDefault="00D073B5">
            <w:pPr>
              <w:pStyle w:val="ListNumber"/>
              <w:numPr>
                <w:ilvl w:val="0"/>
                <w:numId w:val="0"/>
              </w:numPr>
            </w:pPr>
            <w:r>
              <w:t>ESO</w:t>
            </w:r>
          </w:p>
        </w:tc>
        <w:tc>
          <w:tcPr>
            <w:tcW w:w="6231" w:type="dxa"/>
          </w:tcPr>
          <w:p w14:paraId="425C50BC" w14:textId="29FC3880" w:rsidR="00D073B5" w:rsidRDefault="00466728">
            <w:pPr>
              <w:pStyle w:val="ListNumber"/>
              <w:numPr>
                <w:ilvl w:val="0"/>
                <w:numId w:val="0"/>
              </w:numPr>
            </w:pPr>
            <w:r>
              <w:t>E</w:t>
            </w:r>
            <w:r w:rsidR="00D073B5">
              <w:t>xtended supervision order imposed under the Parole Act 2002</w:t>
            </w:r>
          </w:p>
        </w:tc>
      </w:tr>
      <w:tr w:rsidR="00D073B5" w14:paraId="1413AC6D" w14:textId="77777777" w:rsidTr="00685CB7">
        <w:tc>
          <w:tcPr>
            <w:tcW w:w="2268" w:type="dxa"/>
          </w:tcPr>
          <w:p w14:paraId="01F7C7ED" w14:textId="3AE16C95" w:rsidR="00D073B5" w:rsidRDefault="00D073B5">
            <w:pPr>
              <w:pStyle w:val="ListNumber"/>
              <w:numPr>
                <w:ilvl w:val="0"/>
                <w:numId w:val="0"/>
              </w:numPr>
            </w:pPr>
            <w:r>
              <w:t>IM</w:t>
            </w:r>
            <w:r w:rsidR="00466728">
              <w:t xml:space="preserve"> condition</w:t>
            </w:r>
          </w:p>
        </w:tc>
        <w:tc>
          <w:tcPr>
            <w:tcW w:w="6231" w:type="dxa"/>
          </w:tcPr>
          <w:p w14:paraId="19BD73E4" w14:textId="6329356F" w:rsidR="00D073B5" w:rsidRDefault="00466728">
            <w:pPr>
              <w:pStyle w:val="ListNumber"/>
              <w:numPr>
                <w:ilvl w:val="0"/>
                <w:numId w:val="0"/>
              </w:numPr>
            </w:pPr>
            <w:r>
              <w:t>I</w:t>
            </w:r>
            <w:r w:rsidR="00D073B5">
              <w:t>ntensive monitoring condition under an ESO</w:t>
            </w:r>
          </w:p>
        </w:tc>
      </w:tr>
      <w:tr w:rsidR="00466728" w14:paraId="1BFE2796" w14:textId="77777777" w:rsidTr="00685CB7">
        <w:tc>
          <w:tcPr>
            <w:tcW w:w="2268" w:type="dxa"/>
          </w:tcPr>
          <w:p w14:paraId="7837891D" w14:textId="07580785" w:rsidR="00466728" w:rsidRDefault="00466728">
            <w:pPr>
              <w:pStyle w:val="ListNumber"/>
              <w:numPr>
                <w:ilvl w:val="0"/>
                <w:numId w:val="0"/>
              </w:numPr>
            </w:pPr>
            <w:r>
              <w:t>ICCPR</w:t>
            </w:r>
          </w:p>
        </w:tc>
        <w:tc>
          <w:tcPr>
            <w:tcW w:w="6231" w:type="dxa"/>
          </w:tcPr>
          <w:p w14:paraId="05940E88" w14:textId="7F02490B" w:rsidR="00466728" w:rsidRDefault="00466728">
            <w:pPr>
              <w:pStyle w:val="ListNumber"/>
              <w:numPr>
                <w:ilvl w:val="0"/>
                <w:numId w:val="0"/>
              </w:numPr>
            </w:pPr>
            <w:r>
              <w:t xml:space="preserve">International Covenant </w:t>
            </w:r>
            <w:r w:rsidR="002901FD">
              <w:t>on Civil and Political Rights</w:t>
            </w:r>
          </w:p>
        </w:tc>
      </w:tr>
      <w:tr w:rsidR="002901FD" w14:paraId="6CC1B39E" w14:textId="77777777" w:rsidTr="00685CB7">
        <w:tc>
          <w:tcPr>
            <w:tcW w:w="2268" w:type="dxa"/>
          </w:tcPr>
          <w:p w14:paraId="76EF6773" w14:textId="40DA4121" w:rsidR="002901FD" w:rsidRDefault="002901FD">
            <w:pPr>
              <w:pStyle w:val="ListNumber"/>
              <w:numPr>
                <w:ilvl w:val="0"/>
                <w:numId w:val="0"/>
              </w:numPr>
            </w:pPr>
            <w:r>
              <w:t>IDO</w:t>
            </w:r>
          </w:p>
        </w:tc>
        <w:tc>
          <w:tcPr>
            <w:tcW w:w="6231" w:type="dxa"/>
          </w:tcPr>
          <w:p w14:paraId="5960AC60" w14:textId="1D25ADBF" w:rsidR="002901FD" w:rsidRDefault="002901FD">
            <w:pPr>
              <w:pStyle w:val="ListNumber"/>
              <w:numPr>
                <w:ilvl w:val="0"/>
                <w:numId w:val="0"/>
              </w:numPr>
            </w:pPr>
            <w:r>
              <w:t>Interim detention order</w:t>
            </w:r>
            <w:r w:rsidR="00043539">
              <w:t xml:space="preserve"> imposed under the Public Safety Act </w:t>
            </w:r>
          </w:p>
        </w:tc>
      </w:tr>
      <w:tr w:rsidR="00D073B5" w14:paraId="72C125D1" w14:textId="77777777" w:rsidTr="00685CB7">
        <w:tc>
          <w:tcPr>
            <w:tcW w:w="2268" w:type="dxa"/>
          </w:tcPr>
          <w:p w14:paraId="51CA9DB9" w14:textId="230477AB" w:rsidR="00D073B5" w:rsidRDefault="00D073B5">
            <w:pPr>
              <w:pStyle w:val="ListNumber"/>
              <w:numPr>
                <w:ilvl w:val="0"/>
                <w:numId w:val="0"/>
              </w:numPr>
            </w:pPr>
            <w:r>
              <w:t>ISO</w:t>
            </w:r>
          </w:p>
        </w:tc>
        <w:tc>
          <w:tcPr>
            <w:tcW w:w="6231" w:type="dxa"/>
          </w:tcPr>
          <w:p w14:paraId="6511B106" w14:textId="79E915EF" w:rsidR="00D073B5" w:rsidRDefault="002901FD">
            <w:pPr>
              <w:pStyle w:val="ListNumber"/>
              <w:numPr>
                <w:ilvl w:val="0"/>
                <w:numId w:val="0"/>
              </w:numPr>
            </w:pPr>
            <w:r>
              <w:t>I</w:t>
            </w:r>
            <w:r w:rsidR="00D073B5">
              <w:t>nterim supervision order imposed under the Parole Act 2002</w:t>
            </w:r>
          </w:p>
        </w:tc>
      </w:tr>
      <w:tr w:rsidR="00D073B5" w14:paraId="20EBF7C3" w14:textId="77777777" w:rsidTr="00685CB7">
        <w:tc>
          <w:tcPr>
            <w:tcW w:w="2268" w:type="dxa"/>
          </w:tcPr>
          <w:p w14:paraId="76D4BFAE" w14:textId="77777777" w:rsidR="00D073B5" w:rsidRDefault="00D073B5">
            <w:pPr>
              <w:pStyle w:val="ListNumber"/>
              <w:numPr>
                <w:ilvl w:val="0"/>
                <w:numId w:val="0"/>
              </w:numPr>
            </w:pPr>
            <w:r>
              <w:t>MPI</w:t>
            </w:r>
          </w:p>
        </w:tc>
        <w:tc>
          <w:tcPr>
            <w:tcW w:w="6231" w:type="dxa"/>
          </w:tcPr>
          <w:p w14:paraId="5ACA60AF" w14:textId="3333FF24" w:rsidR="00D073B5" w:rsidRDefault="00043539">
            <w:pPr>
              <w:pStyle w:val="ListNumber"/>
              <w:numPr>
                <w:ilvl w:val="0"/>
                <w:numId w:val="0"/>
              </w:numPr>
            </w:pPr>
            <w:r>
              <w:t>M</w:t>
            </w:r>
            <w:r w:rsidR="00D073B5">
              <w:t>inimum period of imprisonment. In connection with preventive detention, MPI refers to the MPI period the court imposes under section 89 of the Sentencing Act 2002</w:t>
            </w:r>
          </w:p>
        </w:tc>
      </w:tr>
      <w:tr w:rsidR="00D073B5" w14:paraId="289BF86F" w14:textId="77777777" w:rsidTr="00685CB7">
        <w:tc>
          <w:tcPr>
            <w:tcW w:w="2268" w:type="dxa"/>
          </w:tcPr>
          <w:p w14:paraId="178CB3AE" w14:textId="77777777" w:rsidR="00D073B5" w:rsidRDefault="00D073B5">
            <w:pPr>
              <w:pStyle w:val="ListNumber"/>
              <w:numPr>
                <w:ilvl w:val="0"/>
                <w:numId w:val="0"/>
              </w:numPr>
            </w:pPr>
            <w:r>
              <w:t>NZ Bill of Rights</w:t>
            </w:r>
          </w:p>
        </w:tc>
        <w:tc>
          <w:tcPr>
            <w:tcW w:w="6231" w:type="dxa"/>
          </w:tcPr>
          <w:p w14:paraId="0BD5EAC3" w14:textId="77777777" w:rsidR="00D073B5" w:rsidRDefault="00D073B5">
            <w:pPr>
              <w:pStyle w:val="ListNumber"/>
              <w:numPr>
                <w:ilvl w:val="0"/>
                <w:numId w:val="0"/>
              </w:numPr>
            </w:pPr>
            <w:r>
              <w:t>New Zealand Bill of Rights Act 1990</w:t>
            </w:r>
          </w:p>
        </w:tc>
      </w:tr>
      <w:tr w:rsidR="00D073B5" w14:paraId="6969768E" w14:textId="77777777" w:rsidTr="00685CB7">
        <w:tc>
          <w:tcPr>
            <w:tcW w:w="2268" w:type="dxa"/>
          </w:tcPr>
          <w:p w14:paraId="029679A5" w14:textId="584D622C" w:rsidR="00D073B5" w:rsidRDefault="004E5FD7">
            <w:pPr>
              <w:pStyle w:val="ListNumber"/>
              <w:numPr>
                <w:ilvl w:val="0"/>
                <w:numId w:val="0"/>
              </w:numPr>
            </w:pPr>
            <w:r>
              <w:t>o</w:t>
            </w:r>
            <w:r w:rsidR="00D073B5">
              <w:t>ffender</w:t>
            </w:r>
          </w:p>
        </w:tc>
        <w:tc>
          <w:tcPr>
            <w:tcW w:w="6231" w:type="dxa"/>
          </w:tcPr>
          <w:p w14:paraId="61C54EB6" w14:textId="321AD5A5" w:rsidR="00D073B5" w:rsidRDefault="004E5FD7">
            <w:pPr>
              <w:pStyle w:val="ListNumber"/>
              <w:numPr>
                <w:ilvl w:val="0"/>
                <w:numId w:val="0"/>
              </w:numPr>
            </w:pPr>
            <w:r>
              <w:t>S</w:t>
            </w:r>
            <w:r w:rsidR="00D073B5">
              <w:t xml:space="preserve">ometimes used to refer to a person subject to a preventive </w:t>
            </w:r>
            <w:r w:rsidR="000B297B">
              <w:t xml:space="preserve">measure </w:t>
            </w:r>
            <w:r w:rsidR="00D073B5">
              <w:t xml:space="preserve">or a person against whom an application for a preventive </w:t>
            </w:r>
            <w:r w:rsidR="000B297B">
              <w:t>measure</w:t>
            </w:r>
            <w:r w:rsidR="00D073B5">
              <w:t xml:space="preserve"> is </w:t>
            </w:r>
            <w:r w:rsidR="00CC4C93">
              <w:t>made</w:t>
            </w:r>
            <w:r w:rsidR="00D073B5">
              <w:t xml:space="preserve"> or contemplated. The preventive detention and ESO legislation refer to the person subject to preventive detention or an ESO as an “offender”. The Public Safety Act variously uses the terms “respondent”, “resident” and “person subject to public protection order”. Where possible</w:t>
            </w:r>
            <w:r w:rsidR="00AF4827">
              <w:t>,</w:t>
            </w:r>
            <w:r w:rsidR="00D073B5">
              <w:t xml:space="preserve"> we try to use “person” rather that the term “offender” to refer to people subject to preventive detention, ESOs and PPOs. The term “offender” is inaccurate, in that these measures are imposed </w:t>
            </w:r>
            <w:proofErr w:type="gramStart"/>
            <w:r w:rsidR="00D073B5">
              <w:t>on the basis of</w:t>
            </w:r>
            <w:proofErr w:type="gramEnd"/>
            <w:r w:rsidR="00D073B5">
              <w:t xml:space="preserve"> future risk rather than past offending and potentially detrimental to those subject to the orders. </w:t>
            </w:r>
          </w:p>
        </w:tc>
      </w:tr>
      <w:tr w:rsidR="00D073B5" w14:paraId="57266F71" w14:textId="77777777" w:rsidTr="00685CB7">
        <w:tc>
          <w:tcPr>
            <w:tcW w:w="2268" w:type="dxa"/>
          </w:tcPr>
          <w:p w14:paraId="0DF61FA6" w14:textId="77777777" w:rsidR="00D073B5" w:rsidRDefault="00D073B5">
            <w:pPr>
              <w:pStyle w:val="ListNumber"/>
              <w:numPr>
                <w:ilvl w:val="0"/>
                <w:numId w:val="0"/>
              </w:numPr>
            </w:pPr>
            <w:r>
              <w:t>Parole Board</w:t>
            </w:r>
          </w:p>
        </w:tc>
        <w:tc>
          <w:tcPr>
            <w:tcW w:w="6231" w:type="dxa"/>
          </w:tcPr>
          <w:p w14:paraId="3628D2A9" w14:textId="01BD1A67" w:rsidR="00D073B5" w:rsidRDefault="00D073B5">
            <w:pPr>
              <w:pStyle w:val="ListNumber"/>
              <w:numPr>
                <w:ilvl w:val="0"/>
                <w:numId w:val="0"/>
              </w:numPr>
            </w:pPr>
            <w:r>
              <w:t>New Zealand Parole Board</w:t>
            </w:r>
          </w:p>
        </w:tc>
      </w:tr>
      <w:tr w:rsidR="002E7E17" w14:paraId="6151CCE1" w14:textId="77777777" w:rsidTr="00685CB7">
        <w:tc>
          <w:tcPr>
            <w:tcW w:w="2268" w:type="dxa"/>
          </w:tcPr>
          <w:p w14:paraId="4E93DCB4" w14:textId="3F60C9A9" w:rsidR="002E7E17" w:rsidRDefault="002E7E17">
            <w:pPr>
              <w:pStyle w:val="ListNumber"/>
              <w:numPr>
                <w:ilvl w:val="0"/>
                <w:numId w:val="0"/>
              </w:numPr>
            </w:pPr>
            <w:r>
              <w:t>Preventive measure</w:t>
            </w:r>
          </w:p>
        </w:tc>
        <w:tc>
          <w:tcPr>
            <w:tcW w:w="6231" w:type="dxa"/>
          </w:tcPr>
          <w:p w14:paraId="1986BEC8" w14:textId="6C5695A4" w:rsidR="002E7E17" w:rsidRDefault="001968DD">
            <w:pPr>
              <w:pStyle w:val="ListNumber"/>
              <w:numPr>
                <w:ilvl w:val="0"/>
                <w:numId w:val="0"/>
              </w:numPr>
            </w:pPr>
            <w:r>
              <w:t>A</w:t>
            </w:r>
            <w:r w:rsidR="002E7E17">
              <w:t xml:space="preserve"> sentence of preventive detention, </w:t>
            </w:r>
            <w:r w:rsidR="00E9464C">
              <w:t xml:space="preserve">an </w:t>
            </w:r>
            <w:r w:rsidR="002E7E17">
              <w:t>ESO or a PPO</w:t>
            </w:r>
          </w:p>
        </w:tc>
      </w:tr>
      <w:tr w:rsidR="00D073B5" w14:paraId="5687DAC2" w14:textId="77777777" w:rsidTr="00685CB7">
        <w:tc>
          <w:tcPr>
            <w:tcW w:w="2268" w:type="dxa"/>
          </w:tcPr>
          <w:p w14:paraId="788E17EA" w14:textId="02A0158A" w:rsidR="00D073B5" w:rsidRDefault="00972F05">
            <w:pPr>
              <w:pStyle w:val="ListNumber"/>
              <w:numPr>
                <w:ilvl w:val="0"/>
                <w:numId w:val="0"/>
              </w:numPr>
            </w:pPr>
            <w:r>
              <w:lastRenderedPageBreak/>
              <w:t>p</w:t>
            </w:r>
            <w:r w:rsidR="00D073B5">
              <w:t>reventive regimes</w:t>
            </w:r>
          </w:p>
        </w:tc>
        <w:tc>
          <w:tcPr>
            <w:tcW w:w="6231" w:type="dxa"/>
          </w:tcPr>
          <w:p w14:paraId="7E38725A" w14:textId="22BBFD6A" w:rsidR="00D073B5" w:rsidRDefault="00972F05">
            <w:pPr>
              <w:pStyle w:val="ListNumber"/>
              <w:numPr>
                <w:ilvl w:val="0"/>
                <w:numId w:val="0"/>
              </w:numPr>
            </w:pPr>
            <w:r>
              <w:t>P</w:t>
            </w:r>
            <w:r w:rsidR="00D073B5">
              <w:t>reventive detention, ESO and PPO regimes</w:t>
            </w:r>
          </w:p>
        </w:tc>
      </w:tr>
      <w:tr w:rsidR="00972F05" w14:paraId="6140705C" w14:textId="77777777" w:rsidTr="00685CB7">
        <w:tc>
          <w:tcPr>
            <w:tcW w:w="2268" w:type="dxa"/>
          </w:tcPr>
          <w:p w14:paraId="7D1255EF" w14:textId="313A6AF7" w:rsidR="00972F05" w:rsidRDefault="00972F05">
            <w:pPr>
              <w:pStyle w:val="ListNumber"/>
              <w:numPr>
                <w:ilvl w:val="0"/>
                <w:numId w:val="0"/>
              </w:numPr>
            </w:pPr>
            <w:r>
              <w:t>PDO</w:t>
            </w:r>
          </w:p>
        </w:tc>
        <w:tc>
          <w:tcPr>
            <w:tcW w:w="6231" w:type="dxa"/>
          </w:tcPr>
          <w:p w14:paraId="4377AD4E" w14:textId="6961746C" w:rsidR="00972F05" w:rsidRDefault="00972F05">
            <w:pPr>
              <w:pStyle w:val="ListNumber"/>
              <w:numPr>
                <w:ilvl w:val="0"/>
                <w:numId w:val="0"/>
              </w:numPr>
            </w:pPr>
            <w:r>
              <w:t>Prison detention order imposed under the Public Safety Act</w:t>
            </w:r>
          </w:p>
        </w:tc>
      </w:tr>
      <w:tr w:rsidR="00D073B5" w14:paraId="22C61723" w14:textId="77777777" w:rsidTr="00685CB7">
        <w:tc>
          <w:tcPr>
            <w:tcW w:w="2268" w:type="dxa"/>
          </w:tcPr>
          <w:p w14:paraId="34E02C41" w14:textId="49874257" w:rsidR="00D073B5" w:rsidRDefault="00D073B5">
            <w:pPr>
              <w:pStyle w:val="ListNumber"/>
              <w:numPr>
                <w:ilvl w:val="0"/>
                <w:numId w:val="0"/>
              </w:numPr>
            </w:pPr>
            <w:r>
              <w:t>PPO</w:t>
            </w:r>
          </w:p>
        </w:tc>
        <w:tc>
          <w:tcPr>
            <w:tcW w:w="6231" w:type="dxa"/>
          </w:tcPr>
          <w:p w14:paraId="170E830C" w14:textId="40AABBBF" w:rsidR="00D073B5" w:rsidRDefault="00972F05">
            <w:pPr>
              <w:pStyle w:val="ListNumber"/>
              <w:numPr>
                <w:ilvl w:val="0"/>
                <w:numId w:val="0"/>
              </w:numPr>
            </w:pPr>
            <w:r>
              <w:t>P</w:t>
            </w:r>
            <w:r w:rsidR="00D073B5">
              <w:t>ublic protection order imposed under the Public Safety Act</w:t>
            </w:r>
          </w:p>
        </w:tc>
      </w:tr>
      <w:tr w:rsidR="00D073B5" w14:paraId="2D761E98" w14:textId="77777777" w:rsidTr="00685CB7">
        <w:tc>
          <w:tcPr>
            <w:tcW w:w="2268" w:type="dxa"/>
          </w:tcPr>
          <w:p w14:paraId="247260E6" w14:textId="70F16BD2" w:rsidR="00D073B5" w:rsidRDefault="00D073B5">
            <w:pPr>
              <w:pStyle w:val="ListNumber"/>
              <w:numPr>
                <w:ilvl w:val="0"/>
                <w:numId w:val="0"/>
              </w:numPr>
            </w:pPr>
            <w:r>
              <w:t>PSO</w:t>
            </w:r>
          </w:p>
        </w:tc>
        <w:tc>
          <w:tcPr>
            <w:tcW w:w="6231" w:type="dxa"/>
          </w:tcPr>
          <w:p w14:paraId="52FC2076" w14:textId="62745E48" w:rsidR="00D073B5" w:rsidRDefault="00972F05">
            <w:pPr>
              <w:pStyle w:val="ListNumber"/>
              <w:numPr>
                <w:ilvl w:val="0"/>
                <w:numId w:val="0"/>
              </w:numPr>
            </w:pPr>
            <w:r>
              <w:t>P</w:t>
            </w:r>
            <w:r w:rsidR="00D073B5">
              <w:t>rotective supervision order imposed under the Public Safety Act</w:t>
            </w:r>
          </w:p>
        </w:tc>
      </w:tr>
      <w:tr w:rsidR="00D073B5" w14:paraId="553A23C3" w14:textId="77777777" w:rsidTr="00685CB7">
        <w:tc>
          <w:tcPr>
            <w:tcW w:w="2268" w:type="dxa"/>
          </w:tcPr>
          <w:p w14:paraId="27806AE3" w14:textId="77777777" w:rsidR="00D073B5" w:rsidRDefault="00D073B5">
            <w:pPr>
              <w:pStyle w:val="ListNumber"/>
              <w:numPr>
                <w:ilvl w:val="0"/>
                <w:numId w:val="0"/>
              </w:numPr>
            </w:pPr>
            <w:r>
              <w:t>Public Safety Act</w:t>
            </w:r>
          </w:p>
        </w:tc>
        <w:tc>
          <w:tcPr>
            <w:tcW w:w="6231" w:type="dxa"/>
          </w:tcPr>
          <w:p w14:paraId="04914CC0" w14:textId="2E4569A8" w:rsidR="00D073B5" w:rsidRDefault="00D073B5">
            <w:pPr>
              <w:pStyle w:val="ListNumber"/>
              <w:numPr>
                <w:ilvl w:val="0"/>
                <w:numId w:val="0"/>
              </w:numPr>
            </w:pPr>
            <w:r>
              <w:t>Public Safety (Public Protection Orders) Act 2014</w:t>
            </w:r>
          </w:p>
        </w:tc>
      </w:tr>
      <w:tr w:rsidR="00D073B5" w14:paraId="1787BD13" w14:textId="77777777" w:rsidTr="00685CB7">
        <w:tc>
          <w:tcPr>
            <w:tcW w:w="2268" w:type="dxa"/>
          </w:tcPr>
          <w:p w14:paraId="327ACAA7" w14:textId="2F2F9D1C" w:rsidR="00D073B5" w:rsidRPr="00394864" w:rsidRDefault="00972F05">
            <w:pPr>
              <w:pStyle w:val="ListNumber"/>
              <w:numPr>
                <w:ilvl w:val="0"/>
                <w:numId w:val="0"/>
              </w:numPr>
            </w:pPr>
            <w:r>
              <w:t>q</w:t>
            </w:r>
            <w:r w:rsidR="00D073B5" w:rsidRPr="00394864">
              <w:t>ualifying offence</w:t>
            </w:r>
          </w:p>
        </w:tc>
        <w:tc>
          <w:tcPr>
            <w:tcW w:w="6231" w:type="dxa"/>
          </w:tcPr>
          <w:p w14:paraId="2BBD4834" w14:textId="349334B6" w:rsidR="00D073B5" w:rsidRPr="00394864" w:rsidRDefault="00972F05">
            <w:pPr>
              <w:pStyle w:val="ListNumber"/>
              <w:numPr>
                <w:ilvl w:val="0"/>
                <w:numId w:val="0"/>
              </w:numPr>
            </w:pPr>
            <w:r>
              <w:t>A</w:t>
            </w:r>
            <w:r w:rsidR="00D073B5" w:rsidRPr="00394864">
              <w:t xml:space="preserve"> serious sexual or violent offence </w:t>
            </w:r>
            <w:r>
              <w:t xml:space="preserve">that </w:t>
            </w:r>
            <w:r w:rsidR="00D073B5">
              <w:t>a person must be convicted of to be eligible for preventi</w:t>
            </w:r>
            <w:r w:rsidR="00D073B5" w:rsidRPr="00394864">
              <w:t xml:space="preserve">ve </w:t>
            </w:r>
            <w:r w:rsidR="00D073B5">
              <w:t>detention, an ESO or a PPO</w:t>
            </w:r>
            <w:r w:rsidR="00D073B5" w:rsidRPr="00394864">
              <w:t xml:space="preserve"> </w:t>
            </w:r>
            <w:r w:rsidR="00D073B5">
              <w:t xml:space="preserve">and </w:t>
            </w:r>
            <w:r>
              <w:t>that</w:t>
            </w:r>
            <w:r w:rsidR="00D073B5">
              <w:t xml:space="preserve"> </w:t>
            </w:r>
            <w:r w:rsidR="00D073B5" w:rsidRPr="00394864">
              <w:t>the court must be satisfied the person poses a certain level of risk of committing</w:t>
            </w:r>
          </w:p>
        </w:tc>
      </w:tr>
      <w:tr w:rsidR="00F551D7" w14:paraId="7A66A1D9" w14:textId="77777777" w:rsidTr="00685CB7">
        <w:tc>
          <w:tcPr>
            <w:tcW w:w="2268" w:type="dxa"/>
          </w:tcPr>
          <w:p w14:paraId="0CB73CCE" w14:textId="7EF1EA3B" w:rsidR="00F551D7" w:rsidRDefault="009219F5">
            <w:pPr>
              <w:pStyle w:val="ListNumber"/>
              <w:numPr>
                <w:ilvl w:val="0"/>
                <w:numId w:val="0"/>
              </w:numPr>
            </w:pPr>
            <w:r>
              <w:t>Returning Offenders Act</w:t>
            </w:r>
          </w:p>
        </w:tc>
        <w:tc>
          <w:tcPr>
            <w:tcW w:w="6231" w:type="dxa"/>
          </w:tcPr>
          <w:p w14:paraId="6CA46940" w14:textId="329F1165" w:rsidR="00F551D7" w:rsidRDefault="009219F5">
            <w:pPr>
              <w:pStyle w:val="ListNumber"/>
              <w:numPr>
                <w:ilvl w:val="0"/>
                <w:numId w:val="0"/>
              </w:numPr>
            </w:pPr>
            <w:r>
              <w:t xml:space="preserve">Returning </w:t>
            </w:r>
            <w:r w:rsidR="00012281">
              <w:t>Offenders (Management and Information) Act 2015</w:t>
            </w:r>
          </w:p>
        </w:tc>
      </w:tr>
      <w:tr w:rsidR="00D073B5" w14:paraId="3499D8E0" w14:textId="77777777" w:rsidTr="00685CB7">
        <w:tc>
          <w:tcPr>
            <w:tcW w:w="2268" w:type="dxa"/>
          </w:tcPr>
          <w:p w14:paraId="4D6D2EA2" w14:textId="77777777" w:rsidR="00D073B5" w:rsidRDefault="00D073B5">
            <w:pPr>
              <w:pStyle w:val="ListNumber"/>
              <w:numPr>
                <w:ilvl w:val="0"/>
                <w:numId w:val="0"/>
              </w:numPr>
            </w:pPr>
            <w:r>
              <w:t>Tribunal</w:t>
            </w:r>
          </w:p>
        </w:tc>
        <w:tc>
          <w:tcPr>
            <w:tcW w:w="6231" w:type="dxa"/>
          </w:tcPr>
          <w:p w14:paraId="70A2E78C" w14:textId="1174CEF9" w:rsidR="00D073B5" w:rsidRDefault="00D073B5">
            <w:pPr>
              <w:pStyle w:val="ListNumber"/>
              <w:numPr>
                <w:ilvl w:val="0"/>
                <w:numId w:val="0"/>
              </w:numPr>
            </w:pPr>
            <w:proofErr w:type="spellStart"/>
            <w:r>
              <w:t>Te</w:t>
            </w:r>
            <w:proofErr w:type="spellEnd"/>
            <w:r>
              <w:t xml:space="preserve"> </w:t>
            </w:r>
            <w:proofErr w:type="spellStart"/>
            <w:r>
              <w:t>Rōpū</w:t>
            </w:r>
            <w:proofErr w:type="spellEnd"/>
            <w:r>
              <w:t xml:space="preserve"> </w:t>
            </w:r>
            <w:proofErr w:type="spellStart"/>
            <w:r>
              <w:t>Whakamana</w:t>
            </w:r>
            <w:proofErr w:type="spellEnd"/>
            <w:r>
              <w:t xml:space="preserve"> </w:t>
            </w:r>
            <w:proofErr w:type="spellStart"/>
            <w:r w:rsidR="00223A46">
              <w:t>i</w:t>
            </w:r>
            <w:proofErr w:type="spellEnd"/>
            <w:r>
              <w:t xml:space="preserve"> </w:t>
            </w:r>
            <w:proofErr w:type="spellStart"/>
            <w:r>
              <w:t>te</w:t>
            </w:r>
            <w:proofErr w:type="spellEnd"/>
            <w:r>
              <w:t xml:space="preserve"> </w:t>
            </w:r>
            <w:proofErr w:type="spellStart"/>
            <w:r>
              <w:t>Tiriti</w:t>
            </w:r>
            <w:proofErr w:type="spellEnd"/>
            <w:r>
              <w:t xml:space="preserve"> o Waitangi | Waitangi Tribunal</w:t>
            </w:r>
          </w:p>
        </w:tc>
      </w:tr>
      <w:tr w:rsidR="00D073B5" w14:paraId="21EA801E" w14:textId="77777777" w:rsidTr="00685CB7">
        <w:tc>
          <w:tcPr>
            <w:tcW w:w="2268" w:type="dxa"/>
          </w:tcPr>
          <w:p w14:paraId="0D21DC53" w14:textId="77777777" w:rsidR="00D073B5" w:rsidRDefault="00D073B5">
            <w:pPr>
              <w:pStyle w:val="ListNumber"/>
              <w:numPr>
                <w:ilvl w:val="0"/>
                <w:numId w:val="0"/>
              </w:numPr>
            </w:pPr>
            <w:r>
              <w:t>UNHRC</w:t>
            </w:r>
          </w:p>
        </w:tc>
        <w:tc>
          <w:tcPr>
            <w:tcW w:w="6231" w:type="dxa"/>
          </w:tcPr>
          <w:p w14:paraId="670E128C" w14:textId="77777777" w:rsidR="00D073B5" w:rsidRDefault="00D073B5">
            <w:pPr>
              <w:pStyle w:val="ListNumber"/>
              <w:numPr>
                <w:ilvl w:val="0"/>
                <w:numId w:val="0"/>
              </w:numPr>
            </w:pPr>
            <w:r>
              <w:t>United Nations Human Rights Committee</w:t>
            </w:r>
          </w:p>
        </w:tc>
      </w:tr>
    </w:tbl>
    <w:p w14:paraId="3C41D105" w14:textId="77777777" w:rsidR="00D073B5" w:rsidRPr="001320F7" w:rsidRDefault="00D073B5" w:rsidP="00D073B5">
      <w:pPr>
        <w:pStyle w:val="BodyText"/>
        <w:numPr>
          <w:ilvl w:val="0"/>
          <w:numId w:val="0"/>
        </w:numPr>
      </w:pPr>
    </w:p>
    <w:p w14:paraId="6DF96ADF" w14:textId="77777777" w:rsidR="00D30C0A" w:rsidRDefault="00D30C0A" w:rsidP="00D30C0A">
      <w:pPr>
        <w:spacing w:after="0" w:line="240" w:lineRule="auto"/>
        <w:rPr>
          <w:rFonts w:ascii="Metropolis" w:hAnsi="Metropolis"/>
          <w:b/>
          <w:color w:val="73AB6E"/>
          <w:sz w:val="22"/>
        </w:rPr>
      </w:pPr>
    </w:p>
    <w:p w14:paraId="4A8941F4" w14:textId="77777777" w:rsidR="00000A25" w:rsidRDefault="00000A25">
      <w:pPr>
        <w:spacing w:line="200" w:lineRule="exact"/>
        <w:rPr>
          <w:rFonts w:eastAsia="SimSun"/>
          <w:szCs w:val="20"/>
        </w:rPr>
      </w:pPr>
    </w:p>
    <w:p w14:paraId="2E97E870" w14:textId="77777777" w:rsidR="00CD6EA6" w:rsidRDefault="00CD6EA6">
      <w:pPr>
        <w:spacing w:line="200" w:lineRule="exact"/>
        <w:rPr>
          <w:rFonts w:eastAsia="SimSun"/>
          <w:szCs w:val="20"/>
        </w:rPr>
      </w:pPr>
    </w:p>
    <w:p w14:paraId="44EB0686" w14:textId="14BCE9EE" w:rsidR="00CD6EA6" w:rsidRDefault="00CD6EA6">
      <w:pPr>
        <w:spacing w:line="200" w:lineRule="exact"/>
        <w:rPr>
          <w:rFonts w:eastAsia="SimSun"/>
          <w:szCs w:val="20"/>
        </w:rPr>
        <w:sectPr w:rsidR="00CD6EA6" w:rsidSect="00FD6721">
          <w:headerReference w:type="even" r:id="rId30"/>
          <w:headerReference w:type="default" r:id="rId31"/>
          <w:footerReference w:type="even" r:id="rId32"/>
          <w:footnotePr>
            <w:numRestart w:val="eachSect"/>
          </w:footnotePr>
          <w:type w:val="nextColumn"/>
          <w:pgSz w:w="11907" w:h="16840" w:code="9"/>
          <w:pgMar w:top="1134" w:right="1134" w:bottom="1134" w:left="1701" w:header="499" w:footer="499" w:gutter="0"/>
          <w:cols w:space="720"/>
          <w:docGrid w:linePitch="272"/>
        </w:sectPr>
      </w:pPr>
      <w:r w:rsidRPr="00D37FCE">
        <w:rPr>
          <w:noProof/>
          <w:lang w:eastAsia="en-NZ"/>
        </w:rPr>
        <mc:AlternateContent>
          <mc:Choice Requires="wpg">
            <w:drawing>
              <wp:anchor distT="0" distB="0" distL="114300" distR="114300" simplePos="0" relativeHeight="251658264" behindDoc="1" locked="0" layoutInCell="1" allowOverlap="1" wp14:anchorId="2E670FC0" wp14:editId="37FBA7DE">
                <wp:simplePos x="0" y="0"/>
                <wp:positionH relativeFrom="page">
                  <wp:posOffset>1080135</wp:posOffset>
                </wp:positionH>
                <wp:positionV relativeFrom="paragraph">
                  <wp:posOffset>-210185</wp:posOffset>
                </wp:positionV>
                <wp:extent cx="2411730" cy="1270"/>
                <wp:effectExtent l="0" t="19050" r="26670" b="1778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5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B739C" id="Group 44" o:spid="_x0000_s1026" style="position:absolute;margin-left:85.05pt;margin-top:-16.55pt;width:189.9pt;height:.1pt;z-index:-25165821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i1/AIAANw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H5KKJGshfJvtBA4nCRK5sgK00PcqKeZijnxYJgBzf8p4wuK7MV8RQ+W8o2xt0K5&#10;drDtnbF+yHOwXJPzgfwKOlG0Dcz7xyMSEszlHsNHsQ+LxrAPAVmFpCcxph5AR6x4DHJYSZxEL2KB&#10;cj4lYsUTLOhnOTJk1Uia7+TAGizCcKmEbtw6ZXBiVsBtnDNAgCCs8JVYyH0Y6+8MKTRsi8M9oSmB&#10;PbH21XbMIjNMgSbpYRZRCnzRqq1YKeeyBx8AJHnyNnIaBdcXz1h5N9zABG7K90mR66SzUt3UTeO6&#10;0EikkpxEoRfHqKbO0Yt0jC7Xl40mWwYrcBFffJ5fYDWA9iwMVo3MHVolWH492JbVjbchvgFx4Wvz&#10;o+tnfa3yRxhjrfxihR8BGJXSvynpYalm1PzaMC0oab5I+BRPo9kMt7A7zD4tYjjoqWc99TDJASqj&#10;lkLn0by0fnNvOl2XFWSKnPRSXcAWKmqcc8fPsxoOsA2c5VYoWM929PTsop5+Sss/AAAA//8DAFBL&#10;AwQUAAYACAAAACEA8e/z4eEAAAALAQAADwAAAGRycy9kb3ducmV2LnhtbEyPQU/DMAyF70j8h8hI&#10;3La0KwNamk7TBJwmJDYkxM1rvLZak1RN1nb/Hu8ENz/76fl7+WoyrRio942zCuJ5BIJs6XRjKwVf&#10;+7fZMwgf0GpsnSUFF/KwKm5vcsy0G+0nDbtQCQ6xPkMFdQhdJqUvazLo564jy7ej6w0Gln0ldY8j&#10;h5tWLqLoURpsLH+osaNNTeVpdzYK3kcc10n8OmxPx83lZ7/8+N7GpNT93bR+ARFoCn9muOIzOhTM&#10;dHBnq71oWT9FMVsVzJKEB3YsH9IUxOG6WaQgi1z+71D8AgAA//8DAFBLAQItABQABgAIAAAAIQC2&#10;gziS/gAAAOEBAAATAAAAAAAAAAAAAAAAAAAAAABbQ29udGVudF9UeXBlc10ueG1sUEsBAi0AFAAG&#10;AAgAAAAhADj9If/WAAAAlAEAAAsAAAAAAAAAAAAAAAAALwEAAF9yZWxzLy5yZWxzUEsBAi0AFAAG&#10;AAgAAAAhAKVkiLX8AgAA3AYAAA4AAAAAAAAAAAAAAAAALgIAAGRycy9lMm9Eb2MueG1sUEsBAi0A&#10;FAAGAAgAAAAhAPHv8+HhAAAACwEAAA8AAAAAAAAAAAAAAAAAVg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XPwAAAANsAAAAPAAAAZHJzL2Rvd25yZXYueG1sRI9Bq8Iw&#10;EITvgv8hrOBFNH2KItUoIoperSJ4W5q1LTab0uRp9dcbQfA4zMw3zHzZmFLcqXaFZQV/gwgEcWp1&#10;wZmC03Hbn4JwHlljaZkUPMnBctFuzTHW9sEHuic+EwHCLkYFufdVLKVLczLoBrYiDt7V1gZ9kHUm&#10;dY2PADelHEbRRBosOCzkWNE6p/SW/BsFr2N5vfSSHm/258SM+exWO5wq1e00qxkIT43/hb/tvVYw&#10;HsHnS/gBcvEGAAD//wMAUEsBAi0AFAAGAAgAAAAhANvh9svuAAAAhQEAABMAAAAAAAAAAAAAAAAA&#10;AAAAAFtDb250ZW50X1R5cGVzXS54bWxQSwECLQAUAAYACAAAACEAWvQsW78AAAAVAQAACwAAAAAA&#10;AAAAAAAAAAAfAQAAX3JlbHMvLnJlbHNQSwECLQAUAAYACAAAACEA5OE1z8AAAADbAAAADwAAAAAA&#10;AAAAAAAAAAAHAgAAZHJzL2Rvd25yZXYueG1sUEsFBgAAAAADAAMAtwAAAPQCAAAAAA==&#10;" path="m,l2097,e" filled="f" strokecolor="#72ab6a" strokeweight="3pt">
                  <v:path arrowok="t" o:connecttype="custom" o:connectlocs="0,0;2097,0" o:connectangles="0,0"/>
                </v:shape>
                <w10:wrap anchorx="page"/>
              </v:group>
            </w:pict>
          </mc:Fallback>
        </mc:AlternateContent>
      </w:r>
    </w:p>
    <w:p w14:paraId="703C7D34" w14:textId="77777777" w:rsidR="00B82724" w:rsidRPr="005C702F" w:rsidRDefault="00B82724" w:rsidP="00B82724">
      <w:pPr>
        <w:pStyle w:val="Heading1nonum"/>
        <w:spacing w:before="4000" w:after="240"/>
        <w:rPr>
          <w:rFonts w:eastAsia="Metropolis Black"/>
          <w:sz w:val="36"/>
          <w:szCs w:val="12"/>
        </w:rPr>
      </w:pPr>
      <w:bookmarkStart w:id="67" w:name="_Toc133415039"/>
      <w:bookmarkStart w:id="68" w:name="_Toc135221476"/>
      <w:bookmarkStart w:id="69" w:name="_Toc135233126"/>
      <w:bookmarkStart w:id="70" w:name="_Toc135300939"/>
      <w:r w:rsidRPr="005C702F">
        <w:rPr>
          <w:rFonts w:eastAsia="Metropolis Black"/>
          <w:sz w:val="36"/>
          <w:szCs w:val="12"/>
        </w:rPr>
        <w:lastRenderedPageBreak/>
        <w:t>Part One</w:t>
      </w:r>
      <w:r>
        <w:rPr>
          <w:rFonts w:eastAsia="Metropolis Black"/>
          <w:sz w:val="36"/>
          <w:szCs w:val="12"/>
        </w:rPr>
        <w:t>:</w:t>
      </w:r>
      <w:bookmarkEnd w:id="67"/>
      <w:bookmarkEnd w:id="68"/>
      <w:bookmarkEnd w:id="69"/>
      <w:bookmarkEnd w:id="70"/>
    </w:p>
    <w:p w14:paraId="5B9C240F" w14:textId="0D6BF839" w:rsidR="00B82724" w:rsidRPr="00D37FCE" w:rsidRDefault="00B82724" w:rsidP="00B82724">
      <w:pPr>
        <w:pStyle w:val="Heading1nonum"/>
        <w:spacing w:before="600" w:after="240"/>
        <w:rPr>
          <w:rFonts w:eastAsia="Consolas"/>
        </w:rPr>
      </w:pPr>
      <w:bookmarkStart w:id="71" w:name="_Toc135233127"/>
      <w:bookmarkStart w:id="72" w:name="_Toc135300940"/>
      <w:r w:rsidRPr="005C702F">
        <w:rPr>
          <w:rFonts w:eastAsia="Metropolis Black"/>
        </w:rPr>
        <w:t xml:space="preserve">Introductory </w:t>
      </w:r>
      <w:r w:rsidR="00E01732">
        <w:rPr>
          <w:rFonts w:eastAsia="Metropolis Black"/>
        </w:rPr>
        <w:t>m</w:t>
      </w:r>
      <w:r w:rsidRPr="005C702F">
        <w:rPr>
          <w:rFonts w:eastAsia="Metropolis Black"/>
        </w:rPr>
        <w:t xml:space="preserve">atters </w:t>
      </w:r>
      <w:r w:rsidRPr="00D37FCE">
        <w:rPr>
          <w:noProof/>
          <w:lang w:eastAsia="en-NZ"/>
        </w:rPr>
        <mc:AlternateContent>
          <mc:Choice Requires="wpg">
            <w:drawing>
              <wp:anchor distT="0" distB="0" distL="114300" distR="114300" simplePos="0" relativeHeight="251658297" behindDoc="1" locked="0" layoutInCell="1" allowOverlap="1" wp14:anchorId="1DED4072" wp14:editId="0E702A6B">
                <wp:simplePos x="0" y="0"/>
                <wp:positionH relativeFrom="column">
                  <wp:posOffset>25400</wp:posOffset>
                </wp:positionH>
                <wp:positionV relativeFrom="paragraph">
                  <wp:posOffset>1051750</wp:posOffset>
                </wp:positionV>
                <wp:extent cx="1332230" cy="1270"/>
                <wp:effectExtent l="0" t="19050" r="20320" b="1778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4BAE7F2" id="Group 22" o:spid="_x0000_s1026" style="position:absolute;margin-left:2pt;margin-top:82.8pt;width:104.9pt;height:.1pt;z-index:-251658183"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9fv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wAwjQTq4/Y1mzGkTZQ6TKw5RI5lmyuTE48IMEP5PDl/SMRL5Ghkkpxtjb5n0rSDb&#10;O2ODwEuwfIPLAfkKulB1HLT+8ROKkSvll+FB7MOSMexDhFYx6pEvPSQdc6VjkM+VzZP5X3NlY5jL&#10;lU5yQTPrESFpRtB0JwbUYCHiBkrspaakcWpZAbZRY5ABgtwNX4mF2oex4cxQQsOkOJwRGiOYEetA&#10;iSLWIXMlnIl60IGTpPvQyS1bSe+yB+KHIk9eLqZRoYkTVMENJ1wBL/F9UYd10lkhb1rOfRe4cFCy&#10;kyQO5BjJ29J5HRyj6/Ul12hLYPwtsovPx9fD43kWBmNGlD5bw0h5PdiWtDzYUJ0DufDUgnKD1Ney&#10;fAQVaxmGKvwEwGik/o1RDwO1wObXhmiGEf8i4B2eJrOZm8B+M5svUtjoqWc99RBBIVWBLYbOO/PS&#10;hqm9UbqtG6iUeOqFvIAJVLVO5x5fQDVsYBR4y49PsJ7N5+neRz39kJZ/AAAA//8DAFBLAwQUAAYA&#10;CAAAACEACVAAUd4AAAAJAQAADwAAAGRycy9kb3ducmV2LnhtbEyPQUvDQBCF74L/YRnBm92ktaHE&#10;bEop6qkItoJ4mybTJDQ7G7LbJP33jl70OO893rwvW0+2VQP1vnFsIJ5FoIgLVzZcGfg4vDysQPmA&#10;XGLrmAxcycM6v73JMC3dyO807EOlpIR9igbqELpUa1/UZNHPXEcs3sn1FoOcfaXLHkcpt62eR1Gi&#10;LTYsH2rsaFtTcd5frIHXEcfNIn4edufT9vp1WL597mIy5v5u2jyBCjSFvzD8zJfpkMumo7tw6VVr&#10;4FFIgsjJMgEl/jxeCMrxV1mBzjP9nyD/BgAA//8DAFBLAQItABQABgAIAAAAIQC2gziS/gAAAOEB&#10;AAATAAAAAAAAAAAAAAAAAAAAAABbQ29udGVudF9UeXBlc10ueG1sUEsBAi0AFAAGAAgAAAAhADj9&#10;If/WAAAAlAEAAAsAAAAAAAAAAAAAAAAALwEAAF9yZWxzLy5yZWxzUEsBAi0AFAAGAAgAAAAhADH3&#10;1+/2AgAA2AYAAA4AAAAAAAAAAAAAAAAALgIAAGRycy9lMm9Eb2MueG1sUEsBAi0AFAAGAAgAAAAh&#10;AAlQAFHeAAAACQEAAA8AAAAAAAAAAAAAAAAAUA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FCwwAAANsAAAAPAAAAZHJzL2Rvd25yZXYueG1sRI/BbsIw&#10;EETvlfgHa5G4FRtECwoYhJAiemyBD1jsJYmI1yE2IfTr60qVehzNzpud1aZ3teioDZVnDZOxAkFs&#10;vK240HA65q8LECEiW6w9k4YnBdisBy8rzKx/8Bd1h1iIBOGQoYYyxiaTMpiSHIaxb4iTd/Gtw5hk&#10;W0jb4iPBXS2nSr1LhxWnhhIb2pVkroe7S298zt9uKt/vzMRev8/dTbncnLQeDfvtEkSkPv4f/6U/&#10;rIbpDH63JADI9Q8AAAD//wMAUEsBAi0AFAAGAAgAAAAhANvh9svuAAAAhQEAABMAAAAAAAAAAAAA&#10;AAAAAAAAAFtDb250ZW50X1R5cGVzXS54bWxQSwECLQAUAAYACAAAACEAWvQsW78AAAAVAQAACwAA&#10;AAAAAAAAAAAAAAAfAQAAX3JlbHMvLnJlbHNQSwECLQAUAAYACAAAACEAzjTxQsMAAADbAAAADwAA&#10;AAAAAAAAAAAAAAAHAgAAZHJzL2Rvd25yZXYueG1sUEsFBgAAAAADAAMAtwAAAPcCAAAAAA==&#10;" path="m,l2098,e" filled="f" strokecolor="#73ab6e" strokeweight="3pt">
                  <v:path arrowok="t" o:connecttype="custom" o:connectlocs="0,0;2098,0" o:connectangles="0,0"/>
                </v:shape>
              </v:group>
            </w:pict>
          </mc:Fallback>
        </mc:AlternateContent>
      </w:r>
      <w:bookmarkEnd w:id="71"/>
      <w:bookmarkEnd w:id="72"/>
      <w:r w:rsidRPr="00D37FCE">
        <w:rPr>
          <w:noProof/>
          <w:lang w:eastAsia="en-NZ"/>
        </w:rPr>
        <w:t xml:space="preserve"> </w:t>
      </w:r>
    </w:p>
    <w:p w14:paraId="10202A25" w14:textId="77777777" w:rsidR="00B82724" w:rsidRPr="00D37FCE" w:rsidRDefault="00B82724" w:rsidP="00B82724">
      <w:pPr>
        <w:pStyle w:val="BodyTextalphalist"/>
      </w:pPr>
    </w:p>
    <w:p w14:paraId="3CFD86FD" w14:textId="77777777" w:rsidR="00B82724" w:rsidRDefault="00B82724" w:rsidP="00B82724">
      <w:pPr>
        <w:pStyle w:val="BodyText"/>
        <w:numPr>
          <w:ilvl w:val="0"/>
          <w:numId w:val="0"/>
        </w:numPr>
        <w:ind w:left="709"/>
      </w:pPr>
    </w:p>
    <w:p w14:paraId="65305E91" w14:textId="77777777" w:rsidR="00B82724" w:rsidRDefault="00B82724" w:rsidP="00B82724">
      <w:pPr>
        <w:pStyle w:val="BodyText"/>
        <w:numPr>
          <w:ilvl w:val="0"/>
          <w:numId w:val="0"/>
        </w:numPr>
        <w:ind w:left="709" w:hanging="709"/>
      </w:pPr>
    </w:p>
    <w:p w14:paraId="0BA8C588" w14:textId="77777777" w:rsidR="00B82724" w:rsidRDefault="00B82724" w:rsidP="00B82724">
      <w:pPr>
        <w:pStyle w:val="BodyText"/>
        <w:numPr>
          <w:ilvl w:val="0"/>
          <w:numId w:val="0"/>
        </w:numPr>
        <w:ind w:left="709" w:hanging="709"/>
      </w:pPr>
    </w:p>
    <w:p w14:paraId="64AEB89D" w14:textId="77777777" w:rsidR="00B82724" w:rsidRDefault="00B82724" w:rsidP="00B82724">
      <w:pPr>
        <w:pStyle w:val="BodyText"/>
        <w:numPr>
          <w:ilvl w:val="0"/>
          <w:numId w:val="0"/>
        </w:numPr>
        <w:ind w:left="709" w:hanging="709"/>
        <w:sectPr w:rsidR="00B82724" w:rsidSect="00285F92">
          <w:headerReference w:type="default" r:id="rId33"/>
          <w:footnotePr>
            <w:numRestart w:val="eachSect"/>
          </w:footnotePr>
          <w:type w:val="nextColumn"/>
          <w:pgSz w:w="11907" w:h="16840" w:code="9"/>
          <w:pgMar w:top="1134" w:right="1134" w:bottom="1134" w:left="1701" w:header="499" w:footer="0" w:gutter="0"/>
          <w:cols w:space="720"/>
        </w:sectPr>
      </w:pPr>
    </w:p>
    <w:p w14:paraId="076622F7" w14:textId="34CF13F4" w:rsidR="00C17BEB" w:rsidRPr="00D37FCE" w:rsidRDefault="00C17BEB" w:rsidP="00634007">
      <w:pPr>
        <w:pStyle w:val="HEADING2topchapter-notinTOC"/>
      </w:pPr>
      <w:r w:rsidRPr="00D37FCE">
        <w:lastRenderedPageBreak/>
        <w:t xml:space="preserve">CHAPTER </w:t>
      </w:r>
      <w:r w:rsidR="007B655D">
        <w:t>1</w:t>
      </w:r>
    </w:p>
    <w:p w14:paraId="745820DD" w14:textId="77777777" w:rsidR="00C17BEB" w:rsidRPr="00D37FCE" w:rsidRDefault="00C17BEB" w:rsidP="00C17BEB">
      <w:pPr>
        <w:spacing w:line="200" w:lineRule="exact"/>
        <w:rPr>
          <w:szCs w:val="20"/>
        </w:rPr>
      </w:pPr>
      <w:r w:rsidRPr="00D37FCE">
        <w:rPr>
          <w:noProof/>
          <w:lang w:eastAsia="en-NZ"/>
        </w:rPr>
        <mc:AlternateContent>
          <mc:Choice Requires="wpg">
            <w:drawing>
              <wp:anchor distT="0" distB="0" distL="114300" distR="114300" simplePos="0" relativeHeight="251658245" behindDoc="1" locked="0" layoutInCell="1" allowOverlap="1" wp14:anchorId="7E2EAB7C" wp14:editId="49186F7C">
                <wp:simplePos x="0" y="0"/>
                <wp:positionH relativeFrom="page">
                  <wp:posOffset>1076325</wp:posOffset>
                </wp:positionH>
                <wp:positionV relativeFrom="paragraph">
                  <wp:posOffset>6350</wp:posOffset>
                </wp:positionV>
                <wp:extent cx="1332230" cy="1270"/>
                <wp:effectExtent l="0" t="19050" r="127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72371" id="Group 1" o:spid="_x0000_s1026" style="position:absolute;margin-left:84.75pt;margin-top:.5pt;width:104.9pt;height:.1pt;z-index:-25165823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bd9gIAANc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fIqRIB1c/kYz5qSJMgfJ1YagkUszJXLicWEG+P4nhS/ZGHl8jQuS042xt0z6TpDt&#10;nbFB3yVYvr/lgHwFTag6DlL/+AnFyJXyy/Ae9mHJGPYhQqsY9ciXHpKOudIxyOfK5sn8r7myMczl&#10;Sie5oJf1iJA0I2i6EwNqsBBx8yT2SlPSOLGsANsoMcgAQe6Gr8RC7cPYcGYooWFQHI4IjRGMiHWg&#10;RBHrkLkSzkQ96NAp0n3o5JatpHfZA+1DkScvF9Oo0MQJquCGE66AV/i+qMM66ayQNy3nvgtcOCjZ&#10;SRIHcozkbem8Do7R9fqSa7QlMP0W2cXn4+vh7TwLgykjSp+tYaS8HmxLWh5sqM6BXHhpQblB6mtZ&#10;PoKKtQwzFf4BYDRS/8aoh3laYPNrQzTDiH8R8AxPk9nMDWC/mc0XKWz01LOeeoigkKrAFkPnnXlp&#10;w9DeKN3WDVRKPPVCXsAAqlqnc48voBo2MAm85acnWM/G83Tvo57+R8s/AAAA//8DAFBLAwQUAAYA&#10;CAAAACEAj+z3ed0AAAAHAQAADwAAAGRycy9kb3ducmV2LnhtbEyPQUvDQBCF74L/YRnBm92kodXG&#10;bEop6qkItoJ4mybTJDQ7G7LbJP33jie9zeM93nwvW0+2VQP1vnFsIJ5FoIgLVzZcGfg8vD48gfIB&#10;ucTWMRm4kod1fnuTYVq6kT9o2IdKSQn7FA3UIXSp1r6oyaKfuY5YvJPrLQaRfaXLHkcpt62eR9FS&#10;W2xYPtTY0bam4ry/WANvI46bJH4ZdufT9vp9WLx/7WIy5v5u2jyDCjSFvzD84gs65MJ0dBcuvWpF&#10;L1cLicohk8RPHlcJqKPoOeg80//58x8AAAD//wMAUEsBAi0AFAAGAAgAAAAhALaDOJL+AAAA4QEA&#10;ABMAAAAAAAAAAAAAAAAAAAAAAFtDb250ZW50X1R5cGVzXS54bWxQSwECLQAUAAYACAAAACEAOP0h&#10;/9YAAACUAQAACwAAAAAAAAAAAAAAAAAvAQAAX3JlbHMvLnJlbHNQSwECLQAUAAYACAAAACEALX6W&#10;3fYCAADXBgAADgAAAAAAAAAAAAAAAAAuAgAAZHJzL2Uyb0RvYy54bWxQSwECLQAUAAYACAAAACEA&#10;j+z3e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xvgAAANoAAAAPAAAAZHJzL2Rvd25yZXYueG1sRE/dasIw&#10;FL4f7B3CEbybiYLTVaMMoejlpj7AMTlri81JbWKtPv0yGHj58f0v172rRUdtqDxrGI8UCGLjbcWF&#10;huMhf5uDCBHZYu2ZNNwpwHr1+rLEzPobf1O3j4VIIRwy1FDG2GRSBlOSwzDyDXHifnzrMCbYFtK2&#10;eEvhrpYTpd6lw4pTQ4kNbUoy5/3VpRlfs+lF5duNGdvz49RdlMvNUevhoP9cgIjUx6f4372zGj7g&#10;70ryg1z9AgAA//8DAFBLAQItABQABgAIAAAAIQDb4fbL7gAAAIUBAAATAAAAAAAAAAAAAAAAAAAA&#10;AABbQ29udGVudF9UeXBlc10ueG1sUEsBAi0AFAAGAAgAAAAhAFr0LFu/AAAAFQEAAAsAAAAAAAAA&#10;AAAAAAAAHwEAAF9yZWxzLy5yZWxzUEsBAi0AFAAGAAgAAAAhAPMHi7G+AAAA2gAAAA8AAAAAAAAA&#10;AAAAAAAABwIAAGRycy9kb3ducmV2LnhtbFBLBQYAAAAAAwADALcAAADyAgAAAAA=&#10;" path="m,l2098,e" filled="f" strokecolor="#73ab6e" strokeweight="3pt">
                  <v:path arrowok="t" o:connecttype="custom" o:connectlocs="0,0;2098,0" o:connectangles="0,0"/>
                </v:shape>
                <w10:wrap anchorx="page"/>
              </v:group>
            </w:pict>
          </mc:Fallback>
        </mc:AlternateContent>
      </w:r>
    </w:p>
    <w:p w14:paraId="73F1B4E5" w14:textId="57FAA960" w:rsidR="006E2256" w:rsidRPr="00BD4899" w:rsidRDefault="007B655D" w:rsidP="006E2256">
      <w:pPr>
        <w:pStyle w:val="Heading1"/>
        <w:rPr>
          <w:rFonts w:eastAsia="Metropolis Black"/>
        </w:rPr>
      </w:pPr>
      <w:bookmarkStart w:id="73" w:name="_Toc135233128"/>
      <w:bookmarkStart w:id="74" w:name="_Toc135300941"/>
      <w:r>
        <w:rPr>
          <w:color w:val="FFFFFF" w:themeColor="background1"/>
          <w:sz w:val="2"/>
          <w:szCs w:val="2"/>
        </w:rPr>
        <w:t>1</w:t>
      </w:r>
      <w:r w:rsidR="006E2256" w:rsidRPr="00D37FCE">
        <w:rPr>
          <w:color w:val="FFFFFF" w:themeColor="background1"/>
          <w:sz w:val="2"/>
          <w:szCs w:val="2"/>
        </w:rPr>
        <w:t xml:space="preserve"> </w:t>
      </w:r>
      <w:r w:rsidR="002F1227" w:rsidRPr="54127B81">
        <w:rPr>
          <w:rFonts w:eastAsia="Metropolis Black"/>
        </w:rPr>
        <w:t>Origins and overview of the law</w:t>
      </w:r>
      <w:bookmarkEnd w:id="73"/>
      <w:bookmarkEnd w:id="74"/>
    </w:p>
    <w:p w14:paraId="6DCFDC92" w14:textId="2D7EF01E" w:rsidR="001E24BE" w:rsidRDefault="001E24BE" w:rsidP="006E2256">
      <w:pPr>
        <w:spacing w:line="200" w:lineRule="exact"/>
        <w:rPr>
          <w:szCs w:val="20"/>
        </w:rPr>
      </w:pPr>
      <w:r w:rsidRPr="00D37FCE">
        <w:rPr>
          <w:noProof/>
          <w:lang w:eastAsia="en-NZ"/>
        </w:rPr>
        <mc:AlternateContent>
          <mc:Choice Requires="wpg">
            <w:drawing>
              <wp:anchor distT="0" distB="0" distL="114300" distR="114300" simplePos="0" relativeHeight="251658250" behindDoc="1" locked="0" layoutInCell="1" allowOverlap="1" wp14:anchorId="42B5FFCE" wp14:editId="26F88AAA">
                <wp:simplePos x="0" y="0"/>
                <wp:positionH relativeFrom="margin">
                  <wp:align>left</wp:align>
                </wp:positionH>
                <wp:positionV relativeFrom="paragraph">
                  <wp:posOffset>97596</wp:posOffset>
                </wp:positionV>
                <wp:extent cx="1332230" cy="1270"/>
                <wp:effectExtent l="0" t="19050" r="2032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3D07D" id="Group 5" o:spid="_x0000_s1026" style="position:absolute;margin-left:0;margin-top:7.7pt;width:104.9pt;height:.1pt;z-index:-251658230;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Mv9Q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JoAUpIPb32jGnDZR5jC54hA1kmmmTE48LswA4f/k8CUdI5GvkUFyujH2lknfCrK9&#10;MzYIvATLN7gckK+gC1XHQesfP6EYuVJ+GR7EPiwZwz5EaBWjHvnSQ9IxVzoG+VzZPJn/NVc2hrlc&#10;6SQXNLMeEZJmBE13YkANFiJuoMReakoap5YVYBs1BhkgyN3wlViofRgbzgwlNEyKwxmhMYIZsQ6U&#10;KGIdMlfCmagHITpJug+d3LKV9C57IH4o8uTlYhoVmjhBFdxwwhXwEt8XdVgnnRXypuXcd4ELByU7&#10;SeJAjpG8LZ3XwTG6Xl9yjbYExt8iu/h8fD08nmdhMGZE6bM1jJTXg21Jy4MN1TmQC08tKDdIfS3L&#10;R1CxlmGowk8AjEbq3xj1MFALbH5tiGYY8S8C3uFpMpu5Cew3s/kihY2eetZTDxEUUhXYYui8My9t&#10;mNobpdu6gUqJp17IC5hAVet07vEFVMMGRoG3/PgE69l8nu591NMPafkHAAD//wMAUEsDBBQABgAI&#10;AAAAIQA1Ugbd3AAAAAYBAAAPAAAAZHJzL2Rvd25yZXYueG1sTI9BT8JAEIXvJv6HzZh4k21RiNRu&#10;CSHqiZgIJobb0A5tQ3e26S5t+fcOJznOey9vvpcuR9uonjpfOzYQTyJQxLkrai4N/Ow+nl5B+YBc&#10;YOOYDFzIwzK7v0sxKdzA39RvQ6mkhH2CBqoQ2kRrn1dk0U9cSyze0XUWg5xdqYsOBym3jZ5G0Vxb&#10;rFk+VNjSuqL8tD1bA58DDqvn+L3fnI7ry343+/rdxGTM48O4egMVaAz/YbjiCzpkwnRwZy68agzI&#10;kCDq7AWUuNNoIUMOV2EOOkv1LX72BwAA//8DAFBLAQItABQABgAIAAAAIQC2gziS/gAAAOEBAAAT&#10;AAAAAAAAAAAAAAAAAAAAAABbQ29udGVudF9UeXBlc10ueG1sUEsBAi0AFAAGAAgAAAAhADj9If/W&#10;AAAAlAEAAAsAAAAAAAAAAAAAAAAALwEAAF9yZWxzLy5yZWxzUEsBAi0AFAAGAAgAAAAhAGyQIy/1&#10;AgAA2AYAAA4AAAAAAAAAAAAAAAAALgIAAGRycy9lMm9Eb2MueG1sUEsBAi0AFAAGAAgAAAAhADVS&#10;Bt3cAAAABgEAAA8AAAAAAAAAAAAAAAAATwUAAGRycy9kb3ducmV2LnhtbFBLBQYAAAAABAAEAPMA&#10;AABY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WIwwAAANsAAAAPAAAAZHJzL2Rvd25yZXYueG1sRI/BbsIw&#10;EETvlfoP1lbqrdhUKqCAQQgpao8F8gGLvSQR8TrEbgh8fY2ExG1XM292drEaXCN66kLtWcN4pEAQ&#10;G29rLjUU+/xjBiJEZIuNZ9JwpQCr5evLAjPrL7ylfhdLkUI4ZKihirHNpAymIodh5FvipB195zCm&#10;tSul7fCSwl0jP5WaSIc1pwsVtrSpyJx2fy7V+J1+nVX+vTFje7od+rNyuSm0fn8b1nMQkYb4ND/o&#10;H5u4Kdx/SQPI5T8AAAD//wMAUEsBAi0AFAAGAAgAAAAhANvh9svuAAAAhQEAABMAAAAAAAAAAAAA&#10;AAAAAAAAAFtDb250ZW50X1R5cGVzXS54bWxQSwECLQAUAAYACAAAACEAWvQsW78AAAAVAQAACwAA&#10;AAAAAAAAAAAAAAAfAQAAX3JlbHMvLnJlbHNQSwECLQAUAAYACAAAACEA8IqliMMAAADbAAAADwAA&#10;AAAAAAAAAAAAAAAHAgAAZHJzL2Rvd25yZXYueG1sUEsFBgAAAAADAAMAtwAAAPcCAAAAAA==&#10;" path="m,l2098,e" filled="f" strokecolor="#73ab6e" strokeweight="3pt">
                  <v:path arrowok="t" o:connecttype="custom" o:connectlocs="0,0;2098,0" o:connectangles="0,0"/>
                </v:shape>
                <w10:wrap anchorx="margin"/>
              </v:group>
            </w:pict>
          </mc:Fallback>
        </mc:AlternateContent>
      </w:r>
    </w:p>
    <w:p w14:paraId="2926E331" w14:textId="77777777" w:rsidR="00DA088B" w:rsidRDefault="00DA088B" w:rsidP="00DA088B"/>
    <w:p w14:paraId="1F601A8D" w14:textId="50D4E172" w:rsidR="00C57E1E" w:rsidRDefault="00D6643B" w:rsidP="00DA088B">
      <w:r w:rsidRPr="00D37FCE">
        <w:rPr>
          <w:rFonts w:eastAsia="Metropolis"/>
          <w:noProof/>
        </w:rPr>
        <mc:AlternateContent>
          <mc:Choice Requires="wpg">
            <w:drawing>
              <wp:anchor distT="0" distB="0" distL="114300" distR="114300" simplePos="0" relativeHeight="251658266" behindDoc="1" locked="0" layoutInCell="1" allowOverlap="1" wp14:anchorId="007ABB6E" wp14:editId="770B5FC3">
                <wp:simplePos x="0" y="0"/>
                <wp:positionH relativeFrom="column">
                  <wp:posOffset>-8890</wp:posOffset>
                </wp:positionH>
                <wp:positionV relativeFrom="paragraph">
                  <wp:posOffset>258445</wp:posOffset>
                </wp:positionV>
                <wp:extent cx="5792470" cy="1628140"/>
                <wp:effectExtent l="0" t="0" r="0" b="0"/>
                <wp:wrapNone/>
                <wp:docPr id="764518294" name="Group 764518294"/>
                <wp:cNvGraphicFramePr/>
                <a:graphic xmlns:a="http://schemas.openxmlformats.org/drawingml/2006/main">
                  <a:graphicData uri="http://schemas.microsoft.com/office/word/2010/wordprocessingGroup">
                    <wpg:wgp>
                      <wpg:cNvGrpSpPr/>
                      <wpg:grpSpPr>
                        <a:xfrm>
                          <a:off x="0" y="0"/>
                          <a:ext cx="5792470" cy="1628140"/>
                          <a:chOff x="0" y="-4768"/>
                          <a:chExt cx="5793105" cy="1629792"/>
                        </a:xfrm>
                      </wpg:grpSpPr>
                      <wpg:grpSp>
                        <wpg:cNvPr id="764518295" name="Group 53"/>
                        <wpg:cNvGrpSpPr>
                          <a:grpSpLocks/>
                        </wpg:cNvGrpSpPr>
                        <wpg:grpSpPr bwMode="auto">
                          <a:xfrm>
                            <a:off x="0" y="313811"/>
                            <a:ext cx="5793105" cy="1311213"/>
                            <a:chOff x="1837" y="1787"/>
                            <a:chExt cx="9354" cy="14157"/>
                          </a:xfrm>
                        </wpg:grpSpPr>
                        <wps:wsp>
                          <wps:cNvPr id="764518296" name="Freeform 54"/>
                          <wps:cNvSpPr>
                            <a:spLocks/>
                          </wps:cNvSpPr>
                          <wps:spPr bwMode="auto">
                            <a:xfrm>
                              <a:off x="1837" y="1787"/>
                              <a:ext cx="9354" cy="1415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297"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0EB06C" w14:textId="77777777" w:rsidR="00C57E1E" w:rsidRDefault="00421D84" w:rsidP="00BF7F46">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07ABB6E" id="Group 764518294" o:spid="_x0000_s1031" style="position:absolute;margin-left:-.7pt;margin-top:20.35pt;width:456.1pt;height:128.2pt;z-index:-251658214;mso-height-relative:margin" coordorigin=",-47" coordsize="57931,1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VQaAQAALsNAAAOAAAAZHJzL2Uyb0RvYy54bWy8V+2OozYU/V+p72Dxs9VMMJBAosmspjsf&#10;qrRtV930ARw+Ai3B1CZDpk/fYxsTQsPsanbVP8SOL8f3nvvJzbvjviTPqZAFr9YOvXYdklYxT4pq&#10;t3b+2DxeRQ6RDasSVvIqXTsvqXTe3X7/3U1br1KP57xMUkEAUslVW6+dvGnq1Wwm4zzdM3nN67TC&#10;YcbFnjXYit0sEawF+r6cea67mLVcJLXgcSol/r03h86txs+yNG5+yzKZNqRcO9Ct0U+hn1v1nN3e&#10;sNVOsDov4k4N9gYt9qyocGkPdc8aRg6i+A/UvogFlzxrrmO+n/EsK+JU2wBrqDuy5knwQ61t2a3a&#10;Xd3TBGpHPL0ZNv71+UnUn+qPAky09Q5c6J2y5ZiJvfqFluSoKXvpKUuPDYnx5zxcekEIZmOc0YUX&#10;0aAjNc7B/Om9qyBcRIbuOH84ve1Td96/vQSakpnZy2dnKvUboyp0/yhIkaydcBHMaeQtgVSxPcJM&#10;M0fmvgJTb53MNE6CjR94/JdUd43P+1sAvm1/4Qnw2KHh2r8XOfGpH1FqjBsQMzDNp9SjWhu26omh&#10;kR86RPEWRuGYmqU/DzpeAjrXx5OsIHXkKTrk10XHp5zVqQ46qWgbMbywDD+KNFVpSaCmJllLq0BS&#10;DMshvYOTtpY4+wJiL3BjmX2NGbB7kM1TynXgsucPsoFySMsEK7PoImSDmM32JZL9xyviEkr9QD+M&#10;H3aJFaNW7IcZ2bikJfr6DtQKeVbIYLkuAPEYY/lWDFjqnOQkjNzlWAx+H2rmBlF0UTVEu5FTqgUT&#10;qsFhZ2ATqiEQe6xXVEM1P0ObUm1p5ZRq0YRq9NwFEai4SBtS66SclrrMGx25YdKlQz9sqDel3rkf&#10;ptUb+uE19UaumFRv6IsNXUypN/bFhGfp0Bcj16Ki9JnBcpss8bHqsgUrwlQnd3Xxq7lUBX0Df6Bq&#10;bXQ9AwSkVGpNCIMdJWwr2OvC0FUJm2L6WWhUVCM+Vyn0eXFTbTdgZCBuXusMFhgYxqOCcAhGha3J&#10;0po1iidlr1qSdu2YepSjC6lcVid7/pxuuJZpTh1QlwPcdjotq6GUwYH5VtAe299ag/VitnQA0krY&#10;XyOJ9ALaF4qdXwpMZZ4mtTdZMTWorpKXRfJYlKUyVIrd9n0pyDPDoPVw/+g93HUkn4mVOlIqrl4z&#10;PlD/oAWbtqCatVxtefKCFiG4mdYwXWKRc/GPQ1pMamtH/n1gInVI+XOFZrekAWYO0uhNMA89bMTw&#10;ZDs8YVUMqLXTOIhstXzfmHHwUItil+Mmqn1Y8Tv0/KxQ/UPrZ7TqNui3etXNS0bv/60JI47NmHNq&#10;wnpsUuShZX+zJhyYRB+MbrYHe4HnhS7ST419vudHcxs/dkCqhenDRC3gsqqo6e/ILk2ubswqbPo+&#10;y5I/bZFHCJE5uqNF7IRVSHaYOuAmoy/07n5avD36muP2qIdKPdB9bTz2sYjFxTiMG9SXbxKJ+EJA&#10;TJ59ggz3Ol5P31y3/wIAAP//AwBQSwMEFAAGAAgAAAAhAAtzHfLgAAAACQEAAA8AAABkcnMvZG93&#10;bnJldi54bWxMj0FLw0AUhO+C/2F5grd2d2u1NuallKKeSsFWEG+vyWsSmt0N2W2S/nvXkx6HGWa+&#10;SVejaUTPna+dRdBTBYJt7oralgifh7fJMwgfyBbUOMsIV/awym5vUkoKN9gP7vehFLHE+oQQqhDa&#10;REqfV2zIT13LNnon1xkKUXalLDoaYrlp5EypJ2motnGhopY3Fefn/cUgvA80rB/0a789nzbX78Pj&#10;7murGfH+bly/gAg8hr8w/OJHdMgi09FdbOFFgzDR85hEmKsFiOgvtYpXjgiz5UKDzFL5/0H2AwAA&#10;//8DAFBLAQItABQABgAIAAAAIQC2gziS/gAAAOEBAAATAAAAAAAAAAAAAAAAAAAAAABbQ29udGVu&#10;dF9UeXBlc10ueG1sUEsBAi0AFAAGAAgAAAAhADj9If/WAAAAlAEAAAsAAAAAAAAAAAAAAAAALwEA&#10;AF9yZWxzLy5yZWxzUEsBAi0AFAAGAAgAAAAhAA+p9VBoBAAAuw0AAA4AAAAAAAAAAAAAAAAALgIA&#10;AGRycy9lMm9Eb2MueG1sUEsBAi0AFAAGAAgAAAAhAAtzHfLgAAAACQEAAA8AAAAAAAAAAAAAAAAA&#10;wgYAAGRycy9kb3ducmV2LnhtbFBLBQYAAAAABAAEAPMAAADPBwAAAAA=&#10;">
                <v:group id="Group 53" o:spid="_x0000_s1032" style="position:absolute;top:3138;width:57931;height:13112" coordorigin="1837,1787" coordsize="9354,1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xUywAAAOIAAAAPAAAAZHJzL2Rvd25yZXYueG1sRI9Ba8JA&#10;FITvhf6H5RV6q5vYRm3qKiJWPEihKoi3R/aZBLNvQ3ZN4r93hUKPw8x8w0znvalES40rLSuIBxEI&#10;4szqknMFh/332wSE88gaK8uk4EYO5rPnpymm2nb8S+3O5yJA2KWooPC+TqV0WUEG3cDWxME728ag&#10;D7LJpW6wC3BTyWEUjaTBksNCgTUtC8ouu6tRsO6wW7zHq3Z7OS9vp33yc9zGpNTrS7/4AuGp9//h&#10;v/ZGKxiPPpJ4MvxM4HEp3AE5uwMAAP//AwBQSwECLQAUAAYACAAAACEA2+H2y+4AAACFAQAAEwAA&#10;AAAAAAAAAAAAAAAAAAAAW0NvbnRlbnRfVHlwZXNdLnhtbFBLAQItABQABgAIAAAAIQBa9CxbvwAA&#10;ABUBAAALAAAAAAAAAAAAAAAAAB8BAABfcmVscy8ucmVsc1BLAQItABQABgAIAAAAIQBG6axUywAA&#10;AOIAAAAPAAAAAAAAAAAAAAAAAAcCAABkcnMvZG93bnJldi54bWxQSwUGAAAAAAMAAwC3AAAA/wIA&#10;AAAA&#10;">
                  <v:shape id="Freeform 54" o:spid="_x0000_s1033" style="position:absolute;left:1837;top:1787;width:9354;height:1415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4ygAAAOIAAAAPAAAAZHJzL2Rvd25yZXYueG1sRI9PSwMx&#10;FMTvQr9DeII3m22p23VtWrbFgnjRtuL5sXn7BzcvSxLb6Kc3guBxmPnNMKtNNIM4k/O9ZQWzaQaC&#10;uLa651bB22l/W4DwAVnjYJkUfJGHzXpytcJS2wsf6HwMrUgl7EtU0IUwllL6uiODfmpH4uQ11hkM&#10;SbpWaoeXVG4GOc+yXBrsOS10ONKuo/rj+GkULOXWnRbfj8Xry/tz0+xjxdtYKXVzHasHEIFi+A//&#10;0U86cfniblbM73P4vZTugFz/AAAA//8DAFBLAQItABQABgAIAAAAIQDb4fbL7gAAAIUBAAATAAAA&#10;AAAAAAAAAAAAAAAAAABbQ29udGVudF9UeXBlc10ueG1sUEsBAi0AFAAGAAgAAAAhAFr0LFu/AAAA&#10;FQEAAAsAAAAAAAAAAAAAAAAAHwEAAF9yZWxzLy5yZWxzUEsBAi0AFAAGAAgAAAAhANocX7jKAAAA&#10;4gAAAA8AAAAAAAAAAAAAAAAABwIAAGRycy9kb3ducmV2LnhtbFBLBQYAAAAAAwADALcAAAD+AgAA&#10;AAA=&#10;" path="m,l9354,r,7809l,7809,,e" fillcolor="#edf2ea" stroked="f">
                    <v:path arrowok="t" o:connecttype="custom" o:connectlocs="0,1813;9354,1813;9354,15970;0,15970;0,1813" o:connectangles="0,0,0,0,0"/>
                  </v:shape>
                </v:group>
                <v:shape id="Freeform 52" o:spid="_x0000_s1034"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leywAAAOIAAAAPAAAAZHJzL2Rvd25yZXYueG1sRI9bSwMx&#10;FITfBf9DOIJvNtuiu3XbtIhQVNCHXoQ+HpKzF7o5WZK43f57IxR8HGbmG2a5Hm0nBvKhdaxgOslA&#10;EGtnWq4VHPabhzmIEJENdo5JwYUCrFe3N0ssjTvzloZdrEWCcChRQRNjX0oZdEMWw8T1xMmrnLcY&#10;k/S1NB7PCW47OcuyXFpsOS002NNrQ/q0+7EK9vqz+Di8VZU9HYeL9vn313bcKHV/N74sQEQa43/4&#10;2n43Cor88Wk6nz0X8Hcp3QG5+gUAAP//AwBQSwECLQAUAAYACAAAACEA2+H2y+4AAACFAQAAEwAA&#10;AAAAAAAAAAAAAAAAAAAAW0NvbnRlbnRfVHlwZXNdLnhtbFBLAQItABQABgAIAAAAIQBa9CxbvwAA&#10;ABUBAAALAAAAAAAAAAAAAAAAAB8BAABfcmVscy8ucmVsc1BLAQItABQABgAIAAAAIQDL3xle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420EB06C" w14:textId="77777777" w:rsidR="00C57E1E" w:rsidRDefault="00421D84" w:rsidP="00BF7F46">
                        <w:pPr>
                          <w:pStyle w:val="BoxTitle"/>
                          <w:spacing w:before="40" w:beforeAutospacing="0"/>
                        </w:pPr>
                        <w:r w:rsidRPr="00421D84">
                          <w:t>IN THIS CHAPTER, WE CONSIDER:</w:t>
                        </w:r>
                      </w:p>
                    </w:txbxContent>
                  </v:textbox>
                </v:shape>
              </v:group>
            </w:pict>
          </mc:Fallback>
        </mc:AlternateContent>
      </w:r>
    </w:p>
    <w:p w14:paraId="4351B8D0" w14:textId="6449EC31" w:rsidR="00C57E1E" w:rsidRDefault="00C57E1E" w:rsidP="00DA088B"/>
    <w:p w14:paraId="5A80AC40" w14:textId="77777777" w:rsidR="00BB2DA2" w:rsidRPr="00BB2DA2" w:rsidRDefault="00BB2DA2" w:rsidP="00BB2DA2">
      <w:pPr>
        <w:pStyle w:val="QuestionBox"/>
        <w:tabs>
          <w:tab w:val="clear" w:pos="709"/>
        </w:tabs>
        <w:ind w:left="709"/>
      </w:pPr>
    </w:p>
    <w:p w14:paraId="103108C5" w14:textId="77777777" w:rsidR="00AA6690" w:rsidRPr="00F04A12" w:rsidRDefault="00AA6690" w:rsidP="00E445BA">
      <w:pPr>
        <w:pStyle w:val="ListBullet"/>
        <w:numPr>
          <w:ilvl w:val="0"/>
          <w:numId w:val="24"/>
        </w:numPr>
        <w:ind w:left="709" w:hanging="425"/>
        <w:rPr>
          <w:rFonts w:eastAsia="Metropolis"/>
          <w:noProof/>
        </w:rPr>
      </w:pPr>
      <w:r>
        <w:t>th</w:t>
      </w:r>
      <w:r w:rsidRPr="00F04A12">
        <w:rPr>
          <w:rFonts w:eastAsia="Metropolis"/>
          <w:noProof/>
        </w:rPr>
        <w:t>e history of the preventive regimes;</w:t>
      </w:r>
    </w:p>
    <w:p w14:paraId="442A31E7" w14:textId="3EAB99F6" w:rsidR="00AA6690" w:rsidRPr="00F04A12" w:rsidRDefault="00AA6690" w:rsidP="00E445BA">
      <w:pPr>
        <w:pStyle w:val="ListBullet"/>
        <w:numPr>
          <w:ilvl w:val="0"/>
          <w:numId w:val="24"/>
        </w:numPr>
        <w:ind w:left="709" w:hanging="425"/>
        <w:rPr>
          <w:rFonts w:eastAsia="Metropolis"/>
          <w:noProof/>
        </w:rPr>
      </w:pPr>
      <w:r w:rsidRPr="00F04A12">
        <w:rPr>
          <w:rFonts w:eastAsia="Metropolis"/>
          <w:noProof/>
        </w:rPr>
        <w:t xml:space="preserve">the current law relating to preventive detention, </w:t>
      </w:r>
      <w:r w:rsidR="00350FD5">
        <w:rPr>
          <w:rFonts w:eastAsia="Metropolis"/>
          <w:noProof/>
        </w:rPr>
        <w:t>extended supervision orders (</w:t>
      </w:r>
      <w:r w:rsidRPr="00F04A12">
        <w:rPr>
          <w:rFonts w:eastAsia="Metropolis"/>
          <w:noProof/>
        </w:rPr>
        <w:t>ESOs</w:t>
      </w:r>
      <w:r w:rsidR="00350FD5">
        <w:rPr>
          <w:rFonts w:eastAsia="Metropolis"/>
          <w:noProof/>
        </w:rPr>
        <w:t>)</w:t>
      </w:r>
      <w:r w:rsidRPr="00F04A12">
        <w:rPr>
          <w:rFonts w:eastAsia="Metropolis"/>
          <w:noProof/>
        </w:rPr>
        <w:t xml:space="preserve"> and</w:t>
      </w:r>
      <w:r w:rsidR="00350FD5">
        <w:rPr>
          <w:rFonts w:eastAsia="Metropolis"/>
          <w:noProof/>
        </w:rPr>
        <w:t xml:space="preserve"> public protection orders (</w:t>
      </w:r>
      <w:r w:rsidRPr="00F04A12">
        <w:rPr>
          <w:rFonts w:eastAsia="Metropolis"/>
          <w:noProof/>
        </w:rPr>
        <w:t>PPOs</w:t>
      </w:r>
      <w:r w:rsidR="00350FD5">
        <w:rPr>
          <w:rFonts w:eastAsia="Metropolis"/>
          <w:noProof/>
        </w:rPr>
        <w:t>)</w:t>
      </w:r>
      <w:r w:rsidRPr="00F04A12">
        <w:rPr>
          <w:rFonts w:eastAsia="Metropolis"/>
          <w:noProof/>
        </w:rPr>
        <w:t>;</w:t>
      </w:r>
    </w:p>
    <w:p w14:paraId="21C93792" w14:textId="77777777" w:rsidR="00AA6690" w:rsidRDefault="00AA6690" w:rsidP="00E445BA">
      <w:pPr>
        <w:pStyle w:val="ListBullet"/>
        <w:numPr>
          <w:ilvl w:val="0"/>
          <w:numId w:val="24"/>
        </w:numPr>
        <w:ind w:left="709" w:hanging="425"/>
        <w:rPr>
          <w:rFonts w:eastAsia="Metropolis"/>
          <w:noProof/>
        </w:rPr>
      </w:pPr>
      <w:r w:rsidRPr="00F04A12">
        <w:rPr>
          <w:rFonts w:eastAsia="Metropolis"/>
          <w:noProof/>
        </w:rPr>
        <w:t>statistics relating to the use of preventive detention, ESOs and PPOs in practice.</w:t>
      </w:r>
    </w:p>
    <w:p w14:paraId="2F4D7875" w14:textId="77777777" w:rsidR="00F67F7E" w:rsidRPr="00F04A12" w:rsidRDefault="00F67F7E" w:rsidP="00F67F7E">
      <w:pPr>
        <w:pStyle w:val="ListBullet"/>
        <w:numPr>
          <w:ilvl w:val="0"/>
          <w:numId w:val="0"/>
        </w:numPr>
        <w:ind w:left="709"/>
        <w:rPr>
          <w:rFonts w:eastAsia="Metropolis"/>
          <w:noProof/>
        </w:rPr>
      </w:pPr>
    </w:p>
    <w:p w14:paraId="3F65AEE9" w14:textId="448ED740" w:rsidR="00AA6690" w:rsidRDefault="00AD66B1" w:rsidP="00AA6690">
      <w:pPr>
        <w:pStyle w:val="Heading2"/>
      </w:pPr>
      <w:bookmarkStart w:id="75" w:name="_Toc135233129"/>
      <w:bookmarkStart w:id="76" w:name="_Toc135300942"/>
      <w:r>
        <w:t>I</w:t>
      </w:r>
      <w:r w:rsidR="00AA6690">
        <w:t>ntroduction</w:t>
      </w:r>
      <w:bookmarkEnd w:id="75"/>
      <w:bookmarkEnd w:id="76"/>
    </w:p>
    <w:p w14:paraId="23D09CE0" w14:textId="4FE3FE87" w:rsidR="00685CB7" w:rsidRDefault="00685CB7" w:rsidP="008337E0">
      <w:pPr>
        <w:pStyle w:val="BodyText"/>
        <w:tabs>
          <w:tab w:val="num" w:pos="709"/>
        </w:tabs>
      </w:pPr>
      <w:r>
        <w:t xml:space="preserve">The aim of this chapter is to introduce </w:t>
      </w:r>
      <w:r w:rsidR="006E7469">
        <w:t xml:space="preserve">the </w:t>
      </w:r>
      <w:r>
        <w:t>law that is reviewed in further detail in later chapters. We trace how the law developed and how it operates in practice.</w:t>
      </w:r>
    </w:p>
    <w:p w14:paraId="151F0888" w14:textId="583E53D9" w:rsidR="00685CB7" w:rsidRDefault="00685CB7" w:rsidP="006169D0">
      <w:pPr>
        <w:pStyle w:val="BodyText"/>
        <w:numPr>
          <w:ilvl w:val="1"/>
          <w:numId w:val="21"/>
        </w:numPr>
        <w:ind w:hanging="709"/>
      </w:pPr>
      <w:r>
        <w:t xml:space="preserve">Tikanga Māori, the first law of Aotearoa New Zealand, governed responses to offending and risks to community safety well before the English legal system was imposed. In Chapter 2, we discuss tikanga Māori relevant to community safety as well as how the law should enable Māori to act in accordance with tikanga Māori and give effect to obligations under </w:t>
      </w:r>
      <w:proofErr w:type="spellStart"/>
      <w:r>
        <w:t>te</w:t>
      </w:r>
      <w:proofErr w:type="spellEnd"/>
      <w:r>
        <w:t xml:space="preserve"> </w:t>
      </w:r>
      <w:proofErr w:type="spellStart"/>
      <w:r>
        <w:t>Tiriti</w:t>
      </w:r>
      <w:proofErr w:type="spellEnd"/>
      <w:r>
        <w:t xml:space="preserve"> o Waitangi | Treaty of Waitangi.</w:t>
      </w:r>
    </w:p>
    <w:p w14:paraId="62970400" w14:textId="2DEA42B7" w:rsidR="00685CB7" w:rsidRDefault="00685CB7" w:rsidP="00685CB7">
      <w:pPr>
        <w:pStyle w:val="Heading2"/>
      </w:pPr>
      <w:bookmarkStart w:id="77" w:name="_Toc135233130"/>
      <w:bookmarkStart w:id="78" w:name="_Toc135300943"/>
      <w:r>
        <w:t>History of preventive detention, ESOs and PPOs in Aotearoa New Zealan</w:t>
      </w:r>
      <w:r w:rsidR="00AD66B1">
        <w:t>d</w:t>
      </w:r>
      <w:bookmarkEnd w:id="77"/>
      <w:bookmarkEnd w:id="78"/>
    </w:p>
    <w:p w14:paraId="56814F7D" w14:textId="77777777" w:rsidR="00685CB7" w:rsidRDefault="00685CB7" w:rsidP="00FC6BA7">
      <w:pPr>
        <w:pStyle w:val="Heading3"/>
      </w:pPr>
      <w:r>
        <w:t>Preventive detention</w:t>
      </w:r>
    </w:p>
    <w:p w14:paraId="39D33FEF" w14:textId="77777777" w:rsidR="00685CB7" w:rsidRPr="00686F14" w:rsidRDefault="00685CB7" w:rsidP="00E445BA">
      <w:pPr>
        <w:pStyle w:val="BodyText"/>
      </w:pPr>
      <w:r>
        <w:t xml:space="preserve">Preventive detention has long been part of Aotearoa New Zealand’s sentencing law. An early form of preventive detention was introduced in the Habitual Criminals and Offenders Act 1906. This was replaced by preventive detention under the Criminal Justice Act 1954, which continued (with some amendments) under the Criminal Justice Act 1985 and was eventually incorporated into the Sentencing Act 2002. </w:t>
      </w:r>
    </w:p>
    <w:p w14:paraId="78487F46" w14:textId="77777777" w:rsidR="00685CB7" w:rsidRDefault="00685CB7" w:rsidP="00685CB7">
      <w:pPr>
        <w:pStyle w:val="Heading4"/>
      </w:pPr>
      <w:r>
        <w:lastRenderedPageBreak/>
        <w:t>Habitual Criminals and Offenders Act 1906</w:t>
      </w:r>
    </w:p>
    <w:p w14:paraId="10479D43" w14:textId="77777777" w:rsidR="00685CB7" w:rsidRDefault="00685CB7" w:rsidP="006169D0">
      <w:pPr>
        <w:pStyle w:val="BodyText"/>
        <w:numPr>
          <w:ilvl w:val="1"/>
          <w:numId w:val="21"/>
        </w:numPr>
        <w:tabs>
          <w:tab w:val="left" w:pos="709"/>
        </w:tabs>
        <w:ind w:hanging="709"/>
      </w:pPr>
      <w:r>
        <w:t>Under this legislation, a person declared to be a “habitual criminal” or “habitual offender” at sentencing would be detained indefinitely in a reformatory prison after serving a finite sentence.</w:t>
      </w:r>
    </w:p>
    <w:p w14:paraId="2668DE7F" w14:textId="61587E60" w:rsidR="00685CB7" w:rsidRDefault="00685CB7" w:rsidP="006169D0">
      <w:pPr>
        <w:pStyle w:val="BodyText"/>
        <w:numPr>
          <w:ilvl w:val="1"/>
          <w:numId w:val="21"/>
        </w:numPr>
        <w:tabs>
          <w:tab w:val="left" w:pos="709"/>
        </w:tabs>
        <w:ind w:hanging="709"/>
      </w:pPr>
      <w:r>
        <w:t>A person could be declared a habitual criminal for repeated sexual offending or if a person had a relatively significant history of violent or property offending.</w:t>
      </w:r>
      <w:r>
        <w:rPr>
          <w:rStyle w:val="FootnoteReference"/>
        </w:rPr>
        <w:footnoteReference w:id="4"/>
      </w:r>
      <w:r>
        <w:t xml:space="preserve"> A person could also be declared a habitual offender if they were convicted of a less serious offence and had a substantial history (at least six previous convictions) of offending such as vagrancy, being armed by night, resisting arrest, public betting, escaping custody, possession of burglary instruments and being found in a dwellinghouse or enclosed area without lawful excuse.</w:t>
      </w:r>
      <w:r>
        <w:rPr>
          <w:rStyle w:val="FootnoteReference"/>
        </w:rPr>
        <w:footnoteReference w:id="5"/>
      </w:r>
    </w:p>
    <w:p w14:paraId="202C68BC" w14:textId="77777777" w:rsidR="00685CB7" w:rsidRDefault="00685CB7" w:rsidP="006169D0">
      <w:pPr>
        <w:pStyle w:val="BodyText"/>
        <w:numPr>
          <w:ilvl w:val="1"/>
          <w:numId w:val="21"/>
        </w:numPr>
        <w:tabs>
          <w:tab w:val="left" w:pos="709"/>
        </w:tabs>
        <w:ind w:hanging="709"/>
      </w:pPr>
      <w:r>
        <w:t xml:space="preserve">There was no legislative requirement that the judge consider the person to be at risk of committing a particular offence in the future. </w:t>
      </w:r>
    </w:p>
    <w:p w14:paraId="62BAA96B" w14:textId="17272817" w:rsidR="00685CB7" w:rsidRDefault="00685CB7" w:rsidP="006169D0">
      <w:pPr>
        <w:pStyle w:val="BodyText"/>
        <w:numPr>
          <w:ilvl w:val="1"/>
          <w:numId w:val="21"/>
        </w:numPr>
        <w:tabs>
          <w:tab w:val="left" w:pos="709"/>
        </w:tabs>
        <w:ind w:hanging="709"/>
      </w:pPr>
      <w:r>
        <w:t>Upon application from a person detained under the Act, the court could recommend that the Governor of New Zealand discharge the person from detention if satisfied that the person had sufficiently reformed or that there was another good reason warranting discharge.</w:t>
      </w:r>
      <w:r>
        <w:rPr>
          <w:rStyle w:val="FootnoteReference"/>
        </w:rPr>
        <w:footnoteReference w:id="6"/>
      </w:r>
      <w:r>
        <w:t xml:space="preserve"> If exercising discretion to discharge a person, the Governor could also order the person to report to a probation officer for up to two years.</w:t>
      </w:r>
      <w:r>
        <w:rPr>
          <w:rStyle w:val="FootnoteReference"/>
        </w:rPr>
        <w:footnoteReference w:id="7"/>
      </w:r>
      <w:r>
        <w:t xml:space="preserve"> Failure to report as required was an offence and could also result in the person being recommitted to reformatory prison indeterminately.</w:t>
      </w:r>
      <w:r>
        <w:rPr>
          <w:rStyle w:val="FootnoteReference"/>
        </w:rPr>
        <w:footnoteReference w:id="8"/>
      </w:r>
    </w:p>
    <w:p w14:paraId="2E0265C2" w14:textId="77777777" w:rsidR="00685CB7" w:rsidRDefault="00685CB7" w:rsidP="00685CB7">
      <w:pPr>
        <w:pStyle w:val="Heading4"/>
      </w:pPr>
      <w:r>
        <w:t xml:space="preserve">Criminal Justice Act 1954 and amendments of 1961 and 1967 </w:t>
      </w:r>
    </w:p>
    <w:p w14:paraId="2D068EEE" w14:textId="77777777" w:rsidR="00685CB7" w:rsidRDefault="00685CB7" w:rsidP="006169D0">
      <w:pPr>
        <w:pStyle w:val="BodyText"/>
        <w:numPr>
          <w:ilvl w:val="1"/>
          <w:numId w:val="21"/>
        </w:numPr>
        <w:tabs>
          <w:tab w:val="left" w:pos="709"/>
        </w:tabs>
        <w:ind w:hanging="709"/>
      </w:pPr>
      <w:r>
        <w:t>Preventive detention under the Criminal Justice Act was similar in its focus to that under the Habitual Criminals and Offenders Act. In introducing the Criminal Justice Bill, the Minister of Justice said the sentence was directed at:</w:t>
      </w:r>
      <w:r>
        <w:rPr>
          <w:rStyle w:val="FootnoteReference"/>
        </w:rPr>
        <w:footnoteReference w:id="9"/>
      </w:r>
    </w:p>
    <w:p w14:paraId="6FA616ED" w14:textId="77777777" w:rsidR="00685CB7" w:rsidRDefault="00685CB7" w:rsidP="00685CB7">
      <w:pPr>
        <w:pStyle w:val="Quote"/>
      </w:pPr>
      <w:r>
        <w:t>… the criminal who has demonstrated that he will not respond to reformative training and who seems to be determined that he is going to embark on a career of crime.</w:t>
      </w:r>
    </w:p>
    <w:p w14:paraId="51CA7377" w14:textId="77777777" w:rsidR="00685CB7" w:rsidRDefault="00685CB7" w:rsidP="006169D0">
      <w:pPr>
        <w:pStyle w:val="BodyText"/>
        <w:numPr>
          <w:ilvl w:val="1"/>
          <w:numId w:val="21"/>
        </w:numPr>
        <w:tabs>
          <w:tab w:val="left" w:pos="709"/>
        </w:tabs>
        <w:ind w:hanging="709"/>
      </w:pPr>
      <w:r>
        <w:t>The sentence was a response to a perceived “high degree of recidivism” rather than being aimed at a particular type of offending.</w:t>
      </w:r>
      <w:r>
        <w:rPr>
          <w:rStyle w:val="FootnoteReference"/>
        </w:rPr>
        <w:footnoteReference w:id="10"/>
      </w:r>
      <w:r>
        <w:t xml:space="preserve"> The Minister of Justice gave an example of a person for whom it was “obvious … that the only adequate sentence is preventive detention”. That person was 49 years old and had 57 previous convictions, mostly for theft. He had repeatedly been sentenced to short periods of hard labour and imprisonment </w:t>
      </w:r>
      <w:r w:rsidDel="009C14D7">
        <w:t xml:space="preserve">and </w:t>
      </w:r>
      <w:r>
        <w:t>continued to reoffend.</w:t>
      </w:r>
      <w:r>
        <w:rPr>
          <w:rStyle w:val="FootnoteReference"/>
        </w:rPr>
        <w:footnoteReference w:id="11"/>
      </w:r>
      <w:r>
        <w:t xml:space="preserve"> </w:t>
      </w:r>
    </w:p>
    <w:p w14:paraId="5EBC6F53" w14:textId="220B48CE" w:rsidR="00685CB7" w:rsidRDefault="00685CB7" w:rsidP="006169D0">
      <w:pPr>
        <w:pStyle w:val="BodyText"/>
        <w:numPr>
          <w:ilvl w:val="1"/>
          <w:numId w:val="21"/>
        </w:numPr>
        <w:tabs>
          <w:tab w:val="left" w:pos="709"/>
        </w:tabs>
        <w:ind w:hanging="709"/>
      </w:pPr>
      <w:r>
        <w:t xml:space="preserve">As under the 1906 Act, a person aged at least 25 years old could be eligible for a sentence of preventive detention </w:t>
      </w:r>
      <w:proofErr w:type="gramStart"/>
      <w:r>
        <w:t>on the basis of</w:t>
      </w:r>
      <w:proofErr w:type="gramEnd"/>
      <w:r>
        <w:t xml:space="preserve"> sexual offending against children under 16 or other </w:t>
      </w:r>
      <w:r>
        <w:lastRenderedPageBreak/>
        <w:t>habitual offending.</w:t>
      </w:r>
      <w:r>
        <w:rPr>
          <w:rStyle w:val="FootnoteReference"/>
        </w:rPr>
        <w:footnoteReference w:id="12"/>
      </w:r>
      <w:r>
        <w:t xml:space="preserve"> For those convicted of sexual offending against children, preventive detention was an indeterminate sentence.</w:t>
      </w:r>
      <w:r>
        <w:rPr>
          <w:rStyle w:val="FootnoteReference"/>
        </w:rPr>
        <w:footnoteReference w:id="13"/>
      </w:r>
      <w:r>
        <w:t xml:space="preserve"> Those convicted of other qualifying offending were detained for a maximum period of 14 years. The minimum term of detention before being considered for release by the</w:t>
      </w:r>
      <w:r w:rsidR="00ED23A2">
        <w:t xml:space="preserve"> New Zealand Parole Board</w:t>
      </w:r>
      <w:r>
        <w:t xml:space="preserve"> </w:t>
      </w:r>
      <w:r w:rsidR="008F1659">
        <w:t>(</w:t>
      </w:r>
      <w:r>
        <w:t>Parole Board</w:t>
      </w:r>
      <w:r w:rsidR="008F1659">
        <w:t>)</w:t>
      </w:r>
      <w:r>
        <w:t xml:space="preserve"> was three years.</w:t>
      </w:r>
      <w:r>
        <w:rPr>
          <w:rStyle w:val="FootnoteReference"/>
        </w:rPr>
        <w:footnoteReference w:id="14"/>
      </w:r>
    </w:p>
    <w:p w14:paraId="7E07ADD9" w14:textId="3851A419" w:rsidR="00685CB7" w:rsidRDefault="00685CB7" w:rsidP="006169D0">
      <w:pPr>
        <w:pStyle w:val="BodyText"/>
        <w:numPr>
          <w:ilvl w:val="1"/>
          <w:numId w:val="21"/>
        </w:numPr>
        <w:tabs>
          <w:tab w:val="left" w:pos="709"/>
        </w:tabs>
        <w:ind w:hanging="709"/>
      </w:pPr>
      <w:r>
        <w:t>The court could sentence an eligible person to preventive detention if satisfied that it was “expedient for the protection of the public” that the person “be detained in custody for a substantial period”.</w:t>
      </w:r>
      <w:r>
        <w:rPr>
          <w:rStyle w:val="FootnoteReference"/>
        </w:rPr>
        <w:footnoteReference w:id="15"/>
      </w:r>
      <w:r>
        <w:t xml:space="preserve"> The court was required to consider a report prepared by a probation officer or the </w:t>
      </w:r>
      <w:r w:rsidR="008F1659">
        <w:t>s</w:t>
      </w:r>
      <w:r>
        <w:t>uperintendent of a prison about the person’s character and personal history.</w:t>
      </w:r>
      <w:r>
        <w:rPr>
          <w:rStyle w:val="FootnoteReference"/>
        </w:rPr>
        <w:footnoteReference w:id="16"/>
      </w:r>
      <w:r>
        <w:t xml:space="preserve"> Again, there was no legislative requirement that the court consider the person to be at risk of committing a particular kind of offence.</w:t>
      </w:r>
    </w:p>
    <w:p w14:paraId="07A550DA" w14:textId="77777777" w:rsidR="00685CB7" w:rsidRDefault="00685CB7" w:rsidP="006169D0">
      <w:pPr>
        <w:pStyle w:val="BodyText"/>
        <w:numPr>
          <w:ilvl w:val="1"/>
          <w:numId w:val="21"/>
        </w:numPr>
        <w:tabs>
          <w:tab w:val="left" w:pos="709"/>
        </w:tabs>
        <w:ind w:hanging="709"/>
      </w:pPr>
      <w:r>
        <w:t xml:space="preserve">The Criminal Justice Amendment Act 1961 expanded the </w:t>
      </w:r>
      <w:r w:rsidRPr="00BC5E6F">
        <w:t>qualifying offences</w:t>
      </w:r>
      <w:r>
        <w:t xml:space="preserve"> to include some sexual offences committed against adults — namely rape, attempt to commit rape and assault with intent to commit rape.</w:t>
      </w:r>
      <w:r>
        <w:rPr>
          <w:rStyle w:val="FootnoteReference"/>
        </w:rPr>
        <w:footnoteReference w:id="17"/>
      </w:r>
    </w:p>
    <w:p w14:paraId="6C1B67C6" w14:textId="77777777" w:rsidR="00685CB7" w:rsidRDefault="00685CB7" w:rsidP="006169D0">
      <w:pPr>
        <w:pStyle w:val="BodyText"/>
        <w:numPr>
          <w:ilvl w:val="1"/>
          <w:numId w:val="21"/>
        </w:numPr>
        <w:tabs>
          <w:tab w:val="left" w:pos="709"/>
        </w:tabs>
        <w:ind w:hanging="709"/>
      </w:pPr>
      <w:r>
        <w:t>The Criminal Justice Amendment Act 1967 narrowed the qualifying offences to sexual offences</w:t>
      </w:r>
      <w:r w:rsidRPr="007F1520">
        <w:t xml:space="preserve"> </w:t>
      </w:r>
      <w:r>
        <w:t xml:space="preserve">only. Habitual non-sexual offending no longer qualified for preventive detention. </w:t>
      </w:r>
    </w:p>
    <w:p w14:paraId="72691A0D" w14:textId="77777777" w:rsidR="00685CB7" w:rsidRDefault="00685CB7" w:rsidP="006169D0">
      <w:pPr>
        <w:pStyle w:val="BodyText"/>
        <w:numPr>
          <w:ilvl w:val="1"/>
          <w:numId w:val="21"/>
        </w:numPr>
        <w:tabs>
          <w:tab w:val="left" w:pos="709"/>
        </w:tabs>
        <w:ind w:hanging="709"/>
      </w:pPr>
      <w:r>
        <w:t>The 1967 amendments also removed the maximum 14-year period of imprisonment, thereby making preventive detention an indeterminate sentence for all qualifying offending rather than just those convicted of child sex offending.</w:t>
      </w:r>
      <w:r>
        <w:rPr>
          <w:rStyle w:val="FootnoteReference"/>
        </w:rPr>
        <w:footnoteReference w:id="18"/>
      </w:r>
    </w:p>
    <w:p w14:paraId="45196021" w14:textId="77777777" w:rsidR="00685CB7" w:rsidRDefault="00685CB7" w:rsidP="00685CB7">
      <w:pPr>
        <w:pStyle w:val="Heading4"/>
      </w:pPr>
      <w:r>
        <w:t xml:space="preserve">1981 Penal Policy Review Committee </w:t>
      </w:r>
    </w:p>
    <w:p w14:paraId="7989B21E" w14:textId="592168E4" w:rsidR="00685CB7" w:rsidRDefault="00685CB7" w:rsidP="006169D0">
      <w:pPr>
        <w:pStyle w:val="BodyText"/>
        <w:numPr>
          <w:ilvl w:val="1"/>
          <w:numId w:val="21"/>
        </w:numPr>
        <w:tabs>
          <w:tab w:val="left" w:pos="709"/>
        </w:tabs>
        <w:ind w:hanging="709"/>
      </w:pPr>
      <w:r>
        <w:t>In 1981, a Penal Policy Review Committee established by the then Department of Justice was directed to evaluate the sanctions and dispositions available to the courts in criminal cases.</w:t>
      </w:r>
      <w:r>
        <w:rPr>
          <w:rStyle w:val="FootnoteReference"/>
        </w:rPr>
        <w:footnoteReference w:id="19"/>
      </w:r>
      <w:r>
        <w:t xml:space="preserve"> The Committee noted that the imposition of preventive detention was rare — at the time</w:t>
      </w:r>
      <w:r w:rsidR="005C3506">
        <w:t>,</w:t>
      </w:r>
      <w:r>
        <w:t xml:space="preserve"> there were only 15 people serving a sentence of preventive detention.</w:t>
      </w:r>
      <w:r>
        <w:rPr>
          <w:rStyle w:val="FootnoteReference"/>
        </w:rPr>
        <w:footnoteReference w:id="20"/>
      </w:r>
      <w:r>
        <w:t xml:space="preserve"> The Committee expressed concern that there was no rationale for restricting preventive detention to sexual offenders. It also said there were indications that its use was “arbitrary, selective, and inequitable”. </w:t>
      </w:r>
      <w:proofErr w:type="gramStart"/>
      <w:r>
        <w:t>In particular, it</w:t>
      </w:r>
      <w:proofErr w:type="gramEnd"/>
      <w:r>
        <w:t xml:space="preserve"> noted the “difficulties of making accurate predictions of human behaviour”, which was “bound to lead to administrative caution and therefore disproportionately long periods of detention”. The Committee recommended the abolition of preventive detention. In its place, the Committee suggested that lengthy finite prison sentences be used where someone exhibited a continuing disposition and history of serious sexual or violent offending and a court was satisfied there was a strong risk of reoffending.</w:t>
      </w:r>
      <w:r>
        <w:rPr>
          <w:rStyle w:val="FootnoteReference"/>
        </w:rPr>
        <w:footnoteReference w:id="21"/>
      </w:r>
    </w:p>
    <w:p w14:paraId="32832AD3" w14:textId="77777777" w:rsidR="00685CB7" w:rsidRDefault="00685CB7" w:rsidP="006169D0">
      <w:pPr>
        <w:pStyle w:val="BodyText"/>
        <w:numPr>
          <w:ilvl w:val="1"/>
          <w:numId w:val="21"/>
        </w:numPr>
        <w:tabs>
          <w:tab w:val="left" w:pos="709"/>
        </w:tabs>
        <w:ind w:hanging="709"/>
      </w:pPr>
      <w:r>
        <w:lastRenderedPageBreak/>
        <w:t>In</w:t>
      </w:r>
      <w:r w:rsidRPr="00364061">
        <w:t xml:space="preserve"> 1983</w:t>
      </w:r>
      <w:r>
        <w:t>, however,</w:t>
      </w:r>
      <w:r w:rsidRPr="00364061">
        <w:t xml:space="preserve"> a Commission of Inquiry into the release of a recidivist paedophile from a psychiatric hospital and his subsequent dealings with the criminal justice system expressed the opinion that “very great caution should </w:t>
      </w:r>
      <w:r>
        <w:t xml:space="preserve">be </w:t>
      </w:r>
      <w:r w:rsidRPr="00364061">
        <w:t>exercised before deciding to abolish this form of detention”.</w:t>
      </w:r>
      <w:r>
        <w:rPr>
          <w:rStyle w:val="FootnoteReference"/>
        </w:rPr>
        <w:footnoteReference w:id="22"/>
      </w:r>
    </w:p>
    <w:p w14:paraId="6D0EB94A" w14:textId="77777777" w:rsidR="00685CB7" w:rsidRDefault="00685CB7" w:rsidP="00685CB7">
      <w:pPr>
        <w:pStyle w:val="Heading4"/>
      </w:pPr>
      <w:r>
        <w:t>Criminal Justice Act 1985 and Criminal Justice Amendment Act 1987</w:t>
      </w:r>
    </w:p>
    <w:p w14:paraId="68E74783" w14:textId="77777777" w:rsidR="00685CB7" w:rsidRDefault="00685CB7" w:rsidP="006169D0">
      <w:pPr>
        <w:pStyle w:val="BodyText"/>
        <w:numPr>
          <w:ilvl w:val="1"/>
          <w:numId w:val="21"/>
        </w:numPr>
        <w:tabs>
          <w:tab w:val="left" w:pos="709"/>
        </w:tabs>
        <w:ind w:hanging="709"/>
      </w:pPr>
      <w:r>
        <w:t>Parliament did not abolish preventive detention. Rather, preventive detention continued with the enactment of the Criminal Justice Act 1985.</w:t>
      </w:r>
      <w:r>
        <w:rPr>
          <w:rStyle w:val="FootnoteReference"/>
        </w:rPr>
        <w:footnoteReference w:id="23"/>
      </w:r>
      <w:r>
        <w:t xml:space="preserve"> The qualifying offences remained sexual offending against children and young people and some sexual offences committed against adults.</w:t>
      </w:r>
      <w:r>
        <w:rPr>
          <w:rStyle w:val="FootnoteReference"/>
        </w:rPr>
        <w:footnoteReference w:id="24"/>
      </w:r>
      <w:r>
        <w:t xml:space="preserve">  </w:t>
      </w:r>
    </w:p>
    <w:p w14:paraId="0BAF61B5" w14:textId="77777777" w:rsidR="00685CB7" w:rsidRDefault="00685CB7" w:rsidP="006169D0">
      <w:pPr>
        <w:pStyle w:val="BodyText"/>
        <w:numPr>
          <w:ilvl w:val="1"/>
          <w:numId w:val="21"/>
        </w:numPr>
        <w:tabs>
          <w:tab w:val="left" w:pos="709"/>
        </w:tabs>
        <w:ind w:hanging="709"/>
      </w:pPr>
      <w:r>
        <w:t>As with the 1954 legislation, the court could pass a sentence of preventive detention if “satisfied that it is expedient for the protection of the public” that the person “be detained in custody for a substantial period”.</w:t>
      </w:r>
      <w:r>
        <w:rPr>
          <w:rStyle w:val="FootnoteReference"/>
        </w:rPr>
        <w:footnoteReference w:id="25"/>
      </w:r>
    </w:p>
    <w:p w14:paraId="62440C8E" w14:textId="77777777" w:rsidR="00685CB7" w:rsidRDefault="00685CB7" w:rsidP="006169D0">
      <w:pPr>
        <w:pStyle w:val="BodyText"/>
        <w:numPr>
          <w:ilvl w:val="1"/>
          <w:numId w:val="21"/>
        </w:numPr>
        <w:tabs>
          <w:tab w:val="left" w:pos="709"/>
        </w:tabs>
        <w:ind w:hanging="709"/>
      </w:pPr>
      <w:r>
        <w:t>Again, there was no legislative requirement under the Criminal Justice Act that the court consider the person to be at risk of committing a particular kind of offence.</w:t>
      </w:r>
      <w:r>
        <w:rPr>
          <w:rStyle w:val="FootnoteReference"/>
        </w:rPr>
        <w:footnoteReference w:id="26"/>
      </w:r>
      <w:r>
        <w:t xml:space="preserve"> However, it appears that the courts took this into account when considering whether it was expedient for the protection of the public that the person be detained in custody.</w:t>
      </w:r>
      <w:r>
        <w:rPr>
          <w:rStyle w:val="FootnoteReference"/>
        </w:rPr>
        <w:footnoteReference w:id="27"/>
      </w:r>
      <w:r>
        <w:t xml:space="preserve"> </w:t>
      </w:r>
    </w:p>
    <w:p w14:paraId="67A29F71" w14:textId="1CFA2BBF" w:rsidR="00685CB7" w:rsidRDefault="00685CB7" w:rsidP="006169D0">
      <w:pPr>
        <w:pStyle w:val="BodyText"/>
        <w:numPr>
          <w:ilvl w:val="1"/>
          <w:numId w:val="21"/>
        </w:numPr>
        <w:tabs>
          <w:tab w:val="left" w:pos="709"/>
        </w:tabs>
        <w:ind w:hanging="709"/>
      </w:pPr>
      <w:r>
        <w:t>In 1987, the Criminal Justice Act was amended to enable preventive detention to be imposed for violent offending on the basis of “[g]rowing public concern” about the level of violent offending in society.</w:t>
      </w:r>
      <w:r>
        <w:rPr>
          <w:rStyle w:val="FootnoteReference"/>
        </w:rPr>
        <w:footnoteReference w:id="28"/>
      </w:r>
      <w:r>
        <w:t xml:space="preserve"> Deputy Prime Minister the Hon Geoffrey Palmer stated that new research disclosed “correlations between violent offending and violent sexual offending”, including that 46 per cent of those convicted of rape had a previous conviction for a violent offence.</w:t>
      </w:r>
      <w:r>
        <w:rPr>
          <w:rStyle w:val="FootnoteReference"/>
        </w:rPr>
        <w:footnoteReference w:id="29"/>
      </w:r>
    </w:p>
    <w:p w14:paraId="64CB958E" w14:textId="77777777" w:rsidR="00685CB7" w:rsidRDefault="00685CB7" w:rsidP="006169D0">
      <w:pPr>
        <w:pStyle w:val="BodyText"/>
        <w:numPr>
          <w:ilvl w:val="1"/>
          <w:numId w:val="21"/>
        </w:numPr>
        <w:tabs>
          <w:tab w:val="left" w:pos="709"/>
        </w:tabs>
        <w:ind w:hanging="709"/>
      </w:pPr>
      <w:r>
        <w:t>The amendment also lowered the minimum age of eligibility from 25 years to 21 years.</w:t>
      </w:r>
      <w:r w:rsidRPr="001738B8">
        <w:rPr>
          <w:vertAlign w:val="superscript"/>
        </w:rPr>
        <w:footnoteReference w:id="30"/>
      </w:r>
      <w:r>
        <w:t xml:space="preserve"> </w:t>
      </w:r>
    </w:p>
    <w:p w14:paraId="71354AD0" w14:textId="77777777" w:rsidR="00685CB7" w:rsidRDefault="00685CB7" w:rsidP="00685CB7">
      <w:pPr>
        <w:pStyle w:val="Heading4"/>
      </w:pPr>
      <w:r>
        <w:t>Sentencing Act 2002</w:t>
      </w:r>
    </w:p>
    <w:p w14:paraId="248412C9" w14:textId="77777777" w:rsidR="00685CB7" w:rsidRDefault="00685CB7" w:rsidP="006169D0">
      <w:pPr>
        <w:pStyle w:val="BodyText"/>
        <w:numPr>
          <w:ilvl w:val="1"/>
          <w:numId w:val="21"/>
        </w:numPr>
        <w:tabs>
          <w:tab w:val="left" w:pos="709"/>
        </w:tabs>
        <w:ind w:hanging="709"/>
      </w:pPr>
      <w:r>
        <w:t>The Sentencing Act 2002 and Parole Act 2002 were enacted in response to a 1999 law and order referendum in which 92 per cent of voters agreed with the following question:</w:t>
      </w:r>
      <w:r>
        <w:rPr>
          <w:rStyle w:val="FootnoteReference"/>
        </w:rPr>
        <w:footnoteReference w:id="31"/>
      </w:r>
      <w:r>
        <w:t xml:space="preserve"> </w:t>
      </w:r>
    </w:p>
    <w:p w14:paraId="79D1815B" w14:textId="77777777" w:rsidR="00685CB7" w:rsidRDefault="00685CB7" w:rsidP="00685CB7">
      <w:pPr>
        <w:pStyle w:val="QuoteIndent0"/>
      </w:pPr>
      <w:r>
        <w:lastRenderedPageBreak/>
        <w:t xml:space="preserve">Should there be a reform of our justice system placing greater emphasis on the needs of victims, providing restitution and compensation for them, and imposing minimum sentences and hard labour for all serious violent offenders? </w:t>
      </w:r>
    </w:p>
    <w:p w14:paraId="755C862D" w14:textId="18A601B3" w:rsidR="00685CB7" w:rsidRDefault="00685CB7" w:rsidP="006169D0">
      <w:pPr>
        <w:pStyle w:val="BodyText"/>
        <w:numPr>
          <w:ilvl w:val="1"/>
          <w:numId w:val="21"/>
        </w:numPr>
        <w:tabs>
          <w:tab w:val="left" w:pos="709"/>
        </w:tabs>
        <w:ind w:hanging="709"/>
      </w:pPr>
      <w:r w:rsidDel="00A82B13">
        <w:t xml:space="preserve">The </w:t>
      </w:r>
      <w:r>
        <w:t>Sentencing Act</w:t>
      </w:r>
      <w:r w:rsidDel="00A82B13">
        <w:t xml:space="preserve"> </w:t>
      </w:r>
      <w:r w:rsidDel="00AE3DC6">
        <w:t>removed the requirement for a person</w:t>
      </w:r>
      <w:r>
        <w:t xml:space="preserve"> being sentenced to preventive detention</w:t>
      </w:r>
      <w:r w:rsidDel="00AE3DC6">
        <w:t xml:space="preserve"> to have been convicted of a qualifying offence on a previous occasion </w:t>
      </w:r>
      <w:r>
        <w:t>—</w:t>
      </w:r>
      <w:r w:rsidDel="00000739">
        <w:t xml:space="preserve"> </w:t>
      </w:r>
      <w:r w:rsidDel="00AE3DC6">
        <w:t xml:space="preserve">for the first time, preventive detention could be imposed upon a person’s first conviction. The age of eligibility was lowered from 21 </w:t>
      </w:r>
      <w:r w:rsidR="00737DC8">
        <w:t xml:space="preserve">years </w:t>
      </w:r>
      <w:r w:rsidDel="00AE3DC6">
        <w:t xml:space="preserve">to 18 years. The legislation also </w:t>
      </w:r>
      <w:r>
        <w:t xml:space="preserve">further </w:t>
      </w:r>
      <w:r w:rsidDel="00AE3DC6">
        <w:t xml:space="preserve">expanded the qualifying offences, though not significantly. </w:t>
      </w:r>
    </w:p>
    <w:p w14:paraId="799471F1" w14:textId="77777777" w:rsidR="00685CB7" w:rsidRDefault="00685CB7" w:rsidP="006169D0">
      <w:pPr>
        <w:pStyle w:val="BodyText"/>
        <w:numPr>
          <w:ilvl w:val="1"/>
          <w:numId w:val="21"/>
        </w:numPr>
        <w:tabs>
          <w:tab w:val="left" w:pos="709"/>
        </w:tabs>
        <w:ind w:hanging="709"/>
      </w:pPr>
      <w:r>
        <w:t xml:space="preserve">There have been no substantive amendments to the sentence of preventive detention since 2002. </w:t>
      </w:r>
    </w:p>
    <w:p w14:paraId="4EE425A8" w14:textId="37869314" w:rsidR="00685CB7" w:rsidRDefault="00685CB7" w:rsidP="00685CB7">
      <w:pPr>
        <w:pStyle w:val="Heading3"/>
      </w:pPr>
      <w:r>
        <w:t xml:space="preserve">Extended </w:t>
      </w:r>
      <w:r w:rsidR="00AD6857">
        <w:t>s</w:t>
      </w:r>
      <w:r>
        <w:t xml:space="preserve">upervision </w:t>
      </w:r>
      <w:r w:rsidR="00AD6857">
        <w:t>o</w:t>
      </w:r>
      <w:r>
        <w:t xml:space="preserve">rders and </w:t>
      </w:r>
      <w:r w:rsidR="00AD6857">
        <w:t>p</w:t>
      </w:r>
      <w:r>
        <w:t xml:space="preserve">ublic </w:t>
      </w:r>
      <w:r w:rsidR="00AD6857">
        <w:t>p</w:t>
      </w:r>
      <w:r>
        <w:t xml:space="preserve">rotection </w:t>
      </w:r>
      <w:r w:rsidR="00AD6857">
        <w:t>o</w:t>
      </w:r>
      <w:r>
        <w:t>rders</w:t>
      </w:r>
    </w:p>
    <w:p w14:paraId="218588A8" w14:textId="77777777" w:rsidR="00685CB7" w:rsidRPr="009C779B" w:rsidRDefault="00685CB7" w:rsidP="00E445BA">
      <w:pPr>
        <w:pStyle w:val="BodyText"/>
      </w:pPr>
      <w:r>
        <w:t xml:space="preserve">ESOs and PPOs have a more recent history. ESOs were introduced by the </w:t>
      </w:r>
      <w:r w:rsidRPr="00FE33D5">
        <w:t>Parole (Extended Supervision) Amendment Act 2004</w:t>
      </w:r>
      <w:r>
        <w:t xml:space="preserve">, and PPOs were introduced subsequently by the Public Safety (Public Protection Orders) Act 2014. </w:t>
      </w:r>
    </w:p>
    <w:p w14:paraId="1AD85AB8" w14:textId="77777777" w:rsidR="00685CB7" w:rsidRDefault="00685CB7" w:rsidP="00685CB7">
      <w:pPr>
        <w:pStyle w:val="Heading4"/>
      </w:pPr>
      <w:r>
        <w:t>Parole (Extended Supervision) Amendment Act 2004</w:t>
      </w:r>
    </w:p>
    <w:p w14:paraId="791CF578" w14:textId="75D8D48B" w:rsidR="00685CB7" w:rsidRPr="00FE33D5" w:rsidRDefault="00685CB7" w:rsidP="006169D0">
      <w:pPr>
        <w:pStyle w:val="BodyText"/>
        <w:numPr>
          <w:ilvl w:val="1"/>
          <w:numId w:val="21"/>
        </w:numPr>
        <w:tabs>
          <w:tab w:val="left" w:pos="709"/>
        </w:tabs>
        <w:ind w:hanging="709"/>
      </w:pPr>
      <w:r w:rsidRPr="00FE33D5">
        <w:t xml:space="preserve">In 2003, the Minister of Justice proposed </w:t>
      </w:r>
      <w:r>
        <w:t xml:space="preserve">legislation to establish a new type of order, </w:t>
      </w:r>
      <w:r w:rsidRPr="00FE33D5">
        <w:t xml:space="preserve">the </w:t>
      </w:r>
      <w:r>
        <w:t>ESO. The objective of the legislation was</w:t>
      </w:r>
      <w:r w:rsidRPr="00FE33D5">
        <w:t xml:space="preserve"> to address a “critical gap</w:t>
      </w:r>
      <w:r>
        <w:t>” in the ability of Ara Poutama</w:t>
      </w:r>
      <w:r w:rsidR="00EE66B9">
        <w:t xml:space="preserve"> |</w:t>
      </w:r>
      <w:r>
        <w:t xml:space="preserve"> </w:t>
      </w:r>
      <w:r w:rsidR="00EE66B9" w:rsidRPr="00FE33D5">
        <w:t xml:space="preserve">Department of Corrections (Ara Poutama) </w:t>
      </w:r>
      <w:r>
        <w:t>to manage child sex offenders who were not subject to preventive detention and who were</w:t>
      </w:r>
      <w:r w:rsidRPr="00FE33D5">
        <w:t xml:space="preserve"> in the community</w:t>
      </w:r>
      <w:r>
        <w:t>,</w:t>
      </w:r>
      <w:r w:rsidRPr="00FE33D5">
        <w:t xml:space="preserve"> no longer subject to parole or release conditions.</w:t>
      </w:r>
      <w:r w:rsidRPr="00FE33D5">
        <w:rPr>
          <w:rStyle w:val="FootnoteReference"/>
        </w:rPr>
        <w:footnoteReference w:id="32"/>
      </w:r>
      <w:r w:rsidRPr="00FE33D5">
        <w:t xml:space="preserve"> In a paper to the Cabinet Policy Committee, the Minister stated that public concern and media attention about the risks posed by child sex offenders in the community was high and that:</w:t>
      </w:r>
      <w:r w:rsidRPr="00FE33D5">
        <w:rPr>
          <w:rStyle w:val="FootnoteReference"/>
        </w:rPr>
        <w:t xml:space="preserve"> </w:t>
      </w:r>
      <w:r w:rsidRPr="00FE33D5">
        <w:rPr>
          <w:rStyle w:val="FootnoteReference"/>
        </w:rPr>
        <w:footnoteReference w:id="33"/>
      </w:r>
    </w:p>
    <w:p w14:paraId="6701F860" w14:textId="77777777" w:rsidR="00685CB7" w:rsidRPr="00FE33D5" w:rsidRDefault="00685CB7" w:rsidP="00685CB7">
      <w:pPr>
        <w:pStyle w:val="Quote"/>
      </w:pPr>
      <w:r w:rsidRPr="00FE33D5">
        <w:t>I</w:t>
      </w:r>
      <w:r w:rsidRPr="00FE33D5">
        <w:rPr>
          <w:rStyle w:val="QuoteChar"/>
          <w:rFonts w:eastAsiaTheme="minorHAnsi"/>
        </w:rPr>
        <w:t>mproved knowledge about child sex offending recognises the distinct and long-term risks posed by this group of offenders to a vulnerable group of society and the need to manage those risks</w:t>
      </w:r>
      <w:r w:rsidRPr="00FE33D5">
        <w:t>.</w:t>
      </w:r>
    </w:p>
    <w:p w14:paraId="51A25769" w14:textId="633C604A" w:rsidR="00685CB7" w:rsidRPr="00BC5E6F" w:rsidRDefault="00685CB7" w:rsidP="006169D0">
      <w:pPr>
        <w:pStyle w:val="BodyText"/>
        <w:numPr>
          <w:ilvl w:val="1"/>
          <w:numId w:val="21"/>
        </w:numPr>
        <w:tabs>
          <w:tab w:val="left" w:pos="709"/>
        </w:tabs>
        <w:ind w:hanging="709"/>
      </w:pPr>
      <w:r w:rsidRPr="00FE33D5">
        <w:t>It is probable that ESOs were also a direct response to the concerns that Ara Poutama held</w:t>
      </w:r>
      <w:r>
        <w:t xml:space="preserve"> about</w:t>
      </w:r>
      <w:r w:rsidRPr="00FE33D5">
        <w:t xml:space="preserve"> specific individuals who were shortly due for release from determinate sentences and who were considered to pose risks of future child sex offending. During the passing of the Parole (Extended Supervision) and Sentencing Amendment Bill, Ara Poutama identified 107 people either in prison or on release conditions for whom an application could be made.</w:t>
      </w:r>
      <w:r w:rsidRPr="00FE33D5">
        <w:rPr>
          <w:rStyle w:val="FootnoteReference"/>
        </w:rPr>
        <w:footnoteReference w:id="34"/>
      </w:r>
      <w:r w:rsidRPr="00FE33D5">
        <w:t xml:space="preserve"> </w:t>
      </w:r>
      <w:r w:rsidRPr="00BC5E6F">
        <w:t xml:space="preserve">There were </w:t>
      </w:r>
      <w:r>
        <w:t xml:space="preserve">also </w:t>
      </w:r>
      <w:r w:rsidRPr="00BC5E6F">
        <w:t xml:space="preserve">concerns </w:t>
      </w:r>
      <w:r>
        <w:t>about</w:t>
      </w:r>
      <w:r w:rsidRPr="00BC5E6F">
        <w:t xml:space="preserve"> </w:t>
      </w:r>
      <w:r>
        <w:t>a small number of people who had been released from psychiatric institutions in 1992 and who</w:t>
      </w:r>
      <w:r w:rsidRPr="00BC5E6F">
        <w:t xml:space="preserve"> </w:t>
      </w:r>
      <w:r>
        <w:t xml:space="preserve">went </w:t>
      </w:r>
      <w:r w:rsidRPr="00BC5E6F">
        <w:t>on to commit serious sexual crimes against children.</w:t>
      </w:r>
      <w:r w:rsidRPr="00BC5E6F">
        <w:rPr>
          <w:rStyle w:val="FootnoteReference"/>
        </w:rPr>
        <w:footnoteReference w:id="35"/>
      </w:r>
      <w:r w:rsidRPr="00BC5E6F">
        <w:t xml:space="preserve"> These individuals</w:t>
      </w:r>
      <w:r>
        <w:t xml:space="preserve"> were sentenced prior to the introduction of the Sentencing Act</w:t>
      </w:r>
      <w:r w:rsidR="004E4DA0">
        <w:t xml:space="preserve"> </w:t>
      </w:r>
      <w:r>
        <w:t xml:space="preserve">and had not been eligible for preventive detention </w:t>
      </w:r>
      <w:r>
        <w:lastRenderedPageBreak/>
        <w:t>under the previous legislation. They h</w:t>
      </w:r>
      <w:r w:rsidRPr="00BC5E6F">
        <w:t xml:space="preserve">ad received determinate sentences and were considered to pose risks of future child sex offending when their sentences </w:t>
      </w:r>
      <w:r>
        <w:t>expired.</w:t>
      </w:r>
      <w:r w:rsidRPr="00BC5E6F">
        <w:rPr>
          <w:rStyle w:val="FootnoteReference"/>
        </w:rPr>
        <w:footnoteReference w:id="36"/>
      </w:r>
    </w:p>
    <w:p w14:paraId="5C003D7F" w14:textId="77777777" w:rsidR="00685CB7" w:rsidRDefault="00685CB7" w:rsidP="006169D0">
      <w:pPr>
        <w:pStyle w:val="BodyText"/>
        <w:numPr>
          <w:ilvl w:val="1"/>
          <w:numId w:val="21"/>
        </w:numPr>
        <w:tabs>
          <w:tab w:val="left" w:pos="709"/>
        </w:tabs>
        <w:ind w:hanging="709"/>
      </w:pPr>
      <w:r>
        <w:t xml:space="preserve">The relevant legislation inserted provisions governing ESOs into the Parole Act. </w:t>
      </w:r>
      <w:r w:rsidRPr="00FE33D5">
        <w:t>As originally enacted,</w:t>
      </w:r>
      <w:r>
        <w:t xml:space="preserve"> the Act only provided for</w:t>
      </w:r>
      <w:r w:rsidRPr="00FE33D5">
        <w:t xml:space="preserve"> ESOs </w:t>
      </w:r>
      <w:r>
        <w:t>in relation to</w:t>
      </w:r>
      <w:r w:rsidRPr="00FE33D5">
        <w:t xml:space="preserve"> child sex offenders who were likely to commit a sexual offence against a child or young person (under 16) when released</w:t>
      </w:r>
      <w:r>
        <w:t xml:space="preserve">. </w:t>
      </w:r>
    </w:p>
    <w:p w14:paraId="10440FA0" w14:textId="77777777" w:rsidR="00685CB7" w:rsidRDefault="00685CB7" w:rsidP="00685CB7">
      <w:pPr>
        <w:pStyle w:val="Heading4"/>
      </w:pPr>
      <w:r>
        <w:t>Public Safety (Public Protection Orders) Act 2014 and Parole (Extended Supervision Orders) Amendment Act 2014</w:t>
      </w:r>
    </w:p>
    <w:p w14:paraId="1E18227A" w14:textId="77777777" w:rsidR="00685CB7" w:rsidRDefault="00685CB7" w:rsidP="006169D0">
      <w:pPr>
        <w:pStyle w:val="BodyText"/>
        <w:numPr>
          <w:ilvl w:val="1"/>
          <w:numId w:val="21"/>
        </w:numPr>
        <w:tabs>
          <w:tab w:val="left" w:pos="709"/>
        </w:tabs>
        <w:ind w:hanging="709"/>
      </w:pPr>
      <w:r>
        <w:t>Prior to the 2011 general election, the Government announced that, if re-elected, it would introduce civil orders providing for the indefinite detention of violent and sexual offenders.</w:t>
      </w:r>
      <w:r>
        <w:rPr>
          <w:rStyle w:val="FootnoteReference"/>
        </w:rPr>
        <w:footnoteReference w:id="37"/>
      </w:r>
      <w:r>
        <w:t xml:space="preserve"> As discussed in Chapter 10, ESOs only allow for limited forms of detention within the community.  </w:t>
      </w:r>
    </w:p>
    <w:p w14:paraId="1EEF6263" w14:textId="77777777" w:rsidR="00685CB7" w:rsidRDefault="00685CB7" w:rsidP="00621A9D">
      <w:pPr>
        <w:pStyle w:val="BodyText"/>
      </w:pPr>
      <w:r>
        <w:t>There are some indications that these reforms were also aimed at providing management options for specific individuals who were considered to pose a high risk of reoffending and who were due to be released into the community.</w:t>
      </w:r>
      <w:r>
        <w:rPr>
          <w:rStyle w:val="FootnoteReference"/>
        </w:rPr>
        <w:footnoteReference w:id="38"/>
      </w:r>
      <w:r>
        <w:t xml:space="preserve"> </w:t>
      </w:r>
    </w:p>
    <w:p w14:paraId="609E2F0E" w14:textId="0DC3D079" w:rsidR="00685CB7" w:rsidRPr="00B21CF9" w:rsidRDefault="00685CB7" w:rsidP="00621A9D">
      <w:pPr>
        <w:pStyle w:val="BodyText"/>
      </w:pPr>
      <w:r w:rsidRPr="00B21CF9">
        <w:t>Ara Poutama was concerned that</w:t>
      </w:r>
      <w:r w:rsidR="00046D2F">
        <w:t>,</w:t>
      </w:r>
      <w:r w:rsidRPr="00B21CF9">
        <w:t xml:space="preserve"> even if a person were under an ESO and subject to </w:t>
      </w:r>
      <w:r>
        <w:t>intensive forms of restriction available under an ESO</w:t>
      </w:r>
      <w:r w:rsidRPr="00B21CF9">
        <w:t xml:space="preserve">, </w:t>
      </w:r>
      <w:r>
        <w:t>this</w:t>
      </w:r>
      <w:r w:rsidRPr="00B21CF9">
        <w:t xml:space="preserve"> would not provide sufficient safety measures for the community. Its Regulatory Impact Statement highlighted several incidents where people on ESOs had committed offences despite being subject to </w:t>
      </w:r>
      <w:r>
        <w:t>intensive forms of restriction in the community</w:t>
      </w:r>
      <w:r w:rsidRPr="00B21CF9">
        <w:t>.</w:t>
      </w:r>
      <w:r w:rsidRPr="00B21CF9">
        <w:rPr>
          <w:rStyle w:val="FootnoteReference"/>
        </w:rPr>
        <w:footnoteReference w:id="39"/>
      </w:r>
      <w:r w:rsidRPr="00B21CF9">
        <w:t xml:space="preserve"> In one instance, a person had sexually offended against a 16-year-old girl.</w:t>
      </w:r>
      <w:r w:rsidRPr="00B21CF9">
        <w:rPr>
          <w:rStyle w:val="FootnoteReference"/>
        </w:rPr>
        <w:footnoteReference w:id="40"/>
      </w:r>
      <w:r w:rsidRPr="00B21CF9">
        <w:t xml:space="preserve"> Other offences committed by people subject to strict ESO conditions included arson, assault, damaging </w:t>
      </w:r>
      <w:proofErr w:type="gramStart"/>
      <w:r w:rsidRPr="00B21CF9">
        <w:t>property</w:t>
      </w:r>
      <w:proofErr w:type="gramEnd"/>
      <w:r w:rsidRPr="00B21CF9">
        <w:t xml:space="preserve"> and theft. </w:t>
      </w:r>
      <w:r>
        <w:t>Ara Poutama</w:t>
      </w:r>
      <w:r w:rsidRPr="00B21CF9">
        <w:t xml:space="preserve"> argued there was a clear gap in the regulatory framework</w:t>
      </w:r>
      <w:r>
        <w:t xml:space="preserve"> and </w:t>
      </w:r>
      <w:r w:rsidRPr="00B21CF9">
        <w:t xml:space="preserve">these offenders needed </w:t>
      </w:r>
      <w:r w:rsidRPr="00B21CF9">
        <w:lastRenderedPageBreak/>
        <w:t xml:space="preserve">to be </w:t>
      </w:r>
      <w:r>
        <w:t>brought</w:t>
      </w:r>
      <w:r w:rsidRPr="00B21CF9">
        <w:t xml:space="preserve"> under a new system </w:t>
      </w:r>
      <w:r w:rsidR="00146F5D">
        <w:t>that</w:t>
      </w:r>
      <w:r w:rsidRPr="00B21CF9">
        <w:t xml:space="preserve"> kept them out of the community to increase community safety.</w:t>
      </w:r>
      <w:r w:rsidRPr="00B21CF9">
        <w:rPr>
          <w:rStyle w:val="FootnoteReference"/>
        </w:rPr>
        <w:footnoteReference w:id="41"/>
      </w:r>
      <w:r w:rsidRPr="00B21CF9">
        <w:t xml:space="preserve"> </w:t>
      </w:r>
    </w:p>
    <w:p w14:paraId="2F8003AE" w14:textId="170C72B5" w:rsidR="00685CB7" w:rsidRDefault="00685CB7" w:rsidP="00621A9D">
      <w:pPr>
        <w:pStyle w:val="BodyText"/>
        <w:numPr>
          <w:ilvl w:val="1"/>
          <w:numId w:val="21"/>
        </w:numPr>
        <w:tabs>
          <w:tab w:val="left" w:pos="709"/>
        </w:tabs>
        <w:ind w:hanging="709"/>
      </w:pPr>
      <w:r>
        <w:t>In 2012, Ara Poutama stated that there was a “distinct sub-group of offenders presenting a very high risk of imminent and serious re-offending” that was identifiable by certain characteristics.</w:t>
      </w:r>
      <w:r>
        <w:rPr>
          <w:rStyle w:val="FootnoteReference"/>
        </w:rPr>
        <w:footnoteReference w:id="42"/>
      </w:r>
      <w:r>
        <w:t xml:space="preserve"> It explained that “[o]</w:t>
      </w:r>
      <w:proofErr w:type="spellStart"/>
      <w:r>
        <w:t>ffenders</w:t>
      </w:r>
      <w:proofErr w:type="spellEnd"/>
      <w:r>
        <w:t xml:space="preserve"> of this type display few gains from rehabilitation or are unwilling to participate satisfactorily, usually as a result of low intelligence or other cognitive deficits”</w:t>
      </w:r>
      <w:r w:rsidR="00146F5D">
        <w:t>.</w:t>
      </w:r>
      <w:r>
        <w:rPr>
          <w:rStyle w:val="FootnoteReference"/>
        </w:rPr>
        <w:footnoteReference w:id="43"/>
      </w:r>
    </w:p>
    <w:p w14:paraId="5D19EAA6" w14:textId="3AF6B947" w:rsidR="00685CB7" w:rsidRDefault="00685CB7" w:rsidP="006169D0">
      <w:pPr>
        <w:pStyle w:val="BodyText"/>
        <w:numPr>
          <w:ilvl w:val="1"/>
          <w:numId w:val="21"/>
        </w:numPr>
        <w:tabs>
          <w:tab w:val="left" w:pos="709"/>
        </w:tabs>
        <w:ind w:hanging="709"/>
      </w:pPr>
      <w:r>
        <w:t>According to Ara Poutama, most of those who would be brought within the new scheme would be child sex offenders, although adult sex offenders might also fall within the group and a “very small number of violent offenders may also have the identified characteristics and may meet the imminence test”</w:t>
      </w:r>
      <w:r w:rsidR="00146F5D">
        <w:t>.</w:t>
      </w:r>
      <w:r>
        <w:rPr>
          <w:rStyle w:val="FootnoteReference"/>
        </w:rPr>
        <w:footnoteReference w:id="44"/>
      </w:r>
    </w:p>
    <w:p w14:paraId="464BC43C" w14:textId="77777777" w:rsidR="00685CB7" w:rsidRDefault="00685CB7" w:rsidP="006169D0">
      <w:pPr>
        <w:pStyle w:val="BodyText"/>
        <w:numPr>
          <w:ilvl w:val="1"/>
          <w:numId w:val="21"/>
        </w:numPr>
        <w:tabs>
          <w:tab w:val="left" w:pos="709"/>
        </w:tabs>
        <w:ind w:hanging="709"/>
      </w:pPr>
      <w:r>
        <w:t>In September 2012, the Public Safety (Public Protection Orders) Bill was introduced in Parliament. The explanatory note to the Bill stated:</w:t>
      </w:r>
      <w:r>
        <w:rPr>
          <w:rStyle w:val="FootnoteReference"/>
        </w:rPr>
        <w:footnoteReference w:id="45"/>
      </w:r>
    </w:p>
    <w:p w14:paraId="63B41B25" w14:textId="77777777" w:rsidR="00685CB7" w:rsidRDefault="00685CB7" w:rsidP="00685CB7">
      <w:pPr>
        <w:pStyle w:val="Quote"/>
      </w:pPr>
      <w:r>
        <w:t>Public safety is jeopardised by a small number of people who reach the end of a finite prison sentence or are subject to the most intensive form of an extended supervision order and pose a very high risk of imminent and serious sexual or violent reoffending. Less restrictive forms of supervision are not adequate for preventing almost certain further offending.</w:t>
      </w:r>
    </w:p>
    <w:p w14:paraId="0F82431F" w14:textId="01096BEF" w:rsidR="00685CB7" w:rsidRDefault="00685CB7" w:rsidP="006169D0">
      <w:pPr>
        <w:pStyle w:val="BodyText"/>
        <w:numPr>
          <w:ilvl w:val="1"/>
          <w:numId w:val="21"/>
        </w:numPr>
        <w:tabs>
          <w:tab w:val="left" w:pos="709"/>
        </w:tabs>
        <w:ind w:hanging="709"/>
      </w:pPr>
      <w:r>
        <w:t xml:space="preserve">While the </w:t>
      </w:r>
      <w:r w:rsidR="00146F5D">
        <w:t>Public Safety (Public Protection Orders)</w:t>
      </w:r>
      <w:r>
        <w:t xml:space="preserve"> Bill was progressing through Parliament, Ara Poutama proposed that ESOs should be expanded to align with PPOs. In its Initial Briefing on the Parole (Extended Supervision Orders) Amendment Bill, Ara Poutama stated that this would:</w:t>
      </w:r>
      <w:r>
        <w:rPr>
          <w:rStyle w:val="FootnoteReference"/>
        </w:rPr>
        <w:footnoteReference w:id="46"/>
      </w:r>
    </w:p>
    <w:p w14:paraId="1355A63A" w14:textId="77777777" w:rsidR="00685CB7" w:rsidRDefault="00685CB7" w:rsidP="00685CB7">
      <w:pPr>
        <w:pStyle w:val="Quote"/>
      </w:pPr>
      <w:r>
        <w:t xml:space="preserve">… provide a safety net in the event Corrections is unsuccessful in seeking a PPO for an offender and provide a management option for </w:t>
      </w:r>
      <w:proofErr w:type="gramStart"/>
      <w:r>
        <w:t>high risk</w:t>
      </w:r>
      <w:proofErr w:type="gramEnd"/>
      <w:r>
        <w:t xml:space="preserve"> adult sex offenders and very high risk violent offenders. While an ESO would not minimise the risk of serious harm posed by these offenders to the same extent as a PPO, it would provide a means of managing them in the community and reducing their risk of re-offending.</w:t>
      </w:r>
    </w:p>
    <w:p w14:paraId="57D6A7C1" w14:textId="77777777" w:rsidR="00685CB7" w:rsidRDefault="00685CB7" w:rsidP="006169D0">
      <w:pPr>
        <w:pStyle w:val="BodyText"/>
        <w:numPr>
          <w:ilvl w:val="1"/>
          <w:numId w:val="21"/>
        </w:numPr>
        <w:tabs>
          <w:tab w:val="left" w:pos="709"/>
        </w:tabs>
        <w:ind w:hanging="709"/>
      </w:pPr>
      <w:r>
        <w:t xml:space="preserve">In December 2014, PPOs were introduced for serious sexual and violent offending and the scope of ESOs was expanded to include violent offending. </w:t>
      </w:r>
    </w:p>
    <w:p w14:paraId="60EE8927" w14:textId="77777777" w:rsidR="00685CB7" w:rsidRDefault="00685CB7" w:rsidP="00685CB7">
      <w:pPr>
        <w:pStyle w:val="Heading2"/>
      </w:pPr>
      <w:bookmarkStart w:id="79" w:name="_Toc135233131"/>
      <w:bookmarkStart w:id="80" w:name="_Toc135300944"/>
      <w:r>
        <w:lastRenderedPageBreak/>
        <w:t>Overview of current law</w:t>
      </w:r>
      <w:bookmarkEnd w:id="79"/>
      <w:bookmarkEnd w:id="80"/>
      <w:r>
        <w:t xml:space="preserve"> </w:t>
      </w:r>
    </w:p>
    <w:p w14:paraId="3A10888A" w14:textId="77777777" w:rsidR="00685CB7" w:rsidRDefault="00685CB7" w:rsidP="00685CB7">
      <w:pPr>
        <w:pStyle w:val="Heading3"/>
      </w:pPr>
      <w:r>
        <w:t>Preventive detention</w:t>
      </w:r>
    </w:p>
    <w:p w14:paraId="2752FB23" w14:textId="77777777" w:rsidR="00685CB7" w:rsidRDefault="00685CB7" w:rsidP="00E445BA">
      <w:pPr>
        <w:pStyle w:val="BodyText"/>
      </w:pPr>
      <w:r>
        <w:t>Preventive detention is a sentence that may be imposed for the purpose of protecting the community from those who pose a significant and ongoing risk to the safety of its members.</w:t>
      </w:r>
      <w:r>
        <w:rPr>
          <w:rStyle w:val="FootnoteReference"/>
        </w:rPr>
        <w:footnoteReference w:id="47"/>
      </w:r>
      <w:r>
        <w:t xml:space="preserve"> </w:t>
      </w:r>
    </w:p>
    <w:p w14:paraId="357941DC" w14:textId="6EE58A54" w:rsidR="00685CB7" w:rsidRDefault="00685CB7" w:rsidP="00E445BA">
      <w:pPr>
        <w:pStyle w:val="BodyText"/>
      </w:pPr>
      <w:r>
        <w:t xml:space="preserve">Preventive detention is an alternative to a fixed term of imprisonment. It is an indeterminate sentence, which means there is no fixed expiry </w:t>
      </w:r>
      <w:proofErr w:type="gramStart"/>
      <w:r>
        <w:t>date</w:t>
      </w:r>
      <w:proofErr w:type="gramEnd"/>
      <w:r>
        <w:t xml:space="preserve"> and the Parole </w:t>
      </w:r>
      <w:r w:rsidRPr="009122F2">
        <w:t>Board</w:t>
      </w:r>
      <w:r>
        <w:t xml:space="preserve"> is responsible for deciding if and when the person can be released from prison.</w:t>
      </w:r>
      <w:r w:rsidRPr="00FD23DA">
        <w:t xml:space="preserve"> It is the most restrictive of the preventive regimes discussed in this Issues Paper.</w:t>
      </w:r>
    </w:p>
    <w:p w14:paraId="07E06E17" w14:textId="77777777" w:rsidR="00685CB7" w:rsidRDefault="00685CB7" w:rsidP="00E445BA">
      <w:pPr>
        <w:pStyle w:val="BodyText"/>
      </w:pPr>
      <w:r>
        <w:t xml:space="preserve">Preventive detention may only be imposed when a person is convicted of certain qualifying serious sexual or violent offences (we discuss these offences in </w:t>
      </w:r>
      <w:r w:rsidRPr="00DD5808">
        <w:t>Chapter 6</w:t>
      </w:r>
      <w:r>
        <w:t>). Before imposing preventive detention, the court must be satisfied that the person is likely to commit another qualifying sexual or violent offence if the person was released at the expiry date of any other sentence the court could instead impose.</w:t>
      </w:r>
      <w:r>
        <w:rPr>
          <w:rStyle w:val="FootnoteReference"/>
        </w:rPr>
        <w:footnoteReference w:id="48"/>
      </w:r>
      <w:r>
        <w:t xml:space="preserve"> </w:t>
      </w:r>
    </w:p>
    <w:p w14:paraId="47EC21AD" w14:textId="77777777" w:rsidR="00685CB7" w:rsidRDefault="00685CB7" w:rsidP="00E445BA">
      <w:pPr>
        <w:pStyle w:val="BodyText"/>
      </w:pPr>
      <w:r>
        <w:t>When considering whether to impose preventive detention, the court must consider reports from at least two appropriate health assessors (registered psychologists or registered psychiatrists) about the likelihood of the person committing a further qualifying sexual or violent offence.</w:t>
      </w:r>
      <w:r>
        <w:rPr>
          <w:rStyle w:val="FootnoteReference"/>
        </w:rPr>
        <w:footnoteReference w:id="49"/>
      </w:r>
      <w:r>
        <w:t xml:space="preserve"> </w:t>
      </w:r>
    </w:p>
    <w:p w14:paraId="48D4C1F7" w14:textId="77777777" w:rsidR="00685CB7" w:rsidRDefault="00685CB7" w:rsidP="00E445BA">
      <w:pPr>
        <w:pStyle w:val="BodyText"/>
      </w:pPr>
      <w:r>
        <w:t xml:space="preserve">The court must </w:t>
      </w:r>
      <w:proofErr w:type="gramStart"/>
      <w:r>
        <w:t>take into account</w:t>
      </w:r>
      <w:proofErr w:type="gramEnd"/>
      <w:r>
        <w:t>:</w:t>
      </w:r>
      <w:r>
        <w:rPr>
          <w:rStyle w:val="FootnoteReference"/>
        </w:rPr>
        <w:footnoteReference w:id="50"/>
      </w:r>
    </w:p>
    <w:p w14:paraId="2521EB96" w14:textId="77777777" w:rsidR="00685CB7" w:rsidRDefault="00685CB7" w:rsidP="00E445BA">
      <w:pPr>
        <w:pStyle w:val="BodyText2"/>
      </w:pPr>
      <w:r>
        <w:t xml:space="preserve">any pattern of serious offending disclosed by the person’s </w:t>
      </w:r>
      <w:proofErr w:type="gramStart"/>
      <w:r>
        <w:t>history;</w:t>
      </w:r>
      <w:proofErr w:type="gramEnd"/>
    </w:p>
    <w:p w14:paraId="21579E94" w14:textId="77777777" w:rsidR="00685CB7" w:rsidRDefault="00685CB7" w:rsidP="00E445BA">
      <w:pPr>
        <w:pStyle w:val="BodyText2"/>
      </w:pPr>
      <w:r>
        <w:t xml:space="preserve">the seriousness of the harm to the community caused by the </w:t>
      </w:r>
      <w:proofErr w:type="gramStart"/>
      <w:r>
        <w:t>offending;</w:t>
      </w:r>
      <w:proofErr w:type="gramEnd"/>
    </w:p>
    <w:p w14:paraId="396B5960" w14:textId="77777777" w:rsidR="00685CB7" w:rsidRDefault="00685CB7" w:rsidP="00E445BA">
      <w:pPr>
        <w:pStyle w:val="BodyText2"/>
      </w:pPr>
      <w:r>
        <w:t xml:space="preserve">information indicating a tendency to commit serious offences in </w:t>
      </w:r>
      <w:proofErr w:type="gramStart"/>
      <w:r>
        <w:t>future;</w:t>
      </w:r>
      <w:proofErr w:type="gramEnd"/>
      <w:r>
        <w:t xml:space="preserve"> </w:t>
      </w:r>
    </w:p>
    <w:p w14:paraId="665087E5" w14:textId="77777777" w:rsidR="00685CB7" w:rsidRDefault="00685CB7" w:rsidP="00E445BA">
      <w:pPr>
        <w:pStyle w:val="BodyText2"/>
      </w:pPr>
      <w:r>
        <w:t>the absence of, or failure of, efforts by the person to address the cause or causes of the offending; and</w:t>
      </w:r>
    </w:p>
    <w:p w14:paraId="3A7A5C18" w14:textId="77777777" w:rsidR="00685CB7" w:rsidRDefault="00685CB7" w:rsidP="00E445BA">
      <w:pPr>
        <w:pStyle w:val="BodyText2"/>
      </w:pPr>
      <w:r>
        <w:t xml:space="preserve">the principle that a lengthy determinate sentence is preferable if this would provide adequate protection for society. </w:t>
      </w:r>
    </w:p>
    <w:p w14:paraId="032BE0E2" w14:textId="77777777" w:rsidR="00685CB7" w:rsidRDefault="00685CB7" w:rsidP="00E445BA">
      <w:pPr>
        <w:pStyle w:val="BodyText"/>
      </w:pPr>
      <w:r>
        <w:t>When the court sentences a person to preventive detention, it must also impose a minimum period of imprisonment (MPI) that the person must serve before they will be eligible for release from prison on parole. The MPI must be at least five years but is frequently longer. The MPI must be the longer of the minimum period of imprisonment required:</w:t>
      </w:r>
      <w:r>
        <w:rPr>
          <w:rStyle w:val="FootnoteReference"/>
        </w:rPr>
        <w:footnoteReference w:id="51"/>
      </w:r>
    </w:p>
    <w:p w14:paraId="455F019D" w14:textId="77777777" w:rsidR="00685CB7" w:rsidRDefault="00685CB7" w:rsidP="00A51EE5">
      <w:pPr>
        <w:pStyle w:val="BodyText2"/>
        <w:numPr>
          <w:ilvl w:val="3"/>
          <w:numId w:val="77"/>
        </w:numPr>
      </w:pPr>
      <w:r>
        <w:t>to reflect the gravity of the offence; or</w:t>
      </w:r>
    </w:p>
    <w:p w14:paraId="68CDB0C3" w14:textId="77777777" w:rsidR="00685CB7" w:rsidRDefault="00685CB7" w:rsidP="00E445BA">
      <w:pPr>
        <w:pStyle w:val="BodyText2"/>
        <w:numPr>
          <w:ilvl w:val="3"/>
          <w:numId w:val="36"/>
        </w:numPr>
      </w:pPr>
      <w:r>
        <w:lastRenderedPageBreak/>
        <w:t xml:space="preserve">for the purposes of the safety of the community, </w:t>
      </w:r>
      <w:proofErr w:type="gramStart"/>
      <w:r>
        <w:t>in light of</w:t>
      </w:r>
      <w:proofErr w:type="gramEnd"/>
      <w:r>
        <w:t xml:space="preserve"> the person’s age and the risk posed at the time of sentencing.</w:t>
      </w:r>
    </w:p>
    <w:p w14:paraId="360319AF" w14:textId="77777777" w:rsidR="00685CB7" w:rsidRDefault="00685CB7" w:rsidP="00E445BA">
      <w:pPr>
        <w:pStyle w:val="BodyText"/>
      </w:pPr>
      <w:r>
        <w:t>Although eligible to be considered for parole at the end of the MPI, people subject to preventive detention typically serve many years beyond the MPI before they are released from prison.</w:t>
      </w:r>
    </w:p>
    <w:p w14:paraId="2FFD172E" w14:textId="77777777" w:rsidR="00685CB7" w:rsidRDefault="00685CB7" w:rsidP="00E445BA">
      <w:pPr>
        <w:pStyle w:val="BodyText"/>
      </w:pPr>
      <w:r>
        <w:t>When a person is eligible for parole, the Parole Board may direct their release on parole if:</w:t>
      </w:r>
      <w:r>
        <w:rPr>
          <w:rStyle w:val="FootnoteReference"/>
        </w:rPr>
        <w:footnoteReference w:id="52"/>
      </w:r>
    </w:p>
    <w:p w14:paraId="1B6F19ED" w14:textId="77777777" w:rsidR="00685CB7" w:rsidRDefault="00685CB7" w:rsidP="00685CB7">
      <w:pPr>
        <w:pStyle w:val="Quote"/>
      </w:pPr>
      <w:r>
        <w:t>… it is satisfied on reasonable grounds that the offender, if released on parole, will not pose an undue risk to the safety of the community or any person or class of persons within the term of the sentence, having regard to—</w:t>
      </w:r>
    </w:p>
    <w:p w14:paraId="10426740" w14:textId="77777777" w:rsidR="00685CB7" w:rsidRDefault="00685CB7" w:rsidP="00685CB7">
      <w:pPr>
        <w:pStyle w:val="Quote"/>
      </w:pPr>
      <w:r>
        <w:t>(a)</w:t>
      </w:r>
      <w:r>
        <w:tab/>
        <w:t>the support and supervision available to the offender following release; and</w:t>
      </w:r>
    </w:p>
    <w:p w14:paraId="5E7FC708" w14:textId="77777777" w:rsidR="00685CB7" w:rsidRDefault="00685CB7" w:rsidP="00685CB7">
      <w:pPr>
        <w:pStyle w:val="Quote"/>
      </w:pPr>
      <w:r>
        <w:t>(b)</w:t>
      </w:r>
      <w:r>
        <w:tab/>
        <w:t>the public interest in the reintegration of the offending into society as a law-abiding citizen.</w:t>
      </w:r>
    </w:p>
    <w:p w14:paraId="6703745E" w14:textId="5CD8BE7B" w:rsidR="00685CB7" w:rsidRDefault="00685CB7" w:rsidP="00E445BA">
      <w:pPr>
        <w:pStyle w:val="BodyText"/>
      </w:pPr>
      <w:r>
        <w:t>When assessing whether the person poses an “undue risk”, the Parole Board must consider both the likelihood of further offending and the nature and seriousness of any likely further offending.</w:t>
      </w:r>
      <w:r>
        <w:rPr>
          <w:rStyle w:val="FootnoteReference"/>
        </w:rPr>
        <w:footnoteReference w:id="53"/>
      </w:r>
      <w:r>
        <w:t xml:space="preserve"> The paramount consideration for the Parole Board in every case is the safety of the community.</w:t>
      </w:r>
      <w:r>
        <w:rPr>
          <w:rStyle w:val="FootnoteReference"/>
        </w:rPr>
        <w:footnoteReference w:id="54"/>
      </w:r>
      <w:r>
        <w:t xml:space="preserve"> We discuss release on parole further in </w:t>
      </w:r>
      <w:r w:rsidRPr="00AF3D38">
        <w:t>Chapter 1</w:t>
      </w:r>
      <w:r w:rsidR="009D2B81">
        <w:t>1</w:t>
      </w:r>
      <w:r>
        <w:t xml:space="preserve">. </w:t>
      </w:r>
    </w:p>
    <w:p w14:paraId="0A941AA9" w14:textId="77777777" w:rsidR="00685CB7" w:rsidRDefault="00685CB7" w:rsidP="00E445BA">
      <w:pPr>
        <w:pStyle w:val="BodyText"/>
      </w:pPr>
      <w:r>
        <w:t xml:space="preserve">Once released on parole, a person sentenced to preventive detention is subject to parole conditions for life. We discuss these conditions in </w:t>
      </w:r>
      <w:r w:rsidRPr="00D15E4C">
        <w:t>Chapter 10.</w:t>
      </w:r>
      <w:r>
        <w:t xml:space="preserve"> They are also subject to recall to prison at any time for breach of parole conditions, which can result in the person spending many more years in custody.</w:t>
      </w:r>
    </w:p>
    <w:p w14:paraId="6ECF7712" w14:textId="77777777" w:rsidR="00685CB7" w:rsidRDefault="00685CB7" w:rsidP="00685CB7">
      <w:pPr>
        <w:pStyle w:val="Heading4"/>
      </w:pPr>
      <w:r>
        <w:t>Statistics</w:t>
      </w:r>
    </w:p>
    <w:p w14:paraId="2817D7CA" w14:textId="77777777" w:rsidR="00685CB7" w:rsidRDefault="00685CB7" w:rsidP="00E445BA">
      <w:pPr>
        <w:pStyle w:val="BodyText"/>
      </w:pPr>
      <w:r>
        <w:t>As discussed above, preventive detention has long been part of sentencing law in Aotearoa New Zealand. In the year ending 30 June 2022,</w:t>
      </w:r>
      <w:r>
        <w:rPr>
          <w:rStyle w:val="FootnoteReference"/>
        </w:rPr>
        <w:footnoteReference w:id="55"/>
      </w:r>
      <w:r>
        <w:t xml:space="preserve"> eight people were sentenced to preventive detention.</w:t>
      </w:r>
      <w:r>
        <w:rPr>
          <w:rStyle w:val="FootnoteReference"/>
        </w:rPr>
        <w:footnoteReference w:id="56"/>
      </w:r>
      <w:r>
        <w:t xml:space="preserve"> The total number of people subject to preventive detention as </w:t>
      </w:r>
      <w:proofErr w:type="gramStart"/>
      <w:r>
        <w:t>at</w:t>
      </w:r>
      <w:proofErr w:type="gramEnd"/>
      <w:r>
        <w:t xml:space="preserve"> 30 June 2022 was 310.</w:t>
      </w:r>
      <w:r>
        <w:rPr>
          <w:rStyle w:val="FootnoteReference"/>
        </w:rPr>
        <w:footnoteReference w:id="57"/>
      </w:r>
    </w:p>
    <w:p w14:paraId="35BE29BD" w14:textId="77777777" w:rsidR="00685CB7" w:rsidRDefault="00685CB7" w:rsidP="00E445BA">
      <w:pPr>
        <w:pStyle w:val="BodyText"/>
      </w:pPr>
      <w:r>
        <w:t>The number of people sentenced to preventive detention each year has increased since the lowest period, when preventive detention was imposed on 18 occasions in total between 1967 and 1985.</w:t>
      </w:r>
      <w:r>
        <w:rPr>
          <w:rStyle w:val="FootnoteReference"/>
        </w:rPr>
        <w:footnoteReference w:id="58"/>
      </w:r>
      <w:r>
        <w:t xml:space="preserve">  </w:t>
      </w:r>
    </w:p>
    <w:p w14:paraId="5B540AD4" w14:textId="77777777" w:rsidR="00685CB7" w:rsidRDefault="00685CB7" w:rsidP="00685CB7">
      <w:r>
        <w:rPr>
          <w:noProof/>
        </w:rPr>
        <w:lastRenderedPageBreak/>
        <w:drawing>
          <wp:inline distT="0" distB="0" distL="0" distR="0" wp14:anchorId="51018906" wp14:editId="1AACBB7C">
            <wp:extent cx="5746459" cy="3246540"/>
            <wp:effectExtent l="0" t="0" r="6985" b="11430"/>
            <wp:docPr id="529511567" name="Chart 529511567">
              <a:extLst xmlns:a="http://schemas.openxmlformats.org/drawingml/2006/main">
                <a:ext uri="{FF2B5EF4-FFF2-40B4-BE49-F238E27FC236}">
                  <a16:creationId xmlns:a16="http://schemas.microsoft.com/office/drawing/2014/main" id="{6850F82B-8C26-4F83-8393-558BFC94D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3058AF" w14:textId="77777777" w:rsidR="00685CB7" w:rsidRDefault="00685CB7" w:rsidP="00DD3A24">
      <w:pPr>
        <w:pStyle w:val="BodyText"/>
        <w:tabs>
          <w:tab w:val="num" w:pos="709"/>
        </w:tabs>
      </w:pPr>
      <w:r>
        <w:t>Between 2008 and 2020, those who were sentenced to preventive detention and who had been released on parole spent an average of 16.2 years in prison prior to their first release on parole.</w:t>
      </w:r>
      <w:r>
        <w:rPr>
          <w:rStyle w:val="FootnoteReference"/>
        </w:rPr>
        <w:footnoteReference w:id="59"/>
      </w:r>
      <w:r>
        <w:t xml:space="preserve"> </w:t>
      </w:r>
    </w:p>
    <w:p w14:paraId="53C6FA1B" w14:textId="22A0D3DC" w:rsidR="00685CB7" w:rsidRDefault="00685CB7" w:rsidP="00E445BA">
      <w:pPr>
        <w:pStyle w:val="BodyText"/>
      </w:pPr>
      <w:r>
        <w:t xml:space="preserve">The qualifying offending for preventive detention is predominantly sexual offending. Of the 310 people subject to preventive detention as </w:t>
      </w:r>
      <w:proofErr w:type="gramStart"/>
      <w:r>
        <w:t>at</w:t>
      </w:r>
      <w:proofErr w:type="gramEnd"/>
      <w:r>
        <w:t xml:space="preserve"> 30 June 2022, 81 per cent were sentenced on the basis of sexual offending.</w:t>
      </w:r>
      <w:r>
        <w:rPr>
          <w:rStyle w:val="FootnoteReference"/>
        </w:rPr>
        <w:footnoteReference w:id="60"/>
      </w:r>
      <w:r>
        <w:t xml:space="preserve"> Seven of the eight people sentenced to preventive detention in the 2021/22 fiscal year were sentenced on the basis of sexual offending.</w:t>
      </w:r>
      <w:r>
        <w:rPr>
          <w:rStyle w:val="FootnoteReference"/>
        </w:rPr>
        <w:footnoteReference w:id="61"/>
      </w:r>
      <w:r>
        <w:t xml:space="preserve"> </w:t>
      </w:r>
    </w:p>
    <w:p w14:paraId="1375B10F" w14:textId="77777777" w:rsidR="00685CB7" w:rsidRDefault="00685CB7" w:rsidP="00E445BA">
      <w:pPr>
        <w:pStyle w:val="BodyText"/>
      </w:pPr>
      <w:r w:rsidRPr="0025391B">
        <w:t>Between</w:t>
      </w:r>
      <w:r>
        <w:t xml:space="preserve"> 1 July 2012 and 30 June 2022, 45</w:t>
      </w:r>
      <w:r w:rsidRPr="0025391B">
        <w:t xml:space="preserve"> per cent of those sentenced to preventive detention identified as Māori</w:t>
      </w:r>
      <w:r>
        <w:t>.</w:t>
      </w:r>
      <w:r w:rsidRPr="6CEF0F11">
        <w:rPr>
          <w:rStyle w:val="FootnoteReference"/>
          <w:szCs w:val="20"/>
        </w:rPr>
        <w:footnoteReference w:id="62"/>
      </w:r>
    </w:p>
    <w:p w14:paraId="2516385C" w14:textId="77777777" w:rsidR="00685CB7" w:rsidRDefault="00685CB7" w:rsidP="00E445BA">
      <w:pPr>
        <w:pStyle w:val="BodyText"/>
      </w:pPr>
      <w:r>
        <w:t xml:space="preserve">According to the available records, only one woman has been sentenced to preventive detention. </w:t>
      </w:r>
    </w:p>
    <w:p w14:paraId="607CE5D4" w14:textId="7393E47B" w:rsidR="00685CB7" w:rsidRDefault="00685CB7" w:rsidP="00685CB7">
      <w:pPr>
        <w:pStyle w:val="Heading3"/>
      </w:pPr>
      <w:r>
        <w:t xml:space="preserve">Extended </w:t>
      </w:r>
      <w:r w:rsidR="001D2BFE">
        <w:t>s</w:t>
      </w:r>
      <w:r>
        <w:t xml:space="preserve">upervision </w:t>
      </w:r>
      <w:r w:rsidR="001D2BFE">
        <w:t>o</w:t>
      </w:r>
      <w:r>
        <w:t>rders</w:t>
      </w:r>
    </w:p>
    <w:p w14:paraId="3289F000" w14:textId="482814D4" w:rsidR="00685CB7" w:rsidRDefault="00685CB7" w:rsidP="00E445BA">
      <w:pPr>
        <w:pStyle w:val="BodyText"/>
        <w:jc w:val="left"/>
      </w:pPr>
      <w:r>
        <w:t xml:space="preserve">An ESO is an order </w:t>
      </w:r>
      <w:r w:rsidR="00EB36C0">
        <w:t xml:space="preserve">that </w:t>
      </w:r>
      <w:r>
        <w:t xml:space="preserve">allows a person to be managed and monitored in the community. An ESO can be imposed on a person who has served a determinate </w:t>
      </w:r>
      <w:r>
        <w:lastRenderedPageBreak/>
        <w:t>sentence of imprisonment</w:t>
      </w:r>
      <w:r>
        <w:rPr>
          <w:rStyle w:val="FootnoteReference"/>
        </w:rPr>
        <w:footnoteReference w:id="63"/>
      </w:r>
      <w:r>
        <w:t xml:space="preserve"> for serious sexual or violent offending and who continues to pose a real and ongoing risk of committing further serious sexual or violent offences, as defined in the legislation.</w:t>
      </w:r>
      <w:r>
        <w:rPr>
          <w:rStyle w:val="FootnoteReference"/>
        </w:rPr>
        <w:footnoteReference w:id="64"/>
      </w:r>
      <w:r>
        <w:t xml:space="preserve"> </w:t>
      </w:r>
    </w:p>
    <w:p w14:paraId="70C8FEBF" w14:textId="67FDDD0A" w:rsidR="00685CB7" w:rsidRDefault="00685CB7" w:rsidP="00E445BA">
      <w:pPr>
        <w:pStyle w:val="BodyText"/>
        <w:jc w:val="left"/>
      </w:pPr>
      <w:r>
        <w:t>The purpose of an ESO is “to protect members of the community from those who, following receipt of a determinate sentence, pose a real and ongoing risk of committing serious sexual or violent offences”</w:t>
      </w:r>
      <w:r w:rsidR="000D06F6">
        <w:t>.</w:t>
      </w:r>
      <w:r>
        <w:rPr>
          <w:rStyle w:val="FootnoteReference"/>
        </w:rPr>
        <w:footnoteReference w:id="65"/>
      </w:r>
      <w:r>
        <w:t xml:space="preserve"> A person subject to an ESO has, by definition, completed the sentence that was imposed for their offending.</w:t>
      </w:r>
      <w:r>
        <w:rPr>
          <w:rStyle w:val="FootnoteReference"/>
        </w:rPr>
        <w:footnoteReference w:id="66"/>
      </w:r>
      <w:r>
        <w:t xml:space="preserve"> </w:t>
      </w:r>
    </w:p>
    <w:p w14:paraId="69E1E1EA" w14:textId="32614D3E" w:rsidR="00685CB7" w:rsidRDefault="00685CB7" w:rsidP="00E445BA">
      <w:pPr>
        <w:pStyle w:val="BodyText"/>
      </w:pPr>
      <w:r>
        <w:t xml:space="preserve">The </w:t>
      </w:r>
      <w:r w:rsidR="00E55A4B" w:rsidRPr="00E55A4B">
        <w:t>chief executive of Ara Poutama</w:t>
      </w:r>
      <w:r w:rsidR="000B09EA">
        <w:t xml:space="preserve"> (chie</w:t>
      </w:r>
      <w:r w:rsidR="007A2C34">
        <w:t>f executive)</w:t>
      </w:r>
      <w:r w:rsidR="00E55A4B" w:rsidRPr="00E55A4B">
        <w:t xml:space="preserve"> </w:t>
      </w:r>
      <w:r>
        <w:t>may apply to the court for an ESO if a person is an “eligible offender”.</w:t>
      </w:r>
      <w:r>
        <w:rPr>
          <w:rStyle w:val="FootnoteReference"/>
        </w:rPr>
        <w:footnoteReference w:id="67"/>
      </w:r>
      <w:r>
        <w:t xml:space="preserve"> We discuss eligibility in Chapters 5 to 7. Generally, the application must be made before the person ceases to be subject to a sentence of imprisonment, release conditions or an existing ESO.</w:t>
      </w:r>
      <w:r>
        <w:rPr>
          <w:rStyle w:val="FootnoteReference"/>
        </w:rPr>
        <w:footnoteReference w:id="68"/>
      </w:r>
    </w:p>
    <w:p w14:paraId="19A4CA04" w14:textId="77777777" w:rsidR="00685CB7" w:rsidRDefault="00685CB7" w:rsidP="00E445BA">
      <w:pPr>
        <w:pStyle w:val="BodyText"/>
      </w:pPr>
      <w:r>
        <w:t>The court may impose an ESO if satisfied that:</w:t>
      </w:r>
      <w:r>
        <w:rPr>
          <w:rStyle w:val="FootnoteReference"/>
        </w:rPr>
        <w:footnoteReference w:id="69"/>
      </w:r>
    </w:p>
    <w:p w14:paraId="61E6C688" w14:textId="40557FD1" w:rsidR="00685CB7" w:rsidRDefault="000D06F6" w:rsidP="00205937">
      <w:pPr>
        <w:pStyle w:val="BodyTextnonum"/>
        <w:numPr>
          <w:ilvl w:val="3"/>
          <w:numId w:val="84"/>
        </w:numPr>
      </w:pPr>
      <w:r>
        <w:t>t</w:t>
      </w:r>
      <w:r w:rsidR="00685CB7">
        <w:t>he person has, or has had, a pervasive pattern of serious sexual or violent offending; and</w:t>
      </w:r>
    </w:p>
    <w:p w14:paraId="6D5B2965" w14:textId="77777777" w:rsidR="00685CB7" w:rsidRDefault="00685CB7" w:rsidP="00205937">
      <w:pPr>
        <w:pStyle w:val="BodyTextnonum"/>
        <w:numPr>
          <w:ilvl w:val="3"/>
          <w:numId w:val="84"/>
        </w:numPr>
      </w:pPr>
      <w:r>
        <w:t>either or both of the following apply:</w:t>
      </w:r>
    </w:p>
    <w:p w14:paraId="5D4FE74C" w14:textId="77777777" w:rsidR="00685CB7" w:rsidRDefault="00685CB7" w:rsidP="00E445BA">
      <w:pPr>
        <w:pStyle w:val="BodyTextIndent2"/>
        <w:numPr>
          <w:ilvl w:val="5"/>
          <w:numId w:val="36"/>
        </w:numPr>
      </w:pPr>
      <w:r>
        <w:t xml:space="preserve">there is a high risk that the person will in future commit a relevant sexual </w:t>
      </w:r>
      <w:proofErr w:type="gramStart"/>
      <w:r>
        <w:t>offence;</w:t>
      </w:r>
      <w:proofErr w:type="gramEnd"/>
    </w:p>
    <w:p w14:paraId="5D69461E" w14:textId="77777777" w:rsidR="00685CB7" w:rsidRDefault="00685CB7" w:rsidP="00E445BA">
      <w:pPr>
        <w:pStyle w:val="BodyTextIndent2"/>
        <w:numPr>
          <w:ilvl w:val="5"/>
          <w:numId w:val="36"/>
        </w:numPr>
      </w:pPr>
      <w:r>
        <w:t>there is a very high risk that the person will in future commit a relevant violent offence.</w:t>
      </w:r>
    </w:p>
    <w:p w14:paraId="2AB3E23D" w14:textId="77777777" w:rsidR="00685CB7" w:rsidRDefault="00685CB7" w:rsidP="00E445BA">
      <w:pPr>
        <w:pStyle w:val="BodyText"/>
      </w:pPr>
      <w:r>
        <w:t>The court may only determine that there is the required level of risk if it is satisfied that the person displays particular traits and behavioural characteristics that are set out in legislation.</w:t>
      </w:r>
      <w:r>
        <w:rPr>
          <w:rStyle w:val="FootnoteReference"/>
        </w:rPr>
        <w:footnoteReference w:id="70"/>
      </w:r>
      <w:r>
        <w:t xml:space="preserve"> The court must consider a report from at least one health assessor (a registered psychologist or registered psychiatrist) about whether the person displays these traits and behavioural characteristics and whether there is the requisite risk of further offending.</w:t>
      </w:r>
      <w:r>
        <w:rPr>
          <w:rStyle w:val="FootnoteReference"/>
        </w:rPr>
        <w:footnoteReference w:id="71"/>
      </w:r>
      <w:r>
        <w:t xml:space="preserve"> We discuss these matters in </w:t>
      </w:r>
      <w:r w:rsidRPr="001D0599">
        <w:t>Chapters 8 and 9.</w:t>
      </w:r>
      <w:r>
        <w:t xml:space="preserve"> </w:t>
      </w:r>
    </w:p>
    <w:p w14:paraId="51FB02DE" w14:textId="77777777" w:rsidR="00685CB7" w:rsidRDefault="00685CB7" w:rsidP="00E445BA">
      <w:pPr>
        <w:pStyle w:val="BodyText"/>
      </w:pPr>
      <w:r>
        <w:lastRenderedPageBreak/>
        <w:t>An ESO may be imposed for up to 10 years.</w:t>
      </w:r>
      <w:r>
        <w:rPr>
          <w:rStyle w:val="FootnoteReference"/>
        </w:rPr>
        <w:footnoteReference w:id="72"/>
      </w:r>
      <w:r>
        <w:t xml:space="preserve"> Before an ESO expires, a court may impose a new, consecutive ESO.</w:t>
      </w:r>
      <w:r>
        <w:rPr>
          <w:rStyle w:val="FootnoteReference"/>
        </w:rPr>
        <w:footnoteReference w:id="73"/>
      </w:r>
    </w:p>
    <w:p w14:paraId="25A9EE25" w14:textId="77777777" w:rsidR="00685CB7" w:rsidRDefault="00685CB7" w:rsidP="00E445BA">
      <w:pPr>
        <w:pStyle w:val="BodyText"/>
      </w:pPr>
      <w:r>
        <w:t xml:space="preserve">People on ESOs are subject to conditions </w:t>
      </w:r>
      <w:proofErr w:type="gramStart"/>
      <w:r>
        <w:t>similar to</w:t>
      </w:r>
      <w:proofErr w:type="gramEnd"/>
      <w:r>
        <w:t xml:space="preserve"> parole. These may include conditions relating to where they can live and work and with whom they can associate with, as well as requirements to attend treatment programmes. Some people on ESOs are subject to restrictions on where they can go and may be electronically monitored. The most restrictive conditions include curfews and intensive person-to-person monitoring. We discuss ESO conditions in </w:t>
      </w:r>
      <w:r w:rsidRPr="00D907F7">
        <w:t>Chapter 10</w:t>
      </w:r>
      <w:r>
        <w:t>.</w:t>
      </w:r>
    </w:p>
    <w:p w14:paraId="0321BFB6" w14:textId="77777777" w:rsidR="00685CB7" w:rsidRDefault="00685CB7" w:rsidP="00E445BA">
      <w:pPr>
        <w:pStyle w:val="BodyText"/>
      </w:pPr>
      <w:r>
        <w:t>Breaching ESO conditions is an offence punishable by up to two years’ imprisonment.</w:t>
      </w:r>
      <w:r>
        <w:rPr>
          <w:rStyle w:val="FootnoteReference"/>
        </w:rPr>
        <w:footnoteReference w:id="74"/>
      </w:r>
    </w:p>
    <w:p w14:paraId="40C45A6C" w14:textId="77777777" w:rsidR="00685CB7" w:rsidRDefault="00685CB7" w:rsidP="00685CB7">
      <w:pPr>
        <w:pStyle w:val="Heading4"/>
      </w:pPr>
      <w:r>
        <w:t>Statistics</w:t>
      </w:r>
    </w:p>
    <w:p w14:paraId="47CDA8A5" w14:textId="3DC909A9" w:rsidR="00685CB7" w:rsidRDefault="00685CB7" w:rsidP="00E445BA">
      <w:pPr>
        <w:pStyle w:val="BodyText"/>
      </w:pPr>
      <w:r>
        <w:t>In the year ending 30 June 2022, 26 ESOs were imposed.</w:t>
      </w:r>
      <w:r>
        <w:rPr>
          <w:rStyle w:val="FootnoteReference"/>
        </w:rPr>
        <w:footnoteReference w:id="75"/>
      </w:r>
      <w:r>
        <w:t xml:space="preserve"> The total number of people subject to an ESO, as </w:t>
      </w:r>
      <w:proofErr w:type="gramStart"/>
      <w:r>
        <w:t>at</w:t>
      </w:r>
      <w:proofErr w:type="gramEnd"/>
      <w:r>
        <w:t xml:space="preserve"> 30 June 2022, was 205 (not including people who were subject to interim ESOs at that date).</w:t>
      </w:r>
      <w:r>
        <w:rPr>
          <w:rStyle w:val="FootnoteReference"/>
        </w:rPr>
        <w:footnoteReference w:id="76"/>
      </w:r>
    </w:p>
    <w:p w14:paraId="37CB9064" w14:textId="77777777" w:rsidR="00685CB7" w:rsidRDefault="00685CB7" w:rsidP="00E445BA">
      <w:pPr>
        <w:pStyle w:val="BodyText"/>
      </w:pPr>
      <w:r>
        <w:t xml:space="preserve">As with preventive detention, the qualifying offending for ESOs is predominantly sexual offending. Of the 205 people subject to ESOs as </w:t>
      </w:r>
      <w:proofErr w:type="gramStart"/>
      <w:r>
        <w:t>at</w:t>
      </w:r>
      <w:proofErr w:type="gramEnd"/>
      <w:r>
        <w:t xml:space="preserve"> 30 June 2022, 95 per cent were sentenced on the basis of sexual offending.</w:t>
      </w:r>
      <w:r>
        <w:rPr>
          <w:rStyle w:val="FootnoteReference"/>
        </w:rPr>
        <w:footnoteReference w:id="77"/>
      </w:r>
      <w:r w:rsidRPr="00AA6757">
        <w:t xml:space="preserve"> </w:t>
      </w:r>
      <w:r>
        <w:t xml:space="preserve">The prominence of sexual offending among the qualifying offences is likely due, in part, to the fact that, prior to 2014, violent offending did not qualify for an ESO. The trend has, however, continued. Of the 26 ESOs ordered in the year ending 30 June 2022, 87 per cent were imposed for sexual offending. </w:t>
      </w:r>
    </w:p>
    <w:p w14:paraId="176F2CFD" w14:textId="77777777" w:rsidR="00685CB7" w:rsidRDefault="00685CB7" w:rsidP="00E445BA">
      <w:pPr>
        <w:pStyle w:val="BodyText"/>
      </w:pPr>
      <w:r w:rsidRPr="0025391B">
        <w:t>Between</w:t>
      </w:r>
      <w:r>
        <w:t xml:space="preserve"> 1 July 2012 and 30 June 2022, </w:t>
      </w:r>
      <w:r w:rsidRPr="00C11C38">
        <w:t>42 per cent of those made subject to an ESO identified as Māori.</w:t>
      </w:r>
      <w:r w:rsidRPr="65E9A54F">
        <w:rPr>
          <w:rStyle w:val="FootnoteReference"/>
        </w:rPr>
        <w:footnoteReference w:id="78"/>
      </w:r>
    </w:p>
    <w:p w14:paraId="1F1DA587" w14:textId="77777777" w:rsidR="00685CB7" w:rsidRDefault="00685CB7" w:rsidP="00E445BA">
      <w:pPr>
        <w:pStyle w:val="BodyText"/>
      </w:pPr>
      <w:r>
        <w:t xml:space="preserve">Only one woman has been made subject to an ESO since the regime began in 2004. </w:t>
      </w:r>
    </w:p>
    <w:p w14:paraId="4F63E7AF" w14:textId="268668F6" w:rsidR="00685CB7" w:rsidRPr="00DB1EF6" w:rsidRDefault="00685CB7" w:rsidP="00685CB7">
      <w:pPr>
        <w:pStyle w:val="Heading3"/>
      </w:pPr>
      <w:r>
        <w:t xml:space="preserve">Public </w:t>
      </w:r>
      <w:r w:rsidR="00E23BA3">
        <w:t>p</w:t>
      </w:r>
      <w:r>
        <w:t xml:space="preserve">rotection </w:t>
      </w:r>
      <w:r w:rsidR="00E23BA3">
        <w:t>o</w:t>
      </w:r>
      <w:r>
        <w:t>rders</w:t>
      </w:r>
    </w:p>
    <w:p w14:paraId="46BC14E4" w14:textId="6CB01751" w:rsidR="00685CB7" w:rsidRDefault="00685CB7" w:rsidP="00E445BA">
      <w:pPr>
        <w:pStyle w:val="BodyText"/>
      </w:pPr>
      <w:r>
        <w:t xml:space="preserve">A PPO is an order </w:t>
      </w:r>
      <w:r w:rsidR="00AB5EDE">
        <w:t>that</w:t>
      </w:r>
      <w:r>
        <w:t xml:space="preserve"> allows a person to be detained in a secure facility if they have served a determinate sentence of imprisonment for certain serious sexual or violent offences and continue to pose a very high risk of imminent and serious sexual or violent offending. The purpose of a PPO is “to protect members of the public from the almost </w:t>
      </w:r>
      <w:r>
        <w:lastRenderedPageBreak/>
        <w:t>certain harm that would be inflicted by the commission of serious sexual or violent offences”</w:t>
      </w:r>
      <w:r w:rsidR="00AB5EDE">
        <w:t>.</w:t>
      </w:r>
      <w:r>
        <w:rPr>
          <w:rStyle w:val="FootnoteReference"/>
        </w:rPr>
        <w:footnoteReference w:id="79"/>
      </w:r>
    </w:p>
    <w:p w14:paraId="387A5362" w14:textId="5FA3F2AD" w:rsidR="00685CB7" w:rsidRDefault="00685CB7" w:rsidP="00E445BA">
      <w:pPr>
        <w:pStyle w:val="BodyText"/>
      </w:pPr>
      <w:r>
        <w:t>The chief executive may apply to the court for a PPO.</w:t>
      </w:r>
      <w:r>
        <w:rPr>
          <w:rStyle w:val="FootnoteReference"/>
        </w:rPr>
        <w:footnoteReference w:id="80"/>
      </w:r>
      <w:r>
        <w:t xml:space="preserve"> Generally, the application must be made before a person ceases to be subject to a sentence of imprisonment, an ESO or a protective supervision order</w:t>
      </w:r>
      <w:r w:rsidR="00AB5EDE">
        <w:t xml:space="preserve"> (PSO)</w:t>
      </w:r>
      <w:r>
        <w:t>.</w:t>
      </w:r>
      <w:r>
        <w:rPr>
          <w:rStyle w:val="FootnoteReference"/>
        </w:rPr>
        <w:footnoteReference w:id="81"/>
      </w:r>
      <w:r>
        <w:t xml:space="preserve"> </w:t>
      </w:r>
    </w:p>
    <w:p w14:paraId="47DDA74D" w14:textId="77777777" w:rsidR="00685CB7" w:rsidRDefault="00685CB7" w:rsidP="00E445BA">
      <w:pPr>
        <w:pStyle w:val="BodyText"/>
      </w:pPr>
      <w:r>
        <w:t>The court may make a PPO in relation to a person (called the respondent) if satisfied on the balance of probabilities that:</w:t>
      </w:r>
      <w:r>
        <w:rPr>
          <w:rStyle w:val="FootnoteReference"/>
        </w:rPr>
        <w:footnoteReference w:id="82"/>
      </w:r>
    </w:p>
    <w:p w14:paraId="1D680081" w14:textId="77777777" w:rsidR="00685CB7" w:rsidRDefault="00685CB7" w:rsidP="00205937">
      <w:pPr>
        <w:pStyle w:val="BodyTextnonum"/>
        <w:numPr>
          <w:ilvl w:val="3"/>
          <w:numId w:val="84"/>
        </w:numPr>
      </w:pPr>
      <w:r>
        <w:t>the respondent meets the threshold for a PPO; and</w:t>
      </w:r>
    </w:p>
    <w:p w14:paraId="39E80BF0" w14:textId="5C4C6FF0" w:rsidR="00685CB7" w:rsidRDefault="00685CB7" w:rsidP="00205937">
      <w:pPr>
        <w:pStyle w:val="BodyTextnonum"/>
        <w:numPr>
          <w:ilvl w:val="3"/>
          <w:numId w:val="84"/>
        </w:numPr>
      </w:pPr>
      <w:r>
        <w:t>there is a very high risk of imminent serious sexual or violent offending by the respondent if</w:t>
      </w:r>
      <w:r w:rsidR="00E72C99">
        <w:t>:</w:t>
      </w:r>
      <w:r>
        <w:t xml:space="preserve"> </w:t>
      </w:r>
    </w:p>
    <w:p w14:paraId="161EBD13" w14:textId="77777777" w:rsidR="00685CB7" w:rsidRDefault="00685CB7" w:rsidP="00205937">
      <w:pPr>
        <w:pStyle w:val="BodyTextIndent2"/>
        <w:numPr>
          <w:ilvl w:val="5"/>
          <w:numId w:val="46"/>
        </w:numPr>
      </w:pPr>
      <w:r>
        <w:t>where the respondent is detained in a prison, the respondent is released from prison into the community; or</w:t>
      </w:r>
    </w:p>
    <w:p w14:paraId="34482EEF" w14:textId="77777777" w:rsidR="00685CB7" w:rsidRDefault="00685CB7" w:rsidP="00E445BA">
      <w:pPr>
        <w:pStyle w:val="BodyTextIndent2"/>
        <w:numPr>
          <w:ilvl w:val="5"/>
          <w:numId w:val="36"/>
        </w:numPr>
      </w:pPr>
      <w:r>
        <w:t>in any other case, the respondent is left unsupervised.</w:t>
      </w:r>
    </w:p>
    <w:p w14:paraId="503D6708" w14:textId="77777777" w:rsidR="00685CB7" w:rsidRDefault="00685CB7" w:rsidP="00E445BA">
      <w:pPr>
        <w:pStyle w:val="BodyText"/>
      </w:pPr>
      <w:r>
        <w:t>As with ESOs, the court must be satisfied that the respondent displays certain traits and characteristics. However, the traits and characteristics are different to those under the ESO regime. The court must consider evidence from two health assessors, one of whom must be a registered psychologist.</w:t>
      </w:r>
      <w:r>
        <w:rPr>
          <w:rStyle w:val="FootnoteReference"/>
        </w:rPr>
        <w:footnoteReference w:id="83"/>
      </w:r>
      <w:r>
        <w:t xml:space="preserve"> </w:t>
      </w:r>
    </w:p>
    <w:p w14:paraId="5EA6806F" w14:textId="4FF4F9A1" w:rsidR="00685CB7" w:rsidRDefault="00685CB7" w:rsidP="00E445BA">
      <w:pPr>
        <w:pStyle w:val="BodyText"/>
      </w:pPr>
      <w:r>
        <w:t xml:space="preserve">If a PPO is made, the person will be detained in a residence. Currently, </w:t>
      </w:r>
      <w:proofErr w:type="spellStart"/>
      <w:r>
        <w:t>Matawhāiti</w:t>
      </w:r>
      <w:proofErr w:type="spellEnd"/>
      <w:r>
        <w:t xml:space="preserve"> is the only PPO residence in Aotearoa New Zealand. </w:t>
      </w:r>
      <w:proofErr w:type="spellStart"/>
      <w:r>
        <w:t>Matawhāiti</w:t>
      </w:r>
      <w:proofErr w:type="spellEnd"/>
      <w:r>
        <w:t xml:space="preserve"> is a 24-bed facility located in the precincts of Christchurch Men’s Prison. While it is situated outside the Prison, it is contained within a four-metre</w:t>
      </w:r>
      <w:r w:rsidR="004E5274">
        <w:t>-</w:t>
      </w:r>
      <w:r>
        <w:t>high electric fence and is staffed 24 hours a day.</w:t>
      </w:r>
      <w:r>
        <w:rPr>
          <w:rStyle w:val="FootnoteReference"/>
        </w:rPr>
        <w:footnoteReference w:id="84"/>
      </w:r>
    </w:p>
    <w:p w14:paraId="349A1D0F" w14:textId="77777777" w:rsidR="00685CB7" w:rsidRDefault="00685CB7" w:rsidP="00E445BA">
      <w:pPr>
        <w:pStyle w:val="BodyText"/>
      </w:pPr>
      <w:r>
        <w:t>People subject to PPOs cannot leave the residence except with approval and must be under escort and supervision.</w:t>
      </w:r>
      <w:r>
        <w:rPr>
          <w:rStyle w:val="FootnoteReference"/>
        </w:rPr>
        <w:footnoteReference w:id="85"/>
      </w:r>
      <w:r>
        <w:t xml:space="preserve"> </w:t>
      </w:r>
    </w:p>
    <w:p w14:paraId="17599029" w14:textId="3A404ED0" w:rsidR="00685CB7" w:rsidRDefault="00685CB7" w:rsidP="00E445BA">
      <w:pPr>
        <w:pStyle w:val="BodyText"/>
      </w:pPr>
      <w:r>
        <w:t xml:space="preserve">A resident is subject to fewer statutorily imposed restrictions than a person detained in a prison. At </w:t>
      </w:r>
      <w:proofErr w:type="spellStart"/>
      <w:r>
        <w:t>Matawhāiti</w:t>
      </w:r>
      <w:proofErr w:type="spellEnd"/>
      <w:r w:rsidR="00E72C99">
        <w:t>,</w:t>
      </w:r>
      <w:r>
        <w:t xml:space="preserve"> each resident lives in a separate unit with a bedroom, lounge, </w:t>
      </w:r>
      <w:proofErr w:type="gramStart"/>
      <w:r>
        <w:t>kitchenette</w:t>
      </w:r>
      <w:proofErr w:type="gramEnd"/>
      <w:r>
        <w:t xml:space="preserve"> and bathroom. Residents wear their own clothes, order their own </w:t>
      </w:r>
      <w:proofErr w:type="gramStart"/>
      <w:r>
        <w:t>groceries</w:t>
      </w:r>
      <w:proofErr w:type="gramEnd"/>
      <w:r>
        <w:t xml:space="preserve"> and can use a communal area from 7:30am to 9:00pm.</w:t>
      </w:r>
      <w:r>
        <w:rPr>
          <w:rStyle w:val="FootnoteReference"/>
        </w:rPr>
        <w:footnoteReference w:id="86"/>
      </w:r>
      <w:r>
        <w:t xml:space="preserve"> </w:t>
      </w:r>
    </w:p>
    <w:p w14:paraId="61FC21DA" w14:textId="77777777" w:rsidR="00685CB7" w:rsidRDefault="00685CB7" w:rsidP="00E445BA">
      <w:pPr>
        <w:pStyle w:val="BodyText"/>
      </w:pPr>
      <w:r>
        <w:t>Residents are subject to standard rules and restrictions relating to, for example:</w:t>
      </w:r>
    </w:p>
    <w:p w14:paraId="20AB8170" w14:textId="77777777" w:rsidR="00685CB7" w:rsidRDefault="00685CB7" w:rsidP="00205937">
      <w:pPr>
        <w:pStyle w:val="BodyTextnonum"/>
        <w:numPr>
          <w:ilvl w:val="3"/>
          <w:numId w:val="84"/>
        </w:numPr>
      </w:pPr>
      <w:r>
        <w:t>communication: communications may be checked and withheld, visits are supervised, phone calls are monitored; and</w:t>
      </w:r>
    </w:p>
    <w:p w14:paraId="6E9165F9" w14:textId="501C5495" w:rsidR="00685CB7" w:rsidRDefault="00685CB7" w:rsidP="00205937">
      <w:pPr>
        <w:pStyle w:val="BodyTextnonum"/>
        <w:numPr>
          <w:ilvl w:val="3"/>
          <w:numId w:val="84"/>
        </w:numPr>
      </w:pPr>
      <w:r>
        <w:lastRenderedPageBreak/>
        <w:t>property: alcohol, tobacco and electronic communication devices are among the items prohibited.</w:t>
      </w:r>
    </w:p>
    <w:p w14:paraId="5B01FBD0" w14:textId="77777777" w:rsidR="00685CB7" w:rsidRDefault="00685CB7" w:rsidP="00E445BA">
      <w:pPr>
        <w:pStyle w:val="BodyText"/>
      </w:pPr>
      <w:r>
        <w:t>Residents are also required to submit to security measures in certain situations, including:</w:t>
      </w:r>
    </w:p>
    <w:p w14:paraId="76264C3A" w14:textId="77777777" w:rsidR="00685CB7" w:rsidRDefault="00685CB7" w:rsidP="00205937">
      <w:pPr>
        <w:pStyle w:val="BodyTextnonum"/>
        <w:numPr>
          <w:ilvl w:val="3"/>
          <w:numId w:val="84"/>
        </w:numPr>
      </w:pPr>
      <w:r>
        <w:t>searches of residents and their unit, including strip searches when entering or leaving the PPO residence;</w:t>
      </w:r>
      <w:r>
        <w:rPr>
          <w:rStyle w:val="FootnoteReference"/>
        </w:rPr>
        <w:footnoteReference w:id="87"/>
      </w:r>
    </w:p>
    <w:p w14:paraId="36473BF7" w14:textId="77777777" w:rsidR="00685CB7" w:rsidRDefault="00685CB7" w:rsidP="00205937">
      <w:pPr>
        <w:pStyle w:val="BodyTextnonum"/>
        <w:numPr>
          <w:ilvl w:val="3"/>
          <w:numId w:val="84"/>
        </w:numPr>
      </w:pPr>
      <w:r>
        <w:t>drug and alcohol tests;</w:t>
      </w:r>
      <w:r>
        <w:rPr>
          <w:rStyle w:val="FootnoteReference"/>
        </w:rPr>
        <w:footnoteReference w:id="88"/>
      </w:r>
      <w:r>
        <w:t xml:space="preserve"> and</w:t>
      </w:r>
    </w:p>
    <w:p w14:paraId="65D445F9" w14:textId="77777777" w:rsidR="00685CB7" w:rsidRDefault="00685CB7" w:rsidP="00205937">
      <w:pPr>
        <w:pStyle w:val="BodyTextnonum"/>
        <w:numPr>
          <w:ilvl w:val="3"/>
          <w:numId w:val="84"/>
        </w:numPr>
      </w:pPr>
      <w:r>
        <w:t>seclusion and restraint.</w:t>
      </w:r>
      <w:r>
        <w:rPr>
          <w:rStyle w:val="FootnoteReference"/>
        </w:rPr>
        <w:footnoteReference w:id="89"/>
      </w:r>
    </w:p>
    <w:p w14:paraId="1B8D5A18" w14:textId="19EEE987" w:rsidR="00685CB7" w:rsidRDefault="00685CB7" w:rsidP="00E445BA">
      <w:pPr>
        <w:pStyle w:val="BodyText"/>
      </w:pPr>
      <w:r>
        <w:t xml:space="preserve">Each person subject to a PPO has a personal management plan </w:t>
      </w:r>
      <w:r w:rsidR="00E72C99">
        <w:t>that</w:t>
      </w:r>
      <w:r>
        <w:t xml:space="preserve"> includes their needs, the treatment and programmes in which they will participate, their goals towards reintegration into the community and the nature and extent of the supervision they require.</w:t>
      </w:r>
      <w:r>
        <w:rPr>
          <w:rStyle w:val="FootnoteReference"/>
        </w:rPr>
        <w:footnoteReference w:id="90"/>
      </w:r>
      <w:r>
        <w:t xml:space="preserve"> The management plan is required to set out, where any of the resident’s rights are to be limited, the nature of and reasons for the limit.</w:t>
      </w:r>
      <w:r>
        <w:rPr>
          <w:rStyle w:val="FootnoteReference"/>
        </w:rPr>
        <w:footnoteReference w:id="91"/>
      </w:r>
    </w:p>
    <w:p w14:paraId="18C60F22" w14:textId="7D81965D" w:rsidR="00685CB7" w:rsidRDefault="00685CB7" w:rsidP="00E445BA">
      <w:pPr>
        <w:pStyle w:val="BodyText"/>
      </w:pPr>
      <w:r>
        <w:t>The residence manager may make rules for the management of the residence and for the conduct and safe custody of the residents,</w:t>
      </w:r>
      <w:r>
        <w:rPr>
          <w:rStyle w:val="FootnoteReference"/>
        </w:rPr>
        <w:footnoteReference w:id="92"/>
      </w:r>
      <w:r>
        <w:t xml:space="preserve"> and residents must comply with every lawful direction given to them by staff.</w:t>
      </w:r>
      <w:r>
        <w:rPr>
          <w:rStyle w:val="FootnoteReference"/>
        </w:rPr>
        <w:footnoteReference w:id="93"/>
      </w:r>
      <w:r>
        <w:t xml:space="preserve"> The manager may limit the rights of a resident to the extent reasonably necessary to prevent them from harming themselves or others or from disrupting the orderly functioning of the residence. In </w:t>
      </w:r>
      <w:proofErr w:type="gramStart"/>
      <w:r>
        <w:t>making a decision</w:t>
      </w:r>
      <w:proofErr w:type="gramEnd"/>
      <w:r>
        <w:t xml:space="preserve"> affecting a resident or residents, the manager must be guided by the following principles:</w:t>
      </w:r>
      <w:r>
        <w:rPr>
          <w:rStyle w:val="FootnoteReference"/>
        </w:rPr>
        <w:footnoteReference w:id="94"/>
      </w:r>
    </w:p>
    <w:p w14:paraId="013F389D" w14:textId="607B192C" w:rsidR="00685CB7" w:rsidRDefault="00E72C99" w:rsidP="00205937">
      <w:pPr>
        <w:pStyle w:val="BodyTextnonum"/>
        <w:numPr>
          <w:ilvl w:val="3"/>
          <w:numId w:val="84"/>
        </w:numPr>
      </w:pPr>
      <w:r>
        <w:t>A</w:t>
      </w:r>
      <w:r w:rsidR="00685CB7">
        <w:t xml:space="preserve"> resident must be given as much autonomy and quality of life as is compatible with the health and safety and well-being of the resident and other persons and the orderly functioning of the residence</w:t>
      </w:r>
      <w:r>
        <w:t>.</w:t>
      </w:r>
    </w:p>
    <w:p w14:paraId="716B876B" w14:textId="1DD0564F" w:rsidR="00685CB7" w:rsidRDefault="00E72C99" w:rsidP="00205937">
      <w:pPr>
        <w:pStyle w:val="BodyTextnonum"/>
        <w:numPr>
          <w:ilvl w:val="3"/>
          <w:numId w:val="84"/>
        </w:numPr>
      </w:pPr>
      <w:r>
        <w:t>A</w:t>
      </w:r>
      <w:r w:rsidR="00685CB7">
        <w:t xml:space="preserve"> decision that adversely affects a resident must be reasonable and proportionate to the objective sought to be achieved.</w:t>
      </w:r>
    </w:p>
    <w:p w14:paraId="45371067" w14:textId="77777777" w:rsidR="00685CB7" w:rsidRDefault="00685CB7" w:rsidP="00E445BA">
      <w:pPr>
        <w:pStyle w:val="BodyText"/>
      </w:pPr>
      <w:r>
        <w:t>Residents must also be given the opportunity to provide input into the making of rules for the residence and the running of the residence.</w:t>
      </w:r>
      <w:r>
        <w:rPr>
          <w:rStyle w:val="FootnoteReference"/>
        </w:rPr>
        <w:footnoteReference w:id="95"/>
      </w:r>
    </w:p>
    <w:p w14:paraId="6C7D2073" w14:textId="19AD0C4D" w:rsidR="00685CB7" w:rsidRDefault="00685CB7" w:rsidP="00E445BA">
      <w:pPr>
        <w:pStyle w:val="BodyText"/>
      </w:pPr>
      <w:r>
        <w:t>A PPO is indefinite. If a PPO is made, the justification for the order must be reviewed by a review panel yearly and by a court at five-year intervals.</w:t>
      </w:r>
      <w:r>
        <w:rPr>
          <w:rStyle w:val="FootnoteReference"/>
        </w:rPr>
        <w:footnoteReference w:id="96"/>
      </w:r>
      <w:r w:rsidRPr="007C1F85">
        <w:t xml:space="preserve"> </w:t>
      </w:r>
      <w:r>
        <w:t xml:space="preserve">If the court is satisfied that there is no longer a very high risk of imminent serious sexual or violent offending by the person subject to the PPO, the court must cancel the PPO and instead impose a </w:t>
      </w:r>
      <w:r w:rsidR="00E72C99">
        <w:t>PSO.</w:t>
      </w:r>
    </w:p>
    <w:p w14:paraId="1752BE3C" w14:textId="43673138" w:rsidR="00685CB7" w:rsidRDefault="00685CB7" w:rsidP="00685CB7">
      <w:pPr>
        <w:pStyle w:val="Heading4"/>
      </w:pPr>
      <w:r>
        <w:lastRenderedPageBreak/>
        <w:t xml:space="preserve">Prison </w:t>
      </w:r>
      <w:r w:rsidR="00E23BA3">
        <w:t>d</w:t>
      </w:r>
      <w:r>
        <w:t xml:space="preserve">etention </w:t>
      </w:r>
      <w:r w:rsidR="00E23BA3">
        <w:t>o</w:t>
      </w:r>
      <w:r>
        <w:t>rders</w:t>
      </w:r>
    </w:p>
    <w:p w14:paraId="5C58D159" w14:textId="77777777" w:rsidR="00685CB7" w:rsidRDefault="00685CB7" w:rsidP="00E445BA">
      <w:pPr>
        <w:pStyle w:val="BodyText"/>
      </w:pPr>
      <w:r>
        <w:t>In some circumstances, a person subject to a PPO may be detained in a prison instead of a residence, subject to a prison detention order (PDO).</w:t>
      </w:r>
    </w:p>
    <w:p w14:paraId="56641D18" w14:textId="49EFF62C" w:rsidR="00685CB7" w:rsidRDefault="00685CB7" w:rsidP="00E445BA">
      <w:pPr>
        <w:pStyle w:val="BodyText"/>
      </w:pPr>
      <w:r>
        <w:t>The court may, upon application by the chief executive, make a PDO if satisfied that:</w:t>
      </w:r>
    </w:p>
    <w:p w14:paraId="59BD12C9" w14:textId="77777777" w:rsidR="00685CB7" w:rsidRDefault="00685CB7" w:rsidP="00205937">
      <w:pPr>
        <w:pStyle w:val="BodyTextnonum"/>
        <w:numPr>
          <w:ilvl w:val="3"/>
          <w:numId w:val="84"/>
        </w:numPr>
      </w:pPr>
      <w:r>
        <w:t xml:space="preserve">the person would, if detained in a residence, pose such an unacceptably high risk to himself, </w:t>
      </w:r>
      <w:proofErr w:type="gramStart"/>
      <w:r>
        <w:t>herself</w:t>
      </w:r>
      <w:proofErr w:type="gramEnd"/>
      <w:r>
        <w:t xml:space="preserve"> or others that the person cannot be safely managed in the residence; and</w:t>
      </w:r>
    </w:p>
    <w:p w14:paraId="45868688" w14:textId="77777777" w:rsidR="00685CB7" w:rsidRDefault="00685CB7" w:rsidP="00205937">
      <w:pPr>
        <w:pStyle w:val="BodyTextnonum"/>
        <w:numPr>
          <w:ilvl w:val="3"/>
          <w:numId w:val="84"/>
        </w:numPr>
      </w:pPr>
      <w:r>
        <w:t xml:space="preserve">all less restrictive options for controlling the person’s behaviour have been considered and any appropriate options have been tried. </w:t>
      </w:r>
    </w:p>
    <w:p w14:paraId="54E3DD41" w14:textId="77777777" w:rsidR="00685CB7" w:rsidRDefault="00685CB7" w:rsidP="00E445BA">
      <w:pPr>
        <w:pStyle w:val="BodyText"/>
      </w:pPr>
      <w:r>
        <w:t>A person subject to a PDO is detained in prison and must be treated the same way as a prisoner who is committed to prison solely because they are awaiting trial.</w:t>
      </w:r>
      <w:r>
        <w:rPr>
          <w:rStyle w:val="FootnoteReference"/>
        </w:rPr>
        <w:footnoteReference w:id="97"/>
      </w:r>
      <w:r>
        <w:t xml:space="preserve"> This means that they are subject to slightly different rules, obligations and entitlements as a person sentenced to preventive detention, who is treated as a sentenced prisoner. As with a person sentenced to imprisonment, breaches of rules and restrictions can be offences against discipline and subject to punishment. </w:t>
      </w:r>
    </w:p>
    <w:p w14:paraId="44ABFC40" w14:textId="328E2D17" w:rsidR="00685CB7" w:rsidRDefault="00685CB7" w:rsidP="00685CB7">
      <w:pPr>
        <w:pStyle w:val="Heading4"/>
      </w:pPr>
      <w:r>
        <w:t xml:space="preserve">Protective </w:t>
      </w:r>
      <w:r w:rsidR="00E23BA3">
        <w:t>s</w:t>
      </w:r>
      <w:r>
        <w:t xml:space="preserve">upervision </w:t>
      </w:r>
      <w:r w:rsidR="00E23BA3">
        <w:t>o</w:t>
      </w:r>
      <w:r>
        <w:t>rders</w:t>
      </w:r>
    </w:p>
    <w:p w14:paraId="14F903D6" w14:textId="2897CE8D" w:rsidR="00685CB7" w:rsidRDefault="00685CB7" w:rsidP="00E445BA">
      <w:pPr>
        <w:pStyle w:val="BodyText"/>
      </w:pPr>
      <w:r>
        <w:t>If a PPO is cancelled, the court must impose a PSO on the person who was subject to the PPO.</w:t>
      </w:r>
      <w:r>
        <w:rPr>
          <w:rStyle w:val="FootnoteReference"/>
        </w:rPr>
        <w:footnoteReference w:id="98"/>
      </w:r>
      <w:r w:rsidDel="007377F4">
        <w:t xml:space="preserve"> </w:t>
      </w:r>
      <w:r>
        <w:t>Before the court imposes a PSO, the person subject to the PPO and the chief executive must be given an opportunity to make submissions on the requirements that should be included in the PSO.</w:t>
      </w:r>
      <w:r>
        <w:rPr>
          <w:rStyle w:val="FootnoteReference"/>
        </w:rPr>
        <w:footnoteReference w:id="99"/>
      </w:r>
    </w:p>
    <w:p w14:paraId="3014E164" w14:textId="77777777" w:rsidR="00685CB7" w:rsidRDefault="00685CB7" w:rsidP="00E445BA">
      <w:pPr>
        <w:pStyle w:val="BodyText"/>
      </w:pPr>
      <w:r>
        <w:t>There are no standard conditions or requirements of a PSO. The court may include any requirements that are necessary to:</w:t>
      </w:r>
      <w:r>
        <w:rPr>
          <w:rStyle w:val="FootnoteReference"/>
        </w:rPr>
        <w:footnoteReference w:id="100"/>
      </w:r>
    </w:p>
    <w:p w14:paraId="2C177918" w14:textId="77777777" w:rsidR="00685CB7" w:rsidRDefault="00685CB7" w:rsidP="00205937">
      <w:pPr>
        <w:pStyle w:val="BodyTextnonum"/>
        <w:numPr>
          <w:ilvl w:val="3"/>
          <w:numId w:val="84"/>
        </w:numPr>
      </w:pPr>
      <w:r>
        <w:t xml:space="preserve">reduce the risk of </w:t>
      </w:r>
      <w:proofErr w:type="gramStart"/>
      <w:r>
        <w:t>reoffending;</w:t>
      </w:r>
      <w:proofErr w:type="gramEnd"/>
    </w:p>
    <w:p w14:paraId="1B8D574D" w14:textId="77777777" w:rsidR="00685CB7" w:rsidRDefault="00685CB7" w:rsidP="00205937">
      <w:pPr>
        <w:pStyle w:val="BodyTextnonum"/>
        <w:numPr>
          <w:ilvl w:val="3"/>
          <w:numId w:val="84"/>
        </w:numPr>
      </w:pPr>
      <w:r>
        <w:t xml:space="preserve">facilitate or promote the person’s rehabilitation and reintegration into the </w:t>
      </w:r>
      <w:proofErr w:type="gramStart"/>
      <w:r>
        <w:t>community;</w:t>
      </w:r>
      <w:proofErr w:type="gramEnd"/>
    </w:p>
    <w:p w14:paraId="185AE6B0" w14:textId="77777777" w:rsidR="00685CB7" w:rsidRDefault="00685CB7" w:rsidP="00E445BA">
      <w:pPr>
        <w:pStyle w:val="BodyText2"/>
      </w:pPr>
      <w:r>
        <w:t>provide for the reasonable concerns of victims.</w:t>
      </w:r>
    </w:p>
    <w:p w14:paraId="7250ACE0" w14:textId="77777777" w:rsidR="00685CB7" w:rsidRDefault="00685CB7" w:rsidP="00E445BA">
      <w:pPr>
        <w:pStyle w:val="BodyText"/>
      </w:pPr>
      <w:r>
        <w:t xml:space="preserve">There is no provision relating to the duration of PSO </w:t>
      </w:r>
      <w:r w:rsidRPr="00161F5F">
        <w:t>requirements. It appears that, unless</w:t>
      </w:r>
      <w:r>
        <w:t xml:space="preserve"> they are varied or discharged by the court or review panel, they may be indefinite.</w:t>
      </w:r>
      <w:r>
        <w:rPr>
          <w:rStyle w:val="FootnoteReference"/>
        </w:rPr>
        <w:footnoteReference w:id="101"/>
      </w:r>
      <w:r>
        <w:t xml:space="preserve"> </w:t>
      </w:r>
    </w:p>
    <w:p w14:paraId="1C04FD65" w14:textId="77777777" w:rsidR="00685CB7" w:rsidRDefault="00685CB7" w:rsidP="00685CB7">
      <w:pPr>
        <w:pStyle w:val="Heading4"/>
      </w:pPr>
      <w:r>
        <w:t>Statistics</w:t>
      </w:r>
    </w:p>
    <w:p w14:paraId="0679D473" w14:textId="77777777" w:rsidR="00685CB7" w:rsidRDefault="00685CB7" w:rsidP="00E445BA">
      <w:pPr>
        <w:pStyle w:val="BodyText"/>
      </w:pPr>
      <w:r>
        <w:t>Very few PPOs have been imposed to date. Only four people have been subject to PPOs in total from their introduction in 2014 until 30 June 2022.</w:t>
      </w:r>
      <w:r>
        <w:rPr>
          <w:rStyle w:val="FootnoteReference"/>
        </w:rPr>
        <w:footnoteReference w:id="102"/>
      </w:r>
      <w:r>
        <w:t xml:space="preserve"> </w:t>
      </w:r>
    </w:p>
    <w:p w14:paraId="0AD80191" w14:textId="1B0D4518" w:rsidR="00685CB7" w:rsidRDefault="00685CB7" w:rsidP="00E445BA">
      <w:pPr>
        <w:pStyle w:val="BodyText"/>
      </w:pPr>
      <w:r>
        <w:lastRenderedPageBreak/>
        <w:t xml:space="preserve">As of 1 May 2023, there are two people subject to PPOs. One of these people is now subject to a </w:t>
      </w:r>
      <w:r w:rsidR="00C47169">
        <w:t>PDO</w:t>
      </w:r>
      <w:r>
        <w:t>. The qualifying offending in respect of both people currently subject to PPOs was sexual in nature. One of these people identifies as Māori.</w:t>
      </w:r>
    </w:p>
    <w:p w14:paraId="1BC0DD96" w14:textId="77777777" w:rsidR="00685CB7" w:rsidRPr="00970097" w:rsidRDefault="00685CB7" w:rsidP="00E445BA">
      <w:pPr>
        <w:pStyle w:val="BodyText"/>
      </w:pPr>
      <w:r>
        <w:t>No women have been made subject to PPOs since the regime began.</w:t>
      </w:r>
    </w:p>
    <w:p w14:paraId="7C8C6A06" w14:textId="6C0C4227" w:rsidR="001563D0" w:rsidRDefault="001563D0" w:rsidP="00CB2992">
      <w:pPr>
        <w:pStyle w:val="BodyText"/>
        <w:numPr>
          <w:ilvl w:val="0"/>
          <w:numId w:val="0"/>
        </w:numPr>
      </w:pPr>
    </w:p>
    <w:p w14:paraId="2D52B3BA" w14:textId="77777777" w:rsidR="00CD6EA6" w:rsidRPr="00304CAC" w:rsidRDefault="00CD6EA6" w:rsidP="00CB2992">
      <w:pPr>
        <w:pStyle w:val="BodyText"/>
        <w:numPr>
          <w:ilvl w:val="0"/>
          <w:numId w:val="0"/>
        </w:numPr>
      </w:pPr>
    </w:p>
    <w:p w14:paraId="189AE7AD" w14:textId="60EAEFA5" w:rsidR="005226DA" w:rsidRDefault="005226DA" w:rsidP="00B41E17">
      <w:pPr>
        <w:pStyle w:val="BodyText"/>
        <w:numPr>
          <w:ilvl w:val="0"/>
          <w:numId w:val="0"/>
        </w:numPr>
        <w:ind w:left="709" w:hanging="709"/>
      </w:pPr>
    </w:p>
    <w:p w14:paraId="2A48F6C7" w14:textId="323BDFA1" w:rsidR="000A52E8" w:rsidRDefault="00CD6EA6" w:rsidP="003F28C9">
      <w:pPr>
        <w:pStyle w:val="BodyText"/>
        <w:numPr>
          <w:ilvl w:val="0"/>
          <w:numId w:val="0"/>
        </w:numPr>
        <w:sectPr w:rsidR="000A52E8" w:rsidSect="00FD6721">
          <w:headerReference w:type="default" r:id="rId35"/>
          <w:footerReference w:type="even" r:id="rId36"/>
          <w:footnotePr>
            <w:numRestart w:val="eachSect"/>
          </w:footnotePr>
          <w:type w:val="nextColumn"/>
          <w:pgSz w:w="11907" w:h="16840" w:code="9"/>
          <w:pgMar w:top="1134" w:right="1134" w:bottom="1134" w:left="1701" w:header="499" w:footer="499" w:gutter="0"/>
          <w:cols w:space="720"/>
          <w:noEndnote/>
        </w:sectPr>
      </w:pPr>
      <w:r w:rsidRPr="00D37FCE">
        <w:rPr>
          <w:rFonts w:eastAsiaTheme="minorHAnsi"/>
          <w:noProof/>
          <w:lang w:eastAsia="en-NZ"/>
        </w:rPr>
        <mc:AlternateContent>
          <mc:Choice Requires="wpg">
            <w:drawing>
              <wp:anchor distT="0" distB="0" distL="114300" distR="114300" simplePos="0" relativeHeight="251658242" behindDoc="1" locked="0" layoutInCell="1" allowOverlap="1" wp14:anchorId="3DFF03C6" wp14:editId="368CCAFE">
                <wp:simplePos x="0" y="0"/>
                <wp:positionH relativeFrom="page">
                  <wp:posOffset>1080135</wp:posOffset>
                </wp:positionH>
                <wp:positionV relativeFrom="paragraph">
                  <wp:posOffset>-248285</wp:posOffset>
                </wp:positionV>
                <wp:extent cx="2411730" cy="1270"/>
                <wp:effectExtent l="0" t="19050" r="26670" b="177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3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98554" id="Group 31" o:spid="_x0000_s1026" style="position:absolute;margin-left:85.05pt;margin-top:-19.55pt;width:189.9pt;height:.1pt;z-index:-25165823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U7+wIAANw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CZzSiRrofwbLQQOJ4ngHbDC9BA36mmmYk48GGZA83/K+IIiezFf0YOlfGPsrVCu&#10;HWx7Z6wf8hws1+R8IL+CThRtA/P+8YiEBHO5x/BR7MOiMexDQFYh6UmMqQfQESsegxxWEifRi1jJ&#10;GIZY8QQL+lmODFk1kuY7ObAGizBcKqEbt04ZnJgVcBvnDBAgCCt8JRZyH8b6O0MKDdvicE9oSmBP&#10;rH21HbPIDFOgSXqYRZQCX7RqK1bKuezBBwBJnryNnEbB9cUzVt4NNzCBm/J9UuQ66axUN3XTuC40&#10;EqkkJ1HoxTGqqXP0Ih2jy/Vlo8mWwQpcxBef5xdYDaA9C4NVI3OHVgmWXw+2ZXXjbYhvQFz42vzo&#10;+llfq/wRxlgrv1jhRwBGpfRvSnpYqhk1vzZMC0qaLxI+xdNoNsMt7A6zT4sYDnrqWU89THKAyqil&#10;0Hk0L63f3JtO12UFmSInvVQXsIWKGufc8fOshgNsA2e5FQrWsx09Pbuop5/S8g8AAAD//wMAUEsD&#10;BBQABgAIAAAAIQDcSOfB4QAAAAsBAAAPAAAAZHJzL2Rvd25yZXYueG1sTI9BT8JAEIXvJv6HzZh4&#10;g21FlJZuCSHqiZgIJobb0B3ahu5u013a8u8dTnqbN/Py5nvZajSN6KnztbMK4mkEgmzhdG1LBd/7&#10;98kChA9oNTbOkoIreVjl93cZptoN9ov6XSgFh1ifooIqhDaV0hcVGfRT15Ll28l1BgPLrpS6w4HD&#10;TSOfouhFGqwtf6iwpU1FxXl3MQo+BhzWs/it355Pm+thP//82cak1OPDuF6CCDSGPzPc8BkdcmY6&#10;uovVXjSsX6OYrQoms4QHdsyfkwTE8bZZJCDzTP7vkP8CAAD//wMAUEsBAi0AFAAGAAgAAAAhALaD&#10;OJL+AAAA4QEAABMAAAAAAAAAAAAAAAAAAAAAAFtDb250ZW50X1R5cGVzXS54bWxQSwECLQAUAAYA&#10;CAAAACEAOP0h/9YAAACUAQAACwAAAAAAAAAAAAAAAAAvAQAAX3JlbHMvLnJlbHNQSwECLQAUAAYA&#10;CAAAACEAjmM1O/sCAADcBgAADgAAAAAAAAAAAAAAAAAuAgAAZHJzL2Uyb0RvYy54bWxQSwECLQAU&#10;AAYACAAAACEA3EjnweEAAAALAQAADwAAAAAAAAAAAAAAAABV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P3wAAAANsAAAAPAAAAZHJzL2Rvd25yZXYueG1sRI9Bq8Iw&#10;EITvD/wPYQUvoqnKE6lGEVH0ahXB29KsbbHZlCZq9dcbQfA4zMw3zGzRmFLcqXaFZQWDfgSCOLW6&#10;4EzB8bDpTUA4j6yxtEwKnuRgMW/9zTDW9sF7uic+EwHCLkYFufdVLKVLczLo+rYiDt7F1gZ9kHUm&#10;dY2PADelHEbRWBosOCzkWNEqp/Sa3IyC16G8nLtJl9e7U2L++eSWW5wo1Wk3yykIT43/hb/tnVYw&#10;GsPnS/gBcv4GAAD//wMAUEsBAi0AFAAGAAgAAAAhANvh9svuAAAAhQEAABMAAAAAAAAAAAAAAAAA&#10;AAAAAFtDb250ZW50X1R5cGVzXS54bWxQSwECLQAUAAYACAAAACEAWvQsW78AAAAVAQAACwAAAAAA&#10;AAAAAAAAAAAfAQAAX3JlbHMvLnJlbHNQSwECLQAUAAYACAAAACEAKUlz98AAAADbAAAADwAAAAAA&#10;AAAAAAAAAAAHAgAAZHJzL2Rvd25yZXYueG1sUEsFBgAAAAADAAMAtwAAAPQCAAAAAA==&#10;" path="m,l2097,e" filled="f" strokecolor="#72ab6a" strokeweight="3pt">
                  <v:path arrowok="t" o:connecttype="custom" o:connectlocs="0,0;2097,0" o:connectangles="0,0"/>
                </v:shape>
                <w10:wrap anchorx="page"/>
              </v:group>
            </w:pict>
          </mc:Fallback>
        </mc:AlternateContent>
      </w:r>
    </w:p>
    <w:p w14:paraId="1F8592F9" w14:textId="20CAE45A" w:rsidR="003706D1" w:rsidRPr="005C702F" w:rsidRDefault="003706D1" w:rsidP="003706D1">
      <w:pPr>
        <w:pStyle w:val="Heading1nonum"/>
        <w:spacing w:before="4000" w:after="240"/>
        <w:rPr>
          <w:rFonts w:eastAsia="Metropolis Black"/>
          <w:sz w:val="36"/>
          <w:szCs w:val="12"/>
        </w:rPr>
      </w:pPr>
      <w:bookmarkStart w:id="81" w:name="_Toc133415050"/>
      <w:bookmarkStart w:id="82" w:name="_Toc135221482"/>
      <w:bookmarkStart w:id="83" w:name="_Toc135233132"/>
      <w:bookmarkStart w:id="84" w:name="_Toc135300945"/>
      <w:r w:rsidRPr="005C702F">
        <w:rPr>
          <w:rFonts w:eastAsia="Metropolis Black"/>
          <w:sz w:val="36"/>
          <w:szCs w:val="12"/>
        </w:rPr>
        <w:lastRenderedPageBreak/>
        <w:t xml:space="preserve">Part </w:t>
      </w:r>
      <w:r>
        <w:rPr>
          <w:rFonts w:eastAsia="Metropolis Black"/>
          <w:sz w:val="36"/>
          <w:szCs w:val="12"/>
        </w:rPr>
        <w:t>Two:</w:t>
      </w:r>
      <w:bookmarkEnd w:id="81"/>
      <w:bookmarkEnd w:id="82"/>
      <w:bookmarkEnd w:id="83"/>
      <w:bookmarkEnd w:id="84"/>
    </w:p>
    <w:p w14:paraId="62642A1B" w14:textId="4D628493" w:rsidR="003706D1" w:rsidRPr="00D37FCE" w:rsidRDefault="003706D1" w:rsidP="003706D1">
      <w:pPr>
        <w:pStyle w:val="Heading1nonum"/>
        <w:spacing w:before="600" w:after="240"/>
        <w:rPr>
          <w:rFonts w:eastAsia="Consolas"/>
        </w:rPr>
      </w:pPr>
      <w:bookmarkStart w:id="85" w:name="_Toc135233133"/>
      <w:bookmarkStart w:id="86" w:name="_Toc135300946"/>
      <w:r w:rsidRPr="003706D1">
        <w:rPr>
          <w:rFonts w:eastAsia="Metropolis Black"/>
        </w:rPr>
        <w:t xml:space="preserve">Overarching </w:t>
      </w:r>
      <w:r w:rsidR="00FC2F27">
        <w:rPr>
          <w:rFonts w:eastAsia="Metropolis Black"/>
        </w:rPr>
        <w:t>i</w:t>
      </w:r>
      <w:r w:rsidRPr="003706D1">
        <w:rPr>
          <w:rFonts w:eastAsia="Metropolis Black"/>
        </w:rPr>
        <w:t xml:space="preserve">ssues </w:t>
      </w:r>
      <w:r w:rsidRPr="00D37FCE">
        <w:rPr>
          <w:noProof/>
          <w:lang w:eastAsia="en-NZ"/>
        </w:rPr>
        <mc:AlternateContent>
          <mc:Choice Requires="wpg">
            <w:drawing>
              <wp:anchor distT="0" distB="0" distL="114300" distR="114300" simplePos="0" relativeHeight="251658275" behindDoc="1" locked="0" layoutInCell="1" allowOverlap="1" wp14:anchorId="0A92AE89" wp14:editId="3D329BB6">
                <wp:simplePos x="0" y="0"/>
                <wp:positionH relativeFrom="column">
                  <wp:posOffset>25400</wp:posOffset>
                </wp:positionH>
                <wp:positionV relativeFrom="paragraph">
                  <wp:posOffset>1051750</wp:posOffset>
                </wp:positionV>
                <wp:extent cx="1332230" cy="1270"/>
                <wp:effectExtent l="0" t="19050" r="20320" b="1778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53884F5" id="Group 28" o:spid="_x0000_s1026" style="position:absolute;margin-left:2pt;margin-top:82.8pt;width:104.9pt;height:.1pt;z-index:-251658205"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9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wClGgnRw+xvNmNMmyhwmVxyiRjLNlMmJx4UZIPyfHL6kYyTyNTJITjfG3jLpW0G2&#10;d8YGgZdg+QaXA/IVdKHqOGj94ycUI1fKL8OD2IclY9iHCK1i1CNfekg65krHIJ8rmyfzv+bKxjCX&#10;K53kgmbWI0LSjKDpTgyowULEDZTYS01J49SyAmyjxiADBLkbvhILtQ9jw5mhhIZJcTgjNEYwI9aB&#10;EkWsQ+ZKOBP1oAMnSfehk1u2kt5lD8QPRZ68XEyjQhMnqIIbTrgCXuL7og7rpLNC3rSc+y5w4aBk&#10;J0kcyDGSt6XzOjhG1+tLrtGWwPhbZBefj6+Hx/MsDMaMKH22hpHyerAtaXmwoToHcuGpBeUGqa9l&#10;+Qgq1jIMVfgJgNFI/RujHgZqgc2vDdEMI/5FwDs8TWYzN4H9ZjZfpLDRU8966iGCQqoCWwydd+al&#10;DVN7o3RbN1Ap8dQLeQETqGqdzj2+gGrYwCjwlh+fYD2bz9O9j3r6IS3/AAAA//8DAFBLAwQUAAYA&#10;CAAAACEACVAAUd4AAAAJAQAADwAAAGRycy9kb3ducmV2LnhtbEyPQUvDQBCF74L/YRnBm92ktaHE&#10;bEop6qkItoJ4mybTJDQ7G7LbJP33jl70OO893rwvW0+2VQP1vnFsIJ5FoIgLVzZcGfg4vDysQPmA&#10;XGLrmAxcycM6v73JMC3dyO807EOlpIR9igbqELpUa1/UZNHPXEcs3sn1FoOcfaXLHkcpt62eR1Gi&#10;LTYsH2rsaFtTcd5frIHXEcfNIn4edufT9vp1WL597mIy5v5u2jyBCjSFvzD8zJfpkMumo7tw6VVr&#10;4FFIgsjJMgEl/jxeCMrxV1mBzjP9nyD/BgAA//8DAFBLAQItABQABgAIAAAAIQC2gziS/gAAAOEB&#10;AAATAAAAAAAAAAAAAAAAAAAAAABbQ29udGVudF9UeXBlc10ueG1sUEsBAi0AFAAGAAgAAAAhADj9&#10;If/WAAAAlAEAAAsAAAAAAAAAAAAAAAAALwEAAF9yZWxzLy5yZWxzUEsBAi0AFAAGAAgAAAAhAH8s&#10;0T32AgAA2AYAAA4AAAAAAAAAAAAAAAAALgIAAGRycy9lMm9Eb2MueG1sUEsBAi0AFAAGAAgAAAAh&#10;AAlQAFHeAAAACQEAAA8AAAAAAAAAAAAAAAAAUA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7cwwAAANsAAAAPAAAAZHJzL2Rvd25yZXYueG1sRI/BbsIw&#10;EETvlfgHa5G4FRskWggYhJAiemyBD1jsJYmI1yE2IfTr60qVehzNzpud1aZ3teioDZVnDZOxAkFs&#10;vK240HA65q9zECEiW6w9k4YnBdisBy8rzKx/8Bd1h1iIBOGQoYYyxiaTMpiSHIaxb4iTd/Gtw5hk&#10;W0jb4iPBXS2nSr1JhxWnhhIb2pVkroe7S298vs9uKt/vzMRev8/dTbncnLQeDfvtEkSkPv4f/6U/&#10;rIbpAn63JADI9Q8AAAD//wMAUEsBAi0AFAAGAAgAAAAhANvh9svuAAAAhQEAABMAAAAAAAAAAAAA&#10;AAAAAAAAAFtDb250ZW50X1R5cGVzXS54bWxQSwECLQAUAAYACAAAACEAWvQsW78AAAAVAQAACwAA&#10;AAAAAAAAAAAAAAAfAQAAX3JlbHMvLnJlbHNQSwECLQAUAAYACAAAACEAIDVe3MMAAADbAAAADwAA&#10;AAAAAAAAAAAAAAAHAgAAZHJzL2Rvd25yZXYueG1sUEsFBgAAAAADAAMAtwAAAPcCAAAAAA==&#10;" path="m,l2098,e" filled="f" strokecolor="#73ab6e" strokeweight="3pt">
                  <v:path arrowok="t" o:connecttype="custom" o:connectlocs="0,0;2098,0" o:connectangles="0,0"/>
                </v:shape>
              </v:group>
            </w:pict>
          </mc:Fallback>
        </mc:AlternateContent>
      </w:r>
      <w:bookmarkEnd w:id="85"/>
      <w:bookmarkEnd w:id="86"/>
      <w:r w:rsidRPr="00D37FCE">
        <w:rPr>
          <w:noProof/>
          <w:lang w:eastAsia="en-NZ"/>
        </w:rPr>
        <w:t xml:space="preserve"> </w:t>
      </w:r>
    </w:p>
    <w:p w14:paraId="37B02ADF" w14:textId="77777777" w:rsidR="003706D1" w:rsidRPr="00D37FCE" w:rsidRDefault="003706D1" w:rsidP="003706D1">
      <w:pPr>
        <w:pStyle w:val="BodyTextalphalist"/>
      </w:pPr>
    </w:p>
    <w:p w14:paraId="7C69776A" w14:textId="77777777" w:rsidR="003706D1" w:rsidRDefault="003706D1" w:rsidP="003706D1">
      <w:pPr>
        <w:pStyle w:val="BodyText"/>
        <w:numPr>
          <w:ilvl w:val="0"/>
          <w:numId w:val="0"/>
        </w:numPr>
        <w:ind w:left="709"/>
      </w:pPr>
    </w:p>
    <w:p w14:paraId="75170581" w14:textId="77777777" w:rsidR="003706D1" w:rsidRDefault="003706D1" w:rsidP="003706D1">
      <w:pPr>
        <w:pStyle w:val="BodyText"/>
        <w:numPr>
          <w:ilvl w:val="0"/>
          <w:numId w:val="0"/>
        </w:numPr>
        <w:ind w:left="709" w:hanging="709"/>
      </w:pPr>
    </w:p>
    <w:p w14:paraId="0F3B2A91" w14:textId="77777777" w:rsidR="003706D1" w:rsidRDefault="003706D1" w:rsidP="003706D1">
      <w:pPr>
        <w:pStyle w:val="BodyText"/>
        <w:numPr>
          <w:ilvl w:val="0"/>
          <w:numId w:val="0"/>
        </w:numPr>
        <w:ind w:left="709" w:hanging="709"/>
      </w:pPr>
    </w:p>
    <w:p w14:paraId="6BDCA429" w14:textId="77777777" w:rsidR="003706D1" w:rsidRDefault="003706D1" w:rsidP="003706D1">
      <w:pPr>
        <w:pStyle w:val="BodyText"/>
        <w:numPr>
          <w:ilvl w:val="0"/>
          <w:numId w:val="0"/>
        </w:numPr>
        <w:ind w:left="709" w:hanging="709"/>
        <w:sectPr w:rsidR="003706D1" w:rsidSect="00285F92">
          <w:headerReference w:type="default" r:id="rId37"/>
          <w:footnotePr>
            <w:numRestart w:val="eachSect"/>
          </w:footnotePr>
          <w:type w:val="nextColumn"/>
          <w:pgSz w:w="11907" w:h="16840" w:code="9"/>
          <w:pgMar w:top="1134" w:right="1134" w:bottom="1134" w:left="1701" w:header="499" w:footer="0" w:gutter="0"/>
          <w:cols w:space="720"/>
        </w:sectPr>
      </w:pPr>
    </w:p>
    <w:p w14:paraId="4C2FEE42" w14:textId="668551BA" w:rsidR="006E2256" w:rsidRPr="00D37FCE" w:rsidRDefault="006E2256" w:rsidP="006E2256">
      <w:pPr>
        <w:pStyle w:val="HEADING2topchapter-notinTOC"/>
        <w:rPr>
          <w:sz w:val="21"/>
          <w:szCs w:val="21"/>
        </w:rPr>
      </w:pPr>
      <w:r w:rsidRPr="00D37FCE">
        <w:lastRenderedPageBreak/>
        <w:t xml:space="preserve">CHAPTER </w:t>
      </w:r>
      <w:r w:rsidR="007B655D">
        <w:t>2</w:t>
      </w:r>
    </w:p>
    <w:p w14:paraId="65D43C21" w14:textId="77777777" w:rsidR="006E2256" w:rsidRPr="00D37FCE" w:rsidRDefault="006E2256" w:rsidP="006E2256">
      <w:pPr>
        <w:spacing w:line="200" w:lineRule="exact"/>
        <w:rPr>
          <w:szCs w:val="20"/>
        </w:rPr>
      </w:pPr>
      <w:r w:rsidRPr="00D37FCE">
        <w:rPr>
          <w:noProof/>
          <w:lang w:eastAsia="en-NZ"/>
        </w:rPr>
        <mc:AlternateContent>
          <mc:Choice Requires="wpg">
            <w:drawing>
              <wp:anchor distT="0" distB="0" distL="114300" distR="114300" simplePos="0" relativeHeight="251658240" behindDoc="1" locked="0" layoutInCell="1" allowOverlap="1" wp14:anchorId="1EBF6048" wp14:editId="119E6470">
                <wp:simplePos x="0" y="0"/>
                <wp:positionH relativeFrom="page">
                  <wp:posOffset>1076653</wp:posOffset>
                </wp:positionH>
                <wp:positionV relativeFrom="paragraph">
                  <wp:posOffset>53975</wp:posOffset>
                </wp:positionV>
                <wp:extent cx="1332230" cy="1270"/>
                <wp:effectExtent l="0" t="19050" r="1270" b="1778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2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1832F" id="Group 524" o:spid="_x0000_s1026" style="position:absolute;margin-left:84.8pt;margin-top:4.25pt;width:104.9pt;height:.1pt;z-index:-25165824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jk9wIAANk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XTrHSJAOrn+jGXPiRJkD5apD2MimmVI58bgwA4z/k8SXfIxMvsYGyenG2FsmfS/I&#10;9s7YoPASLN/hckC+gjZUHQexf/yEYuRK+WV4EfuwZAz7EKFVjHrkSw9Jx1zpGORzZfNk/tdc2Rjm&#10;cqWTXNDNekRImhE03YkBNViIuIkSe60paZxcVoBtFBlkgCB3w1diofZhbDgzlNAwKg6HhMYIhsQ6&#10;UKKIdchcCWeiHpToNOk+dHLLVtK77IH6ociTl4tpVGjiBFVwwwlXwGt8X9RhnXRWyJuWc98FLhyU&#10;7CSJAzlG8rZ0XgfH6Hp9yTXaEph/i+zi8/H18HqehcGcEaXP1jBSXg+2JS0PNlTnQC68taDcIPW1&#10;LB9BxVqGqQp/ATAaqX9j1MNELbD5tSGaYcS/CHiIp8ls5kaw38zmixQ2eupZTz1EUEhVYIuh8868&#10;tGFsb5Ru6wYqJZ56IS9gBFWt07nHF1ANG5gF3vLzE6xnA3q691FPf6TlHwAAAP//AwBQSwMEFAAG&#10;AAgAAAAhAEVd7f3dAAAABwEAAA8AAABkcnMvZG93bnJldi54bWxMjsFqwkAURfeF/sPwCt3VSWqN&#10;mmYiIm1XUqgWxN0z80yCmZmQGZP4931dtcvDvdx7stVoGtFT52tnFcSTCATZwunalgq+9+9PCxA+&#10;oNXYOEsKbuRhld/fZZhqN9gv6nehFDxifYoKqhDaVEpfVGTQT1xLlrOz6wwGxq6UusOBx00jn6Mo&#10;kQZryw8VtrSpqLjsrkbBx4DDehq/9dvLeXM77mefh21MSj0+jOtXEIHG8FeGX31Wh5ydTu5qtRcN&#10;c7JMuKpgMQPB+XS+fAFxYp6DzDP53z//AQAA//8DAFBLAQItABQABgAIAAAAIQC2gziS/gAAAOEB&#10;AAATAAAAAAAAAAAAAAAAAAAAAABbQ29udGVudF9UeXBlc10ueG1sUEsBAi0AFAAGAAgAAAAhADj9&#10;If/WAAAAlAEAAAsAAAAAAAAAAAAAAAAALwEAAF9yZWxzLy5yZWxzUEsBAi0AFAAGAAgAAAAhAIrg&#10;yOT3AgAA2QYAAA4AAAAAAAAAAAAAAAAALgIAAGRycy9lMm9Eb2MueG1sUEsBAi0AFAAGAAgAAAAh&#10;AEVd7f3dAAAABwEAAA8AAAAAAAAAAAAAAAAAUQ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6jwwAAANwAAAAPAAAAZHJzL2Rvd25yZXYueG1sRI/BbsIw&#10;EETvlfgHa5F6KzZIoShgEEKK2iOlfMBiL0lEvA6xCSlfXyNV6nE0O292VpvBNaKnLtSeNUwnCgSx&#10;8bbmUsPxu3hbgAgR2WLjmTT8UIDNevSywtz6O39Rf4ilSBAOOWqoYmxzKYOpyGGY+JY4eWffOYxJ&#10;dqW0Hd4T3DVyptRcOqw5NVTY0q4iczncXHpj/55dVfGxM1N7eZz6q3KFOWr9Oh62SxCRhvh//Jf+&#10;tBqyWQbPMYkAcv0LAAD//wMAUEsBAi0AFAAGAAgAAAAhANvh9svuAAAAhQEAABMAAAAAAAAAAAAA&#10;AAAAAAAAAFtDb250ZW50X1R5cGVzXS54bWxQSwECLQAUAAYACAAAACEAWvQsW78AAAAVAQAACwAA&#10;AAAAAAAAAAAAAAAfAQAAX3JlbHMvLnJlbHNQSwECLQAUAAYACAAAACEAPYQuo8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1A13BC3F" w14:textId="5DD6738E" w:rsidR="005513F7" w:rsidRPr="00D37FCE" w:rsidRDefault="007B655D" w:rsidP="003706D1">
      <w:pPr>
        <w:pStyle w:val="Heading1"/>
        <w:rPr>
          <w:rFonts w:eastAsia="Metropolis Black"/>
        </w:rPr>
      </w:pPr>
      <w:bookmarkStart w:id="87" w:name="_Toc135233134"/>
      <w:bookmarkStart w:id="88" w:name="_Toc135300947"/>
      <w:r>
        <w:rPr>
          <w:color w:val="FFFFFF" w:themeColor="background1"/>
          <w:sz w:val="2"/>
          <w:szCs w:val="2"/>
        </w:rPr>
        <w:t>2</w:t>
      </w:r>
      <w:r w:rsidR="006E2256" w:rsidRPr="00D37FCE">
        <w:rPr>
          <w:color w:val="FFFFFF" w:themeColor="background1"/>
          <w:sz w:val="2"/>
          <w:szCs w:val="2"/>
        </w:rPr>
        <w:t xml:space="preserve"> </w:t>
      </w:r>
      <w:proofErr w:type="spellStart"/>
      <w:r w:rsidR="003706D1">
        <w:rPr>
          <w:rFonts w:eastAsia="Metropolis Black"/>
        </w:rPr>
        <w:t>Te</w:t>
      </w:r>
      <w:proofErr w:type="spellEnd"/>
      <w:r w:rsidR="003706D1">
        <w:rPr>
          <w:rFonts w:eastAsia="Metropolis Black"/>
        </w:rPr>
        <w:t xml:space="preserve"> </w:t>
      </w:r>
      <w:proofErr w:type="spellStart"/>
      <w:r w:rsidR="003706D1">
        <w:rPr>
          <w:rFonts w:eastAsia="Metropolis Black"/>
        </w:rPr>
        <w:t>ao</w:t>
      </w:r>
      <w:proofErr w:type="spellEnd"/>
      <w:r w:rsidR="003706D1">
        <w:rPr>
          <w:rFonts w:eastAsia="Metropolis Black"/>
        </w:rPr>
        <w:t xml:space="preserve"> Māori and the preventive regimes</w:t>
      </w:r>
      <w:bookmarkEnd w:id="87"/>
      <w:bookmarkEnd w:id="88"/>
    </w:p>
    <w:p w14:paraId="022972D7" w14:textId="77777777" w:rsidR="005513F7" w:rsidRPr="00D37FCE" w:rsidRDefault="005513F7" w:rsidP="005513F7">
      <w:pPr>
        <w:spacing w:line="200" w:lineRule="exact"/>
        <w:rPr>
          <w:szCs w:val="20"/>
        </w:rPr>
      </w:pPr>
      <w:r w:rsidRPr="00D37FCE">
        <w:rPr>
          <w:noProof/>
          <w:lang w:eastAsia="en-NZ"/>
        </w:rPr>
        <mc:AlternateContent>
          <mc:Choice Requires="wpg">
            <w:drawing>
              <wp:anchor distT="0" distB="0" distL="114300" distR="114300" simplePos="0" relativeHeight="251658241" behindDoc="1" locked="0" layoutInCell="1" allowOverlap="1" wp14:anchorId="7D04C587" wp14:editId="047FD14B">
                <wp:simplePos x="0" y="0"/>
                <wp:positionH relativeFrom="page">
                  <wp:posOffset>1087427</wp:posOffset>
                </wp:positionH>
                <wp:positionV relativeFrom="paragraph">
                  <wp:posOffset>71755</wp:posOffset>
                </wp:positionV>
                <wp:extent cx="1332230" cy="1270"/>
                <wp:effectExtent l="0" t="19050" r="1270" b="17780"/>
                <wp:wrapNone/>
                <wp:docPr id="764518059" name="Group 764518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06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36FF4" id="Group 764518059" o:spid="_x0000_s1026" style="position:absolute;margin-left:85.6pt;margin-top:5.65pt;width:104.9pt;height:.1pt;z-index:-25165823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i2/AIAAN8GAAAOAAAAZHJzL2Uyb0RvYy54bWykVdtu3CAQfa/Uf0A8tmp820tixYnS3FQp&#10;bSNl+wEsxhcVAwV2venXdwB742waVUpf0OAZzhzODOPT813H0ZZp00pR4OQoxogJKstW1AX+sbr5&#10;dIyRsUSUhEvBCvzIDD4/e//utFc5S2Ujeck0AhBh8l4VuLFW5VFkaMM6Yo6kYgKcldQdsbDVdVRq&#10;0gN6x6M0jhdRL3WptKTMGPh6FZz4zONXFaP2e1UZZhEvMHCzftV+Xbs1Ojslea2Jalo60CBvYNGR&#10;VkDSPdQVsQRtdPsCqmuplkZW9ojKLpJV1VLm7wC3SeKD29xquVH+LnXe12ovE0h7oNObYem37a1W&#10;D+peB/Zg3kn604AuUa/qfOp3+zoEo3X/VZZQT7Kx0l98V+nOQcCV0M7r+7jXl+0sovAxybI0zaAM&#10;FHxJuhzkpw3UyB1KZskSI/DNs3moDG2uh7NpfAKt5A6mzhWRPGT0LAdWrurQRuZJKfN/Sj00RDFf&#10;AOOUuNeoLQu8XMzmyXG8gIsI0oEIN5ox16Ioc9QcBwgeNTVTQSceF2ZA939K+VKVUc/XNCE53Rh7&#10;y6SvCNneGRv6vATL17kcmK/gDlXHoeU/fkIxcqn8MryLfVgyhn2I0CpGPfKpB9ARKx2DPFY2T+Z/&#10;xcrGMIeVTrCgpvXIkDQjaboTA2uwEHFzJfYdp6RxTbMCbmOrAQIEuRu+Egu5D2PDmSGFhoFxOCo0&#10;RjAq1kESRaxj5lI4E/XQj64z3YdObtlKepc9eAOQ5MnLxTQqFHHCKrjhhEvgO32f1HGdVFbIm5Zz&#10;XwUuHJXsOImDOEbytnReR8foen3JNdoSmILL7OLz4np4Q8/CYNqI0qM1jJTXg21Jy4MN2TmICy8u&#10;dG5o9bUsH6GLtQyzFf4FYDRS/8aoh7laYPNrQzTDiH8R8BxPktnMDWK/mc2XKWz01LOeeoigAFVg&#10;i6Hyzry0YXhvlG7rBjIlXnohL2AQVa3rc88vsBo2MBG85acoWM/G9HTvo57+S2d/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BE8uLb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J9yAAAAOIAAAAPAAAAZHJzL2Rvd25yZXYueG1sRI/BTsMw&#10;DIbvSLxDZCRuLCli3VSWTWhSBUcYewCTmLZa43RN6ApPjw9IHK3f/2d/m90cejXRmLrIFoqFAUXs&#10;ou+4sXB8r+/WoFJG9thHJgvflGC3vb7aYOXjhd9oOuRGCYRThRbanIdK6+RaCpgWcSCW7DOOAbOM&#10;Y6P9iBeBh17fG1PqgB3LhRYH2rfkToevIG+8rpZnUz/vXeFPPx/T2YTaHa29vZmfHkFlmvP/8l/7&#10;xVtYlQ/LYm1KkRAl4YDe/gIAAP//AwBQSwECLQAUAAYACAAAACEA2+H2y+4AAACFAQAAEwAAAAAA&#10;AAAAAAAAAAAAAAAAW0NvbnRlbnRfVHlwZXNdLnhtbFBLAQItABQABgAIAAAAIQBa9CxbvwAAABUB&#10;AAALAAAAAAAAAAAAAAAAAB8BAABfcmVscy8ucmVsc1BLAQItABQABgAIAAAAIQA0WLJ9yAAAAOIA&#10;AAAPAAAAAAAAAAAAAAAAAAcCAABkcnMvZG93bnJldi54bWxQSwUGAAAAAAMAAwC3AAAA/AIAAAAA&#10;" path="m,l2098,e" filled="f" strokecolor="#73ab6e" strokeweight="3pt">
                  <v:path arrowok="t" o:connecttype="custom" o:connectlocs="0,0;2098,0" o:connectangles="0,0"/>
                </v:shape>
                <w10:wrap anchorx="page"/>
              </v:group>
            </w:pict>
          </mc:Fallback>
        </mc:AlternateContent>
      </w:r>
    </w:p>
    <w:p w14:paraId="332BE59A" w14:textId="164C8CE6" w:rsidR="00342142" w:rsidRDefault="00342142" w:rsidP="00C023EF">
      <w:bookmarkStart w:id="89" w:name="_Toc55557638"/>
    </w:p>
    <w:p w14:paraId="5131F343" w14:textId="2A068926" w:rsidR="00342142" w:rsidRDefault="00BF7F46" w:rsidP="00342142">
      <w:r w:rsidRPr="00D37FCE">
        <w:rPr>
          <w:rFonts w:eastAsia="Metropolis"/>
          <w:noProof/>
        </w:rPr>
        <mc:AlternateContent>
          <mc:Choice Requires="wpg">
            <w:drawing>
              <wp:anchor distT="0" distB="0" distL="114300" distR="114300" simplePos="0" relativeHeight="251658268" behindDoc="1" locked="0" layoutInCell="1" allowOverlap="1" wp14:anchorId="1BF11052" wp14:editId="613075DC">
                <wp:simplePos x="0" y="0"/>
                <wp:positionH relativeFrom="column">
                  <wp:posOffset>6793</wp:posOffset>
                </wp:positionH>
                <wp:positionV relativeFrom="paragraph">
                  <wp:posOffset>238544</wp:posOffset>
                </wp:positionV>
                <wp:extent cx="5792470" cy="1467226"/>
                <wp:effectExtent l="0" t="0" r="0" b="0"/>
                <wp:wrapNone/>
                <wp:docPr id="477" name="Group 477"/>
                <wp:cNvGraphicFramePr/>
                <a:graphic xmlns:a="http://schemas.openxmlformats.org/drawingml/2006/main">
                  <a:graphicData uri="http://schemas.microsoft.com/office/word/2010/wordprocessingGroup">
                    <wpg:wgp>
                      <wpg:cNvGrpSpPr/>
                      <wpg:grpSpPr>
                        <a:xfrm>
                          <a:off x="0" y="0"/>
                          <a:ext cx="5792470" cy="1467226"/>
                          <a:chOff x="0" y="-4768"/>
                          <a:chExt cx="5793105" cy="1468912"/>
                        </a:xfrm>
                      </wpg:grpSpPr>
                      <wpg:grpSp>
                        <wpg:cNvPr id="478" name="Group 53"/>
                        <wpg:cNvGrpSpPr>
                          <a:grpSpLocks/>
                        </wpg:cNvGrpSpPr>
                        <wpg:grpSpPr bwMode="auto">
                          <a:xfrm>
                            <a:off x="0" y="313718"/>
                            <a:ext cx="5793105" cy="1150426"/>
                            <a:chOff x="1837" y="1786"/>
                            <a:chExt cx="9354" cy="12421"/>
                          </a:xfrm>
                        </wpg:grpSpPr>
                        <wps:wsp>
                          <wps:cNvPr id="480" name="Freeform 54"/>
                          <wps:cNvSpPr>
                            <a:spLocks/>
                          </wps:cNvSpPr>
                          <wps:spPr bwMode="auto">
                            <a:xfrm>
                              <a:off x="1837" y="1786"/>
                              <a:ext cx="9354" cy="1242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1"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7A494" w14:textId="77777777" w:rsidR="00BF7F46" w:rsidRDefault="00BF7F46" w:rsidP="00BF7F46">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1BF11052" id="Group 477" o:spid="_x0000_s1035" style="position:absolute;margin-left:.55pt;margin-top:18.8pt;width:456.1pt;height:115.55pt;z-index:-251658212;mso-height-relative:margin" coordorigin=",-47" coordsize="57931,14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I9XAQAAKkNAAAOAAAAZHJzL2Uyb0RvYy54bWy8V9uSozYQfU9V/kHFY1IzRhgb7BrP1mTn&#10;Uqna7G5lnQ+QuRgSQETCgydfnyMJYczaztTsVl6wsA7N6dPd6ubm3b4syHMiZM6rlUOvXYckVcTj&#10;vNqunD/Wj1ehQ2TDqpgVvEpWzksinXe3P/5w09bLxOMZL+JEEBip5LKtV07WNPVyMpFRlpRMXvM6&#10;qbCZclGyBrdiO4kFa2G9LCae684nLRdxLXiUSIl/782mc6vtp2kSNZ/SVCYNKVYOuDX6KvR1o66T&#10;2xu23ApWZ3nU0WBvYFGyvMJLe1P3rGFkJ/KvTJV5JLjkaXMd8XLC0zSPEu0DvKHuyJsnwXe19mW7&#10;bLd1LxOkHen0ZrPRx+cnUX+pPwso0dZbaKHvlC/7VJTqFyzJXkv20kuW7BsS4c9ZsPD8AMpG2KP+&#10;PPC8uRE1yqD84bkrP5iHdufh8PSUurP+6XBBPYWZ2JdPjij1N4YquH8WJI9Xjh8gzSpWIsG0ZmQ2&#10;VWYU/uCgCQ+8+8Cjv6R6y3i/tw+zm/Y3HsMe2zVcR/akGlM6DWjn1kCSgVN05vpfSULDaeAQpVgQ&#10;9nJZURbTmd8p4vkevagHikYe8kJ+W158yVid6HSTSjarbYjoGm0fRZKoUiQgqOXVOJU8Sls5FHaw&#10;09YSe6+Q9IQqVtNLmrBltJPNU8J1srLnD7IBOZRijJVZdPzX8CQtCxT4z1fEJZROfX1Rzii8hVEL&#10;+2lC1i5piX79CORZkLHlujCIy9jW1MJgS+2TjAShuxjDEPEhM9cPw5PUUCsGp6j5Z6jNLegyNaRg&#10;b+sCNZTWq6gtLE5RC89Qo8chCCHFSdnoMAYadVo3nBdH7M6GdBiHNfXO0TuOw3l6wzhcojcKxVl6&#10;w1is6fwcvXEsziQdHcZiFFqcrX1lsMwWS7SvumrBijDVvV197NVcqkN8jXjgvFrrcxUmgFI1cwYM&#10;dRQ4UFn+n2BwVWBE/DVoikBq+Ox1cHPOrqHIwLrh1DksMCSMxwPhEIwHG/UMW9asUTrZJWlXjjmP&#10;spWja1ntlPw5WXONaQ5dTx8HeNtht6iGKGMH/lig3ba/tTbWw+zRAZMWYX8NEuUFa6+EHb8UNpWn&#10;OmK9y0qpwekqeZHHj3lRKEel2G7eF4I8MwxXD/eP3sNdJ/IRrNCZUnH1mImB+gfN17QF1ablcsPj&#10;F7QIwc2EhokSi4yLfxzSYjpbOfLvHROJQ4pfK7S5BfV9uNroG38WeLgRw53NcIdVEUytnMZBZqvl&#10;+8aMgLta5NsMb6I61yt+h26f5qp/aH6GVXeDTqtX3YxkeP8P7ReVN26/ekhSsqFNf7f265sSHwxq&#10;tvtiDPECF4WnhrypNw1nNnPsUFQL04GJWiBYVV7T31FXWlbdklXC9B2WxX/aYxvJQ2boi9ZiB1bJ&#10;2NnUqXY27wLv7pf52/Ou2W/2eoTsJf2WTOyzEIuTGRg1OFm+Sw7iewDZCE3Nt4v64Bje60w9fGHd&#10;/gsAAP//AwBQSwMEFAAGAAgAAAAhAPQb+5jfAAAACAEAAA8AAABkcnMvZG93bnJldi54bWxMj0FL&#10;w0AUhO+C/2F5gje7SYNpG7MppainItgK0ts2+5qEZt+G7DZJ/73Pkx6HGWa+ydeTbcWAvW8cKYhn&#10;EQik0pmGKgVfh7enJQgfNBndOkIFN/SwLu7vcp0ZN9InDvtQCS4hn2kFdQhdJqUva7Taz1yHxN7Z&#10;9VYHln0lTa9HLretnEdRKq1uiBdq3eG2xvKyv1oF76MeN0n8Ouwu5+3teHj++N7FqNTjw7R5ARFw&#10;Cn9h+MVndCiY6eSuZLxoWcccVJAsUhBsr+IkAXFSME+XC5BFLv8fKH4AAAD//wMAUEsBAi0AFAAG&#10;AAgAAAAhALaDOJL+AAAA4QEAABMAAAAAAAAAAAAAAAAAAAAAAFtDb250ZW50X1R5cGVzXS54bWxQ&#10;SwECLQAUAAYACAAAACEAOP0h/9YAAACUAQAACwAAAAAAAAAAAAAAAAAvAQAAX3JlbHMvLnJlbHNQ&#10;SwECLQAUAAYACAAAACEA6ACiPVwEAACpDQAADgAAAAAAAAAAAAAAAAAuAgAAZHJzL2Uyb0RvYy54&#10;bWxQSwECLQAUAAYACAAAACEA9Bv7mN8AAAAIAQAADwAAAAAAAAAAAAAAAAC2BgAAZHJzL2Rvd25y&#10;ZXYueG1sUEsFBgAAAAAEAAQA8wAAAMIHAAAAAA==&#10;">
                <v:group id="Group 53" o:spid="_x0000_s1036" style="position:absolute;top:3137;width:57931;height:11504" coordorigin="1837,1786" coordsize="9354,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54" o:spid="_x0000_s1037" style="position:absolute;left:1837;top:1786;width:9354;height:1242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o5wgAAANwAAAAPAAAAZHJzL2Rvd25yZXYueG1sRE/LagIx&#10;FN0L/YdwC91ppiJ1mBplFIXSjXYsXV8mdx50cjMkUdN+vVkUujyc92oTzSCu5HxvWcHzLANBXFvd&#10;c6vg83yY5iB8QNY4WCYFP+Rhs36YrLDQ9sYfdK1CK1II+wIVdCGMhZS+7sign9mROHGNdQZDgq6V&#10;2uEthZtBzrPsRRrsOTV0ONKuo/q7uhgFS7l158XvPj8dv96b5hBL3sZSqafHWL6CCBTDv/jP/aYV&#10;LPI0P51JR0Cu7wAAAP//AwBQSwECLQAUAAYACAAAACEA2+H2y+4AAACFAQAAEwAAAAAAAAAAAAAA&#10;AAAAAAAAW0NvbnRlbnRfVHlwZXNdLnhtbFBLAQItABQABgAIAAAAIQBa9CxbvwAAABUBAAALAAAA&#10;AAAAAAAAAAAAAB8BAABfcmVscy8ucmVsc1BLAQItABQABgAIAAAAIQBQNHo5wgAAANwAAAAPAAAA&#10;AAAAAAAAAAAAAAcCAABkcnMvZG93bnJldi54bWxQSwUGAAAAAAMAAwC3AAAA9gIAAAAA&#10;" path="m,l9354,r,7809l,7809,,e" fillcolor="#edf2ea" stroked="f">
                    <v:path arrowok="t" o:connecttype="custom" o:connectlocs="0,1591;9354,1591;9354,14012;0,14012;0,1591" o:connectangles="0,0,0,0,0"/>
                  </v:shape>
                </v:group>
                <v:shape id="Freeform 52" o:spid="_x0000_s1038"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vjxQAAANwAAAAPAAAAZHJzL2Rvd25yZXYueG1sRI9La8Mw&#10;EITvhf4HsYHeGjmlJMGNHEIhtIX0kBf0uEjrB7ZWRlId599XgUKOw8x8w6zWo+3EQD40jhXMphkI&#10;Yu1Mw5WC03H7vAQRIrLBzjEpuFKAdfH4sMLcuAvvaTjESiQIhxwV1DH2uZRB12QxTF1PnLzSeYsx&#10;SV9J4/GS4LaTL1k2lxYbTgs19vRek24Pv1bBUe8WX6ePsrTtz3DVfn7+3o9bpZ4m4+YNRKQx3sP/&#10;7U+j4HU5g9uZdARk8QcAAP//AwBQSwECLQAUAAYACAAAACEA2+H2y+4AAACFAQAAEwAAAAAAAAAA&#10;AAAAAAAAAAAAW0NvbnRlbnRfVHlwZXNdLnhtbFBLAQItABQABgAIAAAAIQBa9CxbvwAAABUBAAAL&#10;AAAAAAAAAAAAAAAAAB8BAABfcmVscy8ucmVsc1BLAQItABQABgAIAAAAIQCuMdvjxQAAANwAAAAP&#10;AAAAAAAAAAAAAAAAAAcCAABkcnMvZG93bnJldi54bWxQSwUGAAAAAAMAAwC3AAAA+Q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2757A494" w14:textId="77777777" w:rsidR="00BF7F46" w:rsidRDefault="00BF7F46" w:rsidP="00BF7F46">
                        <w:pPr>
                          <w:pStyle w:val="BoxTitle"/>
                          <w:spacing w:before="40" w:beforeAutospacing="0"/>
                        </w:pPr>
                        <w:r w:rsidRPr="00421D84">
                          <w:t>IN THIS CHAPTER, WE CONSIDER:</w:t>
                        </w:r>
                      </w:p>
                    </w:txbxContent>
                  </v:textbox>
                </v:shape>
              </v:group>
            </w:pict>
          </mc:Fallback>
        </mc:AlternateContent>
      </w:r>
      <w:bookmarkStart w:id="90" w:name="_Hlk131171337"/>
    </w:p>
    <w:p w14:paraId="0C48A885" w14:textId="04CF9151" w:rsidR="0044525C" w:rsidRDefault="0044525C" w:rsidP="0044525C">
      <w:pPr>
        <w:pStyle w:val="QuestionBox"/>
        <w:tabs>
          <w:tab w:val="clear" w:pos="709"/>
        </w:tabs>
        <w:ind w:left="0"/>
        <w:rPr>
          <w:rFonts w:eastAsia="Metropolis"/>
          <w:noProof/>
        </w:rPr>
      </w:pPr>
    </w:p>
    <w:p w14:paraId="166E4475" w14:textId="7398F08B" w:rsidR="001922C6" w:rsidRDefault="001922C6" w:rsidP="0044525C">
      <w:pPr>
        <w:pStyle w:val="QuestionBox"/>
        <w:tabs>
          <w:tab w:val="clear" w:pos="709"/>
        </w:tabs>
        <w:ind w:left="0"/>
        <w:rPr>
          <w:rFonts w:eastAsia="Metropolis"/>
          <w:noProof/>
        </w:rPr>
      </w:pPr>
      <w:r w:rsidRPr="001922C6">
        <w:rPr>
          <w:rFonts w:eastAsia="Metropolis"/>
          <w:noProof/>
        </w:rPr>
        <w:t xml:space="preserve"> </w:t>
      </w:r>
    </w:p>
    <w:p w14:paraId="7403AB59" w14:textId="77777777" w:rsidR="003706D1" w:rsidRPr="003706D1" w:rsidRDefault="003706D1" w:rsidP="00E445BA">
      <w:pPr>
        <w:pStyle w:val="ListBullet"/>
        <w:numPr>
          <w:ilvl w:val="0"/>
          <w:numId w:val="24"/>
        </w:numPr>
        <w:ind w:left="709" w:hanging="425"/>
        <w:rPr>
          <w:rFonts w:eastAsia="Metropolis"/>
          <w:noProof/>
        </w:rPr>
      </w:pPr>
      <w:r>
        <w:t>tikanga Māori r</w:t>
      </w:r>
      <w:r w:rsidRPr="003706D1">
        <w:rPr>
          <w:rFonts w:eastAsia="Metropolis"/>
          <w:noProof/>
        </w:rPr>
        <w:t>elevant to community safety and risks of serious reoffending;</w:t>
      </w:r>
    </w:p>
    <w:p w14:paraId="4BD15CF5" w14:textId="3DD6DF84" w:rsidR="003706D1" w:rsidRPr="003706D1" w:rsidRDefault="003706D1" w:rsidP="00E445BA">
      <w:pPr>
        <w:pStyle w:val="ListBullet"/>
        <w:numPr>
          <w:ilvl w:val="0"/>
          <w:numId w:val="24"/>
        </w:numPr>
        <w:ind w:left="709" w:hanging="425"/>
        <w:rPr>
          <w:rFonts w:eastAsia="Metropolis"/>
          <w:noProof/>
        </w:rPr>
      </w:pPr>
      <w:r w:rsidRPr="003706D1">
        <w:rPr>
          <w:rFonts w:eastAsia="Metropolis"/>
          <w:noProof/>
        </w:rPr>
        <w:t>te Tiriti o Waitangi | Treaty of Waitangi;</w:t>
      </w:r>
      <w:r w:rsidR="00024717">
        <w:rPr>
          <w:rFonts w:eastAsia="Metropolis"/>
          <w:noProof/>
        </w:rPr>
        <w:t xml:space="preserve"> and</w:t>
      </w:r>
    </w:p>
    <w:p w14:paraId="54594CED" w14:textId="14E37B9C" w:rsidR="00943275" w:rsidRPr="00943275" w:rsidRDefault="00943275" w:rsidP="00E445BA">
      <w:pPr>
        <w:pStyle w:val="ListBullet"/>
        <w:numPr>
          <w:ilvl w:val="0"/>
          <w:numId w:val="24"/>
        </w:numPr>
        <w:ind w:left="709" w:hanging="425"/>
        <w:rPr>
          <w:rFonts w:eastAsia="Metropolis"/>
          <w:noProof/>
        </w:rPr>
      </w:pPr>
      <w:r w:rsidRPr="00943275">
        <w:rPr>
          <w:rFonts w:eastAsia="Metropolis"/>
          <w:noProof/>
        </w:rPr>
        <w:t>issues with the current law regarding these matters</w:t>
      </w:r>
      <w:r w:rsidR="00481014">
        <w:rPr>
          <w:rFonts w:eastAsia="Metropolis"/>
          <w:noProof/>
        </w:rPr>
        <w:t>.</w:t>
      </w:r>
    </w:p>
    <w:p w14:paraId="39E804F0" w14:textId="3AF49733" w:rsidR="003706D1" w:rsidRDefault="003706D1" w:rsidP="00943275">
      <w:pPr>
        <w:pStyle w:val="ListBullet"/>
        <w:numPr>
          <w:ilvl w:val="0"/>
          <w:numId w:val="0"/>
        </w:numPr>
        <w:ind w:left="709"/>
        <w:rPr>
          <w:rFonts w:eastAsia="Metropolis"/>
          <w:noProof/>
        </w:rPr>
      </w:pPr>
    </w:p>
    <w:bookmarkEnd w:id="89"/>
    <w:bookmarkEnd w:id="90"/>
    <w:p w14:paraId="4C922CFF" w14:textId="77777777" w:rsidR="00C023EF" w:rsidRPr="00C023EF" w:rsidRDefault="00C023EF" w:rsidP="006169D0">
      <w:pPr>
        <w:pStyle w:val="ListParagraph"/>
        <w:numPr>
          <w:ilvl w:val="0"/>
          <w:numId w:val="22"/>
        </w:numPr>
        <w:tabs>
          <w:tab w:val="left" w:pos="709"/>
        </w:tabs>
        <w:contextualSpacing w:val="0"/>
        <w:jc w:val="both"/>
        <w:rPr>
          <w:rFonts w:eastAsia="Times New Roman" w:cs="Times New Roman"/>
          <w:vanish/>
          <w:color w:val="000000" w:themeColor="text1"/>
          <w:sz w:val="20"/>
          <w:szCs w:val="24"/>
          <w:lang w:eastAsia="en-AU"/>
        </w:rPr>
      </w:pPr>
    </w:p>
    <w:p w14:paraId="50BC5050" w14:textId="77777777" w:rsidR="00F97367" w:rsidRDefault="00F97367" w:rsidP="00F97367">
      <w:pPr>
        <w:pStyle w:val="Heading2"/>
      </w:pPr>
      <w:bookmarkStart w:id="91" w:name="_Toc135233135"/>
      <w:bookmarkStart w:id="92" w:name="_Toc135300948"/>
      <w:r>
        <w:t>Introduction</w:t>
      </w:r>
      <w:bookmarkEnd w:id="91"/>
      <w:bookmarkEnd w:id="92"/>
    </w:p>
    <w:p w14:paraId="1DC03226" w14:textId="13735EC2" w:rsidR="00943275" w:rsidRDefault="00943275" w:rsidP="00E445BA">
      <w:pPr>
        <w:pStyle w:val="BodyText"/>
      </w:pPr>
      <w:r>
        <w:t xml:space="preserve">An </w:t>
      </w:r>
      <w:proofErr w:type="spellStart"/>
      <w:r>
        <w:t>ao</w:t>
      </w:r>
      <w:proofErr w:type="spellEnd"/>
      <w:r>
        <w:t xml:space="preserve"> Māori response to community safety and the risk of serious reoffending is likely to be considerably different to the preventive regimes. This chapter examines the key issues of how the preventive regimes can better enable Māori to live in accordance with tikanga and give better effect to the obligations arising from </w:t>
      </w:r>
      <w:proofErr w:type="spellStart"/>
      <w:r>
        <w:t>te</w:t>
      </w:r>
      <w:proofErr w:type="spellEnd"/>
      <w:r>
        <w:t xml:space="preserve"> </w:t>
      </w:r>
      <w:proofErr w:type="spellStart"/>
      <w:r>
        <w:t>Tiriti</w:t>
      </w:r>
      <w:proofErr w:type="spellEnd"/>
      <w:r>
        <w:t xml:space="preserve"> o Waitangi | Treaty of Waitangi</w:t>
      </w:r>
      <w:r w:rsidR="00024717">
        <w:t xml:space="preserve"> (the Treaty).</w:t>
      </w:r>
    </w:p>
    <w:p w14:paraId="7150A4DB" w14:textId="13B42A17" w:rsidR="00943275" w:rsidRDefault="00943275" w:rsidP="00E445BA">
      <w:pPr>
        <w:pStyle w:val="BodyText"/>
      </w:pPr>
      <w:r>
        <w:t>In the Introduction to this Issues Paper, we discuss the process that we have begun to inform ourselves about the tikanga Māori concepts that may be engaged in promoting community safety and wellbeing and the management of reoffending risks. We begin this chapter by exploring these tikanga Māori. We then discuss how the Treaty might apply in the context of this review. We examine how the law may be inconsistent with tikanga and Treaty obligations, and we present some preliminary views for reform.</w:t>
      </w:r>
    </w:p>
    <w:p w14:paraId="3DD16995" w14:textId="77777777" w:rsidR="00943275" w:rsidRPr="00DC6476" w:rsidRDefault="00943275" w:rsidP="00943275">
      <w:pPr>
        <w:pStyle w:val="Heading2"/>
      </w:pPr>
      <w:bookmarkStart w:id="93" w:name="_Toc135233136"/>
      <w:bookmarkStart w:id="94" w:name="_Toc135300949"/>
      <w:r>
        <w:t>Tikanga Māori</w:t>
      </w:r>
      <w:bookmarkEnd w:id="93"/>
      <w:bookmarkEnd w:id="94"/>
    </w:p>
    <w:p w14:paraId="25CC5511" w14:textId="77777777" w:rsidR="00943275" w:rsidRDefault="00943275" w:rsidP="00E445BA">
      <w:pPr>
        <w:pStyle w:val="BodyText"/>
      </w:pPr>
      <w:r w:rsidRPr="00721D53">
        <w:t xml:space="preserve">Tikanga Māori </w:t>
      </w:r>
      <w:r>
        <w:t>is t</w:t>
      </w:r>
      <w:r w:rsidRPr="00721D53">
        <w:t>he first law of Aotearoa New Zealand</w:t>
      </w:r>
      <w:r>
        <w:t xml:space="preserve"> as well as a broader system applicable to all aspects of society.</w:t>
      </w:r>
      <w:r>
        <w:rPr>
          <w:rStyle w:val="FootnoteReference"/>
        </w:rPr>
        <w:footnoteReference w:id="103"/>
      </w:r>
      <w:r>
        <w:t xml:space="preserve"> Tikanga derives from the word “tika”, which means “right” or “correct”,</w:t>
      </w:r>
      <w:r>
        <w:rPr>
          <w:rStyle w:val="FootnoteReference"/>
        </w:rPr>
        <w:footnoteReference w:id="104"/>
      </w:r>
      <w:r>
        <w:t xml:space="preserve"> </w:t>
      </w:r>
      <w:r w:rsidRPr="00CA4C79">
        <w:t xml:space="preserve">and </w:t>
      </w:r>
      <w:r>
        <w:t>“</w:t>
      </w:r>
      <w:r w:rsidRPr="00CA4C79">
        <w:t>tikanga</w:t>
      </w:r>
      <w:r>
        <w:t>”</w:t>
      </w:r>
      <w:r w:rsidRPr="00CA4C79">
        <w:t xml:space="preserve"> means the right way of doing things. Tikanga </w:t>
      </w:r>
      <w:r>
        <w:t xml:space="preserve">Māori </w:t>
      </w:r>
      <w:r w:rsidRPr="00CA4C79">
        <w:lastRenderedPageBreak/>
        <w:t xml:space="preserve">includes a system of </w:t>
      </w:r>
      <w:r>
        <w:t xml:space="preserve">values and </w:t>
      </w:r>
      <w:r w:rsidRPr="00CA4C79">
        <w:t>principles that guide and direct rights and obligations in a</w:t>
      </w:r>
      <w:r>
        <w:t xml:space="preserve"> </w:t>
      </w:r>
      <w:r w:rsidRPr="00CA4C79">
        <w:t>Māori way of living. It governs relationships by providing a shared basis for “doing things</w:t>
      </w:r>
      <w:r>
        <w:t xml:space="preserve"> </w:t>
      </w:r>
      <w:r w:rsidRPr="00CA4C79">
        <w:t>right, doing things the right way, and doing things for the right reasons”.</w:t>
      </w:r>
      <w:r>
        <w:rPr>
          <w:rStyle w:val="FootnoteReference"/>
        </w:rPr>
        <w:footnoteReference w:id="105"/>
      </w:r>
      <w:r>
        <w:t xml:space="preserve"> </w:t>
      </w:r>
    </w:p>
    <w:p w14:paraId="2AE84225" w14:textId="608AEB39" w:rsidR="00943275" w:rsidRDefault="00943275" w:rsidP="00E445BA">
      <w:pPr>
        <w:pStyle w:val="BodyText"/>
      </w:pPr>
      <w:r>
        <w:t xml:space="preserve">As an independent source of rights and obligations in </w:t>
      </w:r>
      <w:proofErr w:type="spellStart"/>
      <w:r>
        <w:t>te</w:t>
      </w:r>
      <w:proofErr w:type="spellEnd"/>
      <w:r>
        <w:t xml:space="preserve"> </w:t>
      </w:r>
      <w:proofErr w:type="spellStart"/>
      <w:r>
        <w:t>ao</w:t>
      </w:r>
      <w:proofErr w:type="spellEnd"/>
      <w:r>
        <w:t xml:space="preserve"> Māori, tikanga continues to be </w:t>
      </w:r>
      <w:r w:rsidRPr="00CA4C79">
        <w:t>observed</w:t>
      </w:r>
      <w:r>
        <w:t xml:space="preserve"> every day</w:t>
      </w:r>
      <w:r w:rsidRPr="00CA4C79">
        <w:t xml:space="preserve"> </w:t>
      </w:r>
      <w:r>
        <w:t>within iwi, hapū</w:t>
      </w:r>
      <w:r w:rsidR="00B6289C">
        <w:t xml:space="preserve"> and </w:t>
      </w:r>
      <w:r>
        <w:t xml:space="preserve">whānau and on marae. It is also practised to varying degrees in other places, in what might be termed </w:t>
      </w:r>
      <w:proofErr w:type="spellStart"/>
      <w:r>
        <w:t>kaupapa</w:t>
      </w:r>
      <w:proofErr w:type="spellEnd"/>
      <w:r>
        <w:t>-based Māori organisations.</w:t>
      </w:r>
    </w:p>
    <w:p w14:paraId="2B3E5E88" w14:textId="4FE36872" w:rsidR="00943275" w:rsidRPr="00721D53" w:rsidRDefault="00943275" w:rsidP="00E445BA">
      <w:pPr>
        <w:pStyle w:val="BodyText"/>
      </w:pPr>
      <w:r>
        <w:t>Tikanga Māori concepts are common in legislation and regulation. Tikanga Māori also “has been and will continue to be recognised in the development of the common law of Aotearoa/New Zealand where it is relevant”</w:t>
      </w:r>
      <w:r w:rsidR="00B6289C">
        <w:t>.</w:t>
      </w:r>
      <w:r>
        <w:rPr>
          <w:rStyle w:val="FootnoteReference"/>
        </w:rPr>
        <w:footnoteReference w:id="106"/>
      </w:r>
    </w:p>
    <w:p w14:paraId="12BD6020" w14:textId="77777777" w:rsidR="00943275" w:rsidRDefault="00943275" w:rsidP="00E445BA">
      <w:pPr>
        <w:pStyle w:val="BodyText"/>
      </w:pPr>
      <w:r>
        <w:t>We note that there are limits to our discussion of tikanga Māori in this chapter and within this Issues Paper. Tikanga Māori concepts are interrelated and operate within a worldview that is fundamentally different to the Western worldview. Tikanga concepts cannot be fully explained in English or by reference to laws based on the English system. Our focus, in this review, is on a particular aspect of the law and discusses tikanga Māori in a limited manner within this narrow context.</w:t>
      </w:r>
    </w:p>
    <w:p w14:paraId="061D6181" w14:textId="77777777" w:rsidR="00943275" w:rsidRDefault="00943275" w:rsidP="00943275">
      <w:pPr>
        <w:pStyle w:val="Heading3"/>
      </w:pPr>
      <w:r>
        <w:t xml:space="preserve">Tikanga Māori relating to community safety and </w:t>
      </w:r>
      <w:proofErr w:type="gramStart"/>
      <w:r>
        <w:t>offending</w:t>
      </w:r>
      <w:proofErr w:type="gramEnd"/>
      <w:r>
        <w:t xml:space="preserve"> </w:t>
      </w:r>
    </w:p>
    <w:p w14:paraId="303235FB" w14:textId="730F4FF8" w:rsidR="00943275" w:rsidRDefault="00943275" w:rsidP="00E445BA">
      <w:pPr>
        <w:pStyle w:val="BodyText"/>
      </w:pPr>
      <w:r>
        <w:t>It has been said that t</w:t>
      </w:r>
      <w:r w:rsidRPr="003B60D4">
        <w:t>ikanga is a “reiteration of the values and significance of whakapapa”.</w:t>
      </w:r>
      <w:r w:rsidRPr="003B60D4">
        <w:rPr>
          <w:vertAlign w:val="superscript"/>
        </w:rPr>
        <w:footnoteReference w:id="107"/>
      </w:r>
      <w:r w:rsidRPr="003B60D4">
        <w:t xml:space="preserve"> Whakapapa</w:t>
      </w:r>
      <w:r>
        <w:t xml:space="preserve"> (genealogy)</w:t>
      </w:r>
      <w:r w:rsidRPr="003B60D4">
        <w:t xml:space="preserve"> connects all things past, </w:t>
      </w:r>
      <w:proofErr w:type="gramStart"/>
      <w:r w:rsidRPr="003B60D4">
        <w:t>present</w:t>
      </w:r>
      <w:proofErr w:type="gramEnd"/>
      <w:r w:rsidRPr="003B60D4">
        <w:t xml:space="preserve"> and future to each other and to </w:t>
      </w:r>
      <w:r w:rsidR="00B6289C">
        <w:t>a</w:t>
      </w:r>
      <w:r w:rsidRPr="003B60D4">
        <w:t>tua</w:t>
      </w:r>
      <w:r>
        <w:t xml:space="preserve"> Māori (gods or ancestors).</w:t>
      </w:r>
      <w:r w:rsidRPr="003B60D4">
        <w:t xml:space="preserve"> Whakapapa connects people to </w:t>
      </w:r>
      <w:proofErr w:type="spellStart"/>
      <w:r>
        <w:t>te</w:t>
      </w:r>
      <w:proofErr w:type="spellEnd"/>
      <w:r>
        <w:t xml:space="preserve"> </w:t>
      </w:r>
      <w:proofErr w:type="spellStart"/>
      <w:r>
        <w:t>taiao</w:t>
      </w:r>
      <w:proofErr w:type="spellEnd"/>
      <w:r>
        <w:t xml:space="preserve"> (the natural world) and defines their affiliations to whānau, hapū and iwi. </w:t>
      </w:r>
      <w:r w:rsidRPr="003B60D4">
        <w:t xml:space="preserve">Whakapapa frames a person’s identity and purpose and signifies expected roles, shared </w:t>
      </w:r>
      <w:proofErr w:type="gramStart"/>
      <w:r w:rsidRPr="003B60D4">
        <w:t>responsibilities</w:t>
      </w:r>
      <w:proofErr w:type="gramEnd"/>
      <w:r w:rsidRPr="003B60D4">
        <w:t xml:space="preserve"> and obligations.</w:t>
      </w:r>
      <w:r w:rsidRPr="003B60D4">
        <w:rPr>
          <w:vertAlign w:val="superscript"/>
        </w:rPr>
        <w:footnoteReference w:id="108"/>
      </w:r>
      <w:r w:rsidRPr="006817E5">
        <w:t xml:space="preserve"> </w:t>
      </w:r>
      <w:r>
        <w:t>Whanaungatanga, or familial obligations, strengthens these connections.</w:t>
      </w:r>
      <w:r>
        <w:rPr>
          <w:rStyle w:val="FootnoteReference"/>
        </w:rPr>
        <w:footnoteReference w:id="109"/>
      </w:r>
      <w:r>
        <w:t xml:space="preserve"> </w:t>
      </w:r>
    </w:p>
    <w:p w14:paraId="114DA6CB" w14:textId="77777777" w:rsidR="00943275" w:rsidRDefault="00943275" w:rsidP="00E445BA">
      <w:pPr>
        <w:pStyle w:val="BodyText"/>
      </w:pPr>
      <w:r>
        <w:t xml:space="preserve">According to a Māori world view, every Māori person is born with an inherent </w:t>
      </w:r>
      <w:proofErr w:type="spellStart"/>
      <w:r>
        <w:t>tapu</w:t>
      </w:r>
      <w:proofErr w:type="spellEnd"/>
      <w:r>
        <w:t xml:space="preserve"> and mana. </w:t>
      </w:r>
      <w:proofErr w:type="spellStart"/>
      <w:r>
        <w:t>Tapu</w:t>
      </w:r>
      <w:proofErr w:type="spellEnd"/>
      <w:r>
        <w:t xml:space="preserve"> has been described as “the sacred life force which supports the mauri (spark of life) and is present in people, places and things”.</w:t>
      </w:r>
      <w:r>
        <w:rPr>
          <w:rStyle w:val="FootnoteReference"/>
        </w:rPr>
        <w:footnoteReference w:id="110"/>
      </w:r>
      <w:r>
        <w:t xml:space="preserve"> </w:t>
      </w:r>
      <w:proofErr w:type="spellStart"/>
      <w:r>
        <w:t>Tapu</w:t>
      </w:r>
      <w:proofErr w:type="spellEnd"/>
      <w:r>
        <w:t xml:space="preserve"> is inseparable from mana, which is a broad concept representing a person’s authority and associated responsibilities, </w:t>
      </w:r>
      <w:proofErr w:type="gramStart"/>
      <w:r>
        <w:lastRenderedPageBreak/>
        <w:t>reputation</w:t>
      </w:r>
      <w:proofErr w:type="gramEnd"/>
      <w:r>
        <w:t xml:space="preserve"> and influence.</w:t>
      </w:r>
      <w:r>
        <w:rPr>
          <w:rStyle w:val="FootnoteReference"/>
        </w:rPr>
        <w:footnoteReference w:id="111"/>
      </w:r>
      <w:r>
        <w:t xml:space="preserve"> A person can enhance, maintain or diminish their mana through their actions, which will also impact the mana of their collective.</w:t>
      </w:r>
      <w:r>
        <w:rPr>
          <w:rStyle w:val="FootnoteReference"/>
        </w:rPr>
        <w:footnoteReference w:id="112"/>
      </w:r>
    </w:p>
    <w:p w14:paraId="6B046D98" w14:textId="21503EA4" w:rsidR="00943275" w:rsidRDefault="00943275" w:rsidP="00E445BA">
      <w:pPr>
        <w:pStyle w:val="BodyText"/>
      </w:pPr>
      <w:r>
        <w:t xml:space="preserve">In </w:t>
      </w:r>
      <w:proofErr w:type="spellStart"/>
      <w:r>
        <w:t>te</w:t>
      </w:r>
      <w:proofErr w:type="spellEnd"/>
      <w:r>
        <w:t xml:space="preserve"> </w:t>
      </w:r>
      <w:proofErr w:type="spellStart"/>
      <w:r>
        <w:t>ao</w:t>
      </w:r>
      <w:proofErr w:type="spellEnd"/>
      <w:r>
        <w:t xml:space="preserve"> Māori, whanaungatanga means that the individual is secondary to the collective.</w:t>
      </w:r>
      <w:r>
        <w:rPr>
          <w:rStyle w:val="FootnoteReference"/>
        </w:rPr>
        <w:footnoteReference w:id="113"/>
      </w:r>
      <w:r>
        <w:t xml:space="preserve"> Tikanga requires people to act in ways </w:t>
      </w:r>
      <w:r w:rsidR="00603FDF">
        <w:t>that</w:t>
      </w:r>
      <w:r>
        <w:t xml:space="preserve"> strengthen and maintain relationships with others and with </w:t>
      </w:r>
      <w:proofErr w:type="spellStart"/>
      <w:r>
        <w:t>te</w:t>
      </w:r>
      <w:proofErr w:type="spellEnd"/>
      <w:r>
        <w:t xml:space="preserve"> </w:t>
      </w:r>
      <w:proofErr w:type="spellStart"/>
      <w:r>
        <w:t>taiao</w:t>
      </w:r>
      <w:proofErr w:type="spellEnd"/>
      <w:r>
        <w:t>.</w:t>
      </w:r>
      <w:r>
        <w:rPr>
          <w:rStyle w:val="FootnoteReference"/>
        </w:rPr>
        <w:footnoteReference w:id="114"/>
      </w:r>
      <w:r>
        <w:t xml:space="preserve"> Maintaining balance between all these aspects is one of the key ideals in tikanga Māori.</w:t>
      </w:r>
      <w:r>
        <w:rPr>
          <w:rStyle w:val="FootnoteReference"/>
        </w:rPr>
        <w:footnoteReference w:id="115"/>
      </w:r>
      <w:r w:rsidRPr="00D8339C">
        <w:t xml:space="preserve"> </w:t>
      </w:r>
      <w:r>
        <w:t xml:space="preserve">This may be achieved by utu — sometimes referred to as “the principle of reciprocity”, encompassing what needs to happen to achieve the state of </w:t>
      </w:r>
      <w:proofErr w:type="spellStart"/>
      <w:r>
        <w:t>ea</w:t>
      </w:r>
      <w:proofErr w:type="spellEnd"/>
      <w:r>
        <w:t xml:space="preserve"> (satisfaction).</w:t>
      </w:r>
      <w:r>
        <w:rPr>
          <w:rStyle w:val="FootnoteReference"/>
        </w:rPr>
        <w:footnoteReference w:id="116"/>
      </w:r>
    </w:p>
    <w:p w14:paraId="23ED54BC" w14:textId="77777777" w:rsidR="00943275" w:rsidRDefault="00943275" w:rsidP="00E445BA">
      <w:pPr>
        <w:pStyle w:val="BodyText"/>
      </w:pPr>
      <w:r w:rsidRPr="008945DA">
        <w:t>It has been suggested that, for Māori, public safety is achieved “when the functioning of communities and whānau reflects a collective sense of wellbeing”.</w:t>
      </w:r>
      <w:r w:rsidRPr="008945DA">
        <w:rPr>
          <w:vertAlign w:val="superscript"/>
        </w:rPr>
        <w:footnoteReference w:id="117"/>
      </w:r>
      <w:r>
        <w:t xml:space="preserve"> </w:t>
      </w:r>
    </w:p>
    <w:p w14:paraId="62D87527" w14:textId="77777777" w:rsidR="00943275" w:rsidRDefault="00943275" w:rsidP="00E445BA">
      <w:pPr>
        <w:pStyle w:val="BodyText"/>
      </w:pPr>
      <w:r>
        <w:t xml:space="preserve">In the past, definitions of unacceptable behaviour were drawn from these broader values and principles, including the belief that inherent </w:t>
      </w:r>
      <w:proofErr w:type="spellStart"/>
      <w:r>
        <w:t>tapu</w:t>
      </w:r>
      <w:proofErr w:type="spellEnd"/>
      <w:r>
        <w:t xml:space="preserve"> must not be abused and that “society could only function if all things, physical and spiritual, were held in balance”.</w:t>
      </w:r>
      <w:r>
        <w:rPr>
          <w:rStyle w:val="FootnoteReference"/>
        </w:rPr>
        <w:footnoteReference w:id="118"/>
      </w:r>
    </w:p>
    <w:p w14:paraId="2513569A" w14:textId="2920D5CB" w:rsidR="00943275" w:rsidRPr="008945DA" w:rsidRDefault="00943275" w:rsidP="00E445BA">
      <w:pPr>
        <w:pStyle w:val="BodyText"/>
      </w:pPr>
      <w:r>
        <w:t>H</w:t>
      </w:r>
      <w:r w:rsidRPr="008945DA">
        <w:t>ara</w:t>
      </w:r>
      <w:r>
        <w:rPr>
          <w:rStyle w:val="FootnoteReference"/>
        </w:rPr>
        <w:footnoteReference w:id="119"/>
      </w:r>
      <w:r>
        <w:t xml:space="preserve"> were offences involving the violation of </w:t>
      </w:r>
      <w:proofErr w:type="spellStart"/>
      <w:r>
        <w:t>tapu</w:t>
      </w:r>
      <w:proofErr w:type="spellEnd"/>
      <w:r>
        <w:t xml:space="preserve"> or </w:t>
      </w:r>
      <w:r w:rsidRPr="008945DA">
        <w:t>“any action which disrupted relational stability”.</w:t>
      </w:r>
      <w:r w:rsidRPr="008945DA">
        <w:rPr>
          <w:vertAlign w:val="superscript"/>
        </w:rPr>
        <w:footnoteReference w:id="120"/>
      </w:r>
      <w:r w:rsidRPr="008945DA">
        <w:t xml:space="preserve"> The definitions of hara arose from a framework of social relationships based on group rather than individual concerns:</w:t>
      </w:r>
      <w:r w:rsidRPr="008945DA">
        <w:rPr>
          <w:vertAlign w:val="superscript"/>
        </w:rPr>
        <w:footnoteReference w:id="121"/>
      </w:r>
    </w:p>
    <w:p w14:paraId="71EE07F7" w14:textId="77777777" w:rsidR="00943275" w:rsidRDefault="00943275" w:rsidP="00943275">
      <w:pPr>
        <w:pStyle w:val="Quote"/>
      </w:pPr>
      <w:r w:rsidRPr="008945DA">
        <w:t xml:space="preserve">The rights of individuals, or the hurt they might suffer when their rights were abused, were indivisible from the welfare of the whanau, the hapu, the iwi. </w:t>
      </w:r>
    </w:p>
    <w:p w14:paraId="53B48D82" w14:textId="559B02C5" w:rsidR="00943275" w:rsidRDefault="00943275" w:rsidP="00E445BA">
      <w:pPr>
        <w:pStyle w:val="BodyText"/>
        <w:rPr>
          <w:lang w:bidi="th-TH"/>
        </w:rPr>
      </w:pPr>
      <w:r>
        <w:t xml:space="preserve">For example, rape was </w:t>
      </w:r>
      <w:proofErr w:type="gramStart"/>
      <w:r>
        <w:t>a hara</w:t>
      </w:r>
      <w:proofErr w:type="gramEnd"/>
      <w:r>
        <w:t xml:space="preserve"> because it violated the inherent </w:t>
      </w:r>
      <w:proofErr w:type="spellStart"/>
      <w:r>
        <w:t>tapu</w:t>
      </w:r>
      <w:proofErr w:type="spellEnd"/>
      <w:r>
        <w:t xml:space="preserve"> of the victim and “in turn upset the spiritual, emotional and physical balance within the victim herself, and the relationships she had with her community and her </w:t>
      </w:r>
      <w:proofErr w:type="spellStart"/>
      <w:r>
        <w:t>tipuna</w:t>
      </w:r>
      <w:proofErr w:type="spellEnd"/>
      <w:r>
        <w:t>”</w:t>
      </w:r>
      <w:r w:rsidR="00603FDF">
        <w:t>.</w:t>
      </w:r>
      <w:r>
        <w:rPr>
          <w:rStyle w:val="FootnoteReference"/>
        </w:rPr>
        <w:footnoteReference w:id="122"/>
      </w:r>
    </w:p>
    <w:p w14:paraId="50A59AF4" w14:textId="1884F7B6" w:rsidR="00943275" w:rsidRDefault="00943275" w:rsidP="00E445BA">
      <w:pPr>
        <w:pStyle w:val="BodyText"/>
      </w:pPr>
      <w:r>
        <w:t xml:space="preserve">At a wānanga held with </w:t>
      </w:r>
      <w:proofErr w:type="spellStart"/>
      <w:r>
        <w:t>pūkenga</w:t>
      </w:r>
      <w:proofErr w:type="spellEnd"/>
      <w:r>
        <w:t xml:space="preserve">, </w:t>
      </w:r>
      <w:proofErr w:type="spellStart"/>
      <w:r>
        <w:t>Tāmati</w:t>
      </w:r>
      <w:proofErr w:type="spellEnd"/>
      <w:r>
        <w:t xml:space="preserve"> Kruger referred to the </w:t>
      </w:r>
      <w:proofErr w:type="spellStart"/>
      <w:r>
        <w:t>pūrākau</w:t>
      </w:r>
      <w:proofErr w:type="spellEnd"/>
      <w:r>
        <w:t xml:space="preserve"> (story or legend) of </w:t>
      </w:r>
      <w:proofErr w:type="spellStart"/>
      <w:r>
        <w:t>Hinetītama</w:t>
      </w:r>
      <w:proofErr w:type="spellEnd"/>
      <w:r>
        <w:t xml:space="preserve"> and her transition to </w:t>
      </w:r>
      <w:proofErr w:type="spellStart"/>
      <w:r>
        <w:t>Hinenuitepō</w:t>
      </w:r>
      <w:proofErr w:type="spellEnd"/>
      <w:r>
        <w:t xml:space="preserve">, signifying the need for transition after </w:t>
      </w:r>
      <w:proofErr w:type="spellStart"/>
      <w:r>
        <w:t>tapu</w:t>
      </w:r>
      <w:proofErr w:type="spellEnd"/>
      <w:r>
        <w:t xml:space="preserve"> has been disrupted by </w:t>
      </w:r>
      <w:proofErr w:type="gramStart"/>
      <w:r>
        <w:t>a hara</w:t>
      </w:r>
      <w:proofErr w:type="gramEnd"/>
      <w:r>
        <w:t xml:space="preserve">. The </w:t>
      </w:r>
      <w:proofErr w:type="spellStart"/>
      <w:r>
        <w:t>pūrākau</w:t>
      </w:r>
      <w:proofErr w:type="spellEnd"/>
      <w:r>
        <w:t xml:space="preserve"> speaks of Tāne, who created the first woman, </w:t>
      </w:r>
      <w:proofErr w:type="spellStart"/>
      <w:r>
        <w:t>Hineahuone</w:t>
      </w:r>
      <w:proofErr w:type="spellEnd"/>
      <w:r>
        <w:t xml:space="preserve">, out of clay. They had a daughter, called </w:t>
      </w:r>
      <w:proofErr w:type="spellStart"/>
      <w:r>
        <w:t>Hinetītama</w:t>
      </w:r>
      <w:proofErr w:type="spellEnd"/>
      <w:r>
        <w:t xml:space="preserve">. Tāne also </w:t>
      </w:r>
      <w:r>
        <w:lastRenderedPageBreak/>
        <w:t xml:space="preserve">procreated with </w:t>
      </w:r>
      <w:proofErr w:type="spellStart"/>
      <w:r>
        <w:t>Hinetītama</w:t>
      </w:r>
      <w:proofErr w:type="spellEnd"/>
      <w:r>
        <w:t xml:space="preserve">. When </w:t>
      </w:r>
      <w:proofErr w:type="spellStart"/>
      <w:r>
        <w:t>Hinetītama</w:t>
      </w:r>
      <w:proofErr w:type="spellEnd"/>
      <w:r>
        <w:t xml:space="preserve"> found out that her lover was also her father</w:t>
      </w:r>
      <w:r w:rsidR="005429B4">
        <w:t>,</w:t>
      </w:r>
      <w:r>
        <w:t xml:space="preserve"> she fled to </w:t>
      </w:r>
      <w:proofErr w:type="spellStart"/>
      <w:r>
        <w:t>Rarohenga</w:t>
      </w:r>
      <w:proofErr w:type="spellEnd"/>
      <w:r>
        <w:t xml:space="preserve"> (the underworld) where she became </w:t>
      </w:r>
      <w:proofErr w:type="spellStart"/>
      <w:r>
        <w:t>Hinenuitepō</w:t>
      </w:r>
      <w:proofErr w:type="spellEnd"/>
      <w:r>
        <w:t xml:space="preserve">. According to Kruger, </w:t>
      </w:r>
      <w:proofErr w:type="spellStart"/>
      <w:r>
        <w:t>Hinetītama</w:t>
      </w:r>
      <w:proofErr w:type="spellEnd"/>
      <w:r>
        <w:t xml:space="preserve"> abandoned her former identity and recreated herself because her </w:t>
      </w:r>
      <w:proofErr w:type="spellStart"/>
      <w:r>
        <w:t>tapu</w:t>
      </w:r>
      <w:proofErr w:type="spellEnd"/>
      <w:r>
        <w:t xml:space="preserve"> was so corrupted by Tāne’s act of violence that she had no other option. Her metamorphosis as </w:t>
      </w:r>
      <w:proofErr w:type="spellStart"/>
      <w:r>
        <w:t>Hinenuitepō</w:t>
      </w:r>
      <w:proofErr w:type="spellEnd"/>
      <w:r>
        <w:t>, or the maiden of the night, ensured she retained her connection to the divine.</w:t>
      </w:r>
    </w:p>
    <w:p w14:paraId="7C365D9A" w14:textId="191E9C30" w:rsidR="00943275" w:rsidRDefault="00943275" w:rsidP="00E445BA">
      <w:pPr>
        <w:pStyle w:val="BodyText"/>
        <w:rPr>
          <w:lang w:bidi="th-TH"/>
        </w:rPr>
      </w:pPr>
      <w:r>
        <w:t xml:space="preserve">According to Moana Jackson, committing </w:t>
      </w:r>
      <w:proofErr w:type="gramStart"/>
      <w:r>
        <w:t>a hara</w:t>
      </w:r>
      <w:proofErr w:type="gramEnd"/>
      <w:r>
        <w:t xml:space="preserve"> did not only cause imbalance, the act itself was </w:t>
      </w:r>
      <w:r>
        <w:rPr>
          <w:i/>
          <w:iCs/>
        </w:rPr>
        <w:t>caused by</w:t>
      </w:r>
      <w:r>
        <w:t xml:space="preserve"> “an imbalance in the spiritual, emotional, physical or social well-being of an individual or whanau”</w:t>
      </w:r>
      <w:r w:rsidR="00E57BA3">
        <w:t>.</w:t>
      </w:r>
      <w:r>
        <w:rPr>
          <w:rStyle w:val="FootnoteReference"/>
        </w:rPr>
        <w:footnoteReference w:id="123"/>
      </w:r>
      <w:r>
        <w:t xml:space="preserve"> When a hara </w:t>
      </w:r>
      <w:proofErr w:type="spellStart"/>
      <w:r>
        <w:t>occured</w:t>
      </w:r>
      <w:proofErr w:type="spellEnd"/>
      <w:r>
        <w:t>, the core issue was to understand and respond to what was out of balance for the person who committed the hara, their whānau and the broader community.</w:t>
      </w:r>
      <w:r>
        <w:rPr>
          <w:rStyle w:val="FootnoteReference"/>
        </w:rPr>
        <w:footnoteReference w:id="124"/>
      </w:r>
    </w:p>
    <w:p w14:paraId="4CB1CA6A" w14:textId="1BACD03A" w:rsidR="00943275" w:rsidRDefault="00943275" w:rsidP="00E445BA">
      <w:pPr>
        <w:pStyle w:val="BodyText"/>
      </w:pPr>
      <w:r>
        <w:t>Committing a hara would negatively affect the mana of the person who committed the hara as well as their associated familial groups.</w:t>
      </w:r>
      <w:r>
        <w:rPr>
          <w:rStyle w:val="FootnoteReference"/>
        </w:rPr>
        <w:footnoteReference w:id="125"/>
      </w:r>
      <w:r>
        <w:t xml:space="preserve"> Offending could disrupt a person’s </w:t>
      </w:r>
      <w:proofErr w:type="spellStart"/>
      <w:r>
        <w:t>tapu</w:t>
      </w:r>
      <w:proofErr w:type="spellEnd"/>
      <w:r>
        <w:t xml:space="preserve"> or diminish their mana to such an extent that they enter a state of </w:t>
      </w:r>
      <w:proofErr w:type="spellStart"/>
      <w:r>
        <w:t>rōrā</w:t>
      </w:r>
      <w:proofErr w:type="spellEnd"/>
      <w:r>
        <w:t xml:space="preserve"> (powerlessness), also referred to as being mana kore — </w:t>
      </w:r>
      <w:r w:rsidRPr="008945DA">
        <w:t>having no mana, and effectively living without purpose.</w:t>
      </w:r>
      <w:r w:rsidRPr="008945DA">
        <w:rPr>
          <w:vertAlign w:val="superscript"/>
        </w:rPr>
        <w:footnoteReference w:id="126"/>
      </w:r>
      <w:r w:rsidRPr="008945DA">
        <w:t xml:space="preserve"> </w:t>
      </w:r>
      <w:r>
        <w:t xml:space="preserve">As discussed above, </w:t>
      </w:r>
      <w:proofErr w:type="spellStart"/>
      <w:r>
        <w:t>Hinetītama’s</w:t>
      </w:r>
      <w:proofErr w:type="spellEnd"/>
      <w:r>
        <w:t xml:space="preserve"> </w:t>
      </w:r>
      <w:proofErr w:type="spellStart"/>
      <w:r>
        <w:t>tapu</w:t>
      </w:r>
      <w:proofErr w:type="spellEnd"/>
      <w:r>
        <w:t xml:space="preserve"> was disrupted because she was the victim of a hara. However, committing </w:t>
      </w:r>
      <w:proofErr w:type="gramStart"/>
      <w:r>
        <w:t>a hara</w:t>
      </w:r>
      <w:proofErr w:type="gramEnd"/>
      <w:r>
        <w:t xml:space="preserve"> can also disrupt a person’s </w:t>
      </w:r>
      <w:proofErr w:type="spellStart"/>
      <w:r>
        <w:t>tapu</w:t>
      </w:r>
      <w:proofErr w:type="spellEnd"/>
      <w:r>
        <w:t xml:space="preserve"> and signify the need for transition. </w:t>
      </w:r>
    </w:p>
    <w:p w14:paraId="5BAF2CE2" w14:textId="77777777" w:rsidR="00943275" w:rsidRDefault="00943275" w:rsidP="00E445BA">
      <w:pPr>
        <w:pStyle w:val="BodyText"/>
      </w:pPr>
      <w:r w:rsidRPr="008945DA">
        <w:t>Resolution involve</w:t>
      </w:r>
      <w:r>
        <w:t>d</w:t>
      </w:r>
      <w:r w:rsidRPr="008945DA">
        <w:t xml:space="preserve"> identifying the causes of the dispute or reasons for </w:t>
      </w:r>
      <w:r>
        <w:t xml:space="preserve">committing </w:t>
      </w:r>
      <w:proofErr w:type="gramStart"/>
      <w:r>
        <w:t>a hara</w:t>
      </w:r>
      <w:proofErr w:type="gramEnd"/>
      <w:r w:rsidRPr="008945DA">
        <w:t xml:space="preserve"> in order to uncover and address the source </w:t>
      </w:r>
      <w:r w:rsidRPr="00126DEF">
        <w:t>of the problem.</w:t>
      </w:r>
      <w:r w:rsidRPr="00455616">
        <w:t xml:space="preserve"> </w:t>
      </w:r>
      <w:r>
        <w:t xml:space="preserve">Resolving this conflict in accordance with tikanga was the preserve of </w:t>
      </w:r>
      <w:proofErr w:type="spellStart"/>
      <w:r>
        <w:t>rangatira</w:t>
      </w:r>
      <w:proofErr w:type="spellEnd"/>
      <w:r>
        <w:t xml:space="preserve"> (chiefs), supported by their whānau or hapū.</w:t>
      </w:r>
      <w:r>
        <w:rPr>
          <w:rStyle w:val="FootnoteReference"/>
        </w:rPr>
        <w:footnoteReference w:id="127"/>
      </w:r>
      <w:r>
        <w:t xml:space="preserve"> As noted further below, i</w:t>
      </w:r>
      <w:r w:rsidRPr="002A34F2">
        <w:t xml:space="preserve">n </w:t>
      </w:r>
      <w:proofErr w:type="spellStart"/>
      <w:r w:rsidRPr="002A34F2">
        <w:t>te</w:t>
      </w:r>
      <w:proofErr w:type="spellEnd"/>
      <w:r w:rsidRPr="002A34F2">
        <w:t xml:space="preserve"> </w:t>
      </w:r>
      <w:proofErr w:type="spellStart"/>
      <w:r w:rsidRPr="002A34F2">
        <w:t>ao</w:t>
      </w:r>
      <w:proofErr w:type="spellEnd"/>
      <w:r w:rsidRPr="002A34F2">
        <w:t xml:space="preserve"> Māori, rangatiratanga is both the authority of a </w:t>
      </w:r>
      <w:proofErr w:type="spellStart"/>
      <w:r>
        <w:t>r</w:t>
      </w:r>
      <w:r w:rsidRPr="002A34F2">
        <w:t>angatira</w:t>
      </w:r>
      <w:proofErr w:type="spellEnd"/>
      <w:r w:rsidRPr="002A34F2">
        <w:t xml:space="preserve"> and the authority of Māori as people. Rangatiratanga involves the exercise of mana in accordance with and qualified by tikanga and associated kawa (protocols).</w:t>
      </w:r>
    </w:p>
    <w:p w14:paraId="6A59B4EA" w14:textId="43E48090" w:rsidR="00943275" w:rsidRPr="008945DA" w:rsidRDefault="00943275" w:rsidP="00E445BA">
      <w:pPr>
        <w:pStyle w:val="BodyText"/>
      </w:pPr>
      <w:r w:rsidRPr="00126DEF">
        <w:t>Responses to hara were grounded in the need to restore the relationship damaged by the</w:t>
      </w:r>
      <w:r>
        <w:t xml:space="preserve"> wrong and achieve a state of </w:t>
      </w:r>
      <w:proofErr w:type="spellStart"/>
      <w:r>
        <w:t>ea</w:t>
      </w:r>
      <w:proofErr w:type="spellEnd"/>
      <w:r>
        <w:t xml:space="preserve"> — denoting that the required response had been completed and a resolution reache</w:t>
      </w:r>
      <w:r w:rsidR="0068360C">
        <w:t>d</w:t>
      </w:r>
      <w:r w:rsidR="00CF4BEA">
        <w:t>.</w:t>
      </w:r>
      <w:r w:rsidR="00CF4BEA">
        <w:rPr>
          <w:rStyle w:val="FootnoteReference"/>
        </w:rPr>
        <w:footnoteReference w:id="128"/>
      </w:r>
      <w:r w:rsidRPr="00126DEF">
        <w:t xml:space="preserve"> </w:t>
      </w:r>
      <w:r>
        <w:t>Responsibility for the offending was also a collective concern:</w:t>
      </w:r>
      <w:r>
        <w:rPr>
          <w:rStyle w:val="FootnoteReference"/>
        </w:rPr>
        <w:footnoteReference w:id="129"/>
      </w:r>
    </w:p>
    <w:p w14:paraId="0E7E548B" w14:textId="0940CFB0" w:rsidR="00943275" w:rsidRPr="008945DA" w:rsidRDefault="00943275" w:rsidP="00943275">
      <w:pPr>
        <w:pStyle w:val="Quote"/>
      </w:pPr>
      <w:r w:rsidRPr="008945DA">
        <w:lastRenderedPageBreak/>
        <w:t>An offender could not be isolated a</w:t>
      </w:r>
      <w:r>
        <w:t>s</w:t>
      </w:r>
      <w:r w:rsidRPr="008945DA">
        <w:t xml:space="preserve"> solely responsibl</w:t>
      </w:r>
      <w:r>
        <w:t>e</w:t>
      </w:r>
      <w:r w:rsidRPr="008945DA">
        <w:t xml:space="preserve"> for wrongdoing; a victim could never be isolated as bearing alone the pain of an offence. There was a collective, rather than an individuated criminal responsibility, a sense of indirect as well as direct liability.</w:t>
      </w:r>
    </w:p>
    <w:p w14:paraId="1F7E22AD" w14:textId="77777777" w:rsidR="00943275" w:rsidRDefault="00943275" w:rsidP="00E445BA">
      <w:pPr>
        <w:pStyle w:val="BodyText"/>
      </w:pPr>
      <w:r>
        <w:t xml:space="preserve">During our preliminary engagement with </w:t>
      </w:r>
      <w:proofErr w:type="spellStart"/>
      <w:r>
        <w:t>pūkenga</w:t>
      </w:r>
      <w:proofErr w:type="spellEnd"/>
      <w:r>
        <w:t xml:space="preserve">, we have been told </w:t>
      </w:r>
      <w:r w:rsidRPr="008945DA">
        <w:t>that the obligations and responsibilities of whakapapa are communal and reciprocal.</w:t>
      </w:r>
      <w:r>
        <w:rPr>
          <w:rStyle w:val="FootnoteReference"/>
        </w:rPr>
        <w:footnoteReference w:id="130"/>
      </w:r>
      <w:r w:rsidRPr="008945DA">
        <w:t xml:space="preserve"> Where a person’s relationship with their community (iwi, hapū or whānau) has been broken through offending, the community </w:t>
      </w:r>
      <w:r>
        <w:t>is not</w:t>
      </w:r>
      <w:r w:rsidRPr="008945DA">
        <w:t xml:space="preserve"> solely responsible for resolution</w:t>
      </w:r>
      <w:r>
        <w:t xml:space="preserve">. We have been told of instances where, after committing </w:t>
      </w:r>
      <w:proofErr w:type="gramStart"/>
      <w:r>
        <w:t>a hara</w:t>
      </w:r>
      <w:proofErr w:type="gramEnd"/>
      <w:r>
        <w:t xml:space="preserve">, an individual’s </w:t>
      </w:r>
      <w:proofErr w:type="spellStart"/>
      <w:r>
        <w:t>tapu</w:t>
      </w:r>
      <w:proofErr w:type="spellEnd"/>
      <w:r>
        <w:t xml:space="preserve"> was put to sleep — </w:t>
      </w:r>
      <w:proofErr w:type="spellStart"/>
      <w:r>
        <w:t>whakamoe</w:t>
      </w:r>
      <w:proofErr w:type="spellEnd"/>
      <w:r>
        <w:t xml:space="preserve"> </w:t>
      </w:r>
      <w:proofErr w:type="spellStart"/>
      <w:r>
        <w:t>i</w:t>
      </w:r>
      <w:proofErr w:type="spellEnd"/>
      <w:r>
        <w:t xml:space="preserve"> </w:t>
      </w:r>
      <w:proofErr w:type="spellStart"/>
      <w:r>
        <w:t>te</w:t>
      </w:r>
      <w:proofErr w:type="spellEnd"/>
      <w:r>
        <w:t xml:space="preserve"> </w:t>
      </w:r>
      <w:proofErr w:type="spellStart"/>
      <w:r>
        <w:t>tapu</w:t>
      </w:r>
      <w:proofErr w:type="spellEnd"/>
      <w:r>
        <w:t xml:space="preserve">. The person is considered alive but without purpose. When balance has been restored and the harm put right, it can be awakened — </w:t>
      </w:r>
      <w:proofErr w:type="spellStart"/>
      <w:r>
        <w:t>whakaoho</w:t>
      </w:r>
      <w:proofErr w:type="spellEnd"/>
      <w:r>
        <w:t xml:space="preserve"> </w:t>
      </w:r>
      <w:proofErr w:type="spellStart"/>
      <w:r>
        <w:t>i</w:t>
      </w:r>
      <w:proofErr w:type="spellEnd"/>
      <w:r>
        <w:t xml:space="preserve"> </w:t>
      </w:r>
      <w:proofErr w:type="spellStart"/>
      <w:r>
        <w:t>te</w:t>
      </w:r>
      <w:proofErr w:type="spellEnd"/>
      <w:r>
        <w:t xml:space="preserve"> </w:t>
      </w:r>
      <w:proofErr w:type="spellStart"/>
      <w:r>
        <w:t>tapu</w:t>
      </w:r>
      <w:proofErr w:type="spellEnd"/>
      <w:r>
        <w:t>. The individual’s participation and fulfilment of their obligations is essential</w:t>
      </w:r>
      <w:r w:rsidRPr="008945DA">
        <w:t>.</w:t>
      </w:r>
      <w:r w:rsidRPr="008945DA">
        <w:rPr>
          <w:vertAlign w:val="superscript"/>
        </w:rPr>
        <w:footnoteReference w:id="131"/>
      </w:r>
      <w:r w:rsidRPr="008945DA">
        <w:t xml:space="preserve"> </w:t>
      </w:r>
    </w:p>
    <w:p w14:paraId="450519F1" w14:textId="77777777" w:rsidR="00943275" w:rsidRDefault="00943275" w:rsidP="00E445BA">
      <w:pPr>
        <w:pStyle w:val="BodyText"/>
      </w:pPr>
      <w:r>
        <w:t xml:space="preserve">The appropriate utu for murder could involve death of the person who committed the hara or a member of their whānau or wider kin group. The utu for serious hara could involve </w:t>
      </w:r>
      <w:proofErr w:type="spellStart"/>
      <w:r>
        <w:t>muru</w:t>
      </w:r>
      <w:proofErr w:type="spellEnd"/>
      <w:r>
        <w:t xml:space="preserve"> (ritual seizure of goods from the offender or their whānau or community), </w:t>
      </w:r>
      <w:proofErr w:type="spellStart"/>
      <w:r>
        <w:t>pana</w:t>
      </w:r>
      <w:proofErr w:type="spellEnd"/>
      <w:r>
        <w:t xml:space="preserve"> (banishment), public shame and humiliation.</w:t>
      </w:r>
      <w:r>
        <w:rPr>
          <w:rStyle w:val="FootnoteReference"/>
        </w:rPr>
        <w:footnoteReference w:id="132"/>
      </w:r>
      <w:r>
        <w:t xml:space="preserve"> </w:t>
      </w:r>
    </w:p>
    <w:p w14:paraId="6FC11D3F" w14:textId="685CBB18" w:rsidR="00943275" w:rsidRDefault="00943275" w:rsidP="00E445BA">
      <w:pPr>
        <w:pStyle w:val="BodyText"/>
      </w:pPr>
      <w:r>
        <w:t xml:space="preserve">According to </w:t>
      </w:r>
      <w:proofErr w:type="spellStart"/>
      <w:r>
        <w:t>Tā</w:t>
      </w:r>
      <w:proofErr w:type="spellEnd"/>
      <w:r>
        <w:t xml:space="preserve"> Kim Workman, the emphasis on the future and relationships “prioritised a desire to reintegrate offenders into communities, heal victims and maintain a balance between the acknowledgement of past behaviour and moving on”</w:t>
      </w:r>
      <w:r w:rsidR="001302CD">
        <w:t>.</w:t>
      </w:r>
      <w:r>
        <w:rPr>
          <w:rStyle w:val="FootnoteReference"/>
        </w:rPr>
        <w:footnoteReference w:id="133"/>
      </w:r>
      <w:r>
        <w:t xml:space="preserve"> For example, </w:t>
      </w:r>
      <w:proofErr w:type="spellStart"/>
      <w:r>
        <w:t>pana</w:t>
      </w:r>
      <w:proofErr w:type="spellEnd"/>
      <w:r>
        <w:t xml:space="preserve"> was </w:t>
      </w:r>
      <w:r w:rsidRPr="008945DA">
        <w:t>not necessarily permanent and could</w:t>
      </w:r>
      <w:r>
        <w:t>,</w:t>
      </w:r>
      <w:r w:rsidRPr="008945DA">
        <w:t xml:space="preserve"> in some cases</w:t>
      </w:r>
      <w:r>
        <w:t>,</w:t>
      </w:r>
      <w:r w:rsidRPr="008945DA">
        <w:t xml:space="preserve"> end when the banished person was prepared to make amends.</w:t>
      </w:r>
      <w:r w:rsidRPr="008945DA">
        <w:rPr>
          <w:vertAlign w:val="superscript"/>
        </w:rPr>
        <w:footnoteReference w:id="134"/>
      </w:r>
      <w:r w:rsidRPr="008945DA">
        <w:t xml:space="preserve"> According Jackson, to </w:t>
      </w:r>
      <w:proofErr w:type="spellStart"/>
      <w:r w:rsidRPr="008945DA">
        <w:t>pana</w:t>
      </w:r>
      <w:proofErr w:type="spellEnd"/>
      <w:r w:rsidRPr="008945DA">
        <w:t xml:space="preserve"> was “to send the wrongdoer to another part of his or her whakapapa </w:t>
      </w:r>
      <w:r>
        <w:t>—</w:t>
      </w:r>
      <w:r w:rsidRPr="008945DA">
        <w:t xml:space="preserve"> it was never to isolate them from </w:t>
      </w:r>
      <w:r>
        <w:t>it</w:t>
      </w:r>
      <w:r w:rsidRPr="008945DA">
        <w:t>”</w:t>
      </w:r>
      <w:r>
        <w:t>.</w:t>
      </w:r>
      <w:r w:rsidRPr="008945DA">
        <w:rPr>
          <w:vertAlign w:val="superscript"/>
        </w:rPr>
        <w:footnoteReference w:id="135"/>
      </w:r>
      <w:r w:rsidRPr="00D86574">
        <w:t xml:space="preserve"> </w:t>
      </w:r>
    </w:p>
    <w:p w14:paraId="5E8BECE6" w14:textId="44CB3A5D" w:rsidR="00943275" w:rsidRPr="00AB10D5" w:rsidRDefault="00943275" w:rsidP="00E445BA">
      <w:pPr>
        <w:pStyle w:val="BodyText"/>
      </w:pPr>
      <w:r>
        <w:t xml:space="preserve">In </w:t>
      </w:r>
      <w:proofErr w:type="spellStart"/>
      <w:r>
        <w:t>te</w:t>
      </w:r>
      <w:proofErr w:type="spellEnd"/>
      <w:r>
        <w:t xml:space="preserve"> </w:t>
      </w:r>
      <w:proofErr w:type="spellStart"/>
      <w:r>
        <w:t>ao</w:t>
      </w:r>
      <w:proofErr w:type="spellEnd"/>
      <w:r>
        <w:t xml:space="preserve"> Māori, the response to offending and community safety was ensured through tikanga Māori (such as </w:t>
      </w:r>
      <w:proofErr w:type="spellStart"/>
      <w:r>
        <w:t>pana</w:t>
      </w:r>
      <w:proofErr w:type="spellEnd"/>
      <w:r>
        <w:t xml:space="preserve"> and utu) rather than through detention or removing people permanently from their community.</w:t>
      </w:r>
      <w:r>
        <w:rPr>
          <w:rStyle w:val="FootnoteReference"/>
        </w:rPr>
        <w:footnoteReference w:id="136"/>
      </w:r>
      <w:r>
        <w:t xml:space="preserve"> In light of this tikanga</w:t>
      </w:r>
      <w:r w:rsidRPr="008945DA">
        <w:t>, the notion of imprisonment was “simply unknown – in a very real sense it would have been culturally incomprehensible”</w:t>
      </w:r>
      <w:r w:rsidR="00C63531">
        <w:t>.</w:t>
      </w:r>
      <w:r w:rsidRPr="008945DA">
        <w:rPr>
          <w:vertAlign w:val="superscript"/>
        </w:rPr>
        <w:footnoteReference w:id="137"/>
      </w:r>
      <w:r w:rsidRPr="008945DA">
        <w:t xml:space="preserve"> </w:t>
      </w:r>
      <w:proofErr w:type="spellStart"/>
      <w:r w:rsidRPr="008945DA">
        <w:t>Tā</w:t>
      </w:r>
      <w:proofErr w:type="spellEnd"/>
      <w:r w:rsidRPr="008945DA">
        <w:t xml:space="preserve"> Kim Workman has written that</w:t>
      </w:r>
      <w:r w:rsidR="006106A3">
        <w:t>,</w:t>
      </w:r>
      <w:r w:rsidRPr="008945DA">
        <w:t xml:space="preserve"> in </w:t>
      </w:r>
      <w:proofErr w:type="spellStart"/>
      <w:r w:rsidRPr="008945DA">
        <w:t>te</w:t>
      </w:r>
      <w:proofErr w:type="spellEnd"/>
      <w:r w:rsidRPr="008945DA">
        <w:t xml:space="preserve"> </w:t>
      </w:r>
      <w:proofErr w:type="spellStart"/>
      <w:r w:rsidRPr="008945DA">
        <w:t>ao</w:t>
      </w:r>
      <w:proofErr w:type="spellEnd"/>
      <w:r w:rsidRPr="008945DA">
        <w:t xml:space="preserve"> Māori, being imprisoned </w:t>
      </w:r>
      <w:r w:rsidRPr="008945DA">
        <w:lastRenderedPageBreak/>
        <w:t>was the same as being taken captive, with “a</w:t>
      </w:r>
      <w:r>
        <w:rPr>
          <w:rFonts w:ascii="Calibri" w:hAnsi="Calibri" w:cs="Calibri"/>
        </w:rPr>
        <w:t xml:space="preserve"> </w:t>
      </w:r>
      <w:r w:rsidRPr="008945DA">
        <w:t xml:space="preserve">profound </w:t>
      </w:r>
      <w:r w:rsidRPr="00AB10D5">
        <w:t>effect on the personal, emotional and spiritual state of Māori”</w:t>
      </w:r>
      <w:r w:rsidR="006106A3">
        <w:t>.</w:t>
      </w:r>
      <w:r w:rsidRPr="00170778">
        <w:rPr>
          <w:vertAlign w:val="superscript"/>
        </w:rPr>
        <w:footnoteReference w:id="138"/>
      </w:r>
      <w:r w:rsidRPr="00AB10D5">
        <w:t xml:space="preserve"> Ongoing punishment in the form of imprisonment could cause further imbalance to the individual and those around them.</w:t>
      </w:r>
      <w:r w:rsidRPr="427F12C0">
        <w:rPr>
          <w:rStyle w:val="FootnoteReference"/>
          <w:szCs w:val="20"/>
        </w:rPr>
        <w:footnoteReference w:id="139"/>
      </w:r>
      <w:r w:rsidRPr="00AB10D5">
        <w:t xml:space="preserve"> It could perpetuate any disruption in their mana and </w:t>
      </w:r>
      <w:proofErr w:type="spellStart"/>
      <w:r w:rsidRPr="00AB10D5">
        <w:t>tapu</w:t>
      </w:r>
      <w:proofErr w:type="spellEnd"/>
      <w:r w:rsidRPr="00AB10D5">
        <w:t>.</w:t>
      </w:r>
      <w:r w:rsidRPr="427F12C0">
        <w:rPr>
          <w:rStyle w:val="FootnoteReference"/>
          <w:szCs w:val="20"/>
        </w:rPr>
        <w:footnoteReference w:id="140"/>
      </w:r>
    </w:p>
    <w:p w14:paraId="390C2CDD" w14:textId="77777777" w:rsidR="00943275" w:rsidRDefault="00943275" w:rsidP="00E445BA">
      <w:pPr>
        <w:pStyle w:val="BodyText"/>
      </w:pPr>
      <w:r w:rsidRPr="00AB10D5">
        <w:t>At the same time, recent input from Māori on reform to the criminal justice system recognises that some people will</w:t>
      </w:r>
      <w:r>
        <w:t xml:space="preserve"> need to be separated from the community for a time due to the risk to themselves and others.</w:t>
      </w:r>
      <w:r>
        <w:rPr>
          <w:rStyle w:val="FootnoteReference"/>
        </w:rPr>
        <w:footnoteReference w:id="141"/>
      </w:r>
      <w:r>
        <w:t xml:space="preserve"> Nevertheless, this type of separation should have a rehabilitative focus and be a last resort.</w:t>
      </w:r>
      <w:r>
        <w:rPr>
          <w:rStyle w:val="FootnoteReference"/>
        </w:rPr>
        <w:footnoteReference w:id="142"/>
      </w:r>
    </w:p>
    <w:p w14:paraId="4B0F9068" w14:textId="73F40524" w:rsidR="00ED606B" w:rsidRDefault="00ED606B" w:rsidP="00ED606B">
      <w:pPr>
        <w:pStyle w:val="QuestionBox"/>
      </w:pPr>
      <w:r>
        <w:rPr>
          <w:noProof/>
        </w:rPr>
        <mc:AlternateContent>
          <mc:Choice Requires="wpg">
            <w:drawing>
              <wp:anchor distT="0" distB="0" distL="114300" distR="114300" simplePos="0" relativeHeight="251658298" behindDoc="1" locked="0" layoutInCell="1" allowOverlap="1" wp14:anchorId="7376396D" wp14:editId="00180BB0">
                <wp:simplePos x="0" y="0"/>
                <wp:positionH relativeFrom="column">
                  <wp:posOffset>4386</wp:posOffset>
                </wp:positionH>
                <wp:positionV relativeFrom="paragraph">
                  <wp:posOffset>-4164</wp:posOffset>
                </wp:positionV>
                <wp:extent cx="5760085" cy="946238"/>
                <wp:effectExtent l="0" t="0" r="0" b="6350"/>
                <wp:wrapNone/>
                <wp:docPr id="764517953" name="Group 764517953" descr="Question"/>
                <wp:cNvGraphicFramePr/>
                <a:graphic xmlns:a="http://schemas.openxmlformats.org/drawingml/2006/main">
                  <a:graphicData uri="http://schemas.microsoft.com/office/word/2010/wordprocessingGroup">
                    <wpg:wgp>
                      <wpg:cNvGrpSpPr/>
                      <wpg:grpSpPr>
                        <a:xfrm>
                          <a:off x="0" y="0"/>
                          <a:ext cx="5760085" cy="946238"/>
                          <a:chOff x="0" y="62865"/>
                          <a:chExt cx="5760085" cy="946622"/>
                        </a:xfrm>
                      </wpg:grpSpPr>
                      <wps:wsp>
                        <wps:cNvPr id="76451795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94F651" w14:textId="77777777" w:rsidR="00ED606B" w:rsidRDefault="00ED606B" w:rsidP="00ED606B">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55" name="Group 53"/>
                        <wpg:cNvGrpSpPr>
                          <a:grpSpLocks/>
                        </wpg:cNvGrpSpPr>
                        <wpg:grpSpPr bwMode="auto">
                          <a:xfrm>
                            <a:off x="0" y="316078"/>
                            <a:ext cx="5760085" cy="693409"/>
                            <a:chOff x="1837" y="1790"/>
                            <a:chExt cx="9302" cy="7490"/>
                          </a:xfrm>
                        </wpg:grpSpPr>
                        <wps:wsp>
                          <wps:cNvPr id="764517956" name="Freeform 54"/>
                          <wps:cNvSpPr>
                            <a:spLocks/>
                          </wps:cNvSpPr>
                          <wps:spPr bwMode="auto">
                            <a:xfrm>
                              <a:off x="1837" y="1790"/>
                              <a:ext cx="9302" cy="749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57" name="Group 764517957"/>
                        <wpg:cNvGrpSpPr/>
                        <wpg:grpSpPr>
                          <a:xfrm>
                            <a:off x="0" y="494036"/>
                            <a:ext cx="1443794" cy="252000"/>
                            <a:chOff x="-15880" y="0"/>
                            <a:chExt cx="1444379" cy="252068"/>
                          </a:xfrm>
                        </wpg:grpSpPr>
                        <wps:wsp>
                          <wps:cNvPr id="76451795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1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5D5099" w14:textId="77777777" w:rsidR="00ED606B" w:rsidRPr="00E90B8A" w:rsidRDefault="00ED606B" w:rsidP="00ED606B">
                                <w:pPr>
                                  <w:pStyle w:val="BoxTitle"/>
                                  <w:spacing w:before="0" w:beforeAutospacing="0"/>
                                  <w:rPr>
                                    <w:sz w:val="18"/>
                                    <w:szCs w:val="18"/>
                                  </w:rPr>
                                </w:pPr>
                                <w:r w:rsidRPr="00E90B8A">
                                  <w:rPr>
                                    <w:sz w:val="18"/>
                                    <w:szCs w:val="18"/>
                                  </w:rPr>
                                  <w:t>Q1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376396D" id="Group 764517953" o:spid="_x0000_s1039" alt="Question" style="position:absolute;left:0;text-align:left;margin-left:.35pt;margin-top:-.35pt;width:453.55pt;height:74.5pt;z-index:-251658182;mso-height-relative:margin" coordorigin=",628" coordsize="57600,9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TBUgYAAFUaAAAOAAAAZHJzL2Uyb0RvYy54bWzsWW1vo0YQ/l6p/2HFx1Z35v3FOueUXpLT&#10;Sdf21HN/wBqwocUsXUjs9Nd3ZpeFhUDiONFVleoPGLzDMPvM2zP43fvjviB3Ka9zVq4M661pkLSM&#10;WZKXu5Xx+/rmTWiQuqFlQgtWpivjPq2N9xfff/fuUC1Tm2WsSFJOQElZLw/VysiaplouFnWcpXta&#10;v2VVWsLilvE9beCS7xYJpwfQvi8Wtmn6iwPjScVZnNY1/HolF40LoX+7TePm1+22ThtSrAywrRFH&#10;Lo4bPC4u3tHljtMqy+PWDHqGFXual/DQTtUVbSi55fkDVfs85qxm2+ZtzPYLtt3mcSr2ALuxzNFu&#10;PnJ2W4m97JaHXdXBBNCOcDpbbfzL3Udefa2+cEDiUO0AC3GFezlu+R6/wUpyFJDdd5Clx4bE8KMX&#10;+KYZegaJYS1yfdsJJaZxBsD3t/l26Htq5XrmZt+2UWShHr0YGHSoIETqHoX6ZSh8zWiVCnDrJaDw&#10;hZM8WRmB73pWEHmuQUq6h4C94WmK4Uc8YRsaAdIIGEJTV59Z/GeNRg9W8KIGGbI5/MwSUENvGyYC&#10;ZBJUDR0FrOW6JnwksLYHsS6CtcOGLiteNx9Ttid4sjLqMq+s3yDgxWPo3ee6EQGZtBuhyR8G2e4L&#10;CO87WhBPaJdot8KgW+kUe2NFntzkRSEu+G7zoeAEbgWQ7Muf/MvWVbUuVpQoXDK8TerGXwQ2CAeG&#10;WL1sjpujANtBFfjLhiX3ABZnMj+hnsBJxvjfBjlAbsLm/rqlPDVI8akEt0cIDiSzuIATrk424sT1&#10;Aht+pWUMKlZG3HB18aGRqX9b8XyXwTMsAVbJLsE927xRfpT2tIZDzGmpIU8fBgykgAwYkbTEa/e2&#10;w2hpM0y4A9NLi5nhuhbvJ0aOY/lm0KacCp1BTvqR45qRyrw2J63QCQwCGQuh3tbAOFNZGTmmLcMu&#10;cOVqF3T/YkL6Ct8+IV0VPq+ZkBPQKFwfAYYu41uZjehkkU8QS9AOknEariEyZRb++IaYxLIcVxyk&#10;h3YqW9eWEvthQdYmOZDIgaLUKm1DbQ1+0nVBShOrLRT4bCXmKDHQheskI0GogqIXg5o30OaG4aRp&#10;EOpSDk1zZ0wDfw2UzZgGYdjpesQ0YBEDbXOmRUoOTQtnTLOGLggBiknYLN0HQmoaN2vkhlmX6n5Y&#10;W/aceUM/zJun++Ex80aumDVP98Xa8ufMG/tixrOW7ouRa6GgdJlBM0gREdfxsWyzBc6gfAPNMUV9&#10;rliNTAJzAmrWWpRWUAFSmGMzwoAOCgeYM08Kg60oDB4/RdoCRwpxwWieVG7JWrsGRDTt8rZ2wxz6&#10;9piiQtcCirqROV/RBnHC/eIpOUAXxIJAMmjHmMu4smd36ZoJmaanXoo39KtFqUtJPbAfJaiW1Xcl&#10;lHViqnTABpSE+paSkF6g7USx4UNBJ25PeKzbMiKlVdcB4ah1XnJ9dWNfn89LXsJCWs4hmUjLTybZ&#10;SPNyLtJ34RN4CcSezksUvxVpgXSjpycQmxr/wCia5Kpu5JqOL6NSdUbgY04QQTTiFNCTVfCbmgLe&#10;WB6UKBEYDwgH3I2393f7gtCA26UB/X4Vg/xmYwDUuvEYIGwbkP1XGAMcz/MiWbEc02sR6tA1Azsy&#10;W3R9RxUd5R09N57DPFwrIBYcpCt7GqB3PcE8rNB6gnk4tmNP6hp0PGx4Shc49/wOoGrG4w1AFumB&#10;LFaSrsmcU3OF+eeXWrhdOllZJQsnmPVk1etmKqy6WP4hEGR3nK+H83MavFgoE0h4usxSmly35w3N&#10;C3kOFk0Mbv+VAonZ+W1KRGgiFxiVCF9Ux9cuEQ8rqKoPTuR5kKFd8R2Vz2H3fE6FmGWKOsvG2cR3&#10;BSfTZ44hJ3Yd2yZOKN+h6GJ6gRBCGXGDtv71JQk2p9P/IPBPG0wm7BqS4Vm7dC48b9eICs/ZpTNh&#10;MZVM2DUaShCrScAGQ4mQmkTsBTPJlHFDB8wbp48kjxg3dML8DKx7QU4kU8YNvTDr0sFAMvTpi7rR&#10;//OInEfQNTiOYP7Ot8g2uwHxuXnEd6F2AI/sJdV4ob7lmKHkhr20H0r0YeQUmfHzTunK5/Te570j&#10;7V5yPbP5evj6WL0jDe0QL56eTl7lXWnP18UbVPHfhZjo2v9Z8M8R/VpI9f8GXfwDAAD//wMAUEsD&#10;BBQABgAIAAAAIQD/OpdD3QAAAAYBAAAPAAAAZHJzL2Rvd25yZXYueG1sTI/BSsNAEIbvgu+wjOCt&#10;3cSqbWM2pRT1VARbQXqbJtMkNDsbstskfXvHk56G4f/455t0NdpG9dT52rGBeBqBIs5dUXNp4Gv/&#10;NlmA8gG5wMYxGbiSh1V2e5NiUriBP6nfhVJJCfsEDVQhtInWPq/Iop+6lliyk+ssBlm7UhcdDlJu&#10;G/0QRc/aYs1yocKWNhXl593FGngfcFjP4td+ez5trof908f3NiZj7u/G9QuoQGP4g+FXX9QhE6ej&#10;u3DhVWNgLpyBiQwJl9Fc/jgK9biYgc5S/V8/+wEAAP//AwBQSwECLQAUAAYACAAAACEAtoM4kv4A&#10;AADhAQAAEwAAAAAAAAAAAAAAAAAAAAAAW0NvbnRlbnRfVHlwZXNdLnhtbFBLAQItABQABgAIAAAA&#10;IQA4/SH/1gAAAJQBAAALAAAAAAAAAAAAAAAAAC8BAABfcmVscy8ucmVsc1BLAQItABQABgAIAAAA&#10;IQBuUcTBUgYAAFUaAAAOAAAAAAAAAAAAAAAAAC4CAABkcnMvZTJvRG9jLnhtbFBLAQItABQABgAI&#10;AAAAIQD/OpdD3QAAAAYBAAAPAAAAAAAAAAAAAAAAAKwIAABkcnMvZG93bnJldi54bWxQSwUGAAAA&#10;AAQABADzAAAAtgkAAAAA&#10;">
                <v:shape id="Freeform 52" o:spid="_x0000_s104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zQAAAOIAAAAPAAAAZHJzL2Rvd25yZXYueG1sRI9BS8NA&#10;FITvBf/D8gQvxe5Gmjam3RYtBDzYg7GHHl+zzyQ0+zZk1zb6611B8DjMzDfMejvaTlxo8K1jDclM&#10;gSCunGm51nB4L+4zED4gG+wck4Yv8rDd3EzWmBt35Te6lKEWEcI+Rw1NCH0upa8asuhnrieO3ocb&#10;LIYoh1qaAa8Rbjv5oNRCWmw5LjTY066h6lx+Wg3ZuH89FVWx+36eqrpMDqnKjqnWd7fj0wpEoDH8&#10;h//aL0bDcjFPk+VjOoffS/EOyM0PAAAA//8DAFBLAQItABQABgAIAAAAIQDb4fbL7gAAAIUBAAAT&#10;AAAAAAAAAAAAAAAAAAAAAABbQ29udGVudF9UeXBlc10ueG1sUEsBAi0AFAAGAAgAAAAhAFr0LFu/&#10;AAAAFQEAAAsAAAAAAAAAAAAAAAAAHwEAAF9yZWxzLy5yZWxzUEsBAi0AFAAGAAgAAAAhAD9C7/D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594F651" w14:textId="77777777" w:rsidR="00ED606B" w:rsidRDefault="00ED606B" w:rsidP="00ED606B">
                        <w:pPr>
                          <w:pStyle w:val="BoxTitle"/>
                          <w:spacing w:before="0" w:beforeAutospacing="0"/>
                        </w:pPr>
                        <w:r w:rsidRPr="007F6876">
                          <w:t>QUESTION</w:t>
                        </w:r>
                      </w:p>
                    </w:txbxContent>
                  </v:textbox>
                </v:shape>
                <v:group id="Group 53" o:spid="_x0000_s1041" style="position:absolute;top:3160;width:57600;height:6934" coordorigin="1837,1790" coordsize="9302,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bV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6WuSwO1SuANy+QcAAP//AwBQSwECLQAUAAYACAAAACEA2+H2y+4AAACFAQAAEwAA&#10;AAAAAAAAAAAAAAAAAAAAW0NvbnRlbnRfVHlwZXNdLnhtbFBLAQItABQABgAIAAAAIQBa9CxbvwAA&#10;ABUBAAALAAAAAAAAAAAAAAAAAB8BAABfcmVscy8ucmVsc1BLAQItABQABgAIAAAAIQDNqKbVywAA&#10;AOIAAAAPAAAAAAAAAAAAAAAAAAcCAABkcnMvZG93bnJldi54bWxQSwUGAAAAAAMAAwC3AAAA/wIA&#10;AAAA&#10;">
                  <v:shape id="Freeform 54" o:spid="_x0000_s1042" style="position:absolute;left:1837;top:1790;width:9302;height:749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U5ygAAAOIAAAAPAAAAZHJzL2Rvd25yZXYueG1sRI9PawIx&#10;FMTvBb9DeEJvNavoardGWaVC6cVWS8+Pzds/dPOyJKmm/fRNodDjMPObYdbbaHpxIec7ywqmkwwE&#10;cWV1x42Ct/PhbgXCB2SNvWVS8EUetpvRzRoLba/8SpdTaEQqYV+ggjaEoZDSVy0Z9BM7ECevts5g&#10;SNI1Uju8pnLTy1mW5dJgx2mhxYH2LVUfp0+jYCl37jz/fly9HN+f6/oQS97FUqnbcSwfQASK4T/8&#10;Rz/pxOXzxXR5v8jh91K6A3LzAwAA//8DAFBLAQItABQABgAIAAAAIQDb4fbL7gAAAIUBAAATAAAA&#10;AAAAAAAAAAAAAAAAAABbQ29udGVudF9UeXBlc10ueG1sUEsBAi0AFAAGAAgAAAAhAFr0LFu/AAAA&#10;FQEAAAsAAAAAAAAAAAAAAAAAHwEAAF9yZWxzLy5yZWxzUEsBAi0AFAAGAAgAAAAhAFFdVTnKAAAA&#10;4gAAAA8AAAAAAAAAAAAAAAAABwIAAGRycy9kb3ducmV2LnhtbFBLBQYAAAAAAwADALcAAAD+AgAA&#10;AAA=&#10;" path="m,l9354,r,7809l,7809,,e" fillcolor="#edf2ea" stroked="f">
                    <v:path arrowok="t" o:connecttype="custom" o:connectlocs="0,959;9302,959;9302,8449;0,8449;0,959" o:connectangles="0,0,0,0,0"/>
                  </v:shape>
                </v:group>
                <v:group id="Group 764517957" o:spid="_x0000_s104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05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07ckhdulcAfk4goAAP//AwBQSwECLQAUAAYACAAAACEA2+H2y+4AAACFAQAAEwAA&#10;AAAAAAAAAAAAAAAAAAAAW0NvbnRlbnRfVHlwZXNdLnhtbFBLAQItABQABgAIAAAAIQBa9CxbvwAA&#10;ABUBAAALAAAAAAAAAAAAAAAAAB8BAABfcmVscy8ucmVsc1BLAQItABQABgAIAAAAIQBSNp05ywAA&#10;AOIAAAAPAAAAAAAAAAAAAAAAAAcCAABkcnMvZG93bnJldi54bWxQSwUGAAAAAAMAAwC3AAAA/wIA&#10;AAAA&#10;">
                  <v:shape id="Freeform 58" o:spid="_x0000_s104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pexQAAAOIAAAAPAAAAZHJzL2Rvd25yZXYueG1sRE/JbsIw&#10;EL1X6j9YU6m3YoPKFjCIVqINRwLiPMRDEhGPI9uF9O/rQyWOT29frnvbihv50DjWMBwoEMSlMw1X&#10;Go6H7dsMRIjIBlvHpOGXAqxXz09LzIy7855uRaxECuGQoYY6xi6TMpQ1WQwD1xEn7uK8xZigr6Tx&#10;eE/htpUjpSbSYsOpocaOPmsqr8WP1WAOCr/akr93+cf2VOR779TurPXrS79ZgIjUx4f4350bDdPJ&#10;+3g4nY/T5nQp3QG5+gMAAP//AwBQSwECLQAUAAYACAAAACEA2+H2y+4AAACFAQAAEwAAAAAAAAAA&#10;AAAAAAAAAAAAW0NvbnRlbnRfVHlwZXNdLnhtbFBLAQItABQABgAIAAAAIQBa9CxbvwAAABUBAAAL&#10;AAAAAAAAAAAAAAAAAB8BAABfcmVscy8ucmVsc1BLAQItABQABgAIAAAAIQB4pxpexQAAAOIAAAAP&#10;AAAAAAAAAAAAAAAAAAcCAABkcnMvZG93bnJldi54bWxQSwUGAAAAAAMAAwC3AAAA+QIAAAAA&#10;" path="m,l1815,e" filled="f" strokecolor="#72ab6a" strokeweight=".5pt">
                    <v:path arrowok="t" o:connecttype="custom" o:connectlocs="0,0;1073495,0" o:connectangles="0,0"/>
                  </v:shape>
                  <v:shape id="Freeform 66" o:spid="_x0000_s104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UdywAAAOIAAAAPAAAAZHJzL2Rvd25yZXYueG1sRI9Pa8JA&#10;FMTvhX6H5RV6q7ux9Q/RVaQgtIJCowePj+wziWbfptltjN++WxB6HGbmN8x82dtadNT6yrGGZKBA&#10;EOfOVFxoOOzXL1MQPiAbrB2Thht5WC4eH+aYGnflL+qyUIgIYZ+ihjKEJpXS5yVZ9APXEEfv5FqL&#10;Icq2kKbFa4TbWg6VGkuLFceFEht6Lym/ZD9Wgz8ON6v9Z8bfYbvp1FntzuvbTuvnp341AxGoD//h&#10;e/vDaJiM30bJVCWv8Hcp3gG5+AUAAP//AwBQSwECLQAUAAYACAAAACEA2+H2y+4AAACFAQAAEwAA&#10;AAAAAAAAAAAAAAAAAAAAW0NvbnRlbnRfVHlwZXNdLnhtbFBLAQItABQABgAIAAAAIQBa9CxbvwAA&#10;ABUBAAALAAAAAAAAAAAAAAAAAB8BAABfcmVscy8ucmVsc1BLAQItABQABgAIAAAAIQCmmdUd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E5D5099" w14:textId="77777777" w:rsidR="00ED606B" w:rsidRPr="00E90B8A" w:rsidRDefault="00ED606B" w:rsidP="00ED606B">
                          <w:pPr>
                            <w:pStyle w:val="BoxTitle"/>
                            <w:spacing w:before="0" w:beforeAutospacing="0"/>
                            <w:rPr>
                              <w:sz w:val="18"/>
                              <w:szCs w:val="18"/>
                            </w:rPr>
                          </w:pPr>
                          <w:r w:rsidRPr="00E90B8A">
                            <w:rPr>
                              <w:sz w:val="18"/>
                              <w:szCs w:val="18"/>
                            </w:rPr>
                            <w:t>Q1</w:t>
                          </w:r>
                        </w:p>
                      </w:txbxContent>
                    </v:textbox>
                  </v:shape>
                </v:group>
              </v:group>
            </w:pict>
          </mc:Fallback>
        </mc:AlternateContent>
      </w:r>
    </w:p>
    <w:p w14:paraId="0BF08C1D" w14:textId="77777777" w:rsidR="00ED606B" w:rsidRDefault="00ED606B" w:rsidP="00ED606B">
      <w:pPr>
        <w:pStyle w:val="QuestionBox"/>
      </w:pPr>
    </w:p>
    <w:p w14:paraId="2321F70C" w14:textId="2F23D008" w:rsidR="00943275" w:rsidRDefault="00943275" w:rsidP="00ED606B">
      <w:pPr>
        <w:pStyle w:val="QuestionBox"/>
      </w:pPr>
      <w:r w:rsidRPr="005A125D">
        <w:t xml:space="preserve">Have we appropriately identified the relevant tikanga Māori? </w:t>
      </w:r>
    </w:p>
    <w:p w14:paraId="65E9CE1C" w14:textId="77777777" w:rsidR="00ED606B" w:rsidRDefault="00ED606B" w:rsidP="00ED606B">
      <w:pPr>
        <w:pStyle w:val="QuestionBox"/>
      </w:pPr>
    </w:p>
    <w:p w14:paraId="690F5C40" w14:textId="77777777" w:rsidR="00943275" w:rsidRDefault="00943275" w:rsidP="00943275">
      <w:pPr>
        <w:pStyle w:val="Heading2"/>
      </w:pPr>
      <w:bookmarkStart w:id="95" w:name="_Toc135233137"/>
      <w:bookmarkStart w:id="96" w:name="_Toc135300950"/>
      <w:r>
        <w:t>Te Tiriti o Waitangi | Treaty of Waitangi</w:t>
      </w:r>
      <w:bookmarkEnd w:id="95"/>
      <w:bookmarkEnd w:id="96"/>
    </w:p>
    <w:p w14:paraId="0D52FBBD" w14:textId="3F608E96" w:rsidR="00943275" w:rsidRDefault="00943275" w:rsidP="00E445BA">
      <w:pPr>
        <w:pStyle w:val="BodyText"/>
      </w:pPr>
      <w:proofErr w:type="spellStart"/>
      <w:r>
        <w:t>Te</w:t>
      </w:r>
      <w:proofErr w:type="spellEnd"/>
      <w:r>
        <w:t xml:space="preserve"> </w:t>
      </w:r>
      <w:proofErr w:type="spellStart"/>
      <w:r>
        <w:t>Tiriti</w:t>
      </w:r>
      <w:proofErr w:type="spellEnd"/>
      <w:r>
        <w:t xml:space="preserve"> o Waitangi | Treaty of Waitangi</w:t>
      </w:r>
      <w:r>
        <w:rPr>
          <w:rStyle w:val="FootnoteReference"/>
        </w:rPr>
        <w:footnoteReference w:id="143"/>
      </w:r>
      <w:r>
        <w:t xml:space="preserve"> is recognised as a foundation of government in Aotearoa New Zealand</w:t>
      </w:r>
      <w:r>
        <w:rPr>
          <w:rStyle w:val="FootnoteReference"/>
        </w:rPr>
        <w:footnoteReference w:id="144"/>
      </w:r>
      <w:r>
        <w:t xml:space="preserve"> and of “constitutional significance” to the modern New Zealand state.</w:t>
      </w:r>
      <w:r>
        <w:rPr>
          <w:rStyle w:val="FootnoteReference"/>
        </w:rPr>
        <w:footnoteReference w:id="145"/>
      </w:r>
      <w:r>
        <w:t xml:space="preserve"> </w:t>
      </w:r>
    </w:p>
    <w:p w14:paraId="43903822" w14:textId="77777777" w:rsidR="00943275" w:rsidRPr="005C23AD" w:rsidRDefault="00943275" w:rsidP="00E445BA">
      <w:pPr>
        <w:pStyle w:val="BodyText"/>
        <w:rPr>
          <w:color w:val="auto"/>
        </w:rPr>
      </w:pPr>
      <w:proofErr w:type="spellStart"/>
      <w:r>
        <w:t>Te</w:t>
      </w:r>
      <w:proofErr w:type="spellEnd"/>
      <w:r>
        <w:t xml:space="preserve"> Aka Matua o </w:t>
      </w:r>
      <w:proofErr w:type="spellStart"/>
      <w:r>
        <w:t>te</w:t>
      </w:r>
      <w:proofErr w:type="spellEnd"/>
      <w:r>
        <w:t xml:space="preserve"> Ture | Law Commission (the Commission) has examined the significance of the Treaty to the development of the law in Aotearoa New Zealand in several recent publications.</w:t>
      </w:r>
      <w:r>
        <w:rPr>
          <w:rStyle w:val="FootnoteReference"/>
        </w:rPr>
        <w:footnoteReference w:id="146"/>
      </w:r>
      <w:r>
        <w:t xml:space="preserve"> Rather than restating these discussions, we highlight and develop the aspects of the analysis that are particularly relevant to the law in this area.</w:t>
      </w:r>
    </w:p>
    <w:p w14:paraId="0EC64C38" w14:textId="6B8EE7F8" w:rsidR="00943275" w:rsidRDefault="00943275" w:rsidP="00E445BA">
      <w:pPr>
        <w:pStyle w:val="BodyText"/>
      </w:pPr>
      <w:r w:rsidRPr="00580673">
        <w:t>The</w:t>
      </w:r>
      <w:r>
        <w:t xml:space="preserve"> Treaty comprises</w:t>
      </w:r>
      <w:r w:rsidRPr="00580673">
        <w:t xml:space="preserve"> a Māori text</w:t>
      </w:r>
      <w:r>
        <w:t xml:space="preserve"> </w:t>
      </w:r>
      <w:r w:rsidRPr="00580673">
        <w:t>and an English text</w:t>
      </w:r>
      <w:r w:rsidR="007D2E50">
        <w:t>,</w:t>
      </w:r>
      <w:r w:rsidRPr="00580673">
        <w:t xml:space="preserve"> </w:t>
      </w:r>
      <w:r>
        <w:t>and t</w:t>
      </w:r>
      <w:r w:rsidRPr="00580673">
        <w:t xml:space="preserve">here are </w:t>
      </w:r>
      <w:r>
        <w:t xml:space="preserve">well-known </w:t>
      </w:r>
      <w:r w:rsidRPr="00580673">
        <w:t>differences between the</w:t>
      </w:r>
      <w:r>
        <w:t>m. In summary:</w:t>
      </w:r>
    </w:p>
    <w:p w14:paraId="6866A7FB" w14:textId="77777777" w:rsidR="00943275" w:rsidRPr="0062005B" w:rsidRDefault="00943275" w:rsidP="00205937">
      <w:pPr>
        <w:pStyle w:val="BodyText2"/>
        <w:numPr>
          <w:ilvl w:val="3"/>
          <w:numId w:val="47"/>
        </w:numPr>
      </w:pPr>
      <w:r w:rsidRPr="0062005B">
        <w:rPr>
          <w:rStyle w:val="Strong"/>
          <w:b w:val="0"/>
          <w:bCs w:val="0"/>
        </w:rPr>
        <w:lastRenderedPageBreak/>
        <w:t>Article 1 of t</w:t>
      </w:r>
      <w:r w:rsidRPr="0062005B">
        <w:t xml:space="preserve">he Māori text provides that </w:t>
      </w:r>
      <w:proofErr w:type="spellStart"/>
      <w:r w:rsidRPr="0062005B">
        <w:t>rangatira</w:t>
      </w:r>
      <w:proofErr w:type="spellEnd"/>
      <w:r w:rsidRPr="0062005B">
        <w:t xml:space="preserve"> Māori grant the Crown kāwanatanga. The English text provides that Māori </w:t>
      </w:r>
      <w:proofErr w:type="spellStart"/>
      <w:r w:rsidRPr="0062005B">
        <w:t>rangatira</w:t>
      </w:r>
      <w:proofErr w:type="spellEnd"/>
      <w:r w:rsidRPr="0062005B">
        <w:t xml:space="preserve"> cede sovereignty to the Crown. </w:t>
      </w:r>
    </w:p>
    <w:p w14:paraId="45472565" w14:textId="77777777" w:rsidR="00943275" w:rsidRPr="0062005B" w:rsidRDefault="00943275" w:rsidP="00E445BA">
      <w:pPr>
        <w:pStyle w:val="BodyText2"/>
      </w:pPr>
      <w:r w:rsidRPr="0062005B">
        <w:t xml:space="preserve">Article 2 of the Māori text provides that the Crown will protect the exercise of </w:t>
      </w:r>
      <w:proofErr w:type="spellStart"/>
      <w:r w:rsidRPr="0062005B">
        <w:t>tino</w:t>
      </w:r>
      <w:proofErr w:type="spellEnd"/>
      <w:r w:rsidRPr="0062005B">
        <w:t xml:space="preserve"> rangatiratanga over lands, villages and all things valued and treasured. In the English text, article 2 guarantees to Māori full exclusive and undisturbed possession of their lands and other properties.</w:t>
      </w:r>
      <w:r w:rsidRPr="0062005B">
        <w:rPr>
          <w:rStyle w:val="FootnoteReference"/>
        </w:rPr>
        <w:footnoteReference w:id="147"/>
      </w:r>
    </w:p>
    <w:p w14:paraId="55726C08" w14:textId="77777777" w:rsidR="00943275" w:rsidRPr="0062005B" w:rsidRDefault="00943275" w:rsidP="00E445BA">
      <w:pPr>
        <w:pStyle w:val="BodyText2"/>
      </w:pPr>
      <w:r w:rsidRPr="0062005B">
        <w:t>Article 3 of the Māori text provides that the Crown agrees to care for Māori and give Māori the same rights and duties of citizenship as the people of England.</w:t>
      </w:r>
      <w:r w:rsidRPr="0062005B">
        <w:rPr>
          <w:rStyle w:val="FootnoteReference"/>
        </w:rPr>
        <w:footnoteReference w:id="148"/>
      </w:r>
      <w:r w:rsidRPr="0062005B">
        <w:t xml:space="preserve"> A similar undertaking is conveyed in article 3 of the English text, in which the Crown imparted to Māori its protection as well as all the rights and privileges of British subjects. Article 3 has been understood as a guarantee of equity between Māori and other New Zealanders.</w:t>
      </w:r>
      <w:r w:rsidRPr="0062005B">
        <w:rPr>
          <w:rStyle w:val="FootnoteReference"/>
          <w:lang w:eastAsia="en-NZ"/>
        </w:rPr>
        <w:footnoteReference w:id="149"/>
      </w:r>
    </w:p>
    <w:p w14:paraId="21A74EAB" w14:textId="77777777" w:rsidR="00943275" w:rsidRDefault="00943275" w:rsidP="00E445BA">
      <w:pPr>
        <w:pStyle w:val="BodyText"/>
      </w:pPr>
      <w:r w:rsidRPr="002C1AAA">
        <w:t>At the time of signing the Treaty, Crown representatives made oral undertakings and assurances to</w:t>
      </w:r>
      <w:r>
        <w:t xml:space="preserve"> </w:t>
      </w:r>
      <w:proofErr w:type="spellStart"/>
      <w:r>
        <w:t>rangatira</w:t>
      </w:r>
      <w:proofErr w:type="spellEnd"/>
      <w:r w:rsidRPr="002C1AAA">
        <w:t xml:space="preserve"> Māori, including an undertaking to respect Māori customs and law</w:t>
      </w:r>
      <w:r>
        <w:t>.</w:t>
      </w:r>
      <w:r>
        <w:rPr>
          <w:rStyle w:val="FootnoteReference"/>
          <w:lang w:eastAsia="en-NZ"/>
        </w:rPr>
        <w:footnoteReference w:id="150"/>
      </w:r>
      <w:r>
        <w:t xml:space="preserve"> </w:t>
      </w:r>
      <w:proofErr w:type="spellStart"/>
      <w:r>
        <w:t>Te</w:t>
      </w:r>
      <w:proofErr w:type="spellEnd"/>
      <w:r>
        <w:t xml:space="preserve"> </w:t>
      </w:r>
      <w:proofErr w:type="spellStart"/>
      <w:r>
        <w:t>Rōpū</w:t>
      </w:r>
      <w:proofErr w:type="spellEnd"/>
      <w:r>
        <w:t xml:space="preserve"> </w:t>
      </w:r>
      <w:proofErr w:type="spellStart"/>
      <w:r>
        <w:t>Whakamana</w:t>
      </w:r>
      <w:proofErr w:type="spellEnd"/>
      <w:r>
        <w:t xml:space="preserve"> </w:t>
      </w:r>
      <w:proofErr w:type="spellStart"/>
      <w:r>
        <w:t>i</w:t>
      </w:r>
      <w:proofErr w:type="spellEnd"/>
      <w:r>
        <w:t xml:space="preserve"> </w:t>
      </w:r>
      <w:proofErr w:type="spellStart"/>
      <w:r>
        <w:t>te</w:t>
      </w:r>
      <w:proofErr w:type="spellEnd"/>
      <w:r>
        <w:t xml:space="preserve"> </w:t>
      </w:r>
      <w:proofErr w:type="spellStart"/>
      <w:r>
        <w:t>Tiriti</w:t>
      </w:r>
      <w:proofErr w:type="spellEnd"/>
      <w:r>
        <w:t xml:space="preserve"> o Waitangi | Waitangi</w:t>
      </w:r>
      <w:r w:rsidRPr="002C1AAA">
        <w:t xml:space="preserve"> </w:t>
      </w:r>
      <w:r w:rsidRPr="005B4BE1">
        <w:t xml:space="preserve">Tribunal </w:t>
      </w:r>
      <w:r>
        <w:t xml:space="preserve">(the Tribunal) </w:t>
      </w:r>
      <w:r w:rsidRPr="005B4BE1">
        <w:t>has concluded that these also form part of the agreement reached.</w:t>
      </w:r>
      <w:r>
        <w:rPr>
          <w:rStyle w:val="FootnoteReference"/>
          <w:lang w:eastAsia="en-NZ"/>
        </w:rPr>
        <w:footnoteReference w:id="151"/>
      </w:r>
    </w:p>
    <w:p w14:paraId="2A81AED8" w14:textId="77777777" w:rsidR="00943275" w:rsidRDefault="00943275" w:rsidP="00E445BA">
      <w:pPr>
        <w:pStyle w:val="BodyText"/>
      </w:pPr>
      <w:r w:rsidRPr="0071566C">
        <w:t>The Tribunal has said that precedence, or at least considerable weight, should be given to the Māori text when there is a difference between it and the English text</w:t>
      </w:r>
      <w:r>
        <w:t>. The reasons for this are discussed in recent Commission publications.</w:t>
      </w:r>
      <w:r>
        <w:rPr>
          <w:rStyle w:val="FootnoteReference"/>
          <w:lang w:eastAsia="en-NZ"/>
        </w:rPr>
        <w:footnoteReference w:id="152"/>
      </w:r>
    </w:p>
    <w:p w14:paraId="4C1D5B33" w14:textId="77777777" w:rsidR="00943275" w:rsidRDefault="00943275" w:rsidP="00943275">
      <w:pPr>
        <w:pStyle w:val="Heading3"/>
      </w:pPr>
      <w:r>
        <w:t xml:space="preserve">Kāwanatanga me </w:t>
      </w:r>
      <w:proofErr w:type="spellStart"/>
      <w:r>
        <w:t>tino</w:t>
      </w:r>
      <w:proofErr w:type="spellEnd"/>
      <w:r>
        <w:t xml:space="preserve"> rangatiratanga</w:t>
      </w:r>
    </w:p>
    <w:p w14:paraId="1D409F5A" w14:textId="77777777" w:rsidR="00943275" w:rsidRDefault="00943275" w:rsidP="00E445BA">
      <w:pPr>
        <w:pStyle w:val="BodyText"/>
      </w:pPr>
      <w:r>
        <w:t>Kāwanatanga, referenced in article 1 of the Māori text, has been translated as government or governorship.</w:t>
      </w:r>
      <w:r>
        <w:rPr>
          <w:rStyle w:val="FootnoteReference"/>
        </w:rPr>
        <w:footnoteReference w:id="153"/>
      </w:r>
      <w:r>
        <w:t xml:space="preserve"> The Tribunal has said that governance “includes the power to make laws for peace and order.”</w:t>
      </w:r>
      <w:r>
        <w:rPr>
          <w:rStyle w:val="FootnoteReference"/>
        </w:rPr>
        <w:footnoteReference w:id="154"/>
      </w:r>
      <w:r>
        <w:t xml:space="preserve"> </w:t>
      </w:r>
      <w:r w:rsidRPr="0000000A">
        <w:t>It</w:t>
      </w:r>
      <w:r>
        <w:t xml:space="preserve"> has also noted that, in 1840, </w:t>
      </w:r>
      <w:proofErr w:type="spellStart"/>
      <w:r>
        <w:t>rangatira</w:t>
      </w:r>
      <w:proofErr w:type="spellEnd"/>
      <w:r>
        <w:t xml:space="preserve"> would have expected kāwanatanga to be exercised in relation to non-Māori only.</w:t>
      </w:r>
      <w:r>
        <w:rPr>
          <w:rStyle w:val="FootnoteReference"/>
        </w:rPr>
        <w:footnoteReference w:id="155"/>
      </w:r>
    </w:p>
    <w:p w14:paraId="532E01C8" w14:textId="401F6920" w:rsidR="00943275" w:rsidRDefault="00943275" w:rsidP="00E445BA">
      <w:pPr>
        <w:pStyle w:val="BodyText"/>
        <w:rPr>
          <w:lang w:eastAsia="ko-KR"/>
        </w:rPr>
      </w:pPr>
      <w:r>
        <w:lastRenderedPageBreak/>
        <w:t>We consider that, in relation to kāwanatanga, the need to keep communities safe from serious offending falls within the Crown’s authority to make laws for the good order and security of the country. The primary concern of the preventive detention,</w:t>
      </w:r>
      <w:r w:rsidR="00AE3BE1">
        <w:t xml:space="preserve"> extended supervision order</w:t>
      </w:r>
      <w:r>
        <w:t xml:space="preserve"> </w:t>
      </w:r>
      <w:r w:rsidR="00AE3BE1">
        <w:t>(</w:t>
      </w:r>
      <w:r>
        <w:t>ESO</w:t>
      </w:r>
      <w:r w:rsidR="00AE3BE1">
        <w:t>)</w:t>
      </w:r>
      <w:r>
        <w:t xml:space="preserve"> and</w:t>
      </w:r>
      <w:r w:rsidR="00AE3BE1">
        <w:t xml:space="preserve"> public protection order</w:t>
      </w:r>
      <w:r>
        <w:t xml:space="preserve"> </w:t>
      </w:r>
      <w:r w:rsidR="00AE3BE1">
        <w:t>(</w:t>
      </w:r>
      <w:r>
        <w:t>PPO</w:t>
      </w:r>
      <w:r w:rsidR="00AE3BE1">
        <w:t>)</w:t>
      </w:r>
      <w:r>
        <w:t xml:space="preserve"> legislation is the maintenance of public safety. Maintaining public safety extends to the safety and wellbeing of Māori communities.</w:t>
      </w:r>
      <w:r>
        <w:rPr>
          <w:rStyle w:val="FootnoteReference"/>
        </w:rPr>
        <w:footnoteReference w:id="156"/>
      </w:r>
      <w:r w:rsidRPr="00446DAB">
        <w:t xml:space="preserve"> </w:t>
      </w:r>
    </w:p>
    <w:p w14:paraId="27073771" w14:textId="77777777" w:rsidR="00943275" w:rsidRDefault="00943275" w:rsidP="00E445BA">
      <w:pPr>
        <w:pStyle w:val="BodyText"/>
      </w:pPr>
      <w:r w:rsidRPr="00B80071">
        <w:t>Tino rangatiratanga</w:t>
      </w:r>
      <w:r>
        <w:t>, referenced in article 2 of the Māori text,</w:t>
      </w:r>
      <w:r w:rsidRPr="00B80071">
        <w:t xml:space="preserve"> has been described as the exercise of the chieftainship of </w:t>
      </w:r>
      <w:proofErr w:type="spellStart"/>
      <w:r w:rsidRPr="00B80071">
        <w:t>rangatira</w:t>
      </w:r>
      <w:proofErr w:type="spellEnd"/>
      <w:r w:rsidRPr="00B80071">
        <w:t>, which is unqualified except by applicable tikanga.</w:t>
      </w:r>
      <w:r>
        <w:rPr>
          <w:rStyle w:val="FootnoteReference"/>
        </w:rPr>
        <w:footnoteReference w:id="157"/>
      </w:r>
      <w:r>
        <w:t xml:space="preserve"> In the context of articles 1 and 2 of the Māori text, the Tribunal has observed that the guarantee of </w:t>
      </w:r>
      <w:proofErr w:type="spellStart"/>
      <w:r>
        <w:t>tino</w:t>
      </w:r>
      <w:proofErr w:type="spellEnd"/>
      <w:r>
        <w:t xml:space="preserve"> rangatiratanga:</w:t>
      </w:r>
      <w:r>
        <w:rPr>
          <w:rStyle w:val="FootnoteReference"/>
        </w:rPr>
        <w:footnoteReference w:id="158"/>
      </w:r>
    </w:p>
    <w:p w14:paraId="5AE69F19" w14:textId="77777777" w:rsidR="00943275" w:rsidRDefault="00943275" w:rsidP="00943275">
      <w:pPr>
        <w:pStyle w:val="Quote"/>
      </w:pPr>
      <w:r>
        <w:t>… requires the Crown to acknowledge Māori control over their tikanga, resources, and people and to allow Māori to manage their own affairs in a way that aligns with their customs and values.</w:t>
      </w:r>
    </w:p>
    <w:p w14:paraId="5C7272FF" w14:textId="77777777" w:rsidR="00943275" w:rsidRPr="00593C22" w:rsidRDefault="00943275" w:rsidP="00E445BA">
      <w:pPr>
        <w:pStyle w:val="BodyText"/>
        <w:rPr>
          <w:rFonts w:cstheme="minorBidi"/>
          <w:szCs w:val="28"/>
        </w:rPr>
      </w:pPr>
      <w:r>
        <w:t>R</w:t>
      </w:r>
      <w:r w:rsidRPr="00880F67">
        <w:t xml:space="preserve">angatiratanga can embody the authority </w:t>
      </w:r>
      <w:r>
        <w:t>and responsibilities</w:t>
      </w:r>
      <w:r w:rsidRPr="00880F67">
        <w:t xml:space="preserve"> of a </w:t>
      </w:r>
      <w:proofErr w:type="spellStart"/>
      <w:r w:rsidRPr="00880F67">
        <w:t>rangatira</w:t>
      </w:r>
      <w:proofErr w:type="spellEnd"/>
      <w:r w:rsidRPr="00880F67">
        <w:t xml:space="preserve"> </w:t>
      </w:r>
      <w:r>
        <w:t>to maintain the welfare and defend the interests of their people.</w:t>
      </w:r>
      <w:r>
        <w:rPr>
          <w:rStyle w:val="FootnoteReference"/>
        </w:rPr>
        <w:footnoteReference w:id="159"/>
      </w:r>
      <w:r>
        <w:t xml:space="preserve"> It can also involve the authority and responsibilities </w:t>
      </w:r>
      <w:r w:rsidRPr="00880F67">
        <w:t>of the people</w:t>
      </w:r>
      <w:r>
        <w:t xml:space="preserve"> themselves</w:t>
      </w:r>
      <w:r w:rsidRPr="00880F67">
        <w:t xml:space="preserve">, which, in the context of this review, includes </w:t>
      </w:r>
      <w:r>
        <w:t xml:space="preserve">hapū, </w:t>
      </w:r>
      <w:r w:rsidRPr="00880F67">
        <w:t xml:space="preserve">whānau and </w:t>
      </w:r>
      <w:r>
        <w:t>non-tribal/non-kin groups</w:t>
      </w:r>
      <w:r w:rsidRPr="00880F67">
        <w:t>.</w:t>
      </w:r>
      <w:r>
        <w:rPr>
          <w:rStyle w:val="FootnoteReference"/>
        </w:rPr>
        <w:footnoteReference w:id="160"/>
      </w:r>
      <w:r w:rsidRPr="00880F67">
        <w:t xml:space="preserve"> It involves the exercise of mana in accordance with and qualified by tikanga and its associated kawa.</w:t>
      </w:r>
      <w:r>
        <w:rPr>
          <w:rStyle w:val="FootnoteReference"/>
        </w:rPr>
        <w:footnoteReference w:id="161"/>
      </w:r>
      <w:r w:rsidRPr="00880F67">
        <w:rPr>
          <w:rFonts w:ascii="Metropolis" w:hAnsi="Metropolis" w:cs="Metropolis"/>
          <w:sz w:val="11"/>
          <w:szCs w:val="11"/>
        </w:rPr>
        <w:t xml:space="preserve"> </w:t>
      </w:r>
    </w:p>
    <w:p w14:paraId="2DB29693" w14:textId="65081AAF" w:rsidR="00943275" w:rsidRDefault="00943275" w:rsidP="00E445BA">
      <w:pPr>
        <w:pStyle w:val="BodyText"/>
      </w:pPr>
      <w:r>
        <w:t>Traditionally, this has included managing anti-social behaviour through the relevant tikanga, as discussed in the section on tikanga Māori. According to</w:t>
      </w:r>
      <w:r w:rsidR="0002165E">
        <w:t xml:space="preserve"> </w:t>
      </w:r>
      <w:r>
        <w:t>Jackson:</w:t>
      </w:r>
      <w:r>
        <w:rPr>
          <w:rStyle w:val="FootnoteReference"/>
        </w:rPr>
        <w:footnoteReference w:id="162"/>
      </w:r>
    </w:p>
    <w:p w14:paraId="37475B7F" w14:textId="77777777" w:rsidR="00943275" w:rsidRPr="0034113A" w:rsidRDefault="00943275" w:rsidP="00943275">
      <w:pPr>
        <w:pStyle w:val="Quote"/>
      </w:pPr>
      <w:r>
        <w:t xml:space="preserve">Which </w:t>
      </w:r>
      <w:proofErr w:type="gramStart"/>
      <w:r>
        <w:t>particular sanction</w:t>
      </w:r>
      <w:proofErr w:type="gramEnd"/>
      <w:r>
        <w:t xml:space="preserve"> was correct or which </w:t>
      </w:r>
      <w:r w:rsidRPr="00593C22">
        <w:t>course</w:t>
      </w:r>
      <w:r>
        <w:t xml:space="preserve"> of action was appropriate at any given time were decisions made by the people – chiefs, tohunga, or the community assembled in </w:t>
      </w:r>
      <w:proofErr w:type="spellStart"/>
      <w:r>
        <w:t>runanga</w:t>
      </w:r>
      <w:proofErr w:type="spellEnd"/>
      <w:r>
        <w:t xml:space="preserve"> or hapu gatherings.</w:t>
      </w:r>
    </w:p>
    <w:p w14:paraId="478DE5A9" w14:textId="0D6C7ACC" w:rsidR="00943275" w:rsidRDefault="00943275" w:rsidP="00E445BA">
      <w:pPr>
        <w:pStyle w:val="BodyText"/>
      </w:pPr>
      <w:r>
        <w:t xml:space="preserve">The Treaty guarantee of </w:t>
      </w:r>
      <w:proofErr w:type="spellStart"/>
      <w:r>
        <w:t>tino</w:t>
      </w:r>
      <w:proofErr w:type="spellEnd"/>
      <w:r>
        <w:t xml:space="preserve"> rangatiratanga is relevant to this review because of the impacts on Māori lives, collective decision</w:t>
      </w:r>
      <w:r w:rsidR="000F0448">
        <w:t>-</w:t>
      </w:r>
      <w:r>
        <w:t xml:space="preserve">making and community responsibilities arising from the need to address the significant risks of reoffending posed by some people. Māori </w:t>
      </w:r>
      <w:r>
        <w:lastRenderedPageBreak/>
        <w:t>individuals and their communities are affected as people subject to preventive orders and as potential victims of reoffending.</w:t>
      </w:r>
    </w:p>
    <w:p w14:paraId="29B06C06" w14:textId="77777777" w:rsidR="00943275" w:rsidRDefault="00943275" w:rsidP="00E445BA">
      <w:pPr>
        <w:pStyle w:val="BodyText"/>
      </w:pPr>
      <w:r>
        <w:t>In the criminal justice context, the Tribunal has said:</w:t>
      </w:r>
      <w:r>
        <w:rPr>
          <w:rStyle w:val="FootnoteReference"/>
        </w:rPr>
        <w:footnoteReference w:id="163"/>
      </w:r>
    </w:p>
    <w:p w14:paraId="702CDDAC" w14:textId="4086C377" w:rsidR="00943275" w:rsidRDefault="00943275" w:rsidP="00943275">
      <w:pPr>
        <w:pStyle w:val="Quote"/>
      </w:pPr>
      <w:r>
        <w:t xml:space="preserve">We understand the Crown’s kāwanatanga responsibility is to commit to reducing reoffending by Māori </w:t>
      </w:r>
      <w:proofErr w:type="gramStart"/>
      <w:r>
        <w:t>in order to</w:t>
      </w:r>
      <w:proofErr w:type="gramEnd"/>
      <w:r>
        <w:t xml:space="preserve"> maintain public safety</w:t>
      </w:r>
      <w:r w:rsidR="0002165E">
        <w:t xml:space="preserve"> </w:t>
      </w:r>
      <w:r>
        <w:t xml:space="preserve">… We acknowledge that the Crown has a kāwanatanga right to decide on policy and strategies in fulfilling its responsibilities, but this right must be </w:t>
      </w:r>
      <w:r w:rsidRPr="00837468">
        <w:t>considered</w:t>
      </w:r>
      <w:r>
        <w:t xml:space="preserve"> alongside the guarantee to Māori of the exercise of their rangatiratanga … </w:t>
      </w:r>
    </w:p>
    <w:p w14:paraId="0440F1DF" w14:textId="77777777" w:rsidR="00943275" w:rsidRDefault="00943275" w:rsidP="00943275">
      <w:pPr>
        <w:pStyle w:val="Quote"/>
      </w:pPr>
      <w:r w:rsidRPr="001E118C">
        <w:t>Māori have a clear interest in the safety and well-being of their communities through the successful rehabilitation and reintegration of offenders. … As we see it, rangatiratanga demands that Māori be substantially involved in matters affecting them. This includes Māori being involved in maintaining the safety of their families and communities.</w:t>
      </w:r>
    </w:p>
    <w:p w14:paraId="4A8B9828" w14:textId="77777777" w:rsidR="00943275" w:rsidRDefault="00943275" w:rsidP="00943275">
      <w:pPr>
        <w:pStyle w:val="Heading3"/>
      </w:pPr>
      <w:r>
        <w:t>The Treaty principles</w:t>
      </w:r>
    </w:p>
    <w:p w14:paraId="68590D72" w14:textId="77777777" w:rsidR="00943275" w:rsidRPr="003C063B" w:rsidRDefault="00943275" w:rsidP="00E445BA">
      <w:pPr>
        <w:pStyle w:val="BodyText"/>
      </w:pPr>
      <w:r w:rsidRPr="003C063B">
        <w:t xml:space="preserve">The Treaty principles have become important tools in understanding the Treaty and have an extensive history in the Tribunal and the courts. </w:t>
      </w:r>
    </w:p>
    <w:p w14:paraId="3B65C33A" w14:textId="77777777" w:rsidR="00943275" w:rsidRDefault="00943275" w:rsidP="00E445BA">
      <w:pPr>
        <w:pStyle w:val="BodyText"/>
      </w:pPr>
      <w:r>
        <w:t>We</w:t>
      </w:r>
      <w:r w:rsidRPr="003C063B">
        <w:t xml:space="preserve"> note that some regard the Treaty principles as distorting or diminishing the clear terms of the Māori text</w:t>
      </w:r>
      <w:r>
        <w:t>.</w:t>
      </w:r>
      <w:r>
        <w:rPr>
          <w:rStyle w:val="FootnoteReference"/>
          <w:lang w:eastAsia="en-NZ"/>
        </w:rPr>
        <w:footnoteReference w:id="164"/>
      </w:r>
      <w:r>
        <w:t xml:space="preserve"> </w:t>
      </w:r>
      <w:r w:rsidRPr="00C11BF7">
        <w:t>It is important</w:t>
      </w:r>
      <w:r>
        <w:t xml:space="preserve"> to recall the Tribunal’s explanation of Treaty principles in the </w:t>
      </w:r>
      <w:proofErr w:type="spellStart"/>
      <w:r w:rsidRPr="47B6F1E2">
        <w:rPr>
          <w:i/>
          <w:iCs/>
        </w:rPr>
        <w:t>Muriwhenua</w:t>
      </w:r>
      <w:proofErr w:type="spellEnd"/>
      <w:r>
        <w:t xml:space="preserve"> report. </w:t>
      </w:r>
      <w:r w:rsidRPr="003C063B">
        <w:t>The</w:t>
      </w:r>
      <w:r>
        <w:t>re, the</w:t>
      </w:r>
      <w:r w:rsidRPr="003C063B">
        <w:t xml:space="preserve"> Tribunal explained that, although its statutory role is to inquire into the consistency of the Crown’s acts and omissions against the Treaty principles, this “does not mean that the terms [of the Treaty] can be negated or reduced”.</w:t>
      </w:r>
      <w:r>
        <w:rPr>
          <w:rStyle w:val="FootnoteReference"/>
          <w:lang w:eastAsia="en-NZ"/>
        </w:rPr>
        <w:footnoteReference w:id="165"/>
      </w:r>
      <w:r w:rsidRPr="003C063B">
        <w:rPr>
          <w:sz w:val="12"/>
          <w:szCs w:val="12"/>
        </w:rPr>
        <w:t xml:space="preserve"> </w:t>
      </w:r>
      <w:r w:rsidRPr="003C063B">
        <w:t>Rather, the principles “enlarge the terms, enabling the Treaty to be applied in situations that were not foreseen or discussed at the time”.</w:t>
      </w:r>
      <w:r>
        <w:rPr>
          <w:rStyle w:val="FootnoteReference"/>
          <w:lang w:eastAsia="en-NZ"/>
        </w:rPr>
        <w:footnoteReference w:id="166"/>
      </w:r>
      <w:r w:rsidRPr="003C063B">
        <w:rPr>
          <w:sz w:val="12"/>
          <w:szCs w:val="12"/>
        </w:rPr>
        <w:t xml:space="preserve"> </w:t>
      </w:r>
    </w:p>
    <w:p w14:paraId="49FF68BA" w14:textId="77777777" w:rsidR="00943275" w:rsidRDefault="00943275" w:rsidP="00E445BA">
      <w:pPr>
        <w:pStyle w:val="BodyText"/>
      </w:pPr>
      <w:r>
        <w:t xml:space="preserve">We consider this review engages the principles of partnership, active protection, </w:t>
      </w:r>
      <w:proofErr w:type="gramStart"/>
      <w:r>
        <w:t>equity</w:t>
      </w:r>
      <w:proofErr w:type="gramEnd"/>
      <w:r>
        <w:t xml:space="preserve"> and options, noting that these may overlap to some extent.</w:t>
      </w:r>
    </w:p>
    <w:p w14:paraId="66618D8C" w14:textId="77777777" w:rsidR="00943275" w:rsidRPr="003C063B" w:rsidRDefault="00943275" w:rsidP="00943275">
      <w:pPr>
        <w:pStyle w:val="Heading4"/>
      </w:pPr>
      <w:r>
        <w:t>The principle of partnership</w:t>
      </w:r>
    </w:p>
    <w:p w14:paraId="478015DE" w14:textId="401445B4" w:rsidR="00943275" w:rsidRPr="000021FA" w:rsidRDefault="00943275" w:rsidP="00E445BA">
      <w:pPr>
        <w:pStyle w:val="BodyText"/>
      </w:pPr>
      <w:r>
        <w:t>The Treaty has been described as a partnership between the Crown and Māori arising from the agreements reached in articles 1 and 2.</w:t>
      </w:r>
      <w:r>
        <w:rPr>
          <w:rStyle w:val="FootnoteReference"/>
          <w:lang w:eastAsia="en-NZ"/>
        </w:rPr>
        <w:footnoteReference w:id="167"/>
      </w:r>
      <w:r>
        <w:t xml:space="preserve"> </w:t>
      </w:r>
      <w:r w:rsidRPr="000021FA">
        <w:t xml:space="preserve">The Tribunal has said that partnership “serves to describe a relationship where one party is not subordinate to the other but </w:t>
      </w:r>
      <w:r w:rsidRPr="000021FA">
        <w:lastRenderedPageBreak/>
        <w:t>where each must respect the other’s status and authority in all walks of life”</w:t>
      </w:r>
      <w:r w:rsidR="0002165E">
        <w:t>.</w:t>
      </w:r>
      <w:r w:rsidRPr="000021FA">
        <w:rPr>
          <w:vertAlign w:val="superscript"/>
        </w:rPr>
        <w:footnoteReference w:id="168"/>
      </w:r>
      <w:r w:rsidRPr="000021FA">
        <w:t xml:space="preserve"> The relationship should be founded on good faith and respect.</w:t>
      </w:r>
      <w:r w:rsidRPr="000021FA">
        <w:rPr>
          <w:vertAlign w:val="superscript"/>
        </w:rPr>
        <w:footnoteReference w:id="169"/>
      </w:r>
      <w:r w:rsidRPr="000021FA">
        <w:t xml:space="preserve"> </w:t>
      </w:r>
    </w:p>
    <w:p w14:paraId="17D3AF9B" w14:textId="0D5F9B45" w:rsidR="00943275" w:rsidRPr="00736253" w:rsidRDefault="00943275" w:rsidP="00E445BA">
      <w:pPr>
        <w:pStyle w:val="BodyText"/>
      </w:pPr>
      <w:r w:rsidRPr="00736253">
        <w:t>The starting point should be shared decision</w:t>
      </w:r>
      <w:r w:rsidR="000F0448">
        <w:t>-</w:t>
      </w:r>
      <w:r w:rsidRPr="00736253">
        <w:t>making, but the form</w:t>
      </w:r>
      <w:r>
        <w:t xml:space="preserve"> the</w:t>
      </w:r>
      <w:r w:rsidRPr="00736253">
        <w:t xml:space="preserve"> partnership takes will depend on what the rights and interests of the Treaty partners require in the circumstances.</w:t>
      </w:r>
      <w:r w:rsidRPr="00736253">
        <w:rPr>
          <w:vertAlign w:val="superscript"/>
        </w:rPr>
        <w:footnoteReference w:id="170"/>
      </w:r>
      <w:r w:rsidRPr="00736253">
        <w:t xml:space="preserve"> Both Māori and the Crown should participate in identifying the nature and extent of the rights and interests engaged and how they may be protected through the partnership.</w:t>
      </w:r>
      <w:r w:rsidRPr="00736253">
        <w:rPr>
          <w:vertAlign w:val="superscript"/>
        </w:rPr>
        <w:footnoteReference w:id="171"/>
      </w:r>
      <w:r w:rsidRPr="00736253">
        <w:t xml:space="preserve"> </w:t>
      </w:r>
    </w:p>
    <w:p w14:paraId="2F048B80" w14:textId="4AC2AECC" w:rsidR="00943275" w:rsidRPr="00736253" w:rsidRDefault="00943275" w:rsidP="00E445BA">
      <w:pPr>
        <w:pStyle w:val="BodyText"/>
      </w:pPr>
      <w:r w:rsidRPr="00736253">
        <w:t xml:space="preserve">The guarantee of </w:t>
      </w:r>
      <w:proofErr w:type="spellStart"/>
      <w:r w:rsidRPr="00736253">
        <w:t>tino</w:t>
      </w:r>
      <w:proofErr w:type="spellEnd"/>
      <w:r w:rsidRPr="00736253">
        <w:t xml:space="preserve"> rangatiratanga means it is for Māori to say what Māori interests are and to articulate how they might best be protected.</w:t>
      </w:r>
      <w:r w:rsidRPr="00736253">
        <w:rPr>
          <w:vertAlign w:val="superscript"/>
        </w:rPr>
        <w:footnoteReference w:id="172"/>
      </w:r>
      <w:r w:rsidRPr="00736253">
        <w:t xml:space="preserve"> At </w:t>
      </w:r>
      <w:proofErr w:type="spellStart"/>
      <w:r w:rsidRPr="47B6F1E2">
        <w:rPr>
          <w:i/>
          <w:iCs/>
        </w:rPr>
        <w:t>In</w:t>
      </w:r>
      <w:r w:rsidR="0002165E">
        <w:rPr>
          <w:i/>
          <w:iCs/>
        </w:rPr>
        <w:t>ā</w:t>
      </w:r>
      <w:r w:rsidRPr="47B6F1E2">
        <w:rPr>
          <w:i/>
          <w:iCs/>
        </w:rPr>
        <w:t>ia</w:t>
      </w:r>
      <w:proofErr w:type="spellEnd"/>
      <w:r w:rsidRPr="47B6F1E2">
        <w:rPr>
          <w:i/>
          <w:iCs/>
        </w:rPr>
        <w:t xml:space="preserve"> Tonu Nei, </w:t>
      </w:r>
      <w:r w:rsidRPr="00736253">
        <w:t>a hui Māori on justice reform, participants said, “Māori who work within the community know the needs of whānau more than anyone else.”</w:t>
      </w:r>
      <w:r w:rsidRPr="00736253">
        <w:rPr>
          <w:vertAlign w:val="superscript"/>
        </w:rPr>
        <w:footnoteReference w:id="173"/>
      </w:r>
    </w:p>
    <w:p w14:paraId="5C687E32" w14:textId="77777777" w:rsidR="00943275" w:rsidRDefault="00943275" w:rsidP="00E445BA">
      <w:pPr>
        <w:pStyle w:val="BodyText"/>
      </w:pPr>
      <w:r w:rsidRPr="00736253">
        <w:t>The Tribunal has said that the requirement for the Crown to partner with Māori in developing and implementing policy is heightened where there are disparities in outcomes,</w:t>
      </w:r>
      <w:r w:rsidRPr="00736253">
        <w:rPr>
          <w:vertAlign w:val="superscript"/>
        </w:rPr>
        <w:footnoteReference w:id="174"/>
      </w:r>
      <w:r w:rsidRPr="00736253">
        <w:t xml:space="preserve"> as there are in this area of </w:t>
      </w:r>
      <w:r>
        <w:t>the law</w:t>
      </w:r>
      <w:r w:rsidRPr="00736253">
        <w:t xml:space="preserve">. </w:t>
      </w:r>
    </w:p>
    <w:p w14:paraId="2FBE360E" w14:textId="77777777" w:rsidR="00943275" w:rsidRPr="00736253" w:rsidRDefault="00943275" w:rsidP="00E445BA">
      <w:pPr>
        <w:pStyle w:val="BodyText"/>
      </w:pPr>
      <w:r w:rsidRPr="00736253">
        <w:t>In the context of disproportionate reoffending and reimprisonment rates for Māori, the Tribunal said that a “bold approach to partnership” was required, where the Crown and Māori would work together at a high level to achieve their mutual interests in reducing Māori reoffending.</w:t>
      </w:r>
      <w:r w:rsidRPr="00736253">
        <w:rPr>
          <w:vertAlign w:val="superscript"/>
        </w:rPr>
        <w:footnoteReference w:id="175"/>
      </w:r>
      <w:r w:rsidRPr="00736253">
        <w:t xml:space="preserve"> The Tribunal said:</w:t>
      </w:r>
      <w:r w:rsidRPr="00736253">
        <w:rPr>
          <w:vertAlign w:val="superscript"/>
        </w:rPr>
        <w:footnoteReference w:id="176"/>
      </w:r>
    </w:p>
    <w:p w14:paraId="2F2C9486" w14:textId="77777777" w:rsidR="00943275" w:rsidRPr="00736253" w:rsidRDefault="00943275" w:rsidP="00943275">
      <w:pPr>
        <w:pStyle w:val="Quote"/>
      </w:pPr>
      <w:r w:rsidRPr="00736253">
        <w:t xml:space="preserve">We cannot foresee a satisfactory resolution to this situation without Māori being at the table to design and implement both strategic-level documents and Māori-centred programmes and initiatives. </w:t>
      </w:r>
    </w:p>
    <w:p w14:paraId="5C4A9F8F" w14:textId="77777777" w:rsidR="00943275" w:rsidRDefault="00943275" w:rsidP="00E445BA">
      <w:pPr>
        <w:pStyle w:val="BodyText"/>
      </w:pPr>
      <w:r w:rsidRPr="00736253">
        <w:t>The Tribunal said that this is even more important when Māori are actively seeking greater involvement.</w:t>
      </w:r>
      <w:r w:rsidRPr="00736253">
        <w:rPr>
          <w:vertAlign w:val="superscript"/>
        </w:rPr>
        <w:footnoteReference w:id="177"/>
      </w:r>
      <w:r w:rsidRPr="00736253">
        <w:t xml:space="preserve"> </w:t>
      </w:r>
    </w:p>
    <w:p w14:paraId="35D82AB5" w14:textId="292DA34D" w:rsidR="00943275" w:rsidRPr="00736253" w:rsidRDefault="00943275" w:rsidP="008C163F">
      <w:pPr>
        <w:pStyle w:val="BodyText"/>
      </w:pPr>
      <w:r w:rsidRPr="00736253">
        <w:lastRenderedPageBreak/>
        <w:t xml:space="preserve">At </w:t>
      </w:r>
      <w:proofErr w:type="spellStart"/>
      <w:r w:rsidRPr="47B6F1E2">
        <w:rPr>
          <w:i/>
          <w:iCs/>
        </w:rPr>
        <w:t>I</w:t>
      </w:r>
      <w:r w:rsidR="00895A5D">
        <w:rPr>
          <w:i/>
          <w:iCs/>
        </w:rPr>
        <w:t>nā</w:t>
      </w:r>
      <w:r w:rsidRPr="47B6F1E2">
        <w:rPr>
          <w:i/>
          <w:iCs/>
        </w:rPr>
        <w:t>ia</w:t>
      </w:r>
      <w:proofErr w:type="spellEnd"/>
      <w:r w:rsidRPr="47B6F1E2">
        <w:rPr>
          <w:i/>
          <w:iCs/>
        </w:rPr>
        <w:t xml:space="preserve"> Tonu Nei, </w:t>
      </w:r>
      <w:r w:rsidRPr="00736253">
        <w:t>the hui participants said</w:t>
      </w:r>
      <w:r>
        <w:t xml:space="preserve"> that “Māori want to lead the way in reforming the justice system”</w:t>
      </w:r>
      <w:r w:rsidRPr="00736253">
        <w:t>:</w:t>
      </w:r>
      <w:r w:rsidRPr="00736253">
        <w:rPr>
          <w:vertAlign w:val="superscript"/>
        </w:rPr>
        <w:footnoteReference w:id="178"/>
      </w:r>
    </w:p>
    <w:p w14:paraId="40EB41F6" w14:textId="77777777" w:rsidR="00943275" w:rsidRDefault="00943275" w:rsidP="00943275">
      <w:pPr>
        <w:pStyle w:val="Quote"/>
      </w:pPr>
      <w:r w:rsidRPr="00736253">
        <w:t xml:space="preserve">Māori have the knowledge, relationships, </w:t>
      </w:r>
      <w:proofErr w:type="gramStart"/>
      <w:r w:rsidRPr="00736253">
        <w:t>experience</w:t>
      </w:r>
      <w:proofErr w:type="gramEnd"/>
      <w:r w:rsidRPr="00736253">
        <w:t xml:space="preserve"> and capability to lead this. However, crucially, they need funding and support to enable this to happen. Māori are calling for the Crown to work with them to lead responses to improve the wellbeing of Māori and reduce the amount of exposure Māori have with the justice system. </w:t>
      </w:r>
    </w:p>
    <w:p w14:paraId="1C4E5CE7" w14:textId="77777777" w:rsidR="00943275" w:rsidRDefault="00943275" w:rsidP="00943275">
      <w:pPr>
        <w:pStyle w:val="Heading4"/>
      </w:pPr>
      <w:r>
        <w:t>The principle of active protection</w:t>
      </w:r>
    </w:p>
    <w:p w14:paraId="054EB7EE" w14:textId="77777777" w:rsidR="00943275" w:rsidRDefault="00943275" w:rsidP="008C163F">
      <w:pPr>
        <w:pStyle w:val="BodyText"/>
      </w:pPr>
      <w:r w:rsidRPr="00635873">
        <w:rPr>
          <w:lang w:eastAsia="en-NZ"/>
        </w:rPr>
        <w:t xml:space="preserve">The principle of active protection </w:t>
      </w:r>
      <w:r>
        <w:rPr>
          <w:lang w:eastAsia="en-NZ"/>
        </w:rPr>
        <w:t>is a central principle arising from the Treaty.</w:t>
      </w:r>
      <w:r>
        <w:rPr>
          <w:rStyle w:val="FootnoteReference"/>
          <w:lang w:eastAsia="en-NZ"/>
        </w:rPr>
        <w:footnoteReference w:id="179"/>
      </w:r>
      <w:r>
        <w:rPr>
          <w:lang w:eastAsia="en-NZ"/>
        </w:rPr>
        <w:t xml:space="preserve"> It encompasses an obligation on the Crown to actively protect Māori resources, Māori cultural practices and Māori themselves, as groups and individuals.</w:t>
      </w:r>
      <w:r>
        <w:rPr>
          <w:rStyle w:val="FootnoteReference"/>
          <w:lang w:eastAsia="en-NZ"/>
        </w:rPr>
        <w:footnoteReference w:id="180"/>
      </w:r>
    </w:p>
    <w:p w14:paraId="37F2C6CE" w14:textId="77777777" w:rsidR="00943275" w:rsidRPr="00442D12" w:rsidRDefault="00943275" w:rsidP="008C163F">
      <w:pPr>
        <w:pStyle w:val="BodyText"/>
        <w:tabs>
          <w:tab w:val="num" w:pos="709"/>
        </w:tabs>
      </w:pPr>
      <w:r w:rsidRPr="00442D12">
        <w:t xml:space="preserve">The principle also encompasses an obligation to actively protect </w:t>
      </w:r>
      <w:proofErr w:type="spellStart"/>
      <w:r w:rsidRPr="00442D12">
        <w:t>tino</w:t>
      </w:r>
      <w:proofErr w:type="spellEnd"/>
      <w:r w:rsidRPr="00442D12">
        <w:t xml:space="preserve"> rangatiratanga. Rangatiratanga is exercised within </w:t>
      </w:r>
      <w:proofErr w:type="spellStart"/>
      <w:r w:rsidRPr="00442D12">
        <w:t>te</w:t>
      </w:r>
      <w:proofErr w:type="spellEnd"/>
      <w:r w:rsidRPr="00442D12">
        <w:t xml:space="preserve"> </w:t>
      </w:r>
      <w:proofErr w:type="spellStart"/>
      <w:r w:rsidRPr="00442D12">
        <w:t>ao</w:t>
      </w:r>
      <w:proofErr w:type="spellEnd"/>
      <w:r w:rsidRPr="00442D12">
        <w:t xml:space="preserve"> Māori every day </w:t>
      </w:r>
      <w:r w:rsidRPr="00442D12" w:rsidDel="00830334">
        <w:t xml:space="preserve">and </w:t>
      </w:r>
      <w:r w:rsidRPr="00442D12">
        <w:t xml:space="preserve">independently of New Zealand law. However, in some situations, consistency with </w:t>
      </w:r>
      <w:r>
        <w:t>the Treaty</w:t>
      </w:r>
      <w:r w:rsidRPr="00442D12">
        <w:t xml:space="preserve"> may require that provision for the exercise of </w:t>
      </w:r>
      <w:proofErr w:type="spellStart"/>
      <w:r w:rsidRPr="00442D12">
        <w:t>tino</w:t>
      </w:r>
      <w:proofErr w:type="spellEnd"/>
      <w:r w:rsidRPr="00442D12">
        <w:t xml:space="preserve"> rangatiratanga be made in legislation. </w:t>
      </w:r>
    </w:p>
    <w:p w14:paraId="77C1A027" w14:textId="5B12F710" w:rsidR="00943275" w:rsidRPr="004122B2" w:rsidRDefault="00943275" w:rsidP="008C163F">
      <w:pPr>
        <w:pStyle w:val="BodyText"/>
        <w:tabs>
          <w:tab w:val="num" w:pos="709"/>
        </w:tabs>
      </w:pPr>
      <w:r w:rsidRPr="004122B2">
        <w:t>The Tribunal has made clear that “the principle of active protection is heightened in circumstances of inequity between Māori and non-Māori”</w:t>
      </w:r>
      <w:r w:rsidR="00895A5D">
        <w:t>.</w:t>
      </w:r>
      <w:r>
        <w:rPr>
          <w:rStyle w:val="FootnoteReference"/>
        </w:rPr>
        <w:footnoteReference w:id="181"/>
      </w:r>
      <w:r w:rsidRPr="004122B2">
        <w:t xml:space="preserve"> This is regardless of the cause of the inequities. As well as being overrepresented amongst people subject to </w:t>
      </w:r>
      <w:r>
        <w:t>preventive detention</w:t>
      </w:r>
      <w:r w:rsidRPr="004122B2">
        <w:t xml:space="preserve"> and ESOs (discussed further below), Māori are </w:t>
      </w:r>
      <w:r w:rsidRPr="004122B2" w:rsidDel="001A324E">
        <w:t xml:space="preserve">likely to be </w:t>
      </w:r>
      <w:r w:rsidRPr="004122B2">
        <w:t>overrepresented amongst victims of serious offending. A 2021 report found that Māori are more likely to be victims of intimate partner violence and sexual violence than the New Zealand average and almost twice as likely to be victims of interpersonal violence than the New Zealand average.</w:t>
      </w:r>
      <w:r>
        <w:rPr>
          <w:rStyle w:val="FootnoteReference"/>
        </w:rPr>
        <w:footnoteReference w:id="182"/>
      </w:r>
      <w:r w:rsidRPr="004122B2">
        <w:t xml:space="preserve"> </w:t>
      </w:r>
    </w:p>
    <w:p w14:paraId="5A29F7C5" w14:textId="77777777" w:rsidR="00943275" w:rsidRDefault="00943275" w:rsidP="00943275">
      <w:pPr>
        <w:pStyle w:val="Heading4"/>
      </w:pPr>
      <w:r>
        <w:t>The principle of equity</w:t>
      </w:r>
    </w:p>
    <w:p w14:paraId="1713274C" w14:textId="77777777" w:rsidR="00943275" w:rsidRDefault="00943275" w:rsidP="00E445BA">
      <w:pPr>
        <w:pStyle w:val="BodyText"/>
      </w:pPr>
      <w:r>
        <w:t>The principle of equity arises from article 3 of the Treaty and imposes an obligation on the Crown to act fairly between Māori and non-Māori.</w:t>
      </w:r>
      <w:r>
        <w:rPr>
          <w:rStyle w:val="FootnoteReference"/>
        </w:rPr>
        <w:footnoteReference w:id="183"/>
      </w:r>
      <w:r>
        <w:t xml:space="preserve"> It includes a duty to guarantee Māori freedom from discrimination. </w:t>
      </w:r>
    </w:p>
    <w:p w14:paraId="54D74335" w14:textId="019D0A04" w:rsidR="00943275" w:rsidRDefault="00943275" w:rsidP="00E445BA">
      <w:pPr>
        <w:pStyle w:val="BodyText"/>
      </w:pPr>
      <w:r>
        <w:lastRenderedPageBreak/>
        <w:t>Together with the principle of active protection, the principle of equity requires the Crown to act fairly to reduce inequities between Māori and non-Māori</w:t>
      </w:r>
      <w:r w:rsidDel="008B0825">
        <w:t xml:space="preserve"> </w:t>
      </w:r>
      <w:r>
        <w:t>— this includes an obligation to promote positive equity.</w:t>
      </w:r>
      <w:r>
        <w:rPr>
          <w:rStyle w:val="FootnoteReference"/>
        </w:rPr>
        <w:footnoteReference w:id="184"/>
      </w:r>
    </w:p>
    <w:p w14:paraId="613A35B9" w14:textId="3B3BBDD4" w:rsidR="00943275" w:rsidRDefault="00943275" w:rsidP="00E445BA">
      <w:pPr>
        <w:pStyle w:val="BodyText"/>
      </w:pPr>
      <w:r>
        <w:t>There is a disproportionate connection between Māori and the justice system through the impact of earlier policies, laws and institutions.</w:t>
      </w:r>
      <w:r>
        <w:rPr>
          <w:rStyle w:val="FootnoteReference"/>
        </w:rPr>
        <w:footnoteReference w:id="185"/>
      </w:r>
      <w:r>
        <w:t xml:space="preserve"> In the Tribunal inquiry into disproportionate reoffending rates, the Crown and claimant witnesses “agreed that the legacies of colonisation have influenced the position of indigenous peoples in the corrections system in New Zealand and elsewhere”</w:t>
      </w:r>
      <w:r w:rsidR="0042589E">
        <w:t>.</w:t>
      </w:r>
      <w:r>
        <w:rPr>
          <w:rStyle w:val="FootnoteReference"/>
        </w:rPr>
        <w:footnoteReference w:id="186"/>
      </w:r>
      <w:r>
        <w:t xml:space="preserve"> However, the Tribunal has stated that the principle of equity applies “regardless of the cause of disparity”</w:t>
      </w:r>
      <w:r w:rsidR="0042589E">
        <w:t>.</w:t>
      </w:r>
      <w:r>
        <w:rPr>
          <w:rStyle w:val="FootnoteReference"/>
        </w:rPr>
        <w:footnoteReference w:id="187"/>
      </w:r>
    </w:p>
    <w:p w14:paraId="112BE283" w14:textId="4246ABFE" w:rsidR="00943275" w:rsidRDefault="00943275" w:rsidP="00E445BA">
      <w:pPr>
        <w:pStyle w:val="BodyText"/>
      </w:pPr>
      <w:r w:rsidRPr="00585DE5">
        <w:rPr>
          <w:rFonts w:eastAsiaTheme="minorHAnsi" w:cstheme="minorBidi"/>
          <w:color w:val="000000"/>
          <w:szCs w:val="20"/>
          <w:shd w:val="clear" w:color="auto" w:fill="FFFFFF"/>
          <w:lang w:eastAsia="en-US"/>
        </w:rPr>
        <w:t xml:space="preserve">In the 1989 </w:t>
      </w:r>
      <w:proofErr w:type="spellStart"/>
      <w:r w:rsidRPr="00585DE5">
        <w:rPr>
          <w:rFonts w:eastAsiaTheme="minorHAnsi" w:cstheme="minorBidi"/>
          <w:i/>
          <w:iCs/>
          <w:color w:val="000000"/>
          <w:szCs w:val="20"/>
          <w:shd w:val="clear" w:color="auto" w:fill="FFFFFF"/>
          <w:lang w:eastAsia="en-US"/>
        </w:rPr>
        <w:t>Mataitai</w:t>
      </w:r>
      <w:proofErr w:type="spellEnd"/>
      <w:r w:rsidRPr="00585DE5">
        <w:rPr>
          <w:rFonts w:eastAsiaTheme="minorHAnsi" w:cstheme="minorBidi"/>
          <w:i/>
          <w:iCs/>
          <w:color w:val="000000"/>
          <w:szCs w:val="20"/>
          <w:shd w:val="clear" w:color="auto" w:fill="FFFFFF"/>
          <w:lang w:eastAsia="en-US"/>
        </w:rPr>
        <w:t xml:space="preserve"> </w:t>
      </w:r>
      <w:r w:rsidRPr="00585DE5">
        <w:rPr>
          <w:rFonts w:eastAsiaTheme="minorHAnsi" w:cstheme="minorBidi"/>
          <w:color w:val="000000"/>
          <w:szCs w:val="20"/>
          <w:shd w:val="clear" w:color="auto" w:fill="FFFFFF"/>
          <w:lang w:eastAsia="en-US"/>
        </w:rPr>
        <w:t>paper, the</w:t>
      </w:r>
      <w:r w:rsidR="0042589E">
        <w:rPr>
          <w:rFonts w:eastAsiaTheme="minorHAnsi" w:cstheme="minorBidi"/>
          <w:color w:val="000000"/>
          <w:szCs w:val="20"/>
          <w:shd w:val="clear" w:color="auto" w:fill="FFFFFF"/>
          <w:lang w:eastAsia="en-US"/>
        </w:rPr>
        <w:t xml:space="preserve"> </w:t>
      </w:r>
      <w:r w:rsidRPr="00585DE5">
        <w:rPr>
          <w:rFonts w:eastAsiaTheme="minorHAnsi" w:cstheme="minorBidi"/>
          <w:color w:val="000000"/>
          <w:szCs w:val="20"/>
          <w:shd w:val="clear" w:color="auto" w:fill="FFFFFF"/>
          <w:lang w:eastAsia="en-US"/>
        </w:rPr>
        <w:t xml:space="preserve">Commission reflected on the principle of equality before the law embodied in article 3 of </w:t>
      </w:r>
      <w:proofErr w:type="spellStart"/>
      <w:r w:rsidRPr="00585DE5">
        <w:rPr>
          <w:rFonts w:eastAsiaTheme="minorHAnsi" w:cstheme="minorBidi"/>
          <w:color w:val="000000"/>
          <w:szCs w:val="20"/>
          <w:shd w:val="clear" w:color="auto" w:fill="FFFFFF"/>
          <w:lang w:eastAsia="en-US"/>
        </w:rPr>
        <w:t>te</w:t>
      </w:r>
      <w:proofErr w:type="spellEnd"/>
      <w:r w:rsidRPr="00585DE5">
        <w:rPr>
          <w:rFonts w:eastAsiaTheme="minorHAnsi" w:cstheme="minorBidi"/>
          <w:color w:val="000000"/>
          <w:szCs w:val="20"/>
          <w:shd w:val="clear" w:color="auto" w:fill="FFFFFF"/>
          <w:lang w:eastAsia="en-US"/>
        </w:rPr>
        <w:t xml:space="preserve"> </w:t>
      </w:r>
      <w:proofErr w:type="spellStart"/>
      <w:r w:rsidRPr="00585DE5">
        <w:rPr>
          <w:rFonts w:eastAsiaTheme="minorHAnsi" w:cstheme="minorBidi"/>
          <w:color w:val="000000"/>
          <w:szCs w:val="20"/>
          <w:shd w:val="clear" w:color="auto" w:fill="FFFFFF"/>
          <w:lang w:eastAsia="en-US"/>
        </w:rPr>
        <w:t>Tiriti</w:t>
      </w:r>
      <w:proofErr w:type="spellEnd"/>
      <w:r w:rsidRPr="00585DE5">
        <w:rPr>
          <w:rFonts w:eastAsiaTheme="minorHAnsi" w:cstheme="minorBidi"/>
          <w:color w:val="000000"/>
          <w:szCs w:val="20"/>
          <w:shd w:val="clear" w:color="auto" w:fill="FFFFFF"/>
          <w:lang w:eastAsia="en-US"/>
        </w:rPr>
        <w:t xml:space="preserve"> and said that, while it means that those in like circumstances should be treated alike, subjecting people to the same rules when they are not in like circumstances can deny, rather than promote, equality</w:t>
      </w:r>
      <w:r w:rsidR="006301BF">
        <w:rPr>
          <w:rFonts w:eastAsiaTheme="minorHAnsi" w:cstheme="minorBidi"/>
          <w:color w:val="000000"/>
          <w:sz w:val="18"/>
          <w:szCs w:val="18"/>
          <w:shd w:val="clear" w:color="auto" w:fill="FFFFFF"/>
          <w:lang w:eastAsia="en-US"/>
        </w:rPr>
        <w:t>.</w:t>
      </w:r>
      <w:r w:rsidR="006301BF">
        <w:rPr>
          <w:rStyle w:val="FootnoteReference"/>
          <w:rFonts w:eastAsiaTheme="minorHAnsi" w:cstheme="minorBidi"/>
          <w:szCs w:val="18"/>
          <w:shd w:val="clear" w:color="auto" w:fill="FFFFFF"/>
          <w:lang w:eastAsia="en-US"/>
        </w:rPr>
        <w:footnoteReference w:id="188"/>
      </w:r>
    </w:p>
    <w:p w14:paraId="5B9D6912" w14:textId="77777777" w:rsidR="00943275" w:rsidRPr="00B65CA1" w:rsidRDefault="00943275" w:rsidP="00943275">
      <w:pPr>
        <w:pStyle w:val="Heading4"/>
      </w:pPr>
      <w:r>
        <w:t>The principle of options</w:t>
      </w:r>
    </w:p>
    <w:p w14:paraId="40D4BB32" w14:textId="62248DA8" w:rsidR="00943275" w:rsidRPr="002B3761" w:rsidRDefault="00943275" w:rsidP="00E445BA">
      <w:pPr>
        <w:pStyle w:val="BodyText"/>
      </w:pPr>
      <w:r w:rsidRPr="008D361C">
        <w:t>This principle is concerned with the choice</w:t>
      </w:r>
      <w:r>
        <w:t>s</w:t>
      </w:r>
      <w:r w:rsidRPr="008D361C">
        <w:t xml:space="preserve"> open to Māori.</w:t>
      </w:r>
      <w:r>
        <w:rPr>
          <w:rStyle w:val="FootnoteReference"/>
        </w:rPr>
        <w:footnoteReference w:id="189"/>
      </w:r>
      <w:r w:rsidRPr="008D361C">
        <w:t xml:space="preserve"> </w:t>
      </w:r>
      <w:r>
        <w:t xml:space="preserve">The Treaty envisages the protection of tribal authority, culture and customs </w:t>
      </w:r>
      <w:proofErr w:type="gramStart"/>
      <w:r>
        <w:t>and also</w:t>
      </w:r>
      <w:proofErr w:type="gramEnd"/>
      <w:r>
        <w:t xml:space="preserve"> confers the same rights and privileges as British subjects on individual Māori</w:t>
      </w:r>
      <w:r w:rsidRPr="008D361C">
        <w:t xml:space="preserve">. Māori are free to pursue either or </w:t>
      </w:r>
      <w:proofErr w:type="gramStart"/>
      <w:r w:rsidRPr="008D361C">
        <w:t>both of these</w:t>
      </w:r>
      <w:proofErr w:type="gramEnd"/>
      <w:r w:rsidRPr="008D361C">
        <w:t>.</w:t>
      </w:r>
      <w:r>
        <w:rPr>
          <w:rStyle w:val="FootnoteReference"/>
        </w:rPr>
        <w:footnoteReference w:id="190"/>
      </w:r>
      <w:r w:rsidRPr="008D361C">
        <w:t xml:space="preserve"> This assures Māori the right to choose their social and cultural path.</w:t>
      </w:r>
      <w:r>
        <w:rPr>
          <w:rStyle w:val="FootnoteReference"/>
        </w:rPr>
        <w:footnoteReference w:id="191"/>
      </w:r>
      <w:r w:rsidRPr="008D361C">
        <w:t xml:space="preserve"> The Tribunal has described the choice as one to</w:t>
      </w:r>
      <w:r>
        <w:t xml:space="preserve"> </w:t>
      </w:r>
      <w:r w:rsidR="00495223">
        <w:t>“</w:t>
      </w:r>
      <w:r>
        <w:t>d</w:t>
      </w:r>
      <w:r w:rsidRPr="002B3761">
        <w:t>evelop along customary lines and from a traditional base, or to assimilate into a new way. Inferentially it offered a third alternative, to walk in two worlds</w:t>
      </w:r>
      <w:r>
        <w:t>”</w:t>
      </w:r>
      <w:r w:rsidR="000E1C9E">
        <w:t>.</w:t>
      </w:r>
      <w:r>
        <w:rPr>
          <w:rStyle w:val="FootnoteReference"/>
        </w:rPr>
        <w:footnoteReference w:id="192"/>
      </w:r>
    </w:p>
    <w:p w14:paraId="3C1E36F8" w14:textId="77777777" w:rsidR="00943275" w:rsidRDefault="00943275" w:rsidP="00E445BA">
      <w:pPr>
        <w:pStyle w:val="BodyText"/>
      </w:pPr>
      <w:r w:rsidRPr="002B3761">
        <w:t xml:space="preserve">The options open to Māori, as we see them, are essentially concerned with the decisions Māori </w:t>
      </w:r>
      <w:r>
        <w:t xml:space="preserve">may </w:t>
      </w:r>
      <w:r w:rsidRPr="002B3761">
        <w:t xml:space="preserve">make every day to live in and engage with </w:t>
      </w:r>
      <w:proofErr w:type="spellStart"/>
      <w:r w:rsidRPr="002B3761">
        <w:t>te</w:t>
      </w:r>
      <w:proofErr w:type="spellEnd"/>
      <w:r w:rsidRPr="002B3761">
        <w:t xml:space="preserve"> </w:t>
      </w:r>
      <w:proofErr w:type="spellStart"/>
      <w:r w:rsidRPr="002B3761">
        <w:t>ao</w:t>
      </w:r>
      <w:proofErr w:type="spellEnd"/>
      <w:r w:rsidRPr="002B3761">
        <w:t xml:space="preserve"> Māori and </w:t>
      </w:r>
      <w:proofErr w:type="spellStart"/>
      <w:r w:rsidRPr="002B3761">
        <w:t>te</w:t>
      </w:r>
      <w:proofErr w:type="spellEnd"/>
      <w:r w:rsidRPr="002B3761">
        <w:t xml:space="preserve"> </w:t>
      </w:r>
      <w:proofErr w:type="spellStart"/>
      <w:r w:rsidRPr="002B3761">
        <w:t>ao</w:t>
      </w:r>
      <w:proofErr w:type="spellEnd"/>
      <w:r w:rsidRPr="002B3761">
        <w:t xml:space="preserve"> Pākehā. </w:t>
      </w:r>
    </w:p>
    <w:p w14:paraId="6E2F9EB5" w14:textId="77777777" w:rsidR="00943275" w:rsidRPr="002C4BA6" w:rsidRDefault="00943275" w:rsidP="00E445BA">
      <w:pPr>
        <w:pStyle w:val="BodyText"/>
        <w:rPr>
          <w:lang w:eastAsia="ko-KR" w:bidi="th-TH"/>
        </w:rPr>
      </w:pPr>
      <w:r>
        <w:lastRenderedPageBreak/>
        <w:t xml:space="preserve">The Crown should ensure, as part of its responsible exercise of its </w:t>
      </w:r>
      <w:r w:rsidRPr="002C4BA6">
        <w:t>kāwanatanga</w:t>
      </w:r>
      <w:r>
        <w:t>,</w:t>
      </w:r>
      <w:r w:rsidRPr="002C4BA6">
        <w:t xml:space="preserve"> that options remain open to Māori as genuinely as is possible.</w:t>
      </w:r>
      <w:r>
        <w:rPr>
          <w:rStyle w:val="FootnoteReference"/>
        </w:rPr>
        <w:footnoteReference w:id="193"/>
      </w:r>
      <w:r>
        <w:t xml:space="preserve"> For example, in the context of health, the Tribunal has said that the principle of options requires the Crown to provide for and properly resource </w:t>
      </w:r>
      <w:proofErr w:type="spellStart"/>
      <w:r>
        <w:t>kaupapa</w:t>
      </w:r>
      <w:proofErr w:type="spellEnd"/>
      <w:r>
        <w:t xml:space="preserve"> Māori health services.</w:t>
      </w:r>
      <w:r>
        <w:rPr>
          <w:rStyle w:val="FootnoteReference"/>
        </w:rPr>
        <w:footnoteReference w:id="194"/>
      </w:r>
      <w:r>
        <w:t xml:space="preserve"> Any option offered should be well supported, as the Crown is responsible for ensuring Māori are not disadvantaged by their choice of health service.</w:t>
      </w:r>
      <w:r>
        <w:rPr>
          <w:rStyle w:val="FootnoteReference"/>
        </w:rPr>
        <w:footnoteReference w:id="195"/>
      </w:r>
      <w:r>
        <w:t xml:space="preserve"> </w:t>
      </w:r>
    </w:p>
    <w:p w14:paraId="33E8850F" w14:textId="5E6B549E" w:rsidR="00943275" w:rsidRDefault="00943275" w:rsidP="00E445BA">
      <w:pPr>
        <w:pStyle w:val="BodyText"/>
      </w:pPr>
      <w:proofErr w:type="spellStart"/>
      <w:r>
        <w:t>Te</w:t>
      </w:r>
      <w:proofErr w:type="spellEnd"/>
      <w:r>
        <w:t xml:space="preserve"> </w:t>
      </w:r>
      <w:proofErr w:type="spellStart"/>
      <w:r>
        <w:t>Uepū</w:t>
      </w:r>
      <w:proofErr w:type="spellEnd"/>
      <w:r>
        <w:t xml:space="preserve"> </w:t>
      </w:r>
      <w:proofErr w:type="spellStart"/>
      <w:r>
        <w:t>Hāpai</w:t>
      </w:r>
      <w:proofErr w:type="spellEnd"/>
      <w:r>
        <w:t xml:space="preserve"> </w:t>
      </w:r>
      <w:proofErr w:type="spellStart"/>
      <w:r>
        <w:t>i</w:t>
      </w:r>
      <w:proofErr w:type="spellEnd"/>
      <w:r>
        <w:t xml:space="preserve"> </w:t>
      </w:r>
      <w:proofErr w:type="spellStart"/>
      <w:r>
        <w:t>te</w:t>
      </w:r>
      <w:proofErr w:type="spellEnd"/>
      <w:r>
        <w:t xml:space="preserve"> Ora | Safe and Effective Justice Advisory Group has </w:t>
      </w:r>
      <w:r w:rsidRPr="003A7912">
        <w:t xml:space="preserve">noted that solutions to problems with the justice system that affect Māori must be led locally and by Māori, not imposed by those with no connection to the communities concerned. However, resourcing is critical </w:t>
      </w:r>
      <w:r>
        <w:t>—</w:t>
      </w:r>
      <w:r w:rsidRPr="003A7912">
        <w:t xml:space="preserve"> “communities struggling with multiple deprivations cannot be expected to also find the extra reserves required to address their current needs in relation to the justice system”</w:t>
      </w:r>
      <w:r w:rsidR="000E1C9E">
        <w:t>.</w:t>
      </w:r>
      <w:r w:rsidRPr="003A7912">
        <w:rPr>
          <w:rStyle w:val="FootnoteReference"/>
        </w:rPr>
        <w:footnoteReference w:id="196"/>
      </w:r>
    </w:p>
    <w:p w14:paraId="45AD8A04" w14:textId="2254FCD1" w:rsidR="00ED606B" w:rsidRDefault="00ED606B" w:rsidP="00ED606B">
      <w:pPr>
        <w:pStyle w:val="QuestionBox"/>
      </w:pPr>
      <w:r>
        <w:rPr>
          <w:noProof/>
        </w:rPr>
        <mc:AlternateContent>
          <mc:Choice Requires="wpg">
            <w:drawing>
              <wp:anchor distT="0" distB="0" distL="114300" distR="114300" simplePos="0" relativeHeight="251658299" behindDoc="1" locked="0" layoutInCell="1" allowOverlap="1" wp14:anchorId="3173AB67" wp14:editId="358516FC">
                <wp:simplePos x="0" y="0"/>
                <wp:positionH relativeFrom="column">
                  <wp:posOffset>0</wp:posOffset>
                </wp:positionH>
                <wp:positionV relativeFrom="paragraph">
                  <wp:posOffset>-635</wp:posOffset>
                </wp:positionV>
                <wp:extent cx="5760085" cy="1106148"/>
                <wp:effectExtent l="0" t="0" r="0" b="0"/>
                <wp:wrapNone/>
                <wp:docPr id="394950435" name="Group 394950435" descr="Question"/>
                <wp:cNvGraphicFramePr/>
                <a:graphic xmlns:a="http://schemas.openxmlformats.org/drawingml/2006/main">
                  <a:graphicData uri="http://schemas.microsoft.com/office/word/2010/wordprocessingGroup">
                    <wpg:wgp>
                      <wpg:cNvGrpSpPr/>
                      <wpg:grpSpPr>
                        <a:xfrm>
                          <a:off x="0" y="0"/>
                          <a:ext cx="5760085" cy="1106148"/>
                          <a:chOff x="0" y="62865"/>
                          <a:chExt cx="5760085" cy="1106597"/>
                        </a:xfrm>
                      </wpg:grpSpPr>
                      <wps:wsp>
                        <wps:cNvPr id="86511864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CF2EA" w14:textId="77777777" w:rsidR="00ED606B" w:rsidRDefault="00ED606B" w:rsidP="00ED606B">
                              <w:pPr>
                                <w:pStyle w:val="BoxTitle"/>
                                <w:spacing w:before="0" w:beforeAutospacing="0"/>
                              </w:pPr>
                              <w:r w:rsidRPr="007F6876">
                                <w:t>QUESTION</w:t>
                              </w:r>
                            </w:p>
                          </w:txbxContent>
                        </wps:txbx>
                        <wps:bodyPr rot="0" vert="horz" wrap="square" lIns="91440" tIns="0" rIns="0" bIns="45720" anchor="ctr" anchorCtr="0" upright="1">
                          <a:noAutofit/>
                        </wps:bodyPr>
                      </wps:wsp>
                      <wpg:grpSp>
                        <wpg:cNvPr id="872574340" name="Group 53"/>
                        <wpg:cNvGrpSpPr>
                          <a:grpSpLocks/>
                        </wpg:cNvGrpSpPr>
                        <wpg:grpSpPr bwMode="auto">
                          <a:xfrm>
                            <a:off x="0" y="316263"/>
                            <a:ext cx="5760085" cy="853199"/>
                            <a:chOff x="1837" y="1792"/>
                            <a:chExt cx="9302" cy="9216"/>
                          </a:xfrm>
                        </wpg:grpSpPr>
                        <wps:wsp>
                          <wps:cNvPr id="2042252352" name="Freeform 54"/>
                          <wps:cNvSpPr>
                            <a:spLocks/>
                          </wps:cNvSpPr>
                          <wps:spPr bwMode="auto">
                            <a:xfrm>
                              <a:off x="1837" y="1792"/>
                              <a:ext cx="9302" cy="921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276425" name="Group 1459276425"/>
                        <wpg:cNvGrpSpPr/>
                        <wpg:grpSpPr>
                          <a:xfrm>
                            <a:off x="0" y="494036"/>
                            <a:ext cx="1443794" cy="252000"/>
                            <a:chOff x="-15880" y="0"/>
                            <a:chExt cx="1444379" cy="252068"/>
                          </a:xfrm>
                        </wpg:grpSpPr>
                        <wps:wsp>
                          <wps:cNvPr id="44233477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63933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7D8E4A" w14:textId="2AF5CE32" w:rsidR="00ED606B" w:rsidRPr="00E90B8A" w:rsidRDefault="00ED606B" w:rsidP="00ED606B">
                                <w:pPr>
                                  <w:pStyle w:val="BoxTitle"/>
                                  <w:spacing w:before="0" w:beforeAutospacing="0"/>
                                  <w:rPr>
                                    <w:sz w:val="18"/>
                                    <w:szCs w:val="18"/>
                                  </w:rPr>
                                </w:pPr>
                                <w:r w:rsidRPr="00E90B8A">
                                  <w:rPr>
                                    <w:sz w:val="18"/>
                                    <w:szCs w:val="18"/>
                                  </w:rPr>
                                  <w:t>Q</w:t>
                                </w:r>
                                <w:r>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173AB67" id="Group 394950435" o:spid="_x0000_s1046" alt="Question" style="position:absolute;left:0;text-align:left;margin-left:0;margin-top:-.05pt;width:453.55pt;height:87.1pt;z-index:-251658181;mso-height-relative:margin" coordorigin=",628" coordsize="57600,1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NFYAYAAFsaAAAOAAAAZHJzL2Uyb0RvYy54bWzsWd2Om0YUvq/Udxhx2Soxwz9WvFGa7EaR&#10;0jZq3AcYA7ZpMUMHdu306XvODAMDAe+ud6uoUn1hA3M4fPOdf/zq9elQkLtM1DkvVxZ9aVskKxOe&#10;5uVuZf2+vnkRWaRuWJmygpfZyvqS1dbrq++/e3WslpnD97xIM0FASVkvj9XK2jdNtVws6mSfHVj9&#10;kldZCYtbLg6sgVOxW6SCHUH7oVg4th0sjlykleBJVtdw9Z1atK6k/u02S5pft9s6a0ixsgBbI7+F&#10;/N7g9+LqFVvuBKv2edLCYBegOLC8hId2qt6xhpFbkX+l6pAngtd827xM+GHBt9s8yeQeYDfUHu3m&#10;veC3ldzLbnncVR1NQO2Ip4vVJr/cvRfV5+qTACaO1Q64kGe4l9NWHPAXUJKTpOxLR1l2akgCF/0w&#10;sO3It0gCa5TaAfUiRWqyB+b7+wInCny9cj13tx+HKLPQD18MIB0rcJK656F+Gg+f96zKJL31Enj4&#10;JEieriyASWkUeKFFSnYAl70RWYYOSHwHsSEIkEbKkJy6+siTP2sEPVjBkxpkyOb4M09BDbttuHSR&#10;SVoNejS11PNs+ChqHR+8Xbprxw1bVqJu3mf8QPBgZdVlXtHfwOXlY9jdx7qRLpm2G2HpHxbZHgpw&#10;8DtWEF9qV2y3wqBb65R740We3uRFIU/EbvO2EARuXVmh8+an4E1rqtoUK0oULjnepnTjFckN0qH4&#10;a06bkyRbegRSteHpFyBLcBWhkFHgYM/F3xY5QnTC5v66ZSKzSPGhBLPHSA6EszyBA6EPNvLA80MH&#10;rrIyARUrK2mEPnnbqOC/rUS+28MzqCSr5G/APNu80XZUeFrg4HNGcKhDw2FCxw89F/Eoh5FhS3xX&#10;ecsOvaWNMWkODDDDZ4brhr8/0HNcGjiBfBZbatcZRGXkuzSOEQxbdkFJIxccHGM2jKVb45oOy9i1&#10;HeV2sUOD1srKbb9BQDq254D7uxB+X0Wkpzh+3oic4EYTe4YZIPBWhSMSLQNKUr5Lx3G4Bk9RYfjj&#10;C2ITSl1PfikT7XS4rqkW+2FB1jY5ktj15YahzHRCQIqpC2Ka0DZTmGKuFgNduE72JIzs1it6bZ4W&#10;U8hsL4omoUHCV09FaN4MtEALtcpmoIEfdrrOQINGYrDROWixlkNo0Qw0OjRBBFRM0kZNG0ipad7o&#10;yAyzJjXtsKbOHLyhHebhmXY4B29kill4pi3WNJiDN7bFjGWpaYuRaaHUdJHB9hAiKj+dyjZaklMJ&#10;+Rs6HVsm6IrX2EtgTEDSWst8BypASqa1aWFgB4V1S3FeGLCiMFgca8B9qikYUorLCna/uEq2a2DE&#10;0K5uazcsoHCPu1RhEehSNyoxVKxBnnC/eEiOUAYxIZA91GOMZVw58LtszaVM0zdfunHoV4vSlFJ6&#10;YD9aUC/r30oq68R06oANaAn9qyQhvEDbA8WGDwWduD1pg27LyJSRXQcdR202JtfvbpzryxuTp7Qh&#10;bdOhWpG2QZlsR5qnNyN9GT7TmFDPj50w8ByIA7MzMa6DM2LH0Xco7YX7pgAv9mxXdgZ90wEtmRvG&#10;4I84CvT9KlhOTwIvqA9JSrqGtDku6Z4D7sbb+7sDOUeA4b9Z4+F5jut6YQg5ZzwJSGyDfv8ZJgHX&#10;9/1Y5SzX9luGdOdB7dCJ7ZbdwNVpRw8TZnQ8pvfwaEgofN3be9CI3tN7uI7rTOoa1DwseVoXGPfy&#10;GqCzxvmsrtL0QBZzSVdmLsm6Ev7lyRZuV0bWqFTqBFj35r1urMK8iwUAHEHVx/mMOD+qwduFMoWA&#10;Z8t9xtLr9rhheaGOAdHE7PZfSZEYnf/6ywJ440EDN3ZdSFyjHBHI9PjcOeLrFKoThBv7PoRol31H&#10;+XNYQB+TImabRbPRxvEk8NoxtJ8nhm2x5zoOcSP1HmVuOpFCe+KFbQLslcHmzAkgDIOHzSYTuIb9&#10;8Cwusx2exzXqhudwmc2wHEwmcI3mEuRqkrDBXCKlJhl7wlgyBW5ogHlwkN66ie4MuKER5sdg0wpq&#10;KJkCN7TCrEkHM8nQpk8qR/+PJGokQdPgRILxO18j2+gGxudGEmhbZaPYS+oJQ/+qSUPLDYtpP5eY&#10;88hDZMbPe0hZvqT4Pu49aVdLHll9fXyFrN+TRk6EJ/cPKM/yvtQcUeQx/IMhh7r23xb8i8Q8h2Pz&#10;P6GrfwAAAP//AwBQSwMEFAAGAAgAAAAhAB1BC/HdAAAABgEAAA8AAABkcnMvZG93bnJldi54bWxM&#10;j09Lw0AQxe+C32EZwVu7if+qMZtSinoqgq0g3qbZaRKanQ3ZbZJ+e8eT3t7wHu/9Jl9OrlUD9aHx&#10;bCCdJ6CIS28brgx87l5nj6BCRLbYeiYDZwqwLC4vcsysH/mDhm2slJRwyNBAHWOXaR3KmhyGue+I&#10;xTv43mGUs6+07XGUctfqmyR50A4bloUaO1rXVB63J2fgbcRxdZu+DJvjYX3+3t2/f21SMub6alo9&#10;g4o0xb8w/OILOhTCtPcntkG1BuSRaGCWghLzKVmI2EtqcZeCLnL9H7/4AQAA//8DAFBLAQItABQA&#10;BgAIAAAAIQC2gziS/gAAAOEBAAATAAAAAAAAAAAAAAAAAAAAAABbQ29udGVudF9UeXBlc10ueG1s&#10;UEsBAi0AFAAGAAgAAAAhADj9If/WAAAAlAEAAAsAAAAAAAAAAAAAAAAALwEAAF9yZWxzLy5yZWxz&#10;UEsBAi0AFAAGAAgAAAAhADvVA0VgBgAAWxoAAA4AAAAAAAAAAAAAAAAALgIAAGRycy9lMm9Eb2Mu&#10;eG1sUEsBAi0AFAAGAAgAAAAhAB1BC/HdAAAABgEAAA8AAAAAAAAAAAAAAAAAuggAAGRycy9kb3du&#10;cmV2LnhtbFBLBQYAAAAABAAEAPMAAADECQAAAAA=&#10;">
                <v:shape id="Freeform 52" o:spid="_x0000_s104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z64ywAAAOIAAAAPAAAAZHJzL2Rvd25yZXYueG1sRI9BS8NA&#10;FITvBf/D8oReit2NmBhit6UtBDzUg7EHj8/sMwlm34bs2qb+ercgeBxmvhlmtZlsL040+s6xhmSp&#10;QBDXznTcaDi+lXc5CB+QDfaOScOFPGzWN7MVFsad+ZVOVWhELGFfoIY2hKGQ0tctWfRLNxBH79ON&#10;FkOUYyPNiOdYbnt5r1QmLXYcF1ocaN9S/VV9Ww359HL4KOty/7NbqKZKjqnK31Ot57fT9glEoCn8&#10;h//oZxO5LE2SPHt4hOuleAfk+hcAAP//AwBQSwECLQAUAAYACAAAACEA2+H2y+4AAACFAQAAEwAA&#10;AAAAAAAAAAAAAAAAAAAAW0NvbnRlbnRfVHlwZXNdLnhtbFBLAQItABQABgAIAAAAIQBa9CxbvwAA&#10;ABUBAAALAAAAAAAAAAAAAAAAAB8BAABfcmVscy8ucmVsc1BLAQItABQABgAIAAAAIQAu3z64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B9CF2EA" w14:textId="77777777" w:rsidR="00ED606B" w:rsidRDefault="00ED606B" w:rsidP="00ED606B">
                        <w:pPr>
                          <w:pStyle w:val="BoxTitle"/>
                          <w:spacing w:before="0" w:beforeAutospacing="0"/>
                        </w:pPr>
                        <w:r w:rsidRPr="007F6876">
                          <w:t>QUESTION</w:t>
                        </w:r>
                      </w:p>
                    </w:txbxContent>
                  </v:textbox>
                </v:shape>
                <v:group id="Group 53" o:spid="_x0000_s1048" style="position:absolute;top:3162;width:57600;height:8532" coordorigin="1837,1792" coordsize="9302,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mlyQAAAOIAAAAPAAAAZHJzL2Rvd25yZXYueG1sRI/LisIw&#10;FIb3wrxDOMLsNK2XUapRREZxIQOjA+Lu0BzbYnNSmkxb394sBJc//41vue5MKRqqXWFZQTyMQBCn&#10;VhecKfg77wZzEM4jaywtk4IHOVivPnpLTLRt+Zeak89EGGGXoILc+yqR0qU5GXRDWxEH72Zrgz7I&#10;OpO6xjaMm1KOouhLGiw4PORY0Tan9H76Nwr2LbabcfzdHO+37eN6nv5cjjEp9dnvNgsQnjr/Dr/a&#10;B61gPhtNZ5PxJEAEpIADcvUEAAD//wMAUEsBAi0AFAAGAAgAAAAhANvh9svuAAAAhQEAABMAAAAA&#10;AAAAAAAAAAAAAAAAAFtDb250ZW50X1R5cGVzXS54bWxQSwECLQAUAAYACAAAACEAWvQsW78AAAAV&#10;AQAACwAAAAAAAAAAAAAAAAAfAQAAX3JlbHMvLnJlbHNQSwECLQAUAAYACAAAACEAopNJpckAAADi&#10;AAAADwAAAAAAAAAAAAAAAAAHAgAAZHJzL2Rvd25yZXYueG1sUEsFBgAAAAADAAMAtwAAAP0CAAAA&#10;AA==&#10;">
                  <v:shape id="Freeform 54" o:spid="_x0000_s1049" style="position:absolute;left:1837;top:1792;width:9302;height:921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3VygAAAOMAAAAPAAAAZHJzL2Rvd25yZXYueG1sRI9PSwMx&#10;FMTvgt8hPMGbzRpbLWvTshUL4qXalp4fm7d/cPOyJLGNfnojCB6HmfkNs1glO4gT+dA71nA7KUAQ&#10;18703Go47Dc3cxAhIhscHJOGLwqwWl5eLLA07szvdNrFVmQIhxI1dDGOpZSh7shimLiROHuN8xZj&#10;lr6VxuM5w+0gVVHcS4s954UOR3rqqP7YfVoND3Lt99Pv5/nb9vjaNJtU8TpVWl9fpeoRRKQU/8N/&#10;7RejQRVTpWbqbqbg91P+A3L5AwAA//8DAFBLAQItABQABgAIAAAAIQDb4fbL7gAAAIUBAAATAAAA&#10;AAAAAAAAAAAAAAAAAABbQ29udGVudF9UeXBlc10ueG1sUEsBAi0AFAAGAAgAAAAhAFr0LFu/AAAA&#10;FQEAAAsAAAAAAAAAAAAAAAAAHwEAAF9yZWxzLy5yZWxzUEsBAi0AFAAGAAgAAAAhAObdvdXKAAAA&#10;4wAAAA8AAAAAAAAAAAAAAAAABwIAAGRycy9kb3ducmV2LnhtbFBLBQYAAAAAAwADALcAAAD+AgAA&#10;AAA=&#10;" path="m,l9354,r,7809l,7809,,e" fillcolor="#edf2ea" stroked="f">
                    <v:path arrowok="t" o:connecttype="custom" o:connectlocs="0,1180;9302,1180;9302,10396;0,10396;0,1180" o:connectangles="0,0,0,0,0"/>
                  </v:shape>
                </v:group>
                <v:group id="Group 1459276425" o:spid="_x0000_s105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7vyQAAAOMAAAAPAAAAZHJzL2Rvd25yZXYueG1sRE/NasJA&#10;EL4XfIdlCr3VTaKxNnUVES0epFAtSG9DdkyC2dmQ3Sbx7d1Cocf5/mexGkwtOmpdZVlBPI5AEOdW&#10;V1wo+DrtnucgnEfWWFsmBTdysFqOHhaYadvzJ3VHX4gQwi5DBaX3TSaly0sy6Ma2IQ7cxbYGfTjb&#10;QuoW+xBuaplE0UwarDg0lNjQpqT8evwxCt577NeTeNsdrpfN7fuUfpwPMSn19Dis30B4Gvy/+M+9&#10;12H+NH1NXmbTJIXfnwIAcnkHAAD//wMAUEsBAi0AFAAGAAgAAAAhANvh9svuAAAAhQEAABMAAAAA&#10;AAAAAAAAAAAAAAAAAFtDb250ZW50X1R5cGVzXS54bWxQSwECLQAUAAYACAAAACEAWvQsW78AAAAV&#10;AQAACwAAAAAAAAAAAAAAAAAfAQAAX3JlbHMvLnJlbHNQSwECLQAUAAYACAAAACEAKQIe78kAAADj&#10;AAAADwAAAAAAAAAAAAAAAAAHAgAAZHJzL2Rvd25yZXYueG1sUEsFBgAAAAADAAMAtwAAAP0CAAAA&#10;AA==&#10;">
                  <v:shape id="Freeform 58" o:spid="_x0000_s105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yMyAAAAOIAAAAPAAAAZHJzL2Rvd25yZXYueG1sRI9BawIx&#10;FITvhf6H8AreaqIuVVajtAV1PboWz8/N6+7SzcuSpLr++6ZQ6HGYmW+Y1WawnbiSD61jDZOxAkFc&#10;OdNyreHjtH1egAgR2WDnmDTcKcBm/fiwwty4Gx/pWsZaJAiHHDU0Mfa5lKFqyGIYu544eZ/OW4xJ&#10;+loaj7cEt52cKvUiLbacFhrs6b2h6qv8thrMSeGuq3h/KN6257I4eqcOF61HT8PrEkSkIf6H/9qF&#10;0ZBl09ksm88n8Hsp3QG5/gEAAP//AwBQSwECLQAUAAYACAAAACEA2+H2y+4AAACFAQAAEwAAAAAA&#10;AAAAAAAAAAAAAAAAW0NvbnRlbnRfVHlwZXNdLnhtbFBLAQItABQABgAIAAAAIQBa9CxbvwAAABUB&#10;AAALAAAAAAAAAAAAAAAAAB8BAABfcmVscy8ucmVsc1BLAQItABQABgAIAAAAIQCOcvyMyAAAAOIA&#10;AAAPAAAAAAAAAAAAAAAAAAcCAABkcnMvZG93bnJldi54bWxQSwUGAAAAAAMAAwC3AAAA/AIAAAAA&#10;" path="m,l1815,e" filled="f" strokecolor="#72ab6a" strokeweight=".5pt">
                    <v:path arrowok="t" o:connecttype="custom" o:connectlocs="0,0;1073495,0" o:connectangles="0,0"/>
                  </v:shape>
                  <v:shape id="Freeform 66" o:spid="_x0000_s105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Y4yAAAAOMAAAAPAAAAZHJzL2Rvd25yZXYueG1sRE9fa8Iw&#10;EH8X9h3CDfamSS2IVqPIQNiECdY9+Hg0Z1ttLl2T1frtl8Fgj/f7f6vNYBvRU+drxxqSiQJBXDhT&#10;c6nh87Qbz0H4gGywcUwaHuRhs34arTAz7s5H6vNQihjCPkMNVQhtJqUvKrLoJ64ljtzFdRZDPLtS&#10;mg7vMdw2cqrUTFqsOTZU2NJrRcUt/7Ya/Hm6357ec/4KH/teXdXhunsctH55HrZLEIGG8C/+c7+Z&#10;OD9RySxdpOkCfn+KAMj1DwAAAP//AwBQSwECLQAUAAYACAAAACEA2+H2y+4AAACFAQAAEwAAAAAA&#10;AAAAAAAAAAAAAAAAW0NvbnRlbnRfVHlwZXNdLnhtbFBLAQItABQABgAIAAAAIQBa9CxbvwAAABUB&#10;AAALAAAAAAAAAAAAAAAAAB8BAABfcmVscy8ucmVsc1BLAQItABQABgAIAAAAIQDjjNY4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17D8E4A" w14:textId="2AF5CE32" w:rsidR="00ED606B" w:rsidRPr="00E90B8A" w:rsidRDefault="00ED606B" w:rsidP="00ED606B">
                          <w:pPr>
                            <w:pStyle w:val="BoxTitle"/>
                            <w:spacing w:before="0" w:beforeAutospacing="0"/>
                            <w:rPr>
                              <w:sz w:val="18"/>
                              <w:szCs w:val="18"/>
                            </w:rPr>
                          </w:pPr>
                          <w:r w:rsidRPr="00E90B8A">
                            <w:rPr>
                              <w:sz w:val="18"/>
                              <w:szCs w:val="18"/>
                            </w:rPr>
                            <w:t>Q</w:t>
                          </w:r>
                          <w:r>
                            <w:rPr>
                              <w:sz w:val="18"/>
                              <w:szCs w:val="18"/>
                            </w:rPr>
                            <w:t>2</w:t>
                          </w:r>
                        </w:p>
                      </w:txbxContent>
                    </v:textbox>
                  </v:shape>
                </v:group>
              </v:group>
            </w:pict>
          </mc:Fallback>
        </mc:AlternateContent>
      </w:r>
    </w:p>
    <w:p w14:paraId="370AFD1C" w14:textId="77777777" w:rsidR="00ED606B" w:rsidRDefault="00ED606B" w:rsidP="00ED606B">
      <w:pPr>
        <w:pStyle w:val="QuestionBox"/>
      </w:pPr>
    </w:p>
    <w:p w14:paraId="7A455B4D" w14:textId="569A138E" w:rsidR="00943275" w:rsidRDefault="00943275" w:rsidP="00ED606B">
      <w:pPr>
        <w:pStyle w:val="QuestionBox"/>
      </w:pPr>
      <w:r>
        <w:t>Do you agree with our preliminary views about how the Treaty may apply in the context of this review?</w:t>
      </w:r>
    </w:p>
    <w:p w14:paraId="52DF616E" w14:textId="77777777" w:rsidR="00ED606B" w:rsidRDefault="00ED606B" w:rsidP="00ED606B">
      <w:pPr>
        <w:pStyle w:val="QuestionBox"/>
      </w:pPr>
    </w:p>
    <w:p w14:paraId="51CC846B" w14:textId="77777777" w:rsidR="00943275" w:rsidRDefault="00943275" w:rsidP="00943275">
      <w:pPr>
        <w:pStyle w:val="Heading2"/>
      </w:pPr>
      <w:bookmarkStart w:id="97" w:name="_Toc135233138"/>
      <w:bookmarkStart w:id="98" w:name="_Toc135300951"/>
      <w:r>
        <w:t>Issues</w:t>
      </w:r>
      <w:bookmarkEnd w:id="97"/>
      <w:bookmarkEnd w:id="98"/>
    </w:p>
    <w:p w14:paraId="2E00E8FE" w14:textId="77777777" w:rsidR="00943275" w:rsidRDefault="00943275" w:rsidP="00943275">
      <w:pPr>
        <w:pStyle w:val="Heading3"/>
      </w:pPr>
      <w:r>
        <w:t xml:space="preserve">The law fails to enable Māori to live in accordance with </w:t>
      </w:r>
      <w:proofErr w:type="gramStart"/>
      <w:r>
        <w:t>tikanga</w:t>
      </w:r>
      <w:proofErr w:type="gramEnd"/>
      <w:r>
        <w:t xml:space="preserve"> </w:t>
      </w:r>
    </w:p>
    <w:p w14:paraId="73F7363B" w14:textId="645DED81" w:rsidR="00943275" w:rsidRDefault="00943275" w:rsidP="00D15CEA">
      <w:pPr>
        <w:pStyle w:val="BodyText"/>
      </w:pPr>
      <w:r>
        <w:t xml:space="preserve">In our preliminary view, the current laws governing the preventive regimes are inconsistent with tikanga Māori. Responses grounded in tikanga to a person who is at risk of offending should work to restore a person’s mana, protect their </w:t>
      </w:r>
      <w:proofErr w:type="spellStart"/>
      <w:r>
        <w:t>tapu</w:t>
      </w:r>
      <w:proofErr w:type="spellEnd"/>
      <w:r>
        <w:t xml:space="preserve">, and achieve </w:t>
      </w:r>
      <w:proofErr w:type="spellStart"/>
      <w:r>
        <w:t>ea</w:t>
      </w:r>
      <w:proofErr w:type="spellEnd"/>
      <w:r>
        <w:t xml:space="preserve"> by restoring the offender “back to their community as a fully functioning human being.”</w:t>
      </w:r>
      <w:r>
        <w:rPr>
          <w:rStyle w:val="FootnoteReference"/>
        </w:rPr>
        <w:footnoteReference w:id="197"/>
      </w:r>
      <w:r>
        <w:t xml:space="preserve"> Conversely, isolating a person from their community may undermine and disrupt whakapapa and whanaungatanga. </w:t>
      </w:r>
    </w:p>
    <w:p w14:paraId="6DE86D17" w14:textId="7DA3A35C" w:rsidR="00943275" w:rsidRDefault="00943275" w:rsidP="00D15CEA">
      <w:pPr>
        <w:pStyle w:val="BodyText"/>
        <w:tabs>
          <w:tab w:val="num" w:pos="709"/>
        </w:tabs>
      </w:pPr>
      <w:r>
        <w:t xml:space="preserve">We recognise the work being done to reorient the corrections system by prioritising and embedding </w:t>
      </w:r>
      <w:proofErr w:type="spellStart"/>
      <w:r>
        <w:t>kaupapa</w:t>
      </w:r>
      <w:proofErr w:type="spellEnd"/>
      <w:r>
        <w:t xml:space="preserve"> Māori approaches in the management of people under the care of </w:t>
      </w:r>
      <w:r>
        <w:lastRenderedPageBreak/>
        <w:t>Ara Poutama</w:t>
      </w:r>
      <w:r w:rsidR="0015387A">
        <w:t xml:space="preserve"> | Department of Corrections (Ara Poutama)</w:t>
      </w:r>
      <w:r>
        <w:t>.</w:t>
      </w:r>
      <w:r>
        <w:rPr>
          <w:rStyle w:val="FootnoteReference"/>
        </w:rPr>
        <w:footnoteReference w:id="198"/>
      </w:r>
      <w:r>
        <w:t xml:space="preserve"> Even so, the preventive regimes may be irreconcilable with tikanga. Throughout this Issues Paper, we discuss specific issues with preventive detention, ESOs and PPOs and whether the law enables Māori to live in accordance with tikanga. At a more general level, however, the practice of subjecting people to indeterminate prison sentences, detention in the PPO residence</w:t>
      </w:r>
      <w:r w:rsidR="0015387A">
        <w:t xml:space="preserve"> </w:t>
      </w:r>
      <w:r>
        <w:t>or the potentially severe restrictions of an ESO may unduly isolate people from their communities and preclude meaningful relationships with whānau, hapū</w:t>
      </w:r>
      <w:r w:rsidR="0015387A">
        <w:t xml:space="preserve"> and</w:t>
      </w:r>
      <w:r>
        <w:t xml:space="preserve"> iwi. This may disrupt the fundamental values of whakapapa and whanaungatanga. The restrictions may also be seen as a perpetuation of punishment.</w:t>
      </w:r>
      <w:r>
        <w:rPr>
          <w:rStyle w:val="FootnoteReference"/>
        </w:rPr>
        <w:footnoteReference w:id="199"/>
      </w:r>
      <w:r>
        <w:t xml:space="preserve"> The measures may continue to negatively impact a person’s mana, </w:t>
      </w:r>
      <w:proofErr w:type="spellStart"/>
      <w:r>
        <w:t>tapu</w:t>
      </w:r>
      <w:proofErr w:type="spellEnd"/>
      <w:r>
        <w:t xml:space="preserve"> and mauri and hinder effective restoration to their community. For example, breaches of tikanga and erosion of mana in prison undermine the </w:t>
      </w:r>
      <w:proofErr w:type="spellStart"/>
      <w:r>
        <w:t>hauora</w:t>
      </w:r>
      <w:proofErr w:type="spellEnd"/>
      <w:r>
        <w:t xml:space="preserve"> (health and wellbeing) of Māori prisoners.</w:t>
      </w:r>
      <w:r>
        <w:rPr>
          <w:rStyle w:val="FootnoteReference"/>
        </w:rPr>
        <w:footnoteReference w:id="200"/>
      </w:r>
    </w:p>
    <w:p w14:paraId="08AE0EB5" w14:textId="0173EDDB" w:rsidR="00943275" w:rsidRDefault="00943275" w:rsidP="003B0385">
      <w:pPr>
        <w:pStyle w:val="BodyText"/>
        <w:tabs>
          <w:tab w:val="num" w:pos="709"/>
        </w:tabs>
      </w:pPr>
      <w:r>
        <w:t xml:space="preserve">The preventive regimes developed out of a legal system </w:t>
      </w:r>
      <w:r w:rsidR="0015387A">
        <w:t>that</w:t>
      </w:r>
      <w:r>
        <w:t xml:space="preserve"> was imposed on Māori after the signing of the Treaty. As noted by</w:t>
      </w:r>
      <w:r w:rsidR="0015387A">
        <w:t xml:space="preserve"> </w:t>
      </w:r>
      <w:r>
        <w:t>Jackson, the criminal justice system was built on Pākehā attitudes and values, not Māori notions of justice.</w:t>
      </w:r>
      <w:r>
        <w:rPr>
          <w:rStyle w:val="FootnoteReference"/>
        </w:rPr>
        <w:footnoteReference w:id="201"/>
      </w:r>
      <w:r>
        <w:t xml:space="preserve"> It imposed concepts </w:t>
      </w:r>
      <w:r w:rsidR="0015387A">
        <w:t>that</w:t>
      </w:r>
      <w:r>
        <w:t xml:space="preserve"> were foreign to Māori, could be incompatible with or even damaging to tikanga</w:t>
      </w:r>
      <w:r>
        <w:rPr>
          <w:rStyle w:val="FootnoteReference"/>
        </w:rPr>
        <w:footnoteReference w:id="202"/>
      </w:r>
      <w:r>
        <w:t xml:space="preserve"> and alienated many Māori.</w:t>
      </w:r>
      <w:r>
        <w:rPr>
          <w:rStyle w:val="FootnoteReference"/>
        </w:rPr>
        <w:footnoteReference w:id="203"/>
      </w:r>
      <w:r>
        <w:t xml:space="preserve"> In our view, more could be done to reverse this imposition by enabling tikanga-based approaches to address the reoffending risks of some people.</w:t>
      </w:r>
    </w:p>
    <w:p w14:paraId="1876F944" w14:textId="5778AAB2" w:rsidR="00943275" w:rsidRDefault="00943275" w:rsidP="003B0385">
      <w:pPr>
        <w:pStyle w:val="BodyText"/>
        <w:tabs>
          <w:tab w:val="num" w:pos="709"/>
        </w:tabs>
      </w:pPr>
      <w:r>
        <w:t>In addition, the significance of tikanga to the development of the law is reinforced by Aotearoa New Zealand’s international commitments in relation to Māori</w:t>
      </w:r>
      <w:r w:rsidR="0015387A">
        <w:t>,</w:t>
      </w:r>
      <w:r>
        <w:t xml:space="preserve"> including its affirmation in 2010 of </w:t>
      </w:r>
      <w:proofErr w:type="spellStart"/>
      <w:r>
        <w:t>Te</w:t>
      </w:r>
      <w:proofErr w:type="spellEnd"/>
      <w:r>
        <w:t xml:space="preserve"> </w:t>
      </w:r>
      <w:proofErr w:type="spellStart"/>
      <w:r>
        <w:t>Whakapuakitanga</w:t>
      </w:r>
      <w:proofErr w:type="spellEnd"/>
      <w:r>
        <w:t xml:space="preserve"> o </w:t>
      </w:r>
      <w:proofErr w:type="spellStart"/>
      <w:r>
        <w:t>te</w:t>
      </w:r>
      <w:proofErr w:type="spellEnd"/>
      <w:r>
        <w:t xml:space="preserve"> </w:t>
      </w:r>
      <w:proofErr w:type="spellStart"/>
      <w:r>
        <w:t>Rūnanga</w:t>
      </w:r>
      <w:proofErr w:type="spellEnd"/>
      <w:r>
        <w:t xml:space="preserve"> </w:t>
      </w:r>
      <w:proofErr w:type="spellStart"/>
      <w:r>
        <w:t>Whakakotahi</w:t>
      </w:r>
      <w:proofErr w:type="spellEnd"/>
      <w:r>
        <w:t xml:space="preserve"> </w:t>
      </w:r>
      <w:proofErr w:type="spellStart"/>
      <w:r>
        <w:t>i</w:t>
      </w:r>
      <w:proofErr w:type="spellEnd"/>
      <w:r>
        <w:t xml:space="preserve"> ngā Iwi o </w:t>
      </w:r>
      <w:proofErr w:type="spellStart"/>
      <w:r>
        <w:t>te</w:t>
      </w:r>
      <w:proofErr w:type="spellEnd"/>
      <w:r>
        <w:t xml:space="preserve"> </w:t>
      </w:r>
      <w:proofErr w:type="spellStart"/>
      <w:r>
        <w:t>Ao</w:t>
      </w:r>
      <w:proofErr w:type="spellEnd"/>
      <w:r>
        <w:t xml:space="preserve"> </w:t>
      </w:r>
      <w:proofErr w:type="spellStart"/>
      <w:r>
        <w:t>mō</w:t>
      </w:r>
      <w:proofErr w:type="spellEnd"/>
      <w:r>
        <w:t xml:space="preserve"> ngā Tika o ngā Iwi </w:t>
      </w:r>
      <w:proofErr w:type="spellStart"/>
      <w:r>
        <w:t>Taketake</w:t>
      </w:r>
      <w:proofErr w:type="spellEnd"/>
      <w:r>
        <w:t xml:space="preserve"> | United Nations Declaration on the Rights of Indigenous Peoples.</w:t>
      </w:r>
      <w:r>
        <w:rPr>
          <w:rStyle w:val="FootnoteReference"/>
        </w:rPr>
        <w:footnoteReference w:id="204"/>
      </w:r>
    </w:p>
    <w:p w14:paraId="2745726E" w14:textId="77777777" w:rsidR="00943275" w:rsidRDefault="00943275" w:rsidP="00943275">
      <w:pPr>
        <w:pStyle w:val="Heading3"/>
      </w:pPr>
      <w:r>
        <w:lastRenderedPageBreak/>
        <w:t xml:space="preserve">The law fails to give effect to obligations under the </w:t>
      </w:r>
      <w:proofErr w:type="gramStart"/>
      <w:r>
        <w:t>Treaty</w:t>
      </w:r>
      <w:proofErr w:type="gramEnd"/>
    </w:p>
    <w:p w14:paraId="2E43BFCD" w14:textId="77777777" w:rsidR="00943275" w:rsidRDefault="00943275" w:rsidP="00E445BA">
      <w:pPr>
        <w:pStyle w:val="BodyText"/>
      </w:pPr>
      <w:r>
        <w:t>As we discuss above, tikanga Māori is also significant in terms of Treaty rights and obligations that relate to tikanga, and it may be possible or necessary to give effect to rights and obligations under the Treaty as they relate to tikanga through law reform.</w:t>
      </w:r>
    </w:p>
    <w:p w14:paraId="7821ED24" w14:textId="77777777" w:rsidR="00943275" w:rsidRPr="007347EE" w:rsidRDefault="00943275" w:rsidP="00E445BA">
      <w:pPr>
        <w:pStyle w:val="BodyText"/>
      </w:pPr>
      <w:r>
        <w:t>More generally, i</w:t>
      </w:r>
      <w:r w:rsidRPr="000C10F2">
        <w:t xml:space="preserve">n our preliminary research and engagement, we have discerned a clear desire from Māori to manage people at risk of reoffending in different ways to the current preventive regimes. </w:t>
      </w:r>
      <w:r>
        <w:t xml:space="preserve">In line with the Tribunal’s views in the criminal justice context, </w:t>
      </w:r>
      <w:proofErr w:type="spellStart"/>
      <w:r>
        <w:t>tino</w:t>
      </w:r>
      <w:proofErr w:type="spellEnd"/>
      <w:r>
        <w:t xml:space="preserve"> rangatiratanga demands that Māori be substantially involved in maintaining the safety of their communities through the successful rehabilitation and reintegration of offenders.</w:t>
      </w:r>
      <w:r>
        <w:rPr>
          <w:rStyle w:val="FootnoteReference"/>
        </w:rPr>
        <w:footnoteReference w:id="205"/>
      </w:r>
      <w:r>
        <w:t xml:space="preserve"> This includes a rangatiratanga right of Māori to ensure that tikanga is followed appropriately and under the correct authority. </w:t>
      </w:r>
    </w:p>
    <w:p w14:paraId="48937DD5" w14:textId="77777777" w:rsidR="00943275" w:rsidRPr="007347EE" w:rsidRDefault="00943275" w:rsidP="00E445BA">
      <w:pPr>
        <w:pStyle w:val="BodyText"/>
      </w:pPr>
      <w:r>
        <w:t xml:space="preserve">The overrepresentation of Māori subject to preventive detention and ESOs also engages the principle of equity and underscores the responsibility of the Crown to enable and support </w:t>
      </w:r>
      <w:proofErr w:type="spellStart"/>
      <w:r>
        <w:t>tino</w:t>
      </w:r>
      <w:proofErr w:type="spellEnd"/>
      <w:r>
        <w:t xml:space="preserve"> rangatiratanga.</w:t>
      </w:r>
      <w:r w:rsidRPr="004C4736">
        <w:rPr>
          <w:rStyle w:val="FootnoteReference"/>
        </w:rPr>
        <w:footnoteReference w:id="206"/>
      </w:r>
      <w:r>
        <w:t xml:space="preserve"> </w:t>
      </w:r>
      <w:r w:rsidRPr="004C4736">
        <w:t xml:space="preserve">As </w:t>
      </w:r>
      <w:r>
        <w:t>we state</w:t>
      </w:r>
      <w:r w:rsidRPr="004C4736">
        <w:t xml:space="preserve"> in Chapter 1, between 1 July 2012 and 30 June 2022, 45 per cent of those sentenced to preventive detention identified as Māori and 42 per cent of those made subject to ESOs identified as Māori.</w:t>
      </w:r>
      <w:r w:rsidRPr="004C4736">
        <w:rPr>
          <w:rStyle w:val="FootnoteReference"/>
        </w:rPr>
        <w:footnoteReference w:id="207"/>
      </w:r>
      <w:r w:rsidRPr="004C4736">
        <w:t xml:space="preserve"> This is significantly higher than Māori population rates. In 2018, the Māori population was 17 per cent of Aotearoa New </w:t>
      </w:r>
      <w:r w:rsidRPr="007347EE">
        <w:t>Zealand’s population.</w:t>
      </w:r>
      <w:r w:rsidRPr="007347EE">
        <w:rPr>
          <w:rStyle w:val="FootnoteReference"/>
        </w:rPr>
        <w:footnoteReference w:id="208"/>
      </w:r>
    </w:p>
    <w:p w14:paraId="5D4F22AD" w14:textId="5BD2EE90" w:rsidR="00943275" w:rsidRDefault="00943275" w:rsidP="00E445BA">
      <w:pPr>
        <w:pStyle w:val="BodyText"/>
      </w:pPr>
      <w:r w:rsidRPr="007347EE">
        <w:t>The prison environment negatively affects physical and mental health generally.</w:t>
      </w:r>
      <w:r w:rsidRPr="007347EE">
        <w:rPr>
          <w:rStyle w:val="FootnoteReference"/>
        </w:rPr>
        <w:footnoteReference w:id="209"/>
      </w:r>
      <w:r w:rsidRPr="007347EE">
        <w:t xml:space="preserve"> The isolation, overcrowding, </w:t>
      </w:r>
      <w:proofErr w:type="gramStart"/>
      <w:r w:rsidRPr="007347EE">
        <w:t>victimisation</w:t>
      </w:r>
      <w:proofErr w:type="gramEnd"/>
      <w:r w:rsidRPr="007347EE">
        <w:t xml:space="preserve"> and poor physical environment of prisons likely contribute</w:t>
      </w:r>
      <w:r>
        <w:t>s</w:t>
      </w:r>
      <w:r w:rsidRPr="007347EE">
        <w:t xml:space="preserve"> to the deterioration in the mental health of prisoners.</w:t>
      </w:r>
      <w:r w:rsidRPr="007347EE">
        <w:rPr>
          <w:rStyle w:val="FootnoteReference"/>
        </w:rPr>
        <w:footnoteReference w:id="210"/>
      </w:r>
      <w:r w:rsidRPr="007347EE">
        <w:t xml:space="preserve"> Prisons have been described as “toxic environments” in which antisocial behaviour is often reinforced by criminally</w:t>
      </w:r>
      <w:r w:rsidR="005B03A9">
        <w:t xml:space="preserve"> </w:t>
      </w:r>
      <w:r w:rsidRPr="007347EE">
        <w:t>minded peers.</w:t>
      </w:r>
      <w:r w:rsidRPr="007347EE">
        <w:rPr>
          <w:rStyle w:val="FootnoteReference"/>
        </w:rPr>
        <w:footnoteReference w:id="211"/>
      </w:r>
    </w:p>
    <w:p w14:paraId="3FF23FEF" w14:textId="796EE47D" w:rsidR="00943275" w:rsidRDefault="00943275" w:rsidP="00E445BA">
      <w:pPr>
        <w:pStyle w:val="BodyText"/>
      </w:pPr>
      <w:r w:rsidRPr="007347EE">
        <w:t>The disproportionate rate of</w:t>
      </w:r>
      <w:r>
        <w:t xml:space="preserve"> preventive</w:t>
      </w:r>
      <w:r w:rsidRPr="007347EE">
        <w:t xml:space="preserve"> detention means that the negative effects and impacts of imprisonment are disproportionately felt by Māori. The impacts of these rates of detention extend beyond those in custody. In the report on Māori reoffending rates, </w:t>
      </w:r>
      <w:r w:rsidRPr="007347EE">
        <w:lastRenderedPageBreak/>
        <w:t>the Tribunal noted that “whānau, hapū, and iwi of Māori serving sentences may be affected as victims of crime by losing financial and familial support from the person serving a sentence, and by the break-up of their whānau”</w:t>
      </w:r>
      <w:r w:rsidR="005B03A9">
        <w:t>.</w:t>
      </w:r>
      <w:r w:rsidRPr="007347EE">
        <w:rPr>
          <w:rStyle w:val="FootnoteReference"/>
        </w:rPr>
        <w:footnoteReference w:id="212"/>
      </w:r>
    </w:p>
    <w:p w14:paraId="7A64C63A" w14:textId="6E3A0F48" w:rsidR="00ED606B" w:rsidRDefault="00ED606B" w:rsidP="00ED606B">
      <w:pPr>
        <w:pStyle w:val="QuestionBox"/>
      </w:pPr>
      <w:r>
        <w:rPr>
          <w:noProof/>
        </w:rPr>
        <mc:AlternateContent>
          <mc:Choice Requires="wpg">
            <w:drawing>
              <wp:anchor distT="0" distB="0" distL="114300" distR="114300" simplePos="0" relativeHeight="251658300" behindDoc="1" locked="0" layoutInCell="1" allowOverlap="1" wp14:anchorId="44693711" wp14:editId="4DCF964B">
                <wp:simplePos x="0" y="0"/>
                <wp:positionH relativeFrom="column">
                  <wp:posOffset>4386</wp:posOffset>
                </wp:positionH>
                <wp:positionV relativeFrom="paragraph">
                  <wp:posOffset>2924</wp:posOffset>
                </wp:positionV>
                <wp:extent cx="5760085" cy="1871272"/>
                <wp:effectExtent l="0" t="0" r="0" b="0"/>
                <wp:wrapNone/>
                <wp:docPr id="1026092550" name="Group 1026092550" descr="Question"/>
                <wp:cNvGraphicFramePr/>
                <a:graphic xmlns:a="http://schemas.openxmlformats.org/drawingml/2006/main">
                  <a:graphicData uri="http://schemas.microsoft.com/office/word/2010/wordprocessingGroup">
                    <wpg:wgp>
                      <wpg:cNvGrpSpPr/>
                      <wpg:grpSpPr>
                        <a:xfrm>
                          <a:off x="0" y="0"/>
                          <a:ext cx="5760085" cy="1871272"/>
                          <a:chOff x="0" y="62865"/>
                          <a:chExt cx="5760085" cy="1872032"/>
                        </a:xfrm>
                      </wpg:grpSpPr>
                      <wps:wsp>
                        <wps:cNvPr id="94117264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5E7A3A" w14:textId="7C979E03" w:rsidR="00ED606B" w:rsidRDefault="00ED606B" w:rsidP="00ED606B">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14516561" name="Group 53"/>
                        <wpg:cNvGrpSpPr>
                          <a:grpSpLocks/>
                        </wpg:cNvGrpSpPr>
                        <wpg:grpSpPr bwMode="auto">
                          <a:xfrm>
                            <a:off x="0" y="316078"/>
                            <a:ext cx="5760085" cy="1618819"/>
                            <a:chOff x="1837" y="1790"/>
                            <a:chExt cx="9302" cy="17486"/>
                          </a:xfrm>
                        </wpg:grpSpPr>
                        <wps:wsp>
                          <wps:cNvPr id="1664769168" name="Freeform 54"/>
                          <wps:cNvSpPr>
                            <a:spLocks/>
                          </wps:cNvSpPr>
                          <wps:spPr bwMode="auto">
                            <a:xfrm>
                              <a:off x="1837" y="1790"/>
                              <a:ext cx="9302" cy="1748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202137" name="Group 542202137"/>
                        <wpg:cNvGrpSpPr/>
                        <wpg:grpSpPr>
                          <a:xfrm>
                            <a:off x="0" y="494036"/>
                            <a:ext cx="1443794" cy="252000"/>
                            <a:chOff x="-15880" y="0"/>
                            <a:chExt cx="1444379" cy="252068"/>
                          </a:xfrm>
                        </wpg:grpSpPr>
                        <wps:wsp>
                          <wps:cNvPr id="9314214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06054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79AB6C" w14:textId="1480FBF4" w:rsidR="00ED606B" w:rsidRPr="00E90B8A" w:rsidRDefault="00ED606B" w:rsidP="00ED606B">
                                <w:pPr>
                                  <w:pStyle w:val="BoxTitle"/>
                                  <w:spacing w:before="0" w:beforeAutospacing="0"/>
                                  <w:rPr>
                                    <w:sz w:val="18"/>
                                    <w:szCs w:val="18"/>
                                  </w:rPr>
                                </w:pPr>
                                <w:r w:rsidRPr="00E90B8A">
                                  <w:rPr>
                                    <w:sz w:val="18"/>
                                    <w:szCs w:val="18"/>
                                  </w:rPr>
                                  <w:t>Q</w:t>
                                </w:r>
                                <w:r>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4693711" id="Group 1026092550" o:spid="_x0000_s1053" alt="Question" style="position:absolute;left:0;text-align:left;margin-left:.35pt;margin-top:.25pt;width:453.55pt;height:147.35pt;z-index:-251658180;mso-height-relative:margin" coordorigin=",628" coordsize="57600,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K1agYAAFoaAAAOAAAAZHJzL2Uyb0RvYy54bWzsWW2Pm0YQ/l6p/2HFx1aJWd5tnS9Kk7so&#10;UtpGjfsD1oANLWbpwp2d/vrO7LKw+MDn811UVerpZAM7DLPPzDwzg6/eHHYFuU9FnfNyadHXtkXS&#10;MuZJXm6X1u+r21eRReqGlQkreJkura9pbb25/v67q321SB2e8SJJBQElZb3YV0sra5pqMZvVcZbu&#10;WP2aV2kJixsudqyBU7GdJYLtQfuumDm2Hcz2XCSV4HFa13D1vVq0rqX+zSaNm183mzptSLG0wLZG&#10;fgr5ucbP2fUVW2wFq7I8bs1gF1ixY3kJD+1UvWcNI3cif6Bql8eC13zTvI75bsY3mzxO5R5gN9Q+&#10;2s0Hwe8quZftYr+tOpgA2iOcLlYb/3L/QVRfqs8CkNhXW8BCnuFeDhuxw2+wkhwkZF87yNJDQ2K4&#10;6IeBbUe+RWJYo1FIndBRoMYZIN/fFzhR4OuVm4m7HduVd8/0w2cDk/YVBEnd41A/D4cvGatSCW+9&#10;ABw+C5InS2vuURo6gRdYpGQ7CNlbkaYYgMSXtqERII2QITh19YnHf9aAHthqrOBJDTJkvf+ZJ6CG&#10;3TVchsgorAY8GlrqeTb8KWgdH6JdhmuHDVtUom4+pHxH8GBp1WVe0d8g5OVj2P2nupEhmbQbYckf&#10;FtnsCgjwe1YQX2pHw9miFYYjrVPujRd5cpsXhTwR2/W7QhC4dWmFztufgrfoTrilNsWKEoVLjrep&#10;ZbwisUE4MMjqRXNYHyTYIarAK2uefAWwBFcZCowCBxkXf1tkD9kJm/vrjonUIsXHEtw+R3AgneUJ&#10;HAh9sJYHnh86cJWVMahYWnEj9Mm7RiX/XSXybQbPoBKskr8F92zyBk3u7WlPIOaM5FCHfcBQ6vk0&#10;8AOqA0amLfFdtbctRkubY9IdmGBGzAzXjXg/M3JcGthhpDJLh84wKwMaRXSuJLqspJEbWgSTNpy3&#10;NBhnOi/nru20KR16UYC3dmH3L6QkDQIvDOY0gGJynJOeQtnIvBfIyRFwNLSnoGGL+E5lJDpa5hQg&#10;B0UhOU7FFUSnysQfXxGbUOp68kM5aaszdgUxpcR+mJGVTfZk7vpyx6i0xWIFrjJ1QVoT2pKFKeZq&#10;MdCF6yQjYWS3cdFr87SYssz2omjUNOD83jRvwjQg0XNMg0jsdJ0wDdw/0DZl2lzLIWrRhGl06III&#10;oBiFjZo+kFLjuNEjN0y61PTDijpT5g39MG2e6YdT5h25YtI80xcrGkyZd+yLiaAD3pl0LVBKlxks&#10;gxSRyRIfyjZb4AgoHJodW3J0xWtsJzAngLZWkl5BBUhhjk0IAzooLOvMo8JgKwqDxxXhnVZNwZFS&#10;XLY1jyqnim5Xiom1uPpuNyygdh83qlC5oFFdK2KoWIM44X7xkOyhEiIhkAxKMuYyruz4fbriUqbp&#10;+y/dO/SrRWlKKT2wHy2ol/V3JZV1Ypo6YANaQn8rSUgv0Ham2PChoBO3J4tOt2VEymDXQdNRm73J&#10;zftb5+by3uQ5nUjbd6hupO1RRjuS5vn9SF+HT/Qmvuc4tkOx1KvC2fYm3WUIdGw5+halvfDYGODN&#10;PduVjQFb6NIIPZkbziEacRboG1bwmx4FXlEfKEoGxoOeA+7G2/u7odqrNFQNc79f3UV++1HApZ4D&#10;/xq8fhKQpmGf+JKTgOv7/lwRlmv7LUAduHbozO0W3MDVnKOHCTM1ntJ4eDQkFD4ebTxoRB9pPFzH&#10;dUZ1DQoe1jutC1L68gKgKeM0SSuOHsgikXQ15hLKleZfzrRwu3Kytkrx5jmk141VSLrI/hAIqjhO&#10;0+H0qAZvF8oEUowtspQlN+1xw/JCHYNFI7Pbf4UfMTu/OUMEMA4Etu+BQ48Gk0CS40tTxEMC1fzg&#10;zn0fMrTj3iP2HBbPpzDEZKNoNHZyNAk82ZKZI8ewJfZcxyFupF6jmGImQUihjHhhy3+Tg0kYBufN&#10;JSN2DXvhSbvMVnjarqNOeMousxGWQ8mIXUczCWI1CthgJpFSo4g9YyQZMw6iyxi/po2DZOimuRPG&#10;DZ0wPQKbXlADyZhxQy9MunQwjwx9+qxq9P84osYRdA1OI5i/0yWyzW5AfGocCbDrgjayl9TThf5W&#10;U4aWG9bSfiYxZ5FzZI6fd05VvqT2Pu01adduPrH4+vgGWb8mjZwITx4fTl7kdWnfrsuXqPIHDDnQ&#10;tT+24C8k5rmU6n8Suv4HAAD//wMAUEsDBBQABgAIAAAAIQBCf+WY3QAAAAUBAAAPAAAAZHJzL2Rv&#10;d25yZXYueG1sTI9BS8NAFITvgv9heYI3u0kk1qbZlFLUUxFsBentNfuahGbfhuw2Sf+968kehxlm&#10;vslXk2nFQL1rLCuIZxEI4tLqhisF3/v3p1cQziNrbC2Tgis5WBX3dzlm2o78RcPOVyKUsMtQQe19&#10;l0npypoMupntiIN3sr1BH2RfSd3jGMpNK5MoepEGGw4LNXa0qak87y5GwceI4/o5fhu259Pmetin&#10;nz/bmJR6fJjWSxCeJv8fhj/8gA5FYDraC2snWgXzkFOQggjeIpqHG0cFySJNQBa5vKUvfgEAAP//&#10;AwBQSwECLQAUAAYACAAAACEAtoM4kv4AAADhAQAAEwAAAAAAAAAAAAAAAAAAAAAAW0NvbnRlbnRf&#10;VHlwZXNdLnhtbFBLAQItABQABgAIAAAAIQA4/SH/1gAAAJQBAAALAAAAAAAAAAAAAAAAAC8BAABf&#10;cmVscy8ucmVsc1BLAQItABQABgAIAAAAIQCZseK1agYAAFoaAAAOAAAAAAAAAAAAAAAAAC4CAABk&#10;cnMvZTJvRG9jLnhtbFBLAQItABQABgAIAAAAIQBCf+WY3QAAAAUBAAAPAAAAAAAAAAAAAAAAAMQI&#10;AABkcnMvZG93bnJldi54bWxQSwUGAAAAAAQABADzAAAAzgkAAAAA&#10;">
                <v:shape id="Freeform 52" o:spid="_x0000_s105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4NzQAAAOIAAAAPAAAAZHJzL2Rvd25yZXYueG1sRI9BS8NA&#10;FITvhf6H5QleSrub0sYYuy21EPBgD8Yeenxmn0kw+zZk1zb6611B8DjMzDfMZjfaTlxo8K1jDclC&#10;gSCunGm51nB6LeYZCB+QDXaOScMXedhtp5MN5sZd+YUuZahFhLDPUUMTQp9L6auGLPqF64mj9+4G&#10;iyHKoZZmwGuE204ulUqlxZbjQoM9HRqqPspPqyEbj89vRVUcvh9nqi6T01pl57XWtzfj/gFEoDH8&#10;h//aT0bD/SpJ7pbpKoXfS/EOyO0PAAAA//8DAFBLAQItABQABgAIAAAAIQDb4fbL7gAAAIUBAAAT&#10;AAAAAAAAAAAAAAAAAAAAAABbQ29udGVudF9UeXBlc10ueG1sUEsBAi0AFAAGAAgAAAAhAFr0LFu/&#10;AAAAFQEAAAsAAAAAAAAAAAAAAAAAHwEAAF9yZWxzLy5yZWxzUEsBAi0AFAAGAAgAAAAhAAJtfg3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15E7A3A" w14:textId="7C979E03" w:rsidR="00ED606B" w:rsidRDefault="00ED606B" w:rsidP="00ED606B">
                        <w:pPr>
                          <w:pStyle w:val="BoxTitle"/>
                          <w:spacing w:before="0" w:beforeAutospacing="0"/>
                        </w:pPr>
                        <w:r w:rsidRPr="007F6876">
                          <w:t>QUESTION</w:t>
                        </w:r>
                        <w:r>
                          <w:t>S</w:t>
                        </w:r>
                      </w:p>
                    </w:txbxContent>
                  </v:textbox>
                </v:shape>
                <v:group id="Group 53" o:spid="_x0000_s1055" style="position:absolute;top:3160;width:57600;height:16188" coordorigin="1837,1790" coordsize="9302,1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k2xwAAAOIAAAAPAAAAZHJzL2Rvd25yZXYueG1sRE9da8Iw&#10;FH0f7D+EO9jbTLPZMjqjiLjhgwjTwdjbpbm2xeamNLGt/94Iwh4P53u2GG0jeup87ViDmiQgiAtn&#10;ai41/Bw+X95B+IBssHFMGi7kYTF/fJhhbtzA39TvQyliCPscNVQhtLmUvqjIop+4ljhyR9dZDBF2&#10;pTQdDjHcNvI1STJpsebYUGFLq4qK0/5sNXwNOCzf1Lrfno6ry98h3f1uFWn9/DQuP0AEGsO/+O7e&#10;mDhfTVOVpZmC26WIQc6vAAAA//8DAFBLAQItABQABgAIAAAAIQDb4fbL7gAAAIUBAAATAAAAAAAA&#10;AAAAAAAAAAAAAABbQ29udGVudF9UeXBlc10ueG1sUEsBAi0AFAAGAAgAAAAhAFr0LFu/AAAAFQEA&#10;AAsAAAAAAAAAAAAAAAAAHwEAAF9yZWxzLy5yZWxzUEsBAi0AFAAGAAgAAAAhACejeTbHAAAA4gAA&#10;AA8AAAAAAAAAAAAAAAAABwIAAGRycy9kb3ducmV2LnhtbFBLBQYAAAAAAwADALcAAAD7AgAAAAA=&#10;">
                  <v:shape id="Freeform 54" o:spid="_x0000_s1056" style="position:absolute;left:1837;top:1790;width:9302;height:1748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nlywAAAOMAAAAPAAAAZHJzL2Rvd25yZXYueG1sRI9PSwMx&#10;EMXvhX6HMII3m20paV2blq1YEC9qK56Hzewf3EyWJLbRT28OQo8z7817v9nskh3EmXzoHWuYzwoQ&#10;xLUzPbcaPk6HuzWIEJENDo5Jww8F2G2nkw2Wxl34nc7H2IocwqFEDV2MYyllqDuyGGZuJM5a47zF&#10;mEffSuPxksPtIBdFoaTFnnNDhyM9dlR/Hb+thpXc+9Py92n99vr50jSHVPE+VVrf3qTqAUSkFK/m&#10;/+tnk/GVWq7U/Vxl6PxTXoDc/gEAAP//AwBQSwECLQAUAAYACAAAACEA2+H2y+4AAACFAQAAEwAA&#10;AAAAAAAAAAAAAAAAAAAAW0NvbnRlbnRfVHlwZXNdLnhtbFBLAQItABQABgAIAAAAIQBa9CxbvwAA&#10;ABUBAAALAAAAAAAAAAAAAAAAAB8BAABfcmVscy8ucmVsc1BLAQItABQABgAIAAAAIQAmxknlywAA&#10;AOMAAAAPAAAAAAAAAAAAAAAAAAcCAABkcnMvZG93bnJldi54bWxQSwUGAAAAAAMAAwC3AAAA/wIA&#10;AAAA&#10;" path="m,l9354,r,7809l,7809,,e" fillcolor="#edf2ea" stroked="f">
                    <v:path arrowok="t" o:connecttype="custom" o:connectlocs="0,2239;9302,2239;9302,19725;0,19725;0,2239" o:connectangles="0,0,0,0,0"/>
                  </v:shape>
                </v:group>
                <v:group id="Group 542202137" o:spid="_x0000_s105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qnygAAAOIAAAAPAAAAZHJzL2Rvd25yZXYueG1sRI9Ba8JA&#10;FITvgv9heUJvdZNYtURXEVHxIIVqofT2yD6TYPZtyG6T+O+7QsHjMDPfMMt1byrRUuNKywricQSC&#10;OLO65FzB12X/+g7CeWSNlWVScCcH69VwsMRU244/qT37XAQIuxQVFN7XqZQuK8igG9uaOHhX2xj0&#10;QTa51A12AW4qmUTRTBosOSwUWNO2oOx2/jUKDh12m0m8a0+36/b+c5l+fJ9iUupl1G8WIDz1/hn+&#10;bx+1gulbkkRJPJnD41K4A3L1BwAA//8DAFBLAQItABQABgAIAAAAIQDb4fbL7gAAAIUBAAATAAAA&#10;AAAAAAAAAAAAAAAAAABbQ29udGVudF9UeXBlc10ueG1sUEsBAi0AFAAGAAgAAAAhAFr0LFu/AAAA&#10;FQEAAAsAAAAAAAAAAAAAAAAAHwEAAF9yZWxzLy5yZWxzUEsBAi0AFAAGAAgAAAAhABBoWqfKAAAA&#10;4gAAAA8AAAAAAAAAAAAAAAAABwIAAGRycy9kb3ducmV2LnhtbFBLBQYAAAAAAwADALcAAAD+AgAA&#10;AAA=&#10;">
                  <v:shape id="Freeform 58" o:spid="_x0000_s105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7u9xAAAAOEAAAAPAAAAZHJzL2Rvd25yZXYueG1sRE9da8Iw&#10;FH0f+B/CFXybiTqG64yiA119tMqe75prW2xuSpJp/ffLYCCcl8P54ixWvW3FlXxoHGuYjBUI4tKZ&#10;hisNp+P2eQ4iRGSDrWPScKcAq+XgaYGZcTc+0LWIlUglHDLUUMfYZVKGsiaLYew64qSdnbcYE/WV&#10;NB5vqdy2cqrUq7TYcFqosaOPmspL8WM1mKPCXVvy5z7fbL+K/OCd2n9rPRr263cQkfr4MP+nc6Ph&#10;bTZ5mSbA36P0BuTyFwAA//8DAFBLAQItABQABgAIAAAAIQDb4fbL7gAAAIUBAAATAAAAAAAAAAAA&#10;AAAAAAAAAABbQ29udGVudF9UeXBlc10ueG1sUEsBAi0AFAAGAAgAAAAhAFr0LFu/AAAAFQEAAAsA&#10;AAAAAAAAAAAAAAAAHwEAAF9yZWxzLy5yZWxzUEsBAi0AFAAGAAgAAAAhADlHu73EAAAA4QAAAA8A&#10;AAAAAAAAAAAAAAAABwIAAGRycy9kb3ducmV2LnhtbFBLBQYAAAAAAwADALcAAAD4AgAAAAA=&#10;" path="m,l1815,e" filled="f" strokecolor="#72ab6a" strokeweight=".5pt">
                    <v:path arrowok="t" o:connecttype="custom" o:connectlocs="0,0;1073495,0" o:connectangles="0,0"/>
                  </v:shape>
                  <v:shape id="Freeform 66" o:spid="_x0000_s105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xqygAAAOIAAAAPAAAAZHJzL2Rvd25yZXYueG1sRI9Ba8JA&#10;FITvBf/D8gq91d3aGjS6ihQEFSoYPXh8ZF+T2OzbmN3G+O+7hUKPw8x8w8yXva1FR62vHGt4GSoQ&#10;xLkzFRcaTsf18wSED8gGa8ek4U4elovBwxxT4258oC4LhYgQ9ilqKENoUil9XpJFP3QNcfQ+XWsx&#10;RNkW0rR4i3Bby5FSibRYcVwosaH3kvKv7Ntq8OfRbnXcZnwNH7tOXdT+sr7vtX567FczEIH68B/+&#10;a2+MhmT6qhI1fhvD76V4B+TiBwAA//8DAFBLAQItABQABgAIAAAAIQDb4fbL7gAAAIUBAAATAAAA&#10;AAAAAAAAAAAAAAAAAABbQ29udGVudF9UeXBlc10ueG1sUEsBAi0AFAAGAAgAAAAhAFr0LFu/AAAA&#10;FQEAAAsAAAAAAAAAAAAAAAAAHwEAAF9yZWxzLy5yZWxzUEsBAi0AFAAGAAgAAAAhAKqebGr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D79AB6C" w14:textId="1480FBF4" w:rsidR="00ED606B" w:rsidRPr="00E90B8A" w:rsidRDefault="00ED606B" w:rsidP="00ED606B">
                          <w:pPr>
                            <w:pStyle w:val="BoxTitle"/>
                            <w:spacing w:before="0" w:beforeAutospacing="0"/>
                            <w:rPr>
                              <w:sz w:val="18"/>
                              <w:szCs w:val="18"/>
                            </w:rPr>
                          </w:pPr>
                          <w:r w:rsidRPr="00E90B8A">
                            <w:rPr>
                              <w:sz w:val="18"/>
                              <w:szCs w:val="18"/>
                            </w:rPr>
                            <w:t>Q</w:t>
                          </w:r>
                          <w:r>
                            <w:rPr>
                              <w:sz w:val="18"/>
                              <w:szCs w:val="18"/>
                            </w:rPr>
                            <w:t>3</w:t>
                          </w:r>
                        </w:p>
                      </w:txbxContent>
                    </v:textbox>
                  </v:shape>
                </v:group>
              </v:group>
            </w:pict>
          </mc:Fallback>
        </mc:AlternateContent>
      </w:r>
    </w:p>
    <w:p w14:paraId="6083F518" w14:textId="77777777" w:rsidR="00ED606B" w:rsidRDefault="00ED606B" w:rsidP="00ED606B">
      <w:pPr>
        <w:pStyle w:val="QuestionBox"/>
      </w:pPr>
    </w:p>
    <w:p w14:paraId="4B8B7BAE" w14:textId="07158B0C" w:rsidR="00943275" w:rsidRDefault="00943275" w:rsidP="00ED606B">
      <w:pPr>
        <w:pStyle w:val="QuestionBox"/>
      </w:pPr>
      <w:r>
        <w:t xml:space="preserve">Do you think the law relating to preventive detention, ESOs and PPOs is failing to enable Māori to live in accordance with tikanga? </w:t>
      </w:r>
    </w:p>
    <w:p w14:paraId="05448500" w14:textId="7F1C7C9F" w:rsidR="00ED606B" w:rsidRDefault="00ED606B" w:rsidP="00ED606B">
      <w:pPr>
        <w:pStyle w:val="QuestionBox"/>
      </w:pPr>
      <w:r>
        <w:rPr>
          <w:noProof/>
        </w:rPr>
        <mc:AlternateContent>
          <mc:Choice Requires="wpg">
            <w:drawing>
              <wp:anchor distT="0" distB="0" distL="114300" distR="114300" simplePos="0" relativeHeight="251658301" behindDoc="1" locked="0" layoutInCell="1" allowOverlap="1" wp14:anchorId="4D67A9A0" wp14:editId="2FC58D12">
                <wp:simplePos x="0" y="0"/>
                <wp:positionH relativeFrom="column">
                  <wp:posOffset>0</wp:posOffset>
                </wp:positionH>
                <wp:positionV relativeFrom="paragraph">
                  <wp:posOffset>179867</wp:posOffset>
                </wp:positionV>
                <wp:extent cx="1443355" cy="251460"/>
                <wp:effectExtent l="0" t="0" r="42545" b="0"/>
                <wp:wrapNone/>
                <wp:docPr id="1410123384" name="Group 1410123384"/>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774668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98628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36680A" w14:textId="5BAFA69C" w:rsidR="00ED606B" w:rsidRPr="00E700FF" w:rsidRDefault="00ED606B" w:rsidP="00ED606B">
                              <w:pPr>
                                <w:pStyle w:val="BoxTitle"/>
                                <w:spacing w:before="0" w:beforeAutospacing="0"/>
                              </w:pPr>
                              <w:r w:rsidRPr="001C1B37">
                                <w:t>Q</w:t>
                              </w:r>
                              <w:r>
                                <w:t>4</w:t>
                              </w:r>
                            </w:p>
                          </w:txbxContent>
                        </wps:txbx>
                        <wps:bodyPr rot="0" vert="horz" wrap="square" lIns="54000" tIns="82800" rIns="91440" bIns="45720" anchor="ctr" anchorCtr="0" upright="1">
                          <a:noAutofit/>
                        </wps:bodyPr>
                      </wps:wsp>
                    </wpg:wgp>
                  </a:graphicData>
                </a:graphic>
              </wp:anchor>
            </w:drawing>
          </mc:Choice>
          <mc:Fallback>
            <w:pict>
              <v:group w14:anchorId="4D67A9A0" id="Group 1410123384" o:spid="_x0000_s1060" style="position:absolute;left:0;text-align:left;margin-left:0;margin-top:14.15pt;width:113.65pt;height:19.8pt;z-index:-25165817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cAcQQAAEQOAAAOAAAAZHJzL2Uyb0RvYy54bWy0V21vpDYQ/l6p/8HiY6sEzPuusjmld5eo&#10;0rU96egP8PKyoAKmtnfZ3K/vjIFdIEuSJu0XsPF4/PiZ8TPm5sOxKskhFbLg9cag15ZB0jrmSVHv&#10;Nsaf0f1VaBCpWJ2wktfpxnhMpfHh9scfbtpmndo852WSCgJOarlum42RK9WsTVPGeVoxec2btIbB&#10;jIuKKeiKnZkI1oL3qjRty/LNloukETxOpYSvn7pB41b7z7I0Vn9kmUwVKTcGYFP6KfRzi0/z9oat&#10;d4I1eRH3MNgbUFSsqGHRk6tPTDGyF8UTV1URCy55pq5jXpk8y4o41XuA3VBrtpsHwfeN3stu3e6a&#10;E01A7YynN7uNfz88iOZb81UAE22zAy50D/dyzESFb0BJjpqyxxNl6VGRGD5S13UczzNIDGO2R12/&#10;5zTOgXicdkW9MATqz3Pj/PN5tusEq2G2bfkhRsQc1jYniNoGckSeaZDvo+FbzppUsyvXQMNXQYpk&#10;YwRB4Pp+6AGomlWQsfciTTH/iKexIQiwRsaQG9l84fFfEkFPRrAjwYZs2994Am7YXnGdITNWgTxv&#10;BfwBPY7l9eSd2LUCe2W5HT++403IYet4L9VDynWQ2OGLVF02J9DSuZj0W4iA/qwqIbF/viIWoS4N&#10;9KPP/pMZHcx+MklkkZbQkLpzI3sw0r4c27Ev+nIGM/Rlj3xBcHcDQpYPoONj3aOGFmGoHpamq+ES&#10;sygCbEMGgQcwwh0u2MLac9tuTr+EAFmYC4IwCAjCttttwxQiwyWwSVpIdKQCP1T8kEZcD6nZsYBF&#10;zqNlPbaC6V2QdYTBsBuGBi6gU/60KGIdRbbm90VZ6tCWNUKBROi4kbwsEhxENFLsth9LQQ4MpC6w&#10;737x7/p0mZiBpNSJdpanLPnctxUryq6tofXZjAmMqiDXW548QjIL3gkoCD40ci6+G6QF8dwY8u89&#10;E6lByl9rOJYrkAVUW91xvcCGjhiPbMcjrI7B1cZQBgQemx9Vp9D7RhS7HFaimvma38EhygpMc33a&#10;OlR9B5Shw/q/S4RtBdYq9O0QDuZMI3wfOZ8owX+gEU8ldBAIZ+WB5i7q5zSR/o1EUMclFB7z0/9E&#10;InzXmdtMFcJ1bJs4oWfPzcYKoY1y4gZDRT5pEmxuLF1B4F/EBYerM0O5cUFuLuDyBxutXIu4gsEM&#10;XC3jgnvNa3BBGTnjCi/jolN5Rq4uEkbH5Guri4zRKf8YxYuU0XEAIooafYE0zK7RRpfBjSPwDLhp&#10;EJbBjaMQUX8B3DQKiyGl4zBMYwp69/ZyFOncR71+th51yh8FeAJeNAaoULwiCPZrrDGI2ny4GzyP&#10;hAKt2nw19t5hekdxxLwh+cbA87tcI/vTDastVUnfhdwFfGfLoYoO70bX3MFuWkyHogo19UJlHjwM&#10;77HNfD2A+GJZnlTVVxbfUt9aTgUdlsEvupada606bo/6Kqpj9Ibq67mWdaq+oR1i5+XqGyu4Ar23&#10;/uoLO/yq6Dzvf6vwX2jc1xs+//zd/gMAAP//AwBQSwMEFAAGAAgAAAAhAFhU56HeAAAABgEAAA8A&#10;AABkcnMvZG93bnJldi54bWxMj0FLw0AQhe+C/2EZwZvdJMW2xkxKKeqpCLaCeJsm0yQ0Oxuy2yT9&#10;964nvc3jPd77JltPplUD966xghDPIlAshS0bqRA+D68PK1DOk5TUWmGEKztY57c3GaWlHeWDh72v&#10;VCgRlxJC7X2Xau2Kmg25me1YgneyvSEfZF/psqcxlJtWJ1G00IYaCQs1dbytuTjvLwbhbaRxM49f&#10;ht35tL1+Hx7fv3YxI97fTZtnUJ4n/xeGX/yADnlgOtqLlE61COERj5Cs5qCCmyTLcBwRFssn0Hmm&#10;/+PnPwAAAP//AwBQSwECLQAUAAYACAAAACEAtoM4kv4AAADhAQAAEwAAAAAAAAAAAAAAAAAAAAAA&#10;W0NvbnRlbnRfVHlwZXNdLnhtbFBLAQItABQABgAIAAAAIQA4/SH/1gAAAJQBAAALAAAAAAAAAAAA&#10;AAAAAC8BAABfcmVscy8ucmVsc1BLAQItABQABgAIAAAAIQDfitcAcQQAAEQOAAAOAAAAAAAAAAAA&#10;AAAAAC4CAABkcnMvZTJvRG9jLnhtbFBLAQItABQABgAIAAAAIQBYVOeh3gAAAAYBAAAPAAAAAAAA&#10;AAAAAAAAAMsGAABkcnMvZG93bnJldi54bWxQSwUGAAAAAAQABADzAAAA1gcAAAAA&#10;">
                <v:shape id="Freeform 58" o:spid="_x0000_s106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CmyQAAAOIAAAAPAAAAZHJzL2Rvd25yZXYueG1sRI/BTsMw&#10;EETvSPyDtZW4UbsIkjbUrQCpkB6bVj0v8ZJExOvINm34e4xUqcfRzLzRLNej7cWJfOgca5hNFQji&#10;2pmOGw2H/eZ+DiJEZIO9Y9LwSwHWq9ubJRbGnXlHpyo2IkE4FKihjXEopAx1SxbD1A3Eyfty3mJM&#10;0jfSeDwnuO3lg1KZtNhxWmhxoLeW6u/qx2owe4Xvfc0f2/J1c6zKnXdq+6n13WR8eQYRaYzX8KVd&#10;Gg15nj9m2fxpAf+X0h2Qqz8AAAD//wMAUEsBAi0AFAAGAAgAAAAhANvh9svuAAAAhQEAABMAAAAA&#10;AAAAAAAAAAAAAAAAAFtDb250ZW50X1R5cGVzXS54bWxQSwECLQAUAAYACAAAACEAWvQsW78AAAAV&#10;AQAACwAAAAAAAAAAAAAAAAAfAQAAX3JlbHMvLnJlbHNQSwECLQAUAAYACAAAACEAhb9wpskAAADi&#10;AAAADwAAAAAAAAAAAAAAAAAHAgAAZHJzL2Rvd25yZXYueG1sUEsFBgAAAAADAAMAtwAAAP0CAAAA&#10;AA==&#10;" path="m,l1815,e" filled="f" strokecolor="#72ab6a" strokeweight=".5pt">
                  <v:path arrowok="t" o:connecttype="custom" o:connectlocs="0,0;1073495,0" o:connectangles="0,0"/>
                </v:shape>
                <v:shape id="Freeform 66" o:spid="_x0000_s106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uvywAAAOMAAAAPAAAAZHJzL2Rvd25yZXYueG1sRI9Ba8JA&#10;FITvQv/D8gredLehaJq6ihSEVlBo7KHHR/Y1ic2+TbNrjP++Kwgeh5n5hlmsBtuInjpfO9bwNFUg&#10;iAtnai41fB02kxSED8gGG8ek4UIeVsuH0QIz4878SX0eShEh7DPUUIXQZlL6oiKLfupa4uj9uM5i&#10;iLIrpenwHOG2kYlSM2mx5rhQYUtvFRW/+clq8N/Jdn34yPkv7La9Oqr9cXPZaz1+HNavIAIN4R6+&#10;td+NhkTN1Us6S9JnuH6Kf0Au/wEAAP//AwBQSwECLQAUAAYACAAAACEA2+H2y+4AAACFAQAAEwAA&#10;AAAAAAAAAAAAAAAAAAAAW0NvbnRlbnRfVHlwZXNdLnhtbFBLAQItABQABgAIAAAAIQBa9CxbvwAA&#10;ABUBAAALAAAAAAAAAAAAAAAAAB8BAABfcmVscy8ucmVsc1BLAQItABQABgAIAAAAIQAijHuv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736680A" w14:textId="5BAFA69C" w:rsidR="00ED606B" w:rsidRPr="00E700FF" w:rsidRDefault="00ED606B" w:rsidP="00ED606B">
                        <w:pPr>
                          <w:pStyle w:val="BoxTitle"/>
                          <w:spacing w:before="0" w:beforeAutospacing="0"/>
                        </w:pPr>
                        <w:r w:rsidRPr="001C1B37">
                          <w:t>Q</w:t>
                        </w:r>
                        <w:r>
                          <w:t>4</w:t>
                        </w:r>
                      </w:p>
                    </w:txbxContent>
                  </v:textbox>
                </v:shape>
              </v:group>
            </w:pict>
          </mc:Fallback>
        </mc:AlternateContent>
      </w:r>
    </w:p>
    <w:p w14:paraId="4114A378" w14:textId="6F112099" w:rsidR="00943275" w:rsidRDefault="00943275" w:rsidP="00ED606B">
      <w:pPr>
        <w:pStyle w:val="QuestionBox"/>
      </w:pPr>
      <w:r>
        <w:t xml:space="preserve">Do you think the law relating to preventive detention, ESOs and PPOs fails to give effect to the Crown’s obligations under the Treaty? </w:t>
      </w:r>
    </w:p>
    <w:p w14:paraId="2C3656A7" w14:textId="77777777" w:rsidR="00ED606B" w:rsidRDefault="00ED606B" w:rsidP="00ED606B">
      <w:pPr>
        <w:pStyle w:val="QuestionBox"/>
      </w:pPr>
    </w:p>
    <w:p w14:paraId="4FD00397" w14:textId="77777777" w:rsidR="00943275" w:rsidRDefault="00943275" w:rsidP="00943275">
      <w:pPr>
        <w:pStyle w:val="Heading2"/>
      </w:pPr>
      <w:bookmarkStart w:id="99" w:name="_Toc135233139"/>
      <w:bookmarkStart w:id="100" w:name="_Toc135300952"/>
      <w:r>
        <w:t>Preliminary views</w:t>
      </w:r>
      <w:bookmarkEnd w:id="99"/>
      <w:bookmarkEnd w:id="100"/>
    </w:p>
    <w:p w14:paraId="7A269F41" w14:textId="77777777" w:rsidR="00943275" w:rsidRPr="00C51B72" w:rsidRDefault="00943275" w:rsidP="00E445BA">
      <w:pPr>
        <w:pStyle w:val="BodyText"/>
      </w:pPr>
      <w:r>
        <w:t>We consider there is a strong case for reform. The law should better enable Māori to engage with and live in accordance with tikanga should they wish to do so. The law should give better effect to obligations under the Treaty</w:t>
      </w:r>
      <w:proofErr w:type="gramStart"/>
      <w:r>
        <w:t>, in particular, by</w:t>
      </w:r>
      <w:proofErr w:type="gramEnd"/>
      <w:r>
        <w:t xml:space="preserve"> facilitating </w:t>
      </w:r>
      <w:proofErr w:type="spellStart"/>
      <w:r>
        <w:t>tino</w:t>
      </w:r>
      <w:proofErr w:type="spellEnd"/>
      <w:r>
        <w:t xml:space="preserve"> rangatiratanga. In this section, we set out some preliminary views relating to the reform of the law drawing on the analysis presented in this chapter.</w:t>
      </w:r>
    </w:p>
    <w:p w14:paraId="36B873EE" w14:textId="77777777" w:rsidR="00943275" w:rsidRPr="00CE0EC1" w:rsidRDefault="00943275" w:rsidP="00943275">
      <w:pPr>
        <w:pStyle w:val="Heading3"/>
      </w:pPr>
      <w:r>
        <w:t xml:space="preserve">The Crown and Māori have a mutual interest in ensuring community </w:t>
      </w:r>
      <w:proofErr w:type="gramStart"/>
      <w:r>
        <w:t>safety</w:t>
      </w:r>
      <w:proofErr w:type="gramEnd"/>
    </w:p>
    <w:p w14:paraId="5D4439EA" w14:textId="026D5C63" w:rsidR="00943275" w:rsidRPr="004C4736" w:rsidRDefault="00943275" w:rsidP="00A956A8">
      <w:pPr>
        <w:pStyle w:val="BodyText"/>
        <w:numPr>
          <w:ilvl w:val="1"/>
          <w:numId w:val="50"/>
        </w:numPr>
        <w:tabs>
          <w:tab w:val="clear" w:pos="709"/>
        </w:tabs>
        <w:ind w:hanging="709"/>
      </w:pPr>
      <w:r>
        <w:t xml:space="preserve">We consider the Treaty provides a framework for addressing community safety and those considered at risk of serious reoffending. </w:t>
      </w:r>
      <w:r w:rsidRPr="004C4736">
        <w:t xml:space="preserve">The Crown and Māori have a mutual interest in protecting the community from risks of serious reoffending that are posed by some people. </w:t>
      </w:r>
      <w:r>
        <w:t xml:space="preserve">In making laws to achieve this goal, the </w:t>
      </w:r>
      <w:r w:rsidRPr="004C4736">
        <w:t>Crown should act in a manner consistent with its Treaty obligations.</w:t>
      </w:r>
      <w:r>
        <w:t xml:space="preserve"> As noted above, the fact that </w:t>
      </w:r>
      <w:r w:rsidRPr="004122B2">
        <w:t xml:space="preserve">Māori are </w:t>
      </w:r>
      <w:r w:rsidRPr="004122B2" w:rsidDel="001A324E">
        <w:t xml:space="preserve">likely to be </w:t>
      </w:r>
      <w:r w:rsidRPr="004122B2">
        <w:t>overrepresented amongst victims of serious offending</w:t>
      </w:r>
      <w:r>
        <w:t xml:space="preserve"> triggers the Crown’s duty of active protection. As to what preventive measures the law should provide, w</w:t>
      </w:r>
      <w:r w:rsidRPr="004C4736">
        <w:t xml:space="preserve">e suggest that the terms and principles of the Treaty indicate that achieving the social goal of protecting the community from serious reoffending requires the active support and participation of both the Crown and Māori. </w:t>
      </w:r>
    </w:p>
    <w:p w14:paraId="1D6EB8A7" w14:textId="77777777" w:rsidR="00943275" w:rsidRDefault="00943275" w:rsidP="00943275">
      <w:pPr>
        <w:pStyle w:val="Heading3"/>
      </w:pPr>
      <w:r>
        <w:t xml:space="preserve">The law should make greater provision for Māori-designed and Māori-led </w:t>
      </w:r>
      <w:proofErr w:type="gramStart"/>
      <w:r>
        <w:t>initiatives</w:t>
      </w:r>
      <w:proofErr w:type="gramEnd"/>
    </w:p>
    <w:p w14:paraId="3BAE8EB3" w14:textId="77777777" w:rsidR="00943275" w:rsidRDefault="00943275" w:rsidP="00E445BA">
      <w:pPr>
        <w:pStyle w:val="BodyText"/>
      </w:pPr>
      <w:r>
        <w:t xml:space="preserve">In our preliminary view, the primary way the law should enable Māori to live in accordance with tikanga, and a way of facilitating </w:t>
      </w:r>
      <w:proofErr w:type="spellStart"/>
      <w:r>
        <w:t>tino</w:t>
      </w:r>
      <w:proofErr w:type="spellEnd"/>
      <w:r>
        <w:t xml:space="preserve"> rangatiratanga, is through Māori-designed and Māori-led initiatives for managing a person who is at risk of serious reoffending. We provide an overview of this proposal here but discuss it more fully throughout the Issues Paper, particularly in </w:t>
      </w:r>
      <w:r w:rsidRPr="00E03D79">
        <w:t>Chapters 8, 10 and 12.</w:t>
      </w:r>
    </w:p>
    <w:p w14:paraId="32A52D10" w14:textId="6821C3DF" w:rsidR="00943275" w:rsidRDefault="00943275" w:rsidP="00E445BA">
      <w:pPr>
        <w:pStyle w:val="BodyText"/>
      </w:pPr>
      <w:r>
        <w:t xml:space="preserve">As noted, we have discerned a clear desire among Māori to take greater responsibility for managing people who are at risk of serious reoffending. We note the imperative in tikanga </w:t>
      </w:r>
      <w:r w:rsidRPr="00EC64AA">
        <w:t xml:space="preserve">for Māori whānau, hapū, iwi and marae to connect with people who require some </w:t>
      </w:r>
      <w:r w:rsidRPr="00EC64AA">
        <w:lastRenderedPageBreak/>
        <w:t>form of management.</w:t>
      </w:r>
      <w:r w:rsidRPr="00EC64AA">
        <w:rPr>
          <w:rStyle w:val="FootnoteReference"/>
        </w:rPr>
        <w:footnoteReference w:id="213"/>
      </w:r>
      <w:r>
        <w:t xml:space="preserve"> We recognise that the priority of tikanga for the management of people at risk of serious reoffending is to work to restore their mana, protect their </w:t>
      </w:r>
      <w:proofErr w:type="spellStart"/>
      <w:r>
        <w:t>tapu</w:t>
      </w:r>
      <w:proofErr w:type="spellEnd"/>
      <w:r>
        <w:t xml:space="preserve"> and achieve ea. </w:t>
      </w:r>
    </w:p>
    <w:p w14:paraId="05BE95F5" w14:textId="5E98648D" w:rsidR="00943275" w:rsidRPr="004C4736" w:rsidRDefault="00943275" w:rsidP="00205937">
      <w:pPr>
        <w:pStyle w:val="BodyText"/>
        <w:numPr>
          <w:ilvl w:val="1"/>
          <w:numId w:val="48"/>
        </w:numPr>
        <w:tabs>
          <w:tab w:val="left" w:pos="709"/>
        </w:tabs>
        <w:ind w:hanging="709"/>
      </w:pPr>
      <w:r>
        <w:t xml:space="preserve">Based on feedback we have heard in our preliminary </w:t>
      </w:r>
      <w:proofErr w:type="gramStart"/>
      <w:r>
        <w:t>engagement,</w:t>
      </w:r>
      <w:proofErr w:type="gramEnd"/>
      <w:r>
        <w:t xml:space="preserve"> we consider the promotion of Māori-designed and Māori-led initiatives to be the best way Māori can practi</w:t>
      </w:r>
      <w:r w:rsidR="007A2732">
        <w:t>s</w:t>
      </w:r>
      <w:r>
        <w:t xml:space="preserve">e this tikanga and exercise </w:t>
      </w:r>
      <w:proofErr w:type="spellStart"/>
      <w:r>
        <w:t>tino</w:t>
      </w:r>
      <w:proofErr w:type="spellEnd"/>
      <w:r>
        <w:t xml:space="preserve"> rangatiratanga. </w:t>
      </w:r>
      <w:r w:rsidRPr="004C4736">
        <w:t>In 1988, Jackson wrote that:</w:t>
      </w:r>
      <w:r w:rsidRPr="004C4736">
        <w:rPr>
          <w:rStyle w:val="FootnoteReference"/>
        </w:rPr>
        <w:t xml:space="preserve"> </w:t>
      </w:r>
      <w:r w:rsidRPr="004C4736">
        <w:rPr>
          <w:rStyle w:val="FootnoteReference"/>
        </w:rPr>
        <w:footnoteReference w:id="214"/>
      </w:r>
    </w:p>
    <w:p w14:paraId="7B8B94FE" w14:textId="77777777" w:rsidR="00943275" w:rsidRPr="004C4736" w:rsidRDefault="00943275" w:rsidP="00217474">
      <w:pPr>
        <w:pStyle w:val="QuoteIndent0"/>
      </w:pPr>
      <w:r w:rsidRPr="004C4736">
        <w:t xml:space="preserve">It is one of the weaknesses of current thinking on biculturalism that many institutions appear to believe they can gain </w:t>
      </w:r>
      <w:proofErr w:type="spellStart"/>
      <w:r w:rsidRPr="004C4736">
        <w:t>Maori</w:t>
      </w:r>
      <w:proofErr w:type="spellEnd"/>
      <w:r w:rsidRPr="004C4736">
        <w:t xml:space="preserve"> perspectives or meet </w:t>
      </w:r>
      <w:proofErr w:type="spellStart"/>
      <w:r w:rsidRPr="004C4736">
        <w:t>Maori</w:t>
      </w:r>
      <w:proofErr w:type="spellEnd"/>
      <w:r w:rsidRPr="004C4736">
        <w:t xml:space="preserve"> needs without acknowledging the validity of </w:t>
      </w:r>
      <w:proofErr w:type="spellStart"/>
      <w:r w:rsidRPr="004C4736">
        <w:t>Maori</w:t>
      </w:r>
      <w:proofErr w:type="spellEnd"/>
      <w:r w:rsidRPr="004C4736">
        <w:t xml:space="preserve"> initiatives that may be contrary to their own.</w:t>
      </w:r>
    </w:p>
    <w:p w14:paraId="34DFCEEF" w14:textId="231D53F7" w:rsidR="00943275" w:rsidRPr="004C4736" w:rsidRDefault="00943275" w:rsidP="00205937">
      <w:pPr>
        <w:pStyle w:val="BodyText"/>
        <w:numPr>
          <w:ilvl w:val="1"/>
          <w:numId w:val="48"/>
        </w:numPr>
        <w:tabs>
          <w:tab w:val="left" w:pos="709"/>
        </w:tabs>
        <w:ind w:hanging="709"/>
      </w:pPr>
      <w:r w:rsidRPr="004C4736">
        <w:t xml:space="preserve">Jackson also said that changes within the justice system need to be drawn from “a commitment to accord </w:t>
      </w:r>
      <w:proofErr w:type="spellStart"/>
      <w:r w:rsidRPr="004C4736">
        <w:t>Maori</w:t>
      </w:r>
      <w:proofErr w:type="spellEnd"/>
      <w:r w:rsidRPr="004C4736">
        <w:t xml:space="preserve"> ideas and strategies equal value with the Pakeha.”</w:t>
      </w:r>
      <w:r w:rsidRPr="004C4736">
        <w:rPr>
          <w:rStyle w:val="FootnoteReference"/>
        </w:rPr>
        <w:footnoteReference w:id="215"/>
      </w:r>
      <w:r w:rsidRPr="004C4736">
        <w:t xml:space="preserve"> He said that this was a clear consequence of the partnership involved in the Treaty and a recognition of the authority of the community to participate in the procedures </w:t>
      </w:r>
      <w:r w:rsidR="007A2732">
        <w:t>that</w:t>
      </w:r>
      <w:r w:rsidR="0044246D">
        <w:t xml:space="preserve"> </w:t>
      </w:r>
      <w:r w:rsidRPr="004C4736">
        <w:t>monitor and control the conduct of its people.</w:t>
      </w:r>
    </w:p>
    <w:p w14:paraId="091267A4" w14:textId="33441AB3" w:rsidR="00943275" w:rsidRPr="00EC64AA" w:rsidRDefault="00943275" w:rsidP="003E6AE6">
      <w:pPr>
        <w:pStyle w:val="BodyText"/>
        <w:numPr>
          <w:ilvl w:val="1"/>
          <w:numId w:val="51"/>
        </w:numPr>
        <w:ind w:hanging="709"/>
      </w:pPr>
      <w:r>
        <w:t>I</w:t>
      </w:r>
      <w:r w:rsidRPr="00EC64AA">
        <w:t xml:space="preserve">n </w:t>
      </w:r>
      <w:r w:rsidRPr="0062667B">
        <w:t>Chapter 10</w:t>
      </w:r>
      <w:r w:rsidR="007A2732">
        <w:t>,</w:t>
      </w:r>
      <w:r w:rsidRPr="0062667B">
        <w:t xml:space="preserve"> we consider ways in which the law could better direct the court to consider Māori-designed and Māori-led initiatives to manage people subject to orders. In Chapter 12, we present these proposals in more detail for feedback as we develop options for reform in the next stage of this review. We </w:t>
      </w:r>
      <w:r>
        <w:t>also note</w:t>
      </w:r>
      <w:r w:rsidRPr="0062667B">
        <w:t xml:space="preserve"> in Chapter 12 that</w:t>
      </w:r>
      <w:r w:rsidRPr="00EC64AA">
        <w:t xml:space="preserve"> Māori-designed and Māori-led initiatives will require resourcing and development. </w:t>
      </w:r>
    </w:p>
    <w:p w14:paraId="221EB6A0" w14:textId="3F9FBAF1" w:rsidR="00943275" w:rsidRDefault="00943275" w:rsidP="003E6AE6">
      <w:pPr>
        <w:pStyle w:val="BodyText"/>
        <w:numPr>
          <w:ilvl w:val="1"/>
          <w:numId w:val="49"/>
        </w:numPr>
        <w:ind w:hanging="709"/>
      </w:pPr>
      <w:r>
        <w:t>Ara Poutama has recognised that the way it manages Māori within its care is not working for Māori.</w:t>
      </w:r>
      <w:r>
        <w:rPr>
          <w:rStyle w:val="FootnoteReference"/>
        </w:rPr>
        <w:footnoteReference w:id="216"/>
      </w:r>
      <w:r>
        <w:t xml:space="preserve"> In its strategy </w:t>
      </w:r>
      <w:proofErr w:type="spellStart"/>
      <w:r w:rsidRPr="00EC64AA">
        <w:rPr>
          <w:i/>
          <w:iCs/>
        </w:rPr>
        <w:t>Hōkai</w:t>
      </w:r>
      <w:proofErr w:type="spellEnd"/>
      <w:r w:rsidRPr="00EC64AA">
        <w:rPr>
          <w:i/>
          <w:iCs/>
        </w:rPr>
        <w:t xml:space="preserve"> Rangi</w:t>
      </w:r>
      <w:r>
        <w:t>,</w:t>
      </w:r>
      <w:r w:rsidRPr="00EC64AA">
        <w:rPr>
          <w:i/>
          <w:iCs/>
        </w:rPr>
        <w:t xml:space="preserve"> </w:t>
      </w:r>
      <w:r>
        <w:t>Ara Poutama accepts the need to make significant change.</w:t>
      </w:r>
      <w:r>
        <w:rPr>
          <w:rStyle w:val="FootnoteReference"/>
        </w:rPr>
        <w:footnoteReference w:id="217"/>
      </w:r>
      <w:r>
        <w:t xml:space="preserve"> It has committed to make </w:t>
      </w:r>
      <w:proofErr w:type="spellStart"/>
      <w:r>
        <w:t>kaupapa</w:t>
      </w:r>
      <w:proofErr w:type="spellEnd"/>
      <w:r>
        <w:t xml:space="preserve"> Māori approaches the foundation of practice for managing Māori within its care.</w:t>
      </w:r>
      <w:r>
        <w:rPr>
          <w:rStyle w:val="FootnoteReference"/>
        </w:rPr>
        <w:footnoteReference w:id="218"/>
      </w:r>
      <w:r>
        <w:t xml:space="preserve"> It has recognised it must “prioritise, embed and protect </w:t>
      </w:r>
      <w:proofErr w:type="spellStart"/>
      <w:r>
        <w:t>mātauranga</w:t>
      </w:r>
      <w:proofErr w:type="spellEnd"/>
      <w:r>
        <w:t xml:space="preserve"> Māori”. It will “proactively enable Māori” to strengthen and maintain their cultural identity, their connection to people and place and their sense of belonging.</w:t>
      </w:r>
      <w:r>
        <w:rPr>
          <w:rStyle w:val="FootnoteReference"/>
        </w:rPr>
        <w:footnoteReference w:id="219"/>
      </w:r>
    </w:p>
    <w:p w14:paraId="0F50ECDF" w14:textId="0BA96C22" w:rsidR="00943275" w:rsidRPr="004C4736" w:rsidRDefault="00943275" w:rsidP="003E6AE6">
      <w:pPr>
        <w:pStyle w:val="BodyText"/>
        <w:numPr>
          <w:ilvl w:val="1"/>
          <w:numId w:val="50"/>
        </w:numPr>
        <w:tabs>
          <w:tab w:val="clear" w:pos="709"/>
        </w:tabs>
        <w:ind w:hanging="709"/>
      </w:pPr>
      <w:r>
        <w:t>We consider greater provision for Māori-designed and Māori-led initiatives to be a continuation of reforms that are already occurring within the corrections system.</w:t>
      </w:r>
      <w:r>
        <w:rPr>
          <w:rStyle w:val="FootnoteReference"/>
        </w:rPr>
        <w:footnoteReference w:id="220"/>
      </w:r>
      <w:r>
        <w:t xml:space="preserve"> In the criminal justice context, the Tribunal has said that rangatiratanga demands that Māori be </w:t>
      </w:r>
      <w:r>
        <w:lastRenderedPageBreak/>
        <w:t xml:space="preserve">substantially involved in maintaining the safety of their families and </w:t>
      </w:r>
      <w:r w:rsidRPr="000C10F2">
        <w:t>communities.</w:t>
      </w:r>
      <w:r w:rsidRPr="000C10F2">
        <w:rPr>
          <w:rStyle w:val="FootnoteReference"/>
        </w:rPr>
        <w:footnoteReference w:id="221"/>
      </w:r>
      <w:r>
        <w:t xml:space="preserve"> </w:t>
      </w:r>
      <w:r w:rsidRPr="004C4736">
        <w:t xml:space="preserve">Ara Poutama has committed to “have authentic shared decision-making at key levels </w:t>
      </w:r>
      <w:r>
        <w:t>—</w:t>
      </w:r>
      <w:r w:rsidRPr="004C4736">
        <w:t xml:space="preserve"> and design that with Māori</w:t>
      </w:r>
      <w:r w:rsidR="00F90702">
        <w:t>”</w:t>
      </w:r>
      <w:r w:rsidRPr="004C4736">
        <w:t>.</w:t>
      </w:r>
      <w:r w:rsidRPr="004C4736">
        <w:rPr>
          <w:rStyle w:val="FootnoteReference"/>
        </w:rPr>
        <w:footnoteReference w:id="222"/>
      </w:r>
      <w:r w:rsidRPr="004C4736">
        <w:t xml:space="preserve"> In </w:t>
      </w:r>
      <w:proofErr w:type="spellStart"/>
      <w:r w:rsidRPr="00EC64AA">
        <w:rPr>
          <w:i/>
          <w:iCs/>
        </w:rPr>
        <w:t>Hōkai</w:t>
      </w:r>
      <w:proofErr w:type="spellEnd"/>
      <w:r w:rsidRPr="00EC64AA">
        <w:rPr>
          <w:i/>
          <w:iCs/>
        </w:rPr>
        <w:t xml:space="preserve"> Rangi</w:t>
      </w:r>
      <w:r w:rsidRPr="004C4736">
        <w:t>, Ara Poutama has said:</w:t>
      </w:r>
      <w:r w:rsidRPr="004C4736">
        <w:rPr>
          <w:rStyle w:val="FootnoteReference"/>
        </w:rPr>
        <w:footnoteReference w:id="223"/>
      </w:r>
    </w:p>
    <w:p w14:paraId="2E9BEB33" w14:textId="77777777" w:rsidR="00943275" w:rsidRPr="004C4736" w:rsidRDefault="00943275" w:rsidP="00943275">
      <w:pPr>
        <w:pStyle w:val="Quote"/>
      </w:pPr>
      <w:r w:rsidRPr="004C4736">
        <w:t>We will proactively enable Māori in our care and management to strengthen and/or maintain their cultural identity, their connection to people and place, and their sense of belonging. We will partner with marae, hapū, iwi, and Māori service providers, and work with whānau to design, deliver, and expand support systems and our programmes.</w:t>
      </w:r>
    </w:p>
    <w:p w14:paraId="2E9AC23E" w14:textId="77777777" w:rsidR="00943275" w:rsidRPr="00EC64AA" w:rsidRDefault="00943275" w:rsidP="003E6AE6">
      <w:pPr>
        <w:pStyle w:val="BodyText"/>
        <w:tabs>
          <w:tab w:val="num" w:pos="709"/>
        </w:tabs>
      </w:pPr>
      <w:r w:rsidRPr="004C4736">
        <w:t xml:space="preserve">Ara Poutama is developing several Māori pathway programmes using </w:t>
      </w:r>
      <w:proofErr w:type="spellStart"/>
      <w:r w:rsidRPr="004C4736">
        <w:t>kaupapa</w:t>
      </w:r>
      <w:proofErr w:type="spellEnd"/>
      <w:r w:rsidRPr="004C4736">
        <w:t xml:space="preserve"> Māori and whānau-centred approaches.</w:t>
      </w:r>
      <w:r w:rsidRPr="004C4736">
        <w:rPr>
          <w:rStyle w:val="FootnoteReference"/>
        </w:rPr>
        <w:footnoteReference w:id="224"/>
      </w:r>
      <w:r w:rsidRPr="004C4736">
        <w:t xml:space="preserve"> Ara Poutama describes several of these planned </w:t>
      </w:r>
      <w:r w:rsidRPr="00EC64AA">
        <w:t>initiatives are being “co-designed”,</w:t>
      </w:r>
      <w:r w:rsidRPr="00EC64AA">
        <w:rPr>
          <w:rStyle w:val="FootnoteReference"/>
        </w:rPr>
        <w:footnoteReference w:id="225"/>
      </w:r>
      <w:r w:rsidRPr="00EC64AA">
        <w:t xml:space="preserve"> although these initiatives remain within Ara Poutama.</w:t>
      </w:r>
    </w:p>
    <w:p w14:paraId="021A9FA4" w14:textId="662CD412" w:rsidR="00943275" w:rsidRPr="004C4736" w:rsidRDefault="00943275" w:rsidP="00E445BA">
      <w:pPr>
        <w:pStyle w:val="BodyText"/>
      </w:pPr>
      <w:r w:rsidRPr="004C4736">
        <w:t>It is for Māori to say what their interests are and how they might best be protected in this area. Through</w:t>
      </w:r>
      <w:r>
        <w:t>out</w:t>
      </w:r>
      <w:r w:rsidRPr="004C4736">
        <w:t xml:space="preserve"> this </w:t>
      </w:r>
      <w:r w:rsidR="00272B94">
        <w:t>I</w:t>
      </w:r>
      <w:r w:rsidRPr="004C4736">
        <w:t xml:space="preserve">ssues </w:t>
      </w:r>
      <w:r w:rsidR="00272B94">
        <w:t>P</w:t>
      </w:r>
      <w:r w:rsidRPr="004C4736">
        <w:t>aper we seek views, in particular Māori views, on:</w:t>
      </w:r>
    </w:p>
    <w:p w14:paraId="526B0542" w14:textId="11F96699" w:rsidR="00943275" w:rsidRPr="004C4736" w:rsidRDefault="00943275" w:rsidP="00E445BA">
      <w:pPr>
        <w:pStyle w:val="BodyText2"/>
        <w:numPr>
          <w:ilvl w:val="3"/>
          <w:numId w:val="27"/>
        </w:numPr>
      </w:pPr>
      <w:r w:rsidRPr="004C4736">
        <w:t>the nature and extent of the Māori rights and interests engaged by this review and how the active protection of these interests can be prioritised;</w:t>
      </w:r>
      <w:r w:rsidR="004819E2">
        <w:t xml:space="preserve"> and</w:t>
      </w:r>
    </w:p>
    <w:p w14:paraId="6EB59509" w14:textId="77777777" w:rsidR="00943275" w:rsidRPr="004C4736" w:rsidRDefault="00943275" w:rsidP="00E445BA">
      <w:pPr>
        <w:pStyle w:val="BodyText2"/>
        <w:numPr>
          <w:ilvl w:val="3"/>
          <w:numId w:val="27"/>
        </w:numPr>
      </w:pPr>
      <w:r w:rsidRPr="004C4736">
        <w:t>how Māori participation in or responsibility for decision-making and management with preventive regimes can be facilitated</w:t>
      </w:r>
      <w:r>
        <w:t>.</w:t>
      </w:r>
    </w:p>
    <w:p w14:paraId="5114D2DB" w14:textId="49E3A130" w:rsidR="00ED606B" w:rsidRDefault="00ED606B" w:rsidP="00ED606B">
      <w:pPr>
        <w:pStyle w:val="QuestionBox"/>
      </w:pPr>
      <w:r>
        <w:rPr>
          <w:noProof/>
        </w:rPr>
        <mc:AlternateContent>
          <mc:Choice Requires="wpg">
            <w:drawing>
              <wp:anchor distT="0" distB="0" distL="114300" distR="114300" simplePos="0" relativeHeight="251658302" behindDoc="1" locked="0" layoutInCell="1" allowOverlap="1" wp14:anchorId="3CAB8BCC" wp14:editId="48C1AC80">
                <wp:simplePos x="0" y="0"/>
                <wp:positionH relativeFrom="column">
                  <wp:posOffset>4386</wp:posOffset>
                </wp:positionH>
                <wp:positionV relativeFrom="paragraph">
                  <wp:posOffset>-620</wp:posOffset>
                </wp:positionV>
                <wp:extent cx="5760085" cy="1286510"/>
                <wp:effectExtent l="0" t="0" r="0" b="8890"/>
                <wp:wrapNone/>
                <wp:docPr id="363405329" name="Group 363405329" descr="Question"/>
                <wp:cNvGraphicFramePr/>
                <a:graphic xmlns:a="http://schemas.openxmlformats.org/drawingml/2006/main">
                  <a:graphicData uri="http://schemas.microsoft.com/office/word/2010/wordprocessingGroup">
                    <wpg:wgp>
                      <wpg:cNvGrpSpPr/>
                      <wpg:grpSpPr>
                        <a:xfrm>
                          <a:off x="0" y="0"/>
                          <a:ext cx="5760085" cy="1286510"/>
                          <a:chOff x="0" y="62865"/>
                          <a:chExt cx="5760085" cy="1287032"/>
                        </a:xfrm>
                      </wpg:grpSpPr>
                      <wps:wsp>
                        <wps:cNvPr id="60123024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6EA502" w14:textId="77777777" w:rsidR="00ED606B" w:rsidRDefault="00ED606B" w:rsidP="00ED606B">
                              <w:pPr>
                                <w:pStyle w:val="BoxTitle"/>
                                <w:spacing w:before="0" w:beforeAutospacing="0"/>
                              </w:pPr>
                              <w:r w:rsidRPr="007F6876">
                                <w:t>QUESTION</w:t>
                              </w:r>
                            </w:p>
                          </w:txbxContent>
                        </wps:txbx>
                        <wps:bodyPr rot="0" vert="horz" wrap="square" lIns="91440" tIns="0" rIns="0" bIns="45720" anchor="ctr" anchorCtr="0" upright="1">
                          <a:noAutofit/>
                        </wps:bodyPr>
                      </wps:wsp>
                      <wpg:grpSp>
                        <wpg:cNvPr id="1350272278" name="Group 53"/>
                        <wpg:cNvGrpSpPr>
                          <a:grpSpLocks/>
                        </wpg:cNvGrpSpPr>
                        <wpg:grpSpPr bwMode="auto">
                          <a:xfrm>
                            <a:off x="0" y="316263"/>
                            <a:ext cx="5760085" cy="1033634"/>
                            <a:chOff x="1837" y="1792"/>
                            <a:chExt cx="9302" cy="11165"/>
                          </a:xfrm>
                        </wpg:grpSpPr>
                        <wps:wsp>
                          <wps:cNvPr id="1123123355" name="Freeform 54"/>
                          <wps:cNvSpPr>
                            <a:spLocks/>
                          </wps:cNvSpPr>
                          <wps:spPr bwMode="auto">
                            <a:xfrm>
                              <a:off x="1837" y="1792"/>
                              <a:ext cx="9302" cy="1116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561116" name="Group 1747561116"/>
                        <wpg:cNvGrpSpPr/>
                        <wpg:grpSpPr>
                          <a:xfrm>
                            <a:off x="0" y="494036"/>
                            <a:ext cx="1443794" cy="252000"/>
                            <a:chOff x="-15880" y="0"/>
                            <a:chExt cx="1444379" cy="252068"/>
                          </a:xfrm>
                        </wpg:grpSpPr>
                        <wps:wsp>
                          <wps:cNvPr id="143206084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49436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34173D" w14:textId="7AC5BBD5" w:rsidR="00ED606B" w:rsidRPr="00E90B8A" w:rsidRDefault="00ED606B" w:rsidP="00ED606B">
                                <w:pPr>
                                  <w:pStyle w:val="BoxTitle"/>
                                  <w:spacing w:before="0" w:beforeAutospacing="0"/>
                                  <w:rPr>
                                    <w:sz w:val="18"/>
                                    <w:szCs w:val="18"/>
                                  </w:rPr>
                                </w:pPr>
                                <w:r w:rsidRPr="00E90B8A">
                                  <w:rPr>
                                    <w:sz w:val="18"/>
                                    <w:szCs w:val="18"/>
                                  </w:rPr>
                                  <w:t>Q</w:t>
                                </w:r>
                                <w:r>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CAB8BCC" id="Group 363405329" o:spid="_x0000_s1063" alt="Question" style="position:absolute;left:0;text-align:left;margin-left:.35pt;margin-top:-.05pt;width:453.55pt;height:101.3pt;z-index:-251658178;mso-height-relative:margin" coordorigin=",628" coordsize="57600,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hWagYAAGIaAAAOAAAAZHJzL2Uyb0RvYy54bWzsWdtu20YQfS/Qf1jwsUUiLu8SIgdpYgcB&#10;0jZo1A9YkZTIluKyS9pS+vWd2QtvIW1ZdlAUqGFIJHc4nD0zZy7Uq9enQ0HuUlHnvFxb9KVtkbSM&#10;eZKX+7X1++bmRWSRumFlwgpepmvrS1pbr6++/+7VsVqlDs94kaSCgJKyXh2rtZU1TbVaLOo4Sw+s&#10;fsmrtITFHRcH1sCp2C8SwY6g/VAsHNsOFkcukkrwOK1ruPpOLVpXUv9ul8bNr7tdnTakWFtgWyM/&#10;hfzc4ufi6hVb7QWrsjzWZrALrDiwvISHtqresYaRW5F/peqQx4LXfNe8jPlhwXe7PE7lHmA31B7t&#10;5r3gt5Xcy3513FctTADtCKeL1ca/3L0X1efqkwAkjtUesJBnuJfTThzwG6wkJwnZlxay9NSQGC76&#10;YWDbkW+RGNaoEwU+1aDGGSDf3RfgmoI7zq5n7g5t10GZhXn4YmDSsYIgqTsc6qfh8DljVSrhrVeA&#10;wydB8mRtBTZ1XNvxqEVKdoCQvRFpigFIfGkbGgHSCBmCU1cfefxnjUYPVvCkBhmyPf7ME1DDbhsu&#10;Q2QS1h48BlrqeTb8KWgdH6JdIttiw1aVqJv3KT8QPFhbdZlX9DcIefkYdvexbmRIJnojLPnDIrtD&#10;AQF+xwriS+0KbS0Muo1OuTde5MlNXhTyROy3bwtB4Na1FTpvfgreaFfVfbGiROGS421KN16R2CAc&#10;GGT1qjltTxJsFSx4acuTL4CW4IqikFLgIOPib4scgZ6wu79umUgtUnwowe9LRAf4LE/gQJiDrTzw&#10;/NCBq6yMQcXaihthTt42iv23lcj3GTyDSrRK/gb8s8sb40hlj7Ycgq7HDnXYRQx1fdsJHSeEXKdC&#10;RhKX+C4ChBHcsUw6BCnWi5rhei/iz4wdlwZOIJ/FViZ4hry0XTdwPcM+zUsauaFFkLbhUkY2W3XM&#10;XAIFNKkpVcRtA+9fICUFTsK/60OmGbNS7mvAvWdg5QQ4Btr7oAEIbxUn0dGSVRACUBaSMRk3EJ6K&#10;iz++IDah1PXkh3LS3nB2A2lIif2wIBubHMnS9bUnOyFwVV8XEJtQnS7w2RqyjWvEQBeuk4yEkb0c&#10;P9IzYsoy24uiSdPAF51p3oxpgRHSymZMg0hsdd1jGjBssNE505ZGDlGLZkyD5NPXFgEUk7DRvg+k&#10;1DRudOSGWZf2/bChzpx5Qz/Mm9f3w33mjVwxa17fFxsazJk39sWMZ2nfFyPXQkppmcEyoIgkS3wq&#10;NVvgCHI4tDu2TNIVr7GhQE5A2oJwxmQNlDvJmjMjDOigcHiWMNiKwuDxc1RTcKQUl43Ng5ZQlW43&#10;gEhPu7pNb1hA9R63qlC6oFXd4j1QnlmDOJlDcoRSiAmBZFCUkcu4cuB36YZLmabrwEz30K0WZV9K&#10;6YH9GEGzbL4rqawVM6kDNmAkzLeSBHqBtjPFhg8FnbhT6d52y4hUL7sO2o66351cv7txri/vTp7S&#10;iujGQ7UjukmZbEmapzckXR2+rzkJvdAPKBRxUzlVc0K76xBYwyZFX3hoFPCWnu0GKi5NcYS2zA2X&#10;EI84D3RNK7YWuu14QX1IUjI0pM9x6VrPA3A33t7dHUSaKqpp7nZsOslvPg5Qz3XswI68ic5DGvfc&#10;nQf0OP5SJS3X9jVELbx26CxtDW/gmrxjRoo+PR7TfHg0JBQ+lC+7hqFf+GTzQSP6QPPhOq4zqWtQ&#10;9LDmGV1A68uLgEkb99cAlacHsphM2jpzSdqV5l+ebeF25WRjlcqd5yS+drjCxIsVAAJBFcj5lDg/&#10;sME7hjKRtSVLWXKtjxuWF+oYLJqY4P4rORLZ+e1zhAuJa+m5MCeNp5NA5sfnzhFf51CTINyl7wNF&#10;2/Q7SqDDCvqYFDHbLZoe2swngadH0S6NDPtiSKgOcSP1NmVuPJFCGfFCnQA7ZbC5/ggQhsF5w8mE&#10;XcOGeNaufj88b9eoHZ6zq98Ny8lkwq7RYIJYTQI2GEyk1CRiT5hLpowbOmDeOCBDO9LdY9zQCfNz&#10;cN8LaiqZMm7ohVmXDoaSoU+fVI7+n0maTFYkSAI4kiB/52ukZjcgPjeTBB7kDugkO0kzYphvNWoY&#10;uWEx7QaT/kByjsz4eeeU5UuK7yPflsqxFIvJI8uvj2+SzdvSyInw5OER5VnemnYtu3yXKn/IkGOd&#10;/tEFfynpn0up7qehq38AAAD//wMAUEsDBBQABgAIAAAAIQDpRh0W3QAAAAYBAAAPAAAAZHJzL2Rv&#10;d25yZXYueG1sTI9BS8NAFITvgv9heYK3djeRWo3ZlFLUUxFsBfG2zb4modm3IbtN0n/v82SPwwwz&#10;3+SrybViwD40njQkcwUCqfS2oUrD1/5t9gQiREPWtJ5QwwUDrIrbm9xk1o/0icMuVoJLKGRGQx1j&#10;l0kZyhqdCXPfIbF39L0zkWVfSdubkctdK1OlHqUzDfFCbTrc1Fiedmen4X004/oheR22p+Pm8rNf&#10;fHxvE9T6/m5av4CIOMX/MPzhMzoUzHTwZ7JBtBqWnNMwS0Cw+ayW/OOgIVXpAmSRy2v84hcAAP//&#10;AwBQSwECLQAUAAYACAAAACEAtoM4kv4AAADhAQAAEwAAAAAAAAAAAAAAAAAAAAAAW0NvbnRlbnRf&#10;VHlwZXNdLnhtbFBLAQItABQABgAIAAAAIQA4/SH/1gAAAJQBAAALAAAAAAAAAAAAAAAAAC8BAABf&#10;cmVscy8ucmVsc1BLAQItABQABgAIAAAAIQA8bThWagYAAGIaAAAOAAAAAAAAAAAAAAAAAC4CAABk&#10;cnMvZTJvRG9jLnhtbFBLAQItABQABgAIAAAAIQDpRh0W3QAAAAYBAAAPAAAAAAAAAAAAAAAAAMQI&#10;AABkcnMvZG93bnJldi54bWxQSwUGAAAAAAQABADzAAAAzgkAAAAA&#10;">
                <v:shape id="Freeform 52" o:spid="_x0000_s106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DazAAAAOIAAAAPAAAAZHJzL2Rvd25yZXYueG1sRI9Ba8JA&#10;FITvhf6H5RW8lLqbVCWkrtIKAQ/20NRDj6/Z1yQ0+zZkV4399W5B8DjMzDfMcj3aThxp8K1jDclU&#10;gSCunGm51rD/LJ4yED4gG+wck4YzeViv7u+WmBt34g86lqEWEcI+Rw1NCH0upa8asuinrieO3o8b&#10;LIYoh1qaAU8RbjuZKrWQFluOCw32tGmo+i0PVkM2vu++i6rY/L09qrpM9nOVfc21njyMry8gAo3h&#10;Fr62t0bDQiXps0pnCfxfindAri4AAAD//wMAUEsBAi0AFAAGAAgAAAAhANvh9svuAAAAhQEAABMA&#10;AAAAAAAAAAAAAAAAAAAAAFtDb250ZW50X1R5cGVzXS54bWxQSwECLQAUAAYACAAAACEAWvQsW78A&#10;AAAVAQAACwAAAAAAAAAAAAAAAAAfAQAAX3JlbHMvLnJlbHNQSwECLQAUAAYACAAAACEAx9CQ2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76EA502" w14:textId="77777777" w:rsidR="00ED606B" w:rsidRDefault="00ED606B" w:rsidP="00ED606B">
                        <w:pPr>
                          <w:pStyle w:val="BoxTitle"/>
                          <w:spacing w:before="0" w:beforeAutospacing="0"/>
                        </w:pPr>
                        <w:r w:rsidRPr="007F6876">
                          <w:t>QUESTION</w:t>
                        </w:r>
                      </w:p>
                    </w:txbxContent>
                  </v:textbox>
                </v:shape>
                <v:group id="Group 53" o:spid="_x0000_s1065" style="position:absolute;top:3162;width:57600;height:10336" coordorigin="1837,1792" coordsize="9302,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HzAAAAOMAAAAPAAAAZHJzL2Rvd25yZXYueG1sRI9Ba8JA&#10;EIXvhf6HZQq91U0i1pK6ikhbPEhBLZTehuyYBLOzIbtN4r93DoLHmffmvW8Wq9E1qqcu1J4NpJME&#10;FHHhbc2lgZ/j58sbqBCRLTaeycCFAqyWjw8LzK0feE/9IZZKQjjkaKCKsc21DkVFDsPEt8SinXzn&#10;MMrYldp2OEi4a3SWJK/aYc3SUGFLm4qK8+HfGfgacFhP049+dz5tLn/H2ffvLiVjnp/G9TuoSGO8&#10;m2/XWyv401mSzbNsLtDykyxAL68AAAD//wMAUEsBAi0AFAAGAAgAAAAhANvh9svuAAAAhQEAABMA&#10;AAAAAAAAAAAAAAAAAAAAAFtDb250ZW50X1R5cGVzXS54bWxQSwECLQAUAAYACAAAACEAWvQsW78A&#10;AAAVAQAACwAAAAAAAAAAAAAAAAAfAQAAX3JlbHMvLnJlbHNQSwECLQAUAAYACAAAACEAfyBnB8wA&#10;AADjAAAADwAAAAAAAAAAAAAAAAAHAgAAZHJzL2Rvd25yZXYueG1sUEsFBgAAAAADAAMAtwAAAAAD&#10;AAAAAA==&#10;">
                  <v:shape id="Freeform 54" o:spid="_x0000_s1066" style="position:absolute;left:1837;top:1792;width:9302;height:1116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raygAAAOMAAAAPAAAAZHJzL2Rvd25yZXYueG1sRE9dawIx&#10;EHwv9D+ELfRNc361cjXKWRRKX7Ra+rxc9j7oZXMkqUZ/fVMQCvOyOzszO4tVNJ04kfOtZQWjYQaC&#10;uLS65VrB53E7mIPwAVljZ5kUXMjDanl/t8Bc2zN/0OkQapFM2OeooAmhz6X0ZUMG/dD2xImrrDMY&#10;0uhqqR2ek7np5DjLnqTBllNCgz29NlR+H36Mgme5dsfpdTPf777eq2obC17HQqnHh1i8gAgUw//x&#10;Tf2m0/uj8SRhMpvBX6e0ALn8BQAA//8DAFBLAQItABQABgAIAAAAIQDb4fbL7gAAAIUBAAATAAAA&#10;AAAAAAAAAAAAAAAAAABbQ29udGVudF9UeXBlc10ueG1sUEsBAi0AFAAGAAgAAAAhAFr0LFu/AAAA&#10;FQEAAAsAAAAAAAAAAAAAAAAAHwEAAF9yZWxzLy5yZWxzUEsBAi0AFAAGAAgAAAAhACdIStrKAAAA&#10;4wAAAA8AAAAAAAAAAAAAAAAABwIAAGRycy9kb3ducmV2LnhtbFBLBQYAAAAAAwADALcAAAD+AgAA&#10;AAA=&#10;" path="m,l9354,r,7809l,7809,,e" fillcolor="#edf2ea" stroked="f">
                    <v:path arrowok="t" o:connecttype="custom" o:connectlocs="0,1430;9302,1430;9302,12595;0,12595;0,1430" o:connectangles="0,0,0,0,0"/>
                  </v:shape>
                </v:group>
                <v:group id="Group 1747561116" o:spid="_x0000_s106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TVyAAAAOMAAAAPAAAAZHJzL2Rvd25yZXYueG1sRE9fa8Iw&#10;EH8f7DuEG/g208xZR2cUkTl8kMF0MPZ2NGdbbC6liW399kYQ9ni//zdfDrYWHbW+cqxBjRMQxLkz&#10;FRcafg6b5zcQPiAbrB2Thgt5WC4eH+aYGdfzN3X7UIgYwj5DDWUITSalz0uy6MeuIY7c0bUWQzzb&#10;QpoW+xhua/mSJKm0WHFsKLGhdUn5aX+2Gj577FcT9dHtTsf15e8w/frdKdJ69DSs3kEEGsK/+O7e&#10;mjh/9jqbpkqpFG4/RQDk4goAAP//AwBQSwECLQAUAAYACAAAACEA2+H2y+4AAACFAQAAEwAAAAAA&#10;AAAAAAAAAAAAAAAAW0NvbnRlbnRfVHlwZXNdLnhtbFBLAQItABQABgAIAAAAIQBa9CxbvwAAABUB&#10;AAALAAAAAAAAAAAAAAAAAB8BAABfcmVscy8ucmVsc1BLAQItABQABgAIAAAAIQCh73TVyAAAAOMA&#10;AAAPAAAAAAAAAAAAAAAAAAcCAABkcnMvZG93bnJldi54bWxQSwUGAAAAAAMAAwC3AAAA/AIAAAAA&#10;">
                  <v:shape id="Freeform 58" o:spid="_x0000_s106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ehxQAAAOMAAAAPAAAAZHJzL2Rvd25yZXYueG1sRE9LawIx&#10;EL4L/Q9hCr1pUl/IapS2YLseXUvP42a6u3QzWZKo239vBMHjfO9ZbXrbijP50DjW8DpSIIhLZxqu&#10;NHwftsMFiBCRDbaOScM/BdisnwYrzIy78J7ORaxECuGQoYY6xi6TMpQ1WQwj1xEn7td5izGdvpLG&#10;4yWF21aOlZpLiw2nhho7+qip/CtOVoM5KPxsS/7a5e/bnyLfe6d2R61fnvu3JYhIfXyI7+7cpPnT&#10;yVjN1WI6g9tPCQC5vgIAAP//AwBQSwECLQAUAAYACAAAACEA2+H2y+4AAACFAQAAEwAAAAAAAAAA&#10;AAAAAAAAAAAAW0NvbnRlbnRfVHlwZXNdLnhtbFBLAQItABQABgAIAAAAIQBa9CxbvwAAABUBAAAL&#10;AAAAAAAAAAAAAAAAAB8BAABfcmVscy8ucmVsc1BLAQItABQABgAIAAAAIQByegehxQAAAOMAAAAP&#10;AAAAAAAAAAAAAAAAAAcCAABkcnMvZG93bnJldi54bWxQSwUGAAAAAAMAAwC3AAAA+QIAAAAA&#10;" path="m,l1815,e" filled="f" strokecolor="#72ab6a" strokeweight=".5pt">
                    <v:path arrowok="t" o:connecttype="custom" o:connectlocs="0,0;1073495,0" o:connectangles="0,0"/>
                  </v:shape>
                  <v:shape id="Freeform 66" o:spid="_x0000_s106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QFyQAAAOMAAAAPAAAAZHJzL2Rvd25yZXYueG1sRE9fa8Iw&#10;EH8f7DuEG+xtJmoVrUaRgbAJClYffDyaW1vXXLomq/XbL4PBHu/3/5br3taio9ZXjjUMBwoEce5M&#10;xYWG82n7MgPhA7LB2jFpuJOH9erxYYmpcTc+UpeFQsQQ9ilqKENoUil9XpJFP3ANceQ+XGsxxLMt&#10;pGnxFsNtLUdKTaXFimNDiQ29lpR/Zt9Wg7+MdpvTe8ZfYb/r1FUdrtv7Qevnp36zABGoD//iP/eb&#10;ifPHwySZJ+PpBH5/igDI1Q8AAAD//wMAUEsBAi0AFAAGAAgAAAAhANvh9svuAAAAhQEAABMAAAAA&#10;AAAAAAAAAAAAAAAAAFtDb250ZW50X1R5cGVzXS54bWxQSwECLQAUAAYACAAAACEAWvQsW78AAAAV&#10;AQAACwAAAAAAAAAAAAAAAAAfAQAAX3JlbHMvLnJlbHNQSwECLQAUAAYACAAAACEApb2kB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A34173D" w14:textId="7AC5BBD5" w:rsidR="00ED606B" w:rsidRPr="00E90B8A" w:rsidRDefault="00ED606B" w:rsidP="00ED606B">
                          <w:pPr>
                            <w:pStyle w:val="BoxTitle"/>
                            <w:spacing w:before="0" w:beforeAutospacing="0"/>
                            <w:rPr>
                              <w:sz w:val="18"/>
                              <w:szCs w:val="18"/>
                            </w:rPr>
                          </w:pPr>
                          <w:r w:rsidRPr="00E90B8A">
                            <w:rPr>
                              <w:sz w:val="18"/>
                              <w:szCs w:val="18"/>
                            </w:rPr>
                            <w:t>Q</w:t>
                          </w:r>
                          <w:r>
                            <w:rPr>
                              <w:sz w:val="18"/>
                              <w:szCs w:val="18"/>
                            </w:rPr>
                            <w:t>5</w:t>
                          </w:r>
                        </w:p>
                      </w:txbxContent>
                    </v:textbox>
                  </v:shape>
                </v:group>
              </v:group>
            </w:pict>
          </mc:Fallback>
        </mc:AlternateContent>
      </w:r>
    </w:p>
    <w:p w14:paraId="7A35A7AE" w14:textId="77777777" w:rsidR="00ED606B" w:rsidRDefault="00ED606B" w:rsidP="00ED606B">
      <w:pPr>
        <w:pStyle w:val="QuestionBox"/>
      </w:pPr>
    </w:p>
    <w:p w14:paraId="472365DE" w14:textId="26EA0103" w:rsidR="00943275" w:rsidRPr="001320F7" w:rsidRDefault="00943275" w:rsidP="00ED606B">
      <w:pPr>
        <w:pStyle w:val="QuestionBox"/>
      </w:pPr>
      <w:r>
        <w:t xml:space="preserve">Do you agree with our preliminary views about how the law can better enable Māori to live in accordance with tikanga and better facilitate the exercise of </w:t>
      </w:r>
      <w:proofErr w:type="spellStart"/>
      <w:r>
        <w:t>tino</w:t>
      </w:r>
      <w:proofErr w:type="spellEnd"/>
      <w:r>
        <w:t xml:space="preserve"> rangatiratanga?</w:t>
      </w:r>
    </w:p>
    <w:p w14:paraId="2677D25B" w14:textId="5DCDBC08" w:rsidR="00CB2992" w:rsidRDefault="00CB2992" w:rsidP="00CB2992">
      <w:pPr>
        <w:pStyle w:val="BodyText"/>
        <w:numPr>
          <w:ilvl w:val="0"/>
          <w:numId w:val="0"/>
        </w:numPr>
        <w:ind w:left="709"/>
      </w:pPr>
    </w:p>
    <w:p w14:paraId="64012036" w14:textId="77777777" w:rsidR="00ED606B" w:rsidRDefault="00ED606B" w:rsidP="00CB2992">
      <w:pPr>
        <w:pStyle w:val="BodyText"/>
        <w:numPr>
          <w:ilvl w:val="0"/>
          <w:numId w:val="0"/>
        </w:numPr>
        <w:ind w:left="709"/>
      </w:pPr>
    </w:p>
    <w:p w14:paraId="5C6F41AA" w14:textId="52C7E707" w:rsidR="00CD6EA6" w:rsidRDefault="00AF0350" w:rsidP="00CB2992">
      <w:pPr>
        <w:pStyle w:val="BodyText"/>
        <w:numPr>
          <w:ilvl w:val="0"/>
          <w:numId w:val="0"/>
        </w:numPr>
        <w:ind w:left="709"/>
      </w:pPr>
      <w:r w:rsidRPr="00D37FCE">
        <w:rPr>
          <w:rFonts w:eastAsiaTheme="minorHAnsi"/>
          <w:noProof/>
          <w:lang w:eastAsia="en-NZ"/>
        </w:rPr>
        <mc:AlternateContent>
          <mc:Choice Requires="wpg">
            <w:drawing>
              <wp:anchor distT="0" distB="0" distL="114300" distR="114300" simplePos="0" relativeHeight="251658263" behindDoc="1" locked="0" layoutInCell="1" allowOverlap="1" wp14:anchorId="6179040F" wp14:editId="752E2E46">
                <wp:simplePos x="0" y="0"/>
                <wp:positionH relativeFrom="page">
                  <wp:posOffset>1080135</wp:posOffset>
                </wp:positionH>
                <wp:positionV relativeFrom="paragraph">
                  <wp:posOffset>160457</wp:posOffset>
                </wp:positionV>
                <wp:extent cx="2411730" cy="1270"/>
                <wp:effectExtent l="0" t="19050" r="26670" b="1778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41"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BE890" id="Group 37" o:spid="_x0000_s1026" style="position:absolute;margin-left:85.05pt;margin-top:12.65pt;width:189.9pt;height:.1pt;z-index:-25165821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xb+wIAANw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M4iSiRrofwbLQQOJ4mSObLC9BA36mmmYk48GGZA83/K+IIiezFf0YOlfGPsrVCu&#10;HWx7Z6wf8hws1+R8IL+CThRtA/P+8YiEBHO5x/BR7MOgWh/2ISCrkPQkxtQD6IgVj0EOK4mT6EWs&#10;ZAxDrHiCBf0sR4asGknznRxYg0UYLpXQjVunDE7MCriNcwYIEIQVvhILuQ9j/Z0hhYZtcbgnNCWw&#10;J9a+2o5ZZIYp0CQ9zCJKgS9atRUr5Vz24AOAJE/eRk6j4PriGSvvhhuYwE35PilynXRWqpu6aVwX&#10;GolUkpMo9OIY1dQ5epGO0eX6stFky2AFLuKLz/MLrAbQnoXBqpG5Q6sEy68H27K68TbENyAufG1+&#10;dP2sr1X+CGOslV+s8CMAo1L6NyU9LNWMml8bpgUlzRcJn+JpNJvhFnaH2adFDAc99aynHiY5QGXU&#10;Uug8mpfWb+5Np+uygkyRk16qC9hCRY1z7vh5VsMBtoGz3AoF69mOnp5d1NNPafkHAAD//wMAUEsD&#10;BBQABgAIAAAAIQDwJSkh3wAAAAkBAAAPAAAAZHJzL2Rvd25yZXYueG1sTI/BTsJAEIbvJr7DZky8&#10;ybZgFWq3hBD1REgEE+Jt6A5tQ3e26S5teXuXkx7/mS//fJMtR9OInjpXW1YQTyIQxIXVNZcKvvcf&#10;T3MQziNrbCyTgis5WOb3dxmm2g78Rf3OlyKUsEtRQeV9m0rpiooMuolticPuZDuDPsSulLrDIZSb&#10;Rk6j6EUarDlcqLCldUXFeXcxCj4HHFaz+L3fnE/r688+2R42MSn1+DCu3kB4Gv0fDDf9oA55cDra&#10;C2snmpBfozigCqbJDEQAkufFAsTxNkhA5pn8/0H+CwAA//8DAFBLAQItABQABgAIAAAAIQC2gziS&#10;/gAAAOEBAAATAAAAAAAAAAAAAAAAAAAAAABbQ29udGVudF9UeXBlc10ueG1sUEsBAi0AFAAGAAgA&#10;AAAhADj9If/WAAAAlAEAAAsAAAAAAAAAAAAAAAAALwEAAF9yZWxzLy5yZWxzUEsBAi0AFAAGAAgA&#10;AAAhAIGkrFv7AgAA3AYAAA4AAAAAAAAAAAAAAAAALgIAAGRycy9lMm9Eb2MueG1sUEsBAi0AFAAG&#10;AAgAAAAhAPAlKSHfAAAACQEAAA8AAAAAAAAAAAAAAAAAVQ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wAAAANsAAAAPAAAAZHJzL2Rvd25yZXYueG1sRI9Bq8Iw&#10;EITvD/wPYQUvoqniE6lGEVH0ahXB29KsbbHZlCZq9dcbQfA4zMw3zGzRmFLcqXaFZQWDfgSCOLW6&#10;4EzB8bDpTUA4j6yxtEwKnuRgMW/9zTDW9sF7uic+EwHCLkYFufdVLKVLczLo+rYiDt7F1gZ9kHUm&#10;dY2PADelHEbRWBosOCzkWNEqp/Sa3IyC16G8nLtJl9e7U2L++eSWW5wo1Wk3yykIT43/hb/tnVYw&#10;GsDnS/gBcv4GAAD//wMAUEsBAi0AFAAGAAgAAAAhANvh9svuAAAAhQEAABMAAAAAAAAAAAAAAAAA&#10;AAAAAFtDb250ZW50X1R5cGVzXS54bWxQSwECLQAUAAYACAAAACEAWvQsW78AAAAVAQAACwAAAAAA&#10;AAAAAAAAAAAfAQAAX3JlbHMvLnJlbHNQSwECLQAUAAYACAAAACEA/qaY/sAAAADbAAAADwAAAAAA&#10;AAAAAAAAAAAHAgAAZHJzL2Rvd25yZXYueG1sUEsFBgAAAAADAAMAtwAAAPQCAAAAAA==&#10;" path="m,l2097,e" filled="f" strokecolor="#72ab6a" strokeweight="3pt">
                  <v:path arrowok="t" o:connecttype="custom" o:connectlocs="0,0;2097,0" o:connectangles="0,0"/>
                </v:shape>
                <w10:wrap anchorx="page"/>
              </v:group>
            </w:pict>
          </mc:Fallback>
        </mc:AlternateContent>
      </w:r>
    </w:p>
    <w:p w14:paraId="1F003DF8" w14:textId="14490D4B" w:rsidR="00CD6EA6" w:rsidRDefault="00CD6EA6" w:rsidP="00CB2992">
      <w:pPr>
        <w:pStyle w:val="BodyText"/>
        <w:numPr>
          <w:ilvl w:val="0"/>
          <w:numId w:val="0"/>
        </w:numPr>
        <w:ind w:left="709"/>
        <w:sectPr w:rsidR="00CD6EA6" w:rsidSect="00FD6721">
          <w:headerReference w:type="default" r:id="rId38"/>
          <w:footerReference w:type="even" r:id="rId39"/>
          <w:footnotePr>
            <w:numRestart w:val="eachSect"/>
          </w:footnotePr>
          <w:type w:val="nextColumn"/>
          <w:pgSz w:w="11907" w:h="16840" w:code="9"/>
          <w:pgMar w:top="1134" w:right="1134" w:bottom="1134" w:left="1701" w:header="499" w:footer="46" w:gutter="0"/>
          <w:cols w:space="720"/>
        </w:sectPr>
      </w:pPr>
    </w:p>
    <w:p w14:paraId="576CE664" w14:textId="322C5101" w:rsidR="008319CB" w:rsidRPr="00D37FCE" w:rsidRDefault="008319CB" w:rsidP="00634007">
      <w:pPr>
        <w:pStyle w:val="HEADING2topchapter-notinTOC"/>
        <w:rPr>
          <w:sz w:val="21"/>
          <w:szCs w:val="21"/>
        </w:rPr>
      </w:pPr>
      <w:r w:rsidRPr="00D37FCE">
        <w:lastRenderedPageBreak/>
        <w:t xml:space="preserve">CHAPTER </w:t>
      </w:r>
      <w:r w:rsidR="007B655D">
        <w:t>3</w:t>
      </w:r>
    </w:p>
    <w:p w14:paraId="07CF696A" w14:textId="77777777" w:rsidR="008319CB" w:rsidRPr="00D37FCE" w:rsidRDefault="008319CB" w:rsidP="008319CB">
      <w:pPr>
        <w:spacing w:line="200" w:lineRule="exact"/>
        <w:rPr>
          <w:szCs w:val="20"/>
        </w:rPr>
      </w:pPr>
      <w:r w:rsidRPr="00D37FCE">
        <w:rPr>
          <w:noProof/>
          <w:lang w:eastAsia="en-NZ"/>
        </w:rPr>
        <mc:AlternateContent>
          <mc:Choice Requires="wpg">
            <w:drawing>
              <wp:anchor distT="0" distB="0" distL="114300" distR="114300" simplePos="0" relativeHeight="251658248" behindDoc="1" locked="0" layoutInCell="1" allowOverlap="1" wp14:anchorId="254C9B8A" wp14:editId="7C1B95CD">
                <wp:simplePos x="0" y="0"/>
                <wp:positionH relativeFrom="page">
                  <wp:posOffset>1076653</wp:posOffset>
                </wp:positionH>
                <wp:positionV relativeFrom="paragraph">
                  <wp:posOffset>53975</wp:posOffset>
                </wp:positionV>
                <wp:extent cx="1332230" cy="1270"/>
                <wp:effectExtent l="0" t="19050" r="1270" b="1778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6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01072" id="Group 466" o:spid="_x0000_s1026" style="position:absolute;margin-left:84.8pt;margin-top:4.25pt;width:104.9pt;height:.1pt;z-index:-25165823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Aa9wIAANk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PDsGlIJ0cP0bzZgTJ8ocKFcdwkY2zZTKiceFGWD8nyS+5GNk8jU2SE43xt4y6XtB&#10;tnfGBoWXYPkOlwPyFbSh6jiI/eMnFCNXyi/Di9iHJWPYhwitYtQjX3pIOuZKxyCfK5sn87/mysYw&#10;lyud5IJu1iNC0oyg6U4MqMFCxE2U2GtNSePksgJso8ggAwS5G74SC7UPY8OZoYSGUXE4JDRGMCTW&#10;gRJFrEPmSjgT9aBEp0n3oZNbtpLeZQ/UD0WevFxMo0ITJ6iCG064Al7j+6IO66SzQt60nPsucOGg&#10;ZCdJHMgxkrel8zo4RtfrS67RlsD8W2QXn4+vh9fzLAzmjCh9toaR8nqwLWl5sKE6B3LhrQXlBqmv&#10;ZfkIKtYyTFX4C4DRSP0box4maoHNrw3RDCP+RcBDPE1mMzeC/WY2X6Sw0VPPeuohgkKqAlsMnXfm&#10;pQ1je6N0WzdQKfHUC3kBI6hqnc49voBq2MAs8Jafn2A9G9DTvY96+iMt/wAAAP//AwBQSwMEFAAG&#10;AAgAAAAhAEVd7f3dAAAABwEAAA8AAABkcnMvZG93bnJldi54bWxMjsFqwkAURfeF/sPwCt3VSWqN&#10;mmYiIm1XUqgWxN0z80yCmZmQGZP4931dtcvDvdx7stVoGtFT52tnFcSTCATZwunalgq+9+9PCxA+&#10;oNXYOEsKbuRhld/fZZhqN9gv6nehFDxifYoKqhDaVEpfVGTQT1xLlrOz6wwGxq6UusOBx00jn6Mo&#10;kQZryw8VtrSpqLjsrkbBx4DDehq/9dvLeXM77mefh21MSj0+jOtXEIHG8FeGX31Wh5ydTu5qtRcN&#10;c7JMuKpgMQPB+XS+fAFxYp6DzDP53z//AQAA//8DAFBLAQItABQABgAIAAAAIQC2gziS/gAAAOEB&#10;AAATAAAAAAAAAAAAAAAAAAAAAABbQ29udGVudF9UeXBlc10ueG1sUEsBAi0AFAAGAAgAAAAhADj9&#10;If/WAAAAlAEAAAsAAAAAAAAAAAAAAAAALwEAAF9yZWxzLy5yZWxzUEsBAi0AFAAGAAgAAAAhAM+2&#10;QBr3AgAA2QYAAA4AAAAAAAAAAAAAAAAALgIAAGRycy9lMm9Eb2MueG1sUEsBAi0AFAAGAAgAAAAh&#10;AEVd7f3dAAAABwEAAA8AAAAAAAAAAAAAAAAAUQ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MSwwAAANwAAAAPAAAAZHJzL2Rvd25yZXYueG1sRI/BbsIw&#10;EETvlfgHa5G4FRtEAQUMQkhRObbAByz2kkTE6xC7IfTr60qVehzNzpud9bZ3teioDZVnDZOxAkFs&#10;vK240HA+5a9LECEiW6w9k4YnBdhuBi9rzKx/8Cd1x1iIBOGQoYYyxiaTMpiSHIaxb4iTd/Wtw5hk&#10;W0jb4iPBXS2nSs2lw4pTQ4kN7Usyt+OXS298LN7uKn/fm4m9fV+6u3K5OWs9Gva7FYhIffw//ksf&#10;rIbZfAG/YxIB5OYHAAD//wMAUEsBAi0AFAAGAAgAAAAhANvh9svuAAAAhQEAABMAAAAAAAAAAAAA&#10;AAAAAAAAAFtDb250ZW50X1R5cGVzXS54bWxQSwECLQAUAAYACAAAACEAWvQsW78AAAAVAQAACwAA&#10;AAAAAAAAAAAAAAAfAQAAX3JlbHMvLnJlbHNQSwECLQAUAAYACAAAACEAQpGjEs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2FFF723B" w14:textId="7502C180" w:rsidR="00F45137" w:rsidRPr="001E0948" w:rsidRDefault="007B655D" w:rsidP="00F45137">
      <w:pPr>
        <w:pStyle w:val="Heading1"/>
        <w:rPr>
          <w:rFonts w:eastAsia="Consolas"/>
        </w:rPr>
      </w:pPr>
      <w:bookmarkStart w:id="101" w:name="_Toc126330112"/>
      <w:bookmarkStart w:id="102" w:name="_Toc135233140"/>
      <w:bookmarkStart w:id="103" w:name="_Toc135300953"/>
      <w:r>
        <w:rPr>
          <w:rFonts w:eastAsia="Consolas"/>
          <w:color w:val="FFFFFF" w:themeColor="background1"/>
          <w:sz w:val="2"/>
          <w:szCs w:val="2"/>
        </w:rPr>
        <w:t>3</w:t>
      </w:r>
      <w:r w:rsidR="00F45137" w:rsidRPr="001E0948">
        <w:rPr>
          <w:rFonts w:eastAsia="Consolas"/>
          <w:color w:val="FFFFFF" w:themeColor="background1"/>
          <w:sz w:val="2"/>
          <w:szCs w:val="2"/>
        </w:rPr>
        <w:t xml:space="preserve"> </w:t>
      </w:r>
      <w:bookmarkEnd w:id="101"/>
      <w:r w:rsidR="003E22E7">
        <w:rPr>
          <w:rFonts w:eastAsia="Metropolis Black"/>
        </w:rPr>
        <w:t>Key human rights issues</w:t>
      </w:r>
      <w:bookmarkEnd w:id="102"/>
      <w:bookmarkEnd w:id="103"/>
    </w:p>
    <w:p w14:paraId="4EF3E5FB" w14:textId="77777777" w:rsidR="008319CB" w:rsidRPr="00D37FCE" w:rsidRDefault="008319CB" w:rsidP="008319CB">
      <w:pPr>
        <w:spacing w:line="200" w:lineRule="exact"/>
        <w:rPr>
          <w:szCs w:val="20"/>
        </w:rPr>
      </w:pPr>
      <w:r w:rsidRPr="00D37FCE">
        <w:rPr>
          <w:noProof/>
          <w:lang w:eastAsia="en-NZ"/>
        </w:rPr>
        <mc:AlternateContent>
          <mc:Choice Requires="wpg">
            <w:drawing>
              <wp:anchor distT="0" distB="0" distL="114300" distR="114300" simplePos="0" relativeHeight="251658247" behindDoc="1" locked="0" layoutInCell="1" allowOverlap="1" wp14:anchorId="6802998C" wp14:editId="5E9458B2">
                <wp:simplePos x="0" y="0"/>
                <wp:positionH relativeFrom="page">
                  <wp:posOffset>1087427</wp:posOffset>
                </wp:positionH>
                <wp:positionV relativeFrom="paragraph">
                  <wp:posOffset>71755</wp:posOffset>
                </wp:positionV>
                <wp:extent cx="1332230" cy="1270"/>
                <wp:effectExtent l="0" t="19050" r="1270" b="1778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DE51F" id="Group 48" o:spid="_x0000_s1026" style="position:absolute;margin-left:85.6pt;margin-top:5.65pt;width:104.9pt;height:.1pt;z-index:-25165823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v9Q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XYqRIB3c/kYz5rSJMofJFYeokUwzZXLicWEGCP8nhy/pGIl8jQyS042xt0z6VpDt&#10;nbFB4CVYvsHlgHwFXag6Dlr/+AnFyJXyy/Ag9mHJGPYhQqsY9ciXHpKOuYCPSa5snsz/misbw1yu&#10;dJILmlmPCEkzgqY7MaAGCxE3UGIvNSWNU8sKsI0agwwQ5G74SizUPowNZ4YSGibF4YzQGMGMWAdK&#10;FLEOmSvhTNSDEJ0k3YdObtlKepc9ED8UefJyMY0KTZygCm444Qp4ie+LOqyTzgp503Luu8CFg5Kd&#10;JHEgx0jels7r4Bhdry+5RlsC42+RXXw+vh4ez7MwGDOi9NkaRsrrwbak5cGG6hzIhacWlBukvpbl&#10;I6hYyzBU4ScARiP1b4x6GKgFNr82RDOM+BcB7/A0mc3cBPab2XyRwkZPPeuphwgKqQpsMXTemZc2&#10;TO2N0m3dQKXEUy/kBUygqnU69/gCqmEDo8BbfnyC9Ww+T/c+6umHtPwDAAD//wMAUEsDBBQABgAI&#10;AAAAIQAYst473gAAAAkBAAAPAAAAZHJzL2Rvd25yZXYueG1sTI9Ba8MwDIXvg/0Ho8Fuq+OGbiWL&#10;U0rZdiqDtYOxmxurSWgsh9hN0n8/9bTe9KTH0/fy1eRaMWAfGk8a1CwBgVR621Cl4Xv//rQEEaIh&#10;a1pPqOGCAVbF/V1uMutH+sJhFyvBIRQyo6GOscukDGWNzoSZ75D4dvS9M5FlX0nbm5HDXSvnSfIs&#10;nWmIP9Smw02N5Wl3dho+RjOuU/U2bE/HzeV3v/j82SrU+vFhWr+CiDjFfzNc8RkdCmY6+DPZIFrW&#10;L2rOVh5UCoIN6VJxucN1sQBZ5PK2QfEHAAD//wMAUEsBAi0AFAAGAAgAAAAhALaDOJL+AAAA4QEA&#10;ABMAAAAAAAAAAAAAAAAAAAAAAFtDb250ZW50X1R5cGVzXS54bWxQSwECLQAUAAYACAAAACEAOP0h&#10;/9YAAACUAQAACwAAAAAAAAAAAAAAAAAvAQAAX3JlbHMvLnJlbHNQSwECLQAUAAYACAAAACEAv9yd&#10;L/UCAADYBgAADgAAAAAAAAAAAAAAAAAuAgAAZHJzL2Uyb0RvYy54bWxQSwECLQAUAAYACAAAACEA&#10;GLLeO94AAAAJAQAADwAAAAAAAAAAAAAAAABP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7/QwwAAANsAAAAPAAAAZHJzL2Rvd25yZXYueG1sRI/BbsIw&#10;EETvSPyDtUi9gQ0StEoxCCFFcGxpPmBrb5OIeB1iE9J+fY2ExHE0O2921tvBNaKnLtSeNcxnCgSx&#10;8bbmUkPxlU/fQISIbLHxTBp+KcB2Mx6tMbP+xp/Un2IpEoRDhhqqGNtMymAqchhmviVO3o/vHMYk&#10;u1LaDm8J7hq5UGolHdacGipsaV+ROZ+uLr3x8bq8qPywN3N7/vvuL8rlptD6ZTLs3kFEGuLz+JE+&#10;Wg3LBdy3JADIzT8AAAD//wMAUEsBAi0AFAAGAAgAAAAhANvh9svuAAAAhQEAABMAAAAAAAAAAAAA&#10;AAAAAAAAAFtDb250ZW50X1R5cGVzXS54bWxQSwECLQAUAAYACAAAACEAWvQsW78AAAAVAQAACwAA&#10;AAAAAAAAAAAAAAAfAQAAX3JlbHMvLnJlbHNQSwECLQAUAAYACAAAACEAdpe/0M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DCAB6A1" w14:textId="1CD74A9D" w:rsidR="008319CB" w:rsidRPr="00D37FCE" w:rsidRDefault="008319CB" w:rsidP="00932DB9">
      <w:pPr>
        <w:pStyle w:val="ListParagraph"/>
        <w:numPr>
          <w:ilvl w:val="0"/>
          <w:numId w:val="14"/>
        </w:numPr>
        <w:spacing w:after="80"/>
        <w:contextualSpacing w:val="0"/>
        <w:jc w:val="both"/>
        <w:rPr>
          <w:vanish/>
          <w:color w:val="262626" w:themeColor="text1" w:themeTint="D9"/>
          <w:sz w:val="20"/>
        </w:rPr>
      </w:pPr>
    </w:p>
    <w:p w14:paraId="3C0771A6" w14:textId="77777777" w:rsidR="00EB02C8" w:rsidRDefault="00EB02C8" w:rsidP="00EB02C8">
      <w:bookmarkStart w:id="104" w:name="_Hlk55985511"/>
    </w:p>
    <w:p w14:paraId="6C2006FF" w14:textId="59CF702C" w:rsidR="00C8797E" w:rsidRDefault="00F21233" w:rsidP="00C8797E">
      <w:r w:rsidRPr="00D37FCE">
        <w:rPr>
          <w:rFonts w:eastAsia="Metropolis"/>
          <w:noProof/>
        </w:rPr>
        <mc:AlternateContent>
          <mc:Choice Requires="wpg">
            <w:drawing>
              <wp:anchor distT="0" distB="0" distL="114300" distR="114300" simplePos="0" relativeHeight="251658269" behindDoc="1" locked="0" layoutInCell="1" allowOverlap="1" wp14:anchorId="104C7776" wp14:editId="1B2669C4">
                <wp:simplePos x="0" y="0"/>
                <wp:positionH relativeFrom="column">
                  <wp:posOffset>4386</wp:posOffset>
                </wp:positionH>
                <wp:positionV relativeFrom="paragraph">
                  <wp:posOffset>229191</wp:posOffset>
                </wp:positionV>
                <wp:extent cx="5792470" cy="1722501"/>
                <wp:effectExtent l="0" t="0" r="0" b="0"/>
                <wp:wrapNone/>
                <wp:docPr id="482" name="Group 482"/>
                <wp:cNvGraphicFramePr/>
                <a:graphic xmlns:a="http://schemas.openxmlformats.org/drawingml/2006/main">
                  <a:graphicData uri="http://schemas.microsoft.com/office/word/2010/wordprocessingGroup">
                    <wpg:wgp>
                      <wpg:cNvGrpSpPr/>
                      <wpg:grpSpPr>
                        <a:xfrm>
                          <a:off x="0" y="0"/>
                          <a:ext cx="5792470" cy="1722501"/>
                          <a:chOff x="0" y="-4768"/>
                          <a:chExt cx="5793105" cy="1724449"/>
                        </a:xfrm>
                      </wpg:grpSpPr>
                      <wpg:grpSp>
                        <wpg:cNvPr id="483" name="Group 53"/>
                        <wpg:cNvGrpSpPr>
                          <a:grpSpLocks/>
                        </wpg:cNvGrpSpPr>
                        <wpg:grpSpPr bwMode="auto">
                          <a:xfrm>
                            <a:off x="0" y="313811"/>
                            <a:ext cx="5793105" cy="1405870"/>
                            <a:chOff x="1837" y="1787"/>
                            <a:chExt cx="9354" cy="15179"/>
                          </a:xfrm>
                        </wpg:grpSpPr>
                        <wps:wsp>
                          <wps:cNvPr id="484" name="Freeform 54"/>
                          <wps:cNvSpPr>
                            <a:spLocks/>
                          </wps:cNvSpPr>
                          <wps:spPr bwMode="auto">
                            <a:xfrm>
                              <a:off x="1837" y="1787"/>
                              <a:ext cx="9354" cy="1517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5"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ACEF5A" w14:textId="77777777" w:rsidR="00F21233" w:rsidRDefault="00F21233" w:rsidP="00F21233">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104C7776" id="Group 482" o:spid="_x0000_s1070" style="position:absolute;margin-left:.35pt;margin-top:18.05pt;width:456.1pt;height:135.65pt;z-index:-251658211;mso-height-relative:margin" coordorigin=",-47" coordsize="57931,1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CzZAQAAKoNAAAOAAAAZHJzL2Uyb0RvYy54bWy8V9tu4zYQfS/QfyD02CKxKEuWbMRZpJsL&#10;CmzbRdf9AFoXS60kqqQcOf36HpKiLLu2E2QXfZFJz9Fw5syNuvmwq0rynApZ8Hrp0GvXIWkd86So&#10;N0vnj9XjVeQQ2bI6YSWv06Xzkkrnw+333910zSL1eM7LJBUESmq56Jqlk7dts5hMZJynFZPXvElr&#10;CDMuKtZiKzaTRLAO2qty4rnubNJxkTSCx6mU+PfeCJ1brT/L0rj9Lctk2pJy6cC2Vj+Ffq7Vc3J7&#10;wxYbwZq8iHsz2DusqFhR49BB1T1rGdmK4j+qqiIWXPKsvY55NeFZVsSp9gHeUPfImyfBt432ZbPo&#10;Ns1AE6g94undauNfn59E86X5LMBE12zAhd4pX3aZqNQvrCQ7TdnLQFm6a0mMP4Nw7vkhmI0ho6Hn&#10;BS41pMY5mN+/d+WHs8hKHvZvT6kbDG/7vj9XmIk9fHJg0rAxpsL2z4IUydLxo6lDalYhwTRnJJgq&#10;NQq/d9CEB9594vFfUp1yLB/0Q+26+4Un0Me2LdeRPcnGlE4j2js8omTklO8GEfjBcWwxUEKjaegQ&#10;zVgUWpklZT4N/J6RgIaX+UDRyH1eyK/Liy85a1KdblLRNnALawy3jyJNVSkSGKjp1TiVPMo7OSZ2&#10;JOkaCdkbKD3BiuX0EifgdSvbp5TrZGXPn2Sr2d4kWOmgJ739K+RpVpUo8B+viEsonfr6YSKwGWDU&#10;wn6YkJVLOqKP75VaXZ4FGV2uC4V4HOtCYpojoUvJSU7CyNVRRbcYjgTHY8tcP4pOmoZaGdSt/DOm&#10;zSzosmlIwUHXBdPQwd9k2tziFGvRGdPoYQgiUHGSNhTV3jiNOs0bPQrD2ZCO47Ci3jnzDuNw3rxx&#10;HC6ZdxSKs+aNY7Gis3PmHcfiTNLRcSyOQoveOlQGy22xxLu6rxasCFPT29Vtr+FSNfEV4oF+tdJ9&#10;FSqA0h3tNBjsKLBuba+CYasCmzb6KpoikBoeqEp7HW767AqMjODmtd5hgUvC8fVAOATXg7Up5oa1&#10;iiflr1qSbumYfpQvHV3LSlLx53TFNabdTz3dDnDaXlrWY5TRA38s0Irtb6OVDTDbOqDSIuyvQaK8&#10;oO2NsMNDoVO5p0kdXFZMjbqr5GWRPBZlqRyVYrP+WAryzHC5erh/9B7uepIPYKXOlJqr10wM1D8Y&#10;vmYsqDEtF2uevGBECG5uaLhRYpFz8Y9DOtzOlo78e8tE6pDy5xpjbk59H662euMHoYeNGEvWYwmr&#10;Y6haOq2DzFbLj625Am4bUWxynER1rtf8DtM+K9T80PYZq/oNJq1e9XckY/f/MH5RTMfj11M8K9ow&#10;pr/Z+PVNiY8uanb6er7nhS4KT13ypt40Cmzm2EtRI8wEJmqBYNVFQ39HXWla9UhWCTOMO5b8ads7&#10;kocEmItWYw9Wydjr1Kl2Nu9C7+6n2fvzrt2td/oKiUHSc/o1qTikIRYnUzBu0Vq+SRLigwDpePDF&#10;Md7rVN1/Yt3+CwAA//8DAFBLAwQUAAYACAAAACEAIQQC0d4AAAAHAQAADwAAAGRycy9kb3ducmV2&#10;LnhtbEyOzU7CQBSF9ya+w+SauJPpgILUTgkh6oqQCCbG3dC5tA2dO01naMvbe13p8vzknC9bja4R&#10;PXah9qRBTRIQSIW3NZUaPg9vD88gQjRkTeMJNVwxwCq/vclMav1AH9jvYyl4hEJqNFQxtqmUoajQ&#10;mTDxLRJnJ985E1l2pbSdGXjcNXKaJHPpTE38UJkWNxUW5/3FaXgfzLCeqdd+ez5trt+Hp93XVqHW&#10;93fj+gVExDH+leEXn9EhZ6ajv5ANotGw4J6G2VyB4HSppksQRzaSxSPIPJP/+fMfAAAA//8DAFBL&#10;AQItABQABgAIAAAAIQC2gziS/gAAAOEBAAATAAAAAAAAAAAAAAAAAAAAAABbQ29udGVudF9UeXBl&#10;c10ueG1sUEsBAi0AFAAGAAgAAAAhADj9If/WAAAAlAEAAAsAAAAAAAAAAAAAAAAALwEAAF9yZWxz&#10;Ly5yZWxzUEsBAi0AFAAGAAgAAAAhAJ4s4LNkBAAAqg0AAA4AAAAAAAAAAAAAAAAALgIAAGRycy9l&#10;Mm9Eb2MueG1sUEsBAi0AFAAGAAgAAAAhACEEAtHeAAAABwEAAA8AAAAAAAAAAAAAAAAAvgYAAGRy&#10;cy9kb3ducmV2LnhtbFBLBQYAAAAABAAEAPMAAADJBwAAAAA=&#10;">
                <v:group id="Group 53" o:spid="_x0000_s1071" style="position:absolute;top:3138;width:57931;height:14058" coordorigin="1837,1787" coordsize="9354,1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54" o:spid="_x0000_s1072" style="position:absolute;left:1837;top:1787;width:9354;height:1517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w6xQAAANwAAAAPAAAAZHJzL2Rvd25yZXYueG1sRI9PawIx&#10;FMTvhX6H8Aq91axlsctqlLVUKF5stXh+bN7+wc3LkqSa9tObQsHjMDO/YRaraAZxJud7ywqmkwwE&#10;cW11z62Cr8PmqQDhA7LGwTIp+CEPq+X93QJLbS/8Sed9aEWCsC9RQRfCWErp644M+okdiZPXWGcw&#10;JOlaqR1eEtwM8jnLZtJgz2mhw5FeO6pP+2+j4EWu3SH/fSs+dsdt02xixetYKfX4EKs5iEAx3ML/&#10;7XetIC9y+DuTjoBcXgEAAP//AwBQSwECLQAUAAYACAAAACEA2+H2y+4AAACFAQAAEwAAAAAAAAAA&#10;AAAAAAAAAAAAW0NvbnRlbnRfVHlwZXNdLnhtbFBLAQItABQABgAIAAAAIQBa9CxbvwAAABUBAAAL&#10;AAAAAAAAAAAAAAAAAB8BAABfcmVscy8ucmVsc1BLAQItABQABgAIAAAAIQAvD3w6xQAAANwAAAAP&#10;AAAAAAAAAAAAAAAAAAcCAABkcnMvZG93bnJldi54bWxQSwUGAAAAAAMAAwC3AAAA+QIAAAAA&#10;" path="m,l9354,r,7809l,7809,,e" fillcolor="#edf2ea" stroked="f">
                    <v:path arrowok="t" o:connecttype="custom" o:connectlocs="0,1944;9354,1944;9354,17123;0,17123;0,1944" o:connectangles="0,0,0,0,0"/>
                  </v:shape>
                </v:group>
                <v:shape id="Freeform 52" o:spid="_x0000_s1073"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xQAAANwAAAAPAAAAZHJzL2Rvd25yZXYueG1sRI9bawIx&#10;FITfhf6HcIS+adZSraxGKQVpC/XBS8HHQ3L2gpuTJUnX9d+bguDjMDPfMMt1bxvRkQ+1YwWTcQaC&#10;WDtTc6ngeNiM5iBCRDbYOCYFVwqwXj0Nlpgbd+EddftYigThkKOCKsY2lzLoiiyGsWuJk1c4bzEm&#10;6UtpPF4S3DbyJctm0mLNaaHClj4q0uf9n1Vw0D9v38fPorDnU3fVfva73fUbpZ6H/fsCRKQ+PsL3&#10;9pdR8Dqfwv+ZdATk6gYAAP//AwBQSwECLQAUAAYACAAAACEA2+H2y+4AAACFAQAAEwAAAAAAAAAA&#10;AAAAAAAAAAAAW0NvbnRlbnRfVHlwZXNdLnhtbFBLAQItABQABgAIAAAAIQBa9CxbvwAAABUBAAAL&#10;AAAAAAAAAAAAAAAAAB8BAABfcmVscy8ucmVsc1BLAQItABQABgAIAAAAIQDRCt3gxQAAANwAAAAP&#10;AAAAAAAAAAAAAAAAAAcCAABkcnMvZG93bnJldi54bWxQSwUGAAAAAAMAAwC3AAAA+Q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3EACEF5A" w14:textId="77777777" w:rsidR="00F21233" w:rsidRDefault="00F21233" w:rsidP="00F21233">
                        <w:pPr>
                          <w:pStyle w:val="BoxTitle"/>
                          <w:spacing w:before="40" w:beforeAutospacing="0"/>
                        </w:pPr>
                        <w:r w:rsidRPr="00421D84">
                          <w:t>IN THIS CHAPTER, WE CONSIDER:</w:t>
                        </w:r>
                      </w:p>
                    </w:txbxContent>
                  </v:textbox>
                </v:shape>
              </v:group>
            </w:pict>
          </mc:Fallback>
        </mc:AlternateContent>
      </w:r>
    </w:p>
    <w:p w14:paraId="23B9569B" w14:textId="117F4038" w:rsidR="00C8797E" w:rsidRDefault="00C8797E" w:rsidP="00C8797E"/>
    <w:p w14:paraId="183C41F7" w14:textId="77777777" w:rsidR="00C8797E" w:rsidRDefault="00C8797E" w:rsidP="00C8797E">
      <w:pPr>
        <w:pStyle w:val="QuestionBox"/>
        <w:tabs>
          <w:tab w:val="clear" w:pos="709"/>
        </w:tabs>
        <w:ind w:left="0"/>
        <w:rPr>
          <w:rFonts w:eastAsia="Metropolis"/>
          <w:noProof/>
        </w:rPr>
      </w:pPr>
    </w:p>
    <w:bookmarkEnd w:id="104"/>
    <w:p w14:paraId="703FF469" w14:textId="505D3409" w:rsidR="003E22E7" w:rsidRDefault="003E22E7" w:rsidP="00E445BA">
      <w:pPr>
        <w:pStyle w:val="ListBullet"/>
        <w:numPr>
          <w:ilvl w:val="0"/>
          <w:numId w:val="24"/>
        </w:numPr>
        <w:ind w:left="709" w:hanging="425"/>
      </w:pPr>
      <w:r>
        <w:t>instances where the courts or international human rights bodies have found New Zealand law governing the preventive regimes to be inconsistent with human rights law;</w:t>
      </w:r>
      <w:r w:rsidR="004819E2">
        <w:t xml:space="preserve"> and</w:t>
      </w:r>
    </w:p>
    <w:p w14:paraId="6090654A" w14:textId="60DF69EB" w:rsidR="003E22E7" w:rsidRDefault="003E22E7" w:rsidP="00E445BA">
      <w:pPr>
        <w:pStyle w:val="ListBullet"/>
        <w:numPr>
          <w:ilvl w:val="0"/>
          <w:numId w:val="24"/>
        </w:numPr>
        <w:ind w:left="709" w:hanging="425"/>
      </w:pPr>
      <w:r>
        <w:t xml:space="preserve">whether the preventive detention, </w:t>
      </w:r>
      <w:r w:rsidR="004819E2">
        <w:t>extended supervision orders (</w:t>
      </w:r>
      <w:r>
        <w:t>ESOs</w:t>
      </w:r>
      <w:r w:rsidR="004819E2">
        <w:t>)</w:t>
      </w:r>
      <w:r>
        <w:t xml:space="preserve"> and</w:t>
      </w:r>
      <w:r w:rsidR="004819E2">
        <w:t xml:space="preserve"> public protection orders</w:t>
      </w:r>
      <w:r>
        <w:t xml:space="preserve"> </w:t>
      </w:r>
      <w:r w:rsidR="004819E2">
        <w:t>(</w:t>
      </w:r>
      <w:r>
        <w:t>PPOs</w:t>
      </w:r>
      <w:r w:rsidR="004819E2">
        <w:t>)</w:t>
      </w:r>
      <w:r>
        <w:t xml:space="preserve"> can be justified for the purposes of human rights law.</w:t>
      </w:r>
    </w:p>
    <w:p w14:paraId="4CF8B6E7" w14:textId="77777777" w:rsidR="003E22E7" w:rsidRPr="0048119D" w:rsidRDefault="003E22E7" w:rsidP="003E22E7">
      <w:pPr>
        <w:pStyle w:val="ListBullet"/>
        <w:numPr>
          <w:ilvl w:val="0"/>
          <w:numId w:val="0"/>
        </w:numPr>
        <w:ind w:left="709"/>
      </w:pPr>
    </w:p>
    <w:p w14:paraId="1E8ABF8C" w14:textId="77777777" w:rsidR="003E22E7" w:rsidRDefault="003E22E7" w:rsidP="003E22E7">
      <w:pPr>
        <w:pStyle w:val="Heading2"/>
      </w:pPr>
      <w:bookmarkStart w:id="105" w:name="_Toc135233141"/>
      <w:bookmarkStart w:id="106" w:name="_Toc135300954"/>
      <w:r>
        <w:t>Introduction</w:t>
      </w:r>
      <w:bookmarkEnd w:id="105"/>
      <w:bookmarkEnd w:id="106"/>
    </w:p>
    <w:p w14:paraId="6882CF6D" w14:textId="77777777" w:rsidR="00614286" w:rsidRDefault="00614286" w:rsidP="00E445BA">
      <w:pPr>
        <w:pStyle w:val="BodyText"/>
        <w:tabs>
          <w:tab w:val="num" w:pos="709"/>
        </w:tabs>
      </w:pPr>
      <w:r>
        <w:t>The three preventive regimes authorise some of the most coercive exercises of state power known to New Zealand law. As we explain in Chapter 1, a person sentenced to preventive detention is subject to an indeterminate prison sentence and, even following release, the indefinite possibility of recall for breach of parole conditions. PPOs also involve indeterminate detention — whether in a residence located in a prison precinct or in prison itself. Although ESOs do not ordinarily authorise detention, they authorise significant restrictions on a person’s freedoms that, at the top end, do not fall far short of detention. As with the other two regimes, a person can be subject to ESO conditions on an indefinite basis.</w:t>
      </w:r>
    </w:p>
    <w:p w14:paraId="7D5C7970" w14:textId="77777777" w:rsidR="00614286" w:rsidRDefault="00614286" w:rsidP="00E445BA">
      <w:pPr>
        <w:pStyle w:val="BodyText"/>
        <w:tabs>
          <w:tab w:val="num" w:pos="709"/>
        </w:tabs>
      </w:pPr>
      <w:r>
        <w:t>Given the coercive nature of these three regimes, the subjection of an individual to any one of them engages a host of human rights issues. We touch on some of these in later chapters. Here, we examine some key instances where the courts or international human rights bodies have found New Zealand law governing the preventive regimes to be inconsistent with human rights law. We also examine the important question of whether the human rights issues presented by the preventive regimes can be justified. We conclude the chapter with some preliminary views on whether reform is desirable to ensure greater compliance with human rights norms.</w:t>
      </w:r>
    </w:p>
    <w:p w14:paraId="5FABACA8" w14:textId="1671F1DC" w:rsidR="00614286" w:rsidRDefault="00614286" w:rsidP="00E445BA">
      <w:pPr>
        <w:pStyle w:val="BodyText"/>
        <w:tabs>
          <w:tab w:val="num" w:pos="709"/>
        </w:tabs>
      </w:pPr>
      <w:r>
        <w:t>This chapter does not consider instances where a human rights breach has arisen from a misinterpretation of the law.</w:t>
      </w:r>
      <w:r>
        <w:rPr>
          <w:rStyle w:val="FootnoteReference"/>
        </w:rPr>
        <w:footnoteReference w:id="226"/>
      </w:r>
      <w:r>
        <w:t xml:space="preserve"> Nor does this chapter consider human rights issues </w:t>
      </w:r>
      <w:r w:rsidR="004819E2">
        <w:t>that</w:t>
      </w:r>
      <w:r w:rsidR="00397353">
        <w:t xml:space="preserve"> </w:t>
      </w:r>
      <w:r w:rsidRPr="00ED5268">
        <w:t xml:space="preserve">have </w:t>
      </w:r>
      <w:r w:rsidRPr="00ED5268">
        <w:lastRenderedPageBreak/>
        <w:t>been argued in the case law but where the court or human rights body has not determined that a breach has occurred</w:t>
      </w:r>
      <w:r>
        <w:t>.</w:t>
      </w:r>
      <w:r>
        <w:rPr>
          <w:rStyle w:val="FootnoteReference"/>
        </w:rPr>
        <w:footnoteReference w:id="227"/>
      </w:r>
      <w:r>
        <w:t xml:space="preserve"> In Chapters 8 and 10</w:t>
      </w:r>
      <w:r w:rsidR="0087399A">
        <w:t>,</w:t>
      </w:r>
      <w:r>
        <w:t xml:space="preserve"> we consider whether the legislation governing the preventive regimes should provide greater direction so that they are applied consistently with human rights law.</w:t>
      </w:r>
    </w:p>
    <w:p w14:paraId="580B8352" w14:textId="77777777" w:rsidR="00614286" w:rsidRDefault="00614286" w:rsidP="00614286">
      <w:pPr>
        <w:pStyle w:val="Heading2"/>
      </w:pPr>
      <w:bookmarkStart w:id="107" w:name="_Toc135233142"/>
      <w:bookmarkStart w:id="108" w:name="_Toc135300955"/>
      <w:r>
        <w:t>Issues</w:t>
      </w:r>
      <w:bookmarkEnd w:id="107"/>
      <w:bookmarkEnd w:id="108"/>
    </w:p>
    <w:p w14:paraId="4CB9B5E8" w14:textId="77777777" w:rsidR="00614286" w:rsidRPr="0045619B" w:rsidRDefault="00614286" w:rsidP="00E445BA">
      <w:pPr>
        <w:pStyle w:val="BodyText"/>
        <w:tabs>
          <w:tab w:val="num" w:pos="709"/>
        </w:tabs>
      </w:pPr>
      <w:r>
        <w:t xml:space="preserve">There are two key instances in which </w:t>
      </w:r>
      <w:r w:rsidRPr="0045619B">
        <w:t xml:space="preserve">the courts and human rights bodies have found </w:t>
      </w:r>
      <w:r>
        <w:t xml:space="preserve">the law governing </w:t>
      </w:r>
      <w:r w:rsidRPr="0045619B">
        <w:t>preventive detention, ESOs and PPOs to be inconsistent with human rights protected by New Zealand and international law. The first is that the United Nation</w:t>
      </w:r>
      <w:r>
        <w:t>s</w:t>
      </w:r>
      <w:r w:rsidRPr="0045619B">
        <w:t xml:space="preserve"> Human Rights Committee (UNHRC) has found that preventive detention in Aotearoa New Zealand breaches the protections against arbitrary detention under the International Covenant on Civil and Political Rights (ICCPR).</w:t>
      </w:r>
      <w:r>
        <w:rPr>
          <w:rStyle w:val="FootnoteReference"/>
        </w:rPr>
        <w:footnoteReference w:id="228"/>
      </w:r>
      <w:r w:rsidRPr="0045619B">
        <w:t xml:space="preserve"> The second is that the courts have found the ESO and PPO regimes to be inconsistent with the immunity from second punishment under the New Zealand Bill of Rights Act 1990 (NZ</w:t>
      </w:r>
      <w:r>
        <w:t xml:space="preserve"> </w:t>
      </w:r>
      <w:r w:rsidRPr="0045619B">
        <w:t>B</w:t>
      </w:r>
      <w:r>
        <w:t>ill of Rights)</w:t>
      </w:r>
      <w:r w:rsidRPr="0045619B">
        <w:t xml:space="preserve">. </w:t>
      </w:r>
    </w:p>
    <w:p w14:paraId="0B846C50" w14:textId="77777777" w:rsidR="00614286" w:rsidRPr="00C11C38" w:rsidRDefault="00614286" w:rsidP="00614286">
      <w:pPr>
        <w:pStyle w:val="Heading3"/>
      </w:pPr>
      <w:r w:rsidRPr="00C11C38">
        <w:t xml:space="preserve">Preventive detention breaches the right to protection from arbitrary detention </w:t>
      </w:r>
      <w:r>
        <w:t>under the International Covenant on Civil and Political Rights</w:t>
      </w:r>
    </w:p>
    <w:p w14:paraId="723BE32B" w14:textId="77777777" w:rsidR="00614286" w:rsidRPr="00C11C38" w:rsidRDefault="00614286" w:rsidP="00E445BA">
      <w:pPr>
        <w:pStyle w:val="BodyText"/>
        <w:tabs>
          <w:tab w:val="num" w:pos="709"/>
        </w:tabs>
      </w:pPr>
      <w:r w:rsidRPr="00C11C38">
        <w:t xml:space="preserve">Section 22 of </w:t>
      </w:r>
      <w:r>
        <w:t xml:space="preserve">the </w:t>
      </w:r>
      <w:r w:rsidRPr="0045619B">
        <w:t>NZ</w:t>
      </w:r>
      <w:r>
        <w:t xml:space="preserve"> </w:t>
      </w:r>
      <w:r w:rsidRPr="0045619B">
        <w:t>B</w:t>
      </w:r>
      <w:r>
        <w:t>ill of Rights</w:t>
      </w:r>
      <w:r w:rsidRPr="00C11C38">
        <w:t xml:space="preserve"> and article 9 of the ICCPR affirm the right not to be arbitrarily detained. On several occasions, people have argued that their </w:t>
      </w:r>
      <w:r>
        <w:t xml:space="preserve">sentence to </w:t>
      </w:r>
      <w:r w:rsidRPr="00C11C38">
        <w:t>preventive detention under New Zealand law breache</w:t>
      </w:r>
      <w:r>
        <w:t>s</w:t>
      </w:r>
      <w:r w:rsidRPr="00C11C38">
        <w:t xml:space="preserve"> this right. </w:t>
      </w:r>
      <w:r>
        <w:t>T</w:t>
      </w:r>
      <w:r w:rsidRPr="00C11C38">
        <w:t>he courts and the UNHRC</w:t>
      </w:r>
      <w:r w:rsidRPr="00C11C38">
        <w:rPr>
          <w:rStyle w:val="FootnoteReference"/>
        </w:rPr>
        <w:footnoteReference w:id="229"/>
      </w:r>
      <w:r w:rsidRPr="00C11C38">
        <w:t xml:space="preserve"> have developed an approach for determining whether ongoing detention to prevent reoffending constitutes arbitrary detention. </w:t>
      </w:r>
    </w:p>
    <w:p w14:paraId="7E86EBF8" w14:textId="4E5C5957" w:rsidR="00614286" w:rsidRPr="00C11C38" w:rsidRDefault="00614286" w:rsidP="00E445BA">
      <w:pPr>
        <w:pStyle w:val="BodyText"/>
        <w:tabs>
          <w:tab w:val="num" w:pos="709"/>
        </w:tabs>
      </w:pPr>
      <w:r>
        <w:t>Even though preventive detention is imposed as a single sentence in place of a determinate sentence, t</w:t>
      </w:r>
      <w:r w:rsidRPr="00C11C38">
        <w:t xml:space="preserve">he courts and the UNHRC view preventive detention as comprising two periods. The first is a period that has been referred to as the “tariff element”, “punitive period” or what might be regarded as the “just deserts” in respect of </w:t>
      </w:r>
      <w:r w:rsidRPr="00C11C38">
        <w:lastRenderedPageBreak/>
        <w:t>the qualifying offending.</w:t>
      </w:r>
      <w:r w:rsidRPr="00C11C38">
        <w:rPr>
          <w:rStyle w:val="FootnoteReference"/>
        </w:rPr>
        <w:footnoteReference w:id="230"/>
      </w:r>
      <w:r>
        <w:t xml:space="preserve"> </w:t>
      </w:r>
      <w:r w:rsidRPr="00C11C38">
        <w:t xml:space="preserve">The second and subsequent period is the time when the person remains detained </w:t>
      </w:r>
      <w:r>
        <w:t>solely</w:t>
      </w:r>
      <w:r w:rsidRPr="00C11C38">
        <w:t xml:space="preserve"> for preventive reasons.</w:t>
      </w:r>
      <w:r w:rsidRPr="00C11C38">
        <w:rPr>
          <w:rStyle w:val="FootnoteReference"/>
        </w:rPr>
        <w:footnoteReference w:id="231"/>
      </w:r>
      <w:r w:rsidRPr="00C11C38">
        <w:t xml:space="preserve"> </w:t>
      </w:r>
      <w:r>
        <w:t xml:space="preserve">As discussed further below, it is difficult to identify the first and second periods in a sentence of preventive detention because the Sentencing Act </w:t>
      </w:r>
      <w:r w:rsidR="00AF6337">
        <w:t xml:space="preserve">2002 </w:t>
      </w:r>
      <w:r>
        <w:t>does not distinguish between the two.</w:t>
      </w:r>
    </w:p>
    <w:p w14:paraId="191772F8" w14:textId="6B6F029D" w:rsidR="00614286" w:rsidRDefault="00614286" w:rsidP="00E445BA">
      <w:pPr>
        <w:pStyle w:val="BodyText"/>
        <w:tabs>
          <w:tab w:val="num" w:pos="709"/>
        </w:tabs>
      </w:pPr>
      <w:r w:rsidRPr="00C11C38">
        <w:t xml:space="preserve">The courts and the UNHRC </w:t>
      </w:r>
      <w:r>
        <w:t xml:space="preserve">have said </w:t>
      </w:r>
      <w:r w:rsidRPr="00C11C38">
        <w:t>that</w:t>
      </w:r>
      <w:r>
        <w:t xml:space="preserve">, to avoid arbitrariness, </w:t>
      </w:r>
      <w:r w:rsidRPr="00C11C38">
        <w:t xml:space="preserve">ongoing detention during the second period </w:t>
      </w:r>
      <w:r>
        <w:t>must be</w:t>
      </w:r>
      <w:r w:rsidRPr="00C11C38">
        <w:t xml:space="preserve"> justified on legitimate and compelling public protection grounds. Regular reviews by a court are needed to test this justification</w:t>
      </w:r>
      <w:r>
        <w:t xml:space="preserve">. In earlier decisions, the UNHRC and the courts were satisfied that </w:t>
      </w:r>
      <w:r w:rsidR="00AF6337">
        <w:t>the New Zealand Parole Board (</w:t>
      </w:r>
      <w:r>
        <w:t>Parole Board</w:t>
      </w:r>
      <w:r w:rsidR="00AF6337">
        <w:t>)</w:t>
      </w:r>
      <w:r>
        <w:t xml:space="preserve"> reviews </w:t>
      </w:r>
      <w:r w:rsidRPr="00C11C38">
        <w:t xml:space="preserve">satisfied </w:t>
      </w:r>
      <w:r>
        <w:t>this requirement.</w:t>
      </w:r>
      <w:r w:rsidRPr="00C11C38">
        <w:rPr>
          <w:rStyle w:val="FootnoteReference"/>
        </w:rPr>
        <w:footnoteReference w:id="232"/>
      </w:r>
      <w:r>
        <w:t xml:space="preserve"> More recently</w:t>
      </w:r>
      <w:r w:rsidR="00AF6337">
        <w:t>,</w:t>
      </w:r>
      <w:r>
        <w:t xml:space="preserve"> the UNHRC has questioned whether the Parole Board can be considered a “court” for these purposes.</w:t>
      </w:r>
      <w:r>
        <w:rPr>
          <w:rStyle w:val="FootnoteReference"/>
        </w:rPr>
        <w:footnoteReference w:id="233"/>
      </w:r>
      <w:r w:rsidRPr="0021259E">
        <w:t xml:space="preserve"> </w:t>
      </w:r>
      <w:r>
        <w:t>We discuss this issue further in Chapter 11.</w:t>
      </w:r>
    </w:p>
    <w:p w14:paraId="33A260E5" w14:textId="03E78228" w:rsidR="00614286" w:rsidRDefault="00614286" w:rsidP="00E445BA">
      <w:pPr>
        <w:pStyle w:val="BodyText"/>
        <w:tabs>
          <w:tab w:val="num" w:pos="709"/>
        </w:tabs>
      </w:pPr>
      <w:r>
        <w:t>In the same decision, the</w:t>
      </w:r>
      <w:r w:rsidRPr="00C11C38">
        <w:t xml:space="preserve"> UNHRC found that preventive detention </w:t>
      </w:r>
      <w:r>
        <w:t xml:space="preserve">can </w:t>
      </w:r>
      <w:r w:rsidRPr="00C11C38">
        <w:t xml:space="preserve">breach the ICCPR on </w:t>
      </w:r>
      <w:r>
        <w:t>additional</w:t>
      </w:r>
      <w:r w:rsidRPr="00C11C38">
        <w:t xml:space="preserve"> grounds. In </w:t>
      </w:r>
      <w:r w:rsidRPr="00C11C38">
        <w:rPr>
          <w:i/>
          <w:iCs/>
        </w:rPr>
        <w:t>Miller v New</w:t>
      </w:r>
      <w:r w:rsidR="00442870">
        <w:rPr>
          <w:rFonts w:ascii="Calibri" w:hAnsi="Calibri" w:cs="Calibri"/>
          <w:i/>
          <w:iCs/>
        </w:rPr>
        <w:t xml:space="preserve"> </w:t>
      </w:r>
      <w:r w:rsidRPr="00C11C38">
        <w:rPr>
          <w:i/>
          <w:iCs/>
        </w:rPr>
        <w:t>Zealand</w:t>
      </w:r>
      <w:r w:rsidRPr="00C11C38">
        <w:t>, two people complained that their preventive detention constituted arbitrary detention.</w:t>
      </w:r>
      <w:r w:rsidRPr="00C11C38">
        <w:rPr>
          <w:rStyle w:val="FootnoteReference"/>
        </w:rPr>
        <w:footnoteReference w:id="234"/>
      </w:r>
      <w:r w:rsidRPr="00C11C38">
        <w:t xml:space="preserve"> One had been detained in prison for 16 years and the other for 19 years. Most of their preventive detention had been spent in high security units. </w:t>
      </w:r>
    </w:p>
    <w:p w14:paraId="776C11FF" w14:textId="77777777" w:rsidR="00614286" w:rsidRDefault="00614286" w:rsidP="00E445BA">
      <w:pPr>
        <w:pStyle w:val="BodyText"/>
        <w:tabs>
          <w:tab w:val="num" w:pos="709"/>
        </w:tabs>
      </w:pPr>
      <w:r w:rsidRPr="00C11C38">
        <w:t xml:space="preserve">Drawing on its previous decisions and statements, the UNHRC explained that arbitrary detention must be interpreted broadly to include elements of inappropriateness, injustice, lack of predictability and due process of law, as well as elements of reasonableness, </w:t>
      </w:r>
      <w:proofErr w:type="gramStart"/>
      <w:r w:rsidRPr="00C11C38">
        <w:t>necessity</w:t>
      </w:r>
      <w:proofErr w:type="gramEnd"/>
      <w:r w:rsidRPr="00C11C38">
        <w:t xml:space="preserve"> and proportionality.</w:t>
      </w:r>
      <w:r w:rsidRPr="00C11C38">
        <w:rPr>
          <w:rStyle w:val="FootnoteReference"/>
        </w:rPr>
        <w:footnoteReference w:id="235"/>
      </w:r>
      <w:r w:rsidRPr="00C11C38">
        <w:t xml:space="preserve"> The UNHRC said that</w:t>
      </w:r>
      <w:r>
        <w:t>, in order to meet those requirements,</w:t>
      </w:r>
      <w:r w:rsidRPr="00C11C38">
        <w:t xml:space="preserve"> </w:t>
      </w:r>
      <w:r>
        <w:t>the cogency of the justification for detaining a person must increase with the length of the detention. We consider this justification aspect further in Chapter 11.</w:t>
      </w:r>
    </w:p>
    <w:p w14:paraId="07FB578E" w14:textId="77777777" w:rsidR="00614286" w:rsidRPr="00C11C38" w:rsidRDefault="00614286" w:rsidP="00E445BA">
      <w:pPr>
        <w:pStyle w:val="BodyText"/>
        <w:tabs>
          <w:tab w:val="num" w:pos="709"/>
        </w:tabs>
      </w:pPr>
      <w:r>
        <w:t>The UNHRC also said that, in order to be free from arbitrariness,</w:t>
      </w:r>
      <w:r w:rsidRPr="00C11C38">
        <w:t xml:space="preserve"> the conditions of preventive detention must be distinct from the conditions for convicted prisoners serving punitive sentences and must be aimed at the detainee’s rehabilitation and reintegration into society.</w:t>
      </w:r>
      <w:r w:rsidRPr="00C11C38">
        <w:rPr>
          <w:rStyle w:val="FootnoteReference"/>
        </w:rPr>
        <w:footnoteReference w:id="236"/>
      </w:r>
      <w:r w:rsidRPr="00C11C38">
        <w:t xml:space="preserve"> In this case, the UNHRC was concerned that the protracted length of the sentences, and keeping the people</w:t>
      </w:r>
      <w:r>
        <w:t xml:space="preserve"> subject to preventive detention</w:t>
      </w:r>
      <w:r w:rsidRPr="00C11C38">
        <w:t xml:space="preserve"> in the same prison conditions as people serving punitive sentences, raised serious concerns as to whether requirements of reasonableness, necessity, proportionality and continued justification had been met.</w:t>
      </w:r>
      <w:r w:rsidRPr="00C11C38">
        <w:rPr>
          <w:rStyle w:val="FootnoteReference"/>
        </w:rPr>
        <w:footnoteReference w:id="237"/>
      </w:r>
    </w:p>
    <w:p w14:paraId="505A9610" w14:textId="702A7D69" w:rsidR="00614286" w:rsidRDefault="00614286" w:rsidP="00E445BA">
      <w:pPr>
        <w:pStyle w:val="BodyText"/>
        <w:tabs>
          <w:tab w:val="num" w:pos="709"/>
        </w:tabs>
      </w:pPr>
      <w:r w:rsidRPr="00C11C38">
        <w:lastRenderedPageBreak/>
        <w:t xml:space="preserve">To date, the New Zealand courts have continued to hold that preventive detention is not arbitrary under </w:t>
      </w:r>
      <w:r>
        <w:t xml:space="preserve">the </w:t>
      </w:r>
      <w:r w:rsidRPr="0045619B">
        <w:t>NZ</w:t>
      </w:r>
      <w:r>
        <w:t xml:space="preserve"> </w:t>
      </w:r>
      <w:r w:rsidRPr="0045619B">
        <w:t>B</w:t>
      </w:r>
      <w:r>
        <w:t>ill of Rights</w:t>
      </w:r>
      <w:r w:rsidRPr="00C11C38">
        <w:t xml:space="preserve"> if imposed by </w:t>
      </w:r>
      <w:r w:rsidR="004737D9">
        <w:t>a</w:t>
      </w:r>
      <w:r w:rsidRPr="00C11C38">
        <w:t xml:space="preserve"> sentencing court in accordance with the Sentencing Act and </w:t>
      </w:r>
      <w:r>
        <w:t xml:space="preserve">if </w:t>
      </w:r>
      <w:r w:rsidRPr="00C11C38">
        <w:t>the ongoing justification on the grounds of public safety is regularly reviewed by the Parole Board.</w:t>
      </w:r>
      <w:r>
        <w:t xml:space="preserve"> That said, it is only </w:t>
      </w:r>
      <w:proofErr w:type="gramStart"/>
      <w:r>
        <w:t>fairly recently</w:t>
      </w:r>
      <w:proofErr w:type="gramEnd"/>
      <w:r>
        <w:t xml:space="preserve"> that the New Zealand courts have exercised a jurisdiction to review the consistency of legislation for breach of the </w:t>
      </w:r>
      <w:r w:rsidRPr="0045619B">
        <w:t>NZ</w:t>
      </w:r>
      <w:r>
        <w:t xml:space="preserve"> </w:t>
      </w:r>
      <w:r w:rsidRPr="0045619B">
        <w:t>B</w:t>
      </w:r>
      <w:r>
        <w:t>ill of Rights</w:t>
      </w:r>
      <w:r w:rsidR="00FB638E">
        <w:t>,</w:t>
      </w:r>
      <w:r>
        <w:t xml:space="preserve"> so the issue has never received close examination.</w:t>
      </w:r>
    </w:p>
    <w:p w14:paraId="3E3BB57C" w14:textId="6D91099B" w:rsidR="00614286" w:rsidRPr="00C11C38" w:rsidRDefault="00614286" w:rsidP="00E445BA">
      <w:pPr>
        <w:pStyle w:val="BodyText"/>
        <w:tabs>
          <w:tab w:val="num" w:pos="709"/>
        </w:tabs>
      </w:pPr>
      <w:r>
        <w:t xml:space="preserve">Similarly, there has been limited opportunity for the courts to consider the law </w:t>
      </w:r>
      <w:proofErr w:type="gramStart"/>
      <w:r>
        <w:t>in light of</w:t>
      </w:r>
      <w:proofErr w:type="gramEnd"/>
      <w:r>
        <w:t xml:space="preserve"> the </w:t>
      </w:r>
      <w:r>
        <w:rPr>
          <w:i/>
          <w:iCs/>
        </w:rPr>
        <w:t>Miller</w:t>
      </w:r>
      <w:r>
        <w:t xml:space="preserve"> decision. To date,</w:t>
      </w:r>
      <w:r w:rsidRPr="00C11C38">
        <w:t xml:space="preserve"> </w:t>
      </w:r>
      <w:proofErr w:type="spellStart"/>
      <w:r w:rsidR="00FB638E">
        <w:t>t</w:t>
      </w:r>
      <w:r w:rsidRPr="00C0401B">
        <w:t>e</w:t>
      </w:r>
      <w:proofErr w:type="spellEnd"/>
      <w:r w:rsidRPr="00C0401B">
        <w:t xml:space="preserve"> </w:t>
      </w:r>
      <w:proofErr w:type="spellStart"/>
      <w:r w:rsidRPr="00C0401B">
        <w:t>Kōti</w:t>
      </w:r>
      <w:proofErr w:type="spellEnd"/>
      <w:r w:rsidRPr="00C0401B">
        <w:t xml:space="preserve"> Matua |</w:t>
      </w:r>
      <w:r w:rsidRPr="00C11C38">
        <w:t xml:space="preserve"> </w:t>
      </w:r>
      <w:r>
        <w:t>High Court</w:t>
      </w:r>
      <w:r w:rsidRPr="00C0401B">
        <w:t xml:space="preserve"> </w:t>
      </w:r>
      <w:r>
        <w:t>(High Court) has held</w:t>
      </w:r>
      <w:r w:rsidRPr="00C11C38">
        <w:t xml:space="preserve"> that the conditions of a person’s detention cannot make preventive detention arbitrary within the meaning of </w:t>
      </w:r>
      <w:r>
        <w:t xml:space="preserve">the </w:t>
      </w:r>
      <w:r w:rsidRPr="0045619B">
        <w:t>NZ</w:t>
      </w:r>
      <w:r>
        <w:t xml:space="preserve"> </w:t>
      </w:r>
      <w:r w:rsidRPr="0045619B">
        <w:t>B</w:t>
      </w:r>
      <w:r>
        <w:t>ill of Rights</w:t>
      </w:r>
      <w:r w:rsidRPr="00C11C38">
        <w:t>.</w:t>
      </w:r>
      <w:r w:rsidRPr="00C11C38">
        <w:rPr>
          <w:rStyle w:val="FootnoteReference"/>
        </w:rPr>
        <w:footnoteReference w:id="238"/>
      </w:r>
      <w:r w:rsidRPr="00C11C38">
        <w:t xml:space="preserve"> The courts have been clear, however, that the Parole Board must exercise its review responsibilities consistently with </w:t>
      </w:r>
      <w:r>
        <w:t xml:space="preserve">the </w:t>
      </w:r>
      <w:r w:rsidRPr="0045619B">
        <w:t>NZ</w:t>
      </w:r>
      <w:r>
        <w:t xml:space="preserve"> </w:t>
      </w:r>
      <w:r w:rsidRPr="0045619B">
        <w:t>B</w:t>
      </w:r>
      <w:r>
        <w:t>ill of Rights</w:t>
      </w:r>
      <w:r w:rsidRPr="00C11C38">
        <w:t xml:space="preserve">. If the person subject to detention no longer constitutes an undue risk, the basis for preventive detention ends. If the person remains in prison beyond a reasonable </w:t>
      </w:r>
      <w:proofErr w:type="gramStart"/>
      <w:r w:rsidRPr="00C11C38">
        <w:t>time period</w:t>
      </w:r>
      <w:proofErr w:type="gramEnd"/>
      <w:r w:rsidRPr="00C11C38">
        <w:t xml:space="preserve"> to put in place necessary arrangements for release, the person’s rights not to be arbitrarily detained under section 22 of </w:t>
      </w:r>
      <w:r>
        <w:t xml:space="preserve">the </w:t>
      </w:r>
      <w:r w:rsidRPr="0045619B">
        <w:t>NZ</w:t>
      </w:r>
      <w:r>
        <w:t xml:space="preserve"> </w:t>
      </w:r>
      <w:r w:rsidRPr="0045619B">
        <w:t>B</w:t>
      </w:r>
      <w:r>
        <w:t>ill of Rights</w:t>
      </w:r>
      <w:r w:rsidRPr="00C11C38">
        <w:t xml:space="preserve"> will be breached.</w:t>
      </w:r>
      <w:r w:rsidRPr="00C11C38">
        <w:rPr>
          <w:rStyle w:val="FootnoteReference"/>
        </w:rPr>
        <w:footnoteReference w:id="239"/>
      </w:r>
    </w:p>
    <w:p w14:paraId="13AE2F70" w14:textId="5D1F0634" w:rsidR="00614286" w:rsidRPr="00C11C38" w:rsidRDefault="00614286" w:rsidP="00614286">
      <w:pPr>
        <w:pStyle w:val="Heading3"/>
      </w:pPr>
      <w:r w:rsidRPr="00C11C38">
        <w:t>E</w:t>
      </w:r>
      <w:r w:rsidR="00206D79">
        <w:t>xtended supervision orders</w:t>
      </w:r>
      <w:r w:rsidRPr="00C11C38">
        <w:t xml:space="preserve"> and </w:t>
      </w:r>
      <w:r w:rsidR="00206D79">
        <w:t xml:space="preserve">public protection orders </w:t>
      </w:r>
      <w:r w:rsidRPr="00C11C38">
        <w:t xml:space="preserve">breach the </w:t>
      </w:r>
      <w:r>
        <w:t xml:space="preserve">protection against </w:t>
      </w:r>
      <w:r w:rsidRPr="00C11C38">
        <w:t xml:space="preserve">second </w:t>
      </w:r>
      <w:proofErr w:type="gramStart"/>
      <w:r w:rsidRPr="00C11C38">
        <w:t>punishment</w:t>
      </w:r>
      <w:proofErr w:type="gramEnd"/>
    </w:p>
    <w:p w14:paraId="1C5EA9EA" w14:textId="7E2F4968" w:rsidR="00614286" w:rsidRPr="00C11C38" w:rsidRDefault="00614286" w:rsidP="00E445BA">
      <w:pPr>
        <w:pStyle w:val="BodyText"/>
        <w:tabs>
          <w:tab w:val="num" w:pos="709"/>
        </w:tabs>
      </w:pPr>
      <w:r w:rsidRPr="00C11C38">
        <w:t xml:space="preserve">Human rights law guards against the state repeatedly punishing a person for the same crime. In </w:t>
      </w:r>
      <w:r w:rsidRPr="00C11C38">
        <w:rPr>
          <w:i/>
          <w:iCs/>
        </w:rPr>
        <w:t>Chisnall v Attorney-General</w:t>
      </w:r>
      <w:r w:rsidRPr="00C11C38">
        <w:t xml:space="preserve">, the full bench of </w:t>
      </w:r>
      <w:proofErr w:type="spellStart"/>
      <w:r w:rsidR="00FB638E">
        <w:t>t</w:t>
      </w:r>
      <w:r w:rsidRPr="00E600B1">
        <w:t>e</w:t>
      </w:r>
      <w:proofErr w:type="spellEnd"/>
      <w:r w:rsidRPr="00E600B1">
        <w:t xml:space="preserve"> </w:t>
      </w:r>
      <w:proofErr w:type="spellStart"/>
      <w:r w:rsidRPr="00E600B1">
        <w:t>Kōti</w:t>
      </w:r>
      <w:proofErr w:type="spellEnd"/>
      <w:r w:rsidRPr="00E600B1">
        <w:t xml:space="preserve"> </w:t>
      </w:r>
      <w:proofErr w:type="spellStart"/>
      <w:r w:rsidRPr="00E600B1">
        <w:t>Pīra</w:t>
      </w:r>
      <w:proofErr w:type="spellEnd"/>
      <w:r w:rsidRPr="00E600B1">
        <w:t xml:space="preserve"> | Court of Appeal </w:t>
      </w:r>
      <w:r>
        <w:t>(</w:t>
      </w:r>
      <w:r w:rsidRPr="00C11C38">
        <w:t>Court of Appeal</w:t>
      </w:r>
      <w:r>
        <w:t>)</w:t>
      </w:r>
      <w:r w:rsidRPr="00C11C38">
        <w:t xml:space="preserve"> declared that the ESO and PPO regimes were inconsistent with the protection against second punishment under section 26(2) of </w:t>
      </w:r>
      <w:r>
        <w:t xml:space="preserve">the </w:t>
      </w:r>
      <w:r w:rsidRPr="0045619B">
        <w:t>NZ</w:t>
      </w:r>
      <w:r>
        <w:t xml:space="preserve"> </w:t>
      </w:r>
      <w:r w:rsidRPr="0045619B">
        <w:t>B</w:t>
      </w:r>
      <w:r>
        <w:t>ill of Rights</w:t>
      </w:r>
      <w:r w:rsidRPr="00C11C38">
        <w:t xml:space="preserve"> and that those inconsistencies had not been justified.</w:t>
      </w:r>
      <w:r w:rsidRPr="00C11C38">
        <w:rPr>
          <w:rStyle w:val="FootnoteReference"/>
        </w:rPr>
        <w:footnoteReference w:id="240"/>
      </w:r>
      <w:r w:rsidRPr="00C11C38">
        <w:t xml:space="preserve"> The decision has been appealed to </w:t>
      </w:r>
      <w:proofErr w:type="spellStart"/>
      <w:r w:rsidR="00FB638E">
        <w:t>t</w:t>
      </w:r>
      <w:r w:rsidRPr="00084646">
        <w:t>e</w:t>
      </w:r>
      <w:proofErr w:type="spellEnd"/>
      <w:r w:rsidRPr="00084646">
        <w:t xml:space="preserve"> </w:t>
      </w:r>
      <w:proofErr w:type="spellStart"/>
      <w:r w:rsidRPr="00084646">
        <w:t>Kōti</w:t>
      </w:r>
      <w:proofErr w:type="spellEnd"/>
      <w:r w:rsidRPr="00084646">
        <w:t xml:space="preserve"> Mana Nui </w:t>
      </w:r>
      <w:r>
        <w:t>|</w:t>
      </w:r>
      <w:r w:rsidRPr="00C11C38">
        <w:t xml:space="preserve"> Supreme Court</w:t>
      </w:r>
      <w:r>
        <w:t xml:space="preserve"> (Supreme Court) and a decision is awaited</w:t>
      </w:r>
      <w:r w:rsidRPr="00C11C38">
        <w:t xml:space="preserve">. </w:t>
      </w:r>
    </w:p>
    <w:p w14:paraId="76A941C2" w14:textId="77777777" w:rsidR="00614286" w:rsidRPr="00C11C38" w:rsidRDefault="00614286" w:rsidP="00E445BA">
      <w:pPr>
        <w:pStyle w:val="BodyText"/>
        <w:tabs>
          <w:tab w:val="num" w:pos="709"/>
        </w:tabs>
      </w:pPr>
      <w:r>
        <w:t xml:space="preserve">For the protection against second punishment to be engaged, ESOs and PPOs must constitute a penalty or punishment. In </w:t>
      </w:r>
      <w:r w:rsidRPr="00C11C38">
        <w:t>reach</w:t>
      </w:r>
      <w:r>
        <w:t>ing</w:t>
      </w:r>
      <w:r w:rsidRPr="00C11C38">
        <w:t xml:space="preserve"> its decision</w:t>
      </w:r>
      <w:r>
        <w:t xml:space="preserve"> that, despite its protective focus, an ESO does constitute a penalty</w:t>
      </w:r>
      <w:r w:rsidRPr="00C11C38">
        <w:t xml:space="preserve">, the Court of Appeal </w:t>
      </w:r>
      <w:r>
        <w:t xml:space="preserve">referred to </w:t>
      </w:r>
      <w:r w:rsidRPr="00C11C38">
        <w:t xml:space="preserve">several </w:t>
      </w:r>
      <w:r>
        <w:t xml:space="preserve">relevant </w:t>
      </w:r>
      <w:r w:rsidRPr="00C11C38">
        <w:t>factors</w:t>
      </w:r>
      <w:r>
        <w:t xml:space="preserve">, </w:t>
      </w:r>
      <w:r w:rsidRPr="00C11C38">
        <w:t>including</w:t>
      </w:r>
      <w:r>
        <w:t xml:space="preserve"> the following</w:t>
      </w:r>
      <w:r w:rsidRPr="00C11C38">
        <w:t>:</w:t>
      </w:r>
      <w:r w:rsidRPr="00C11C38">
        <w:rPr>
          <w:rStyle w:val="FootnoteReference"/>
        </w:rPr>
        <w:footnoteReference w:id="241"/>
      </w:r>
    </w:p>
    <w:p w14:paraId="564CA1D1" w14:textId="77777777" w:rsidR="00614286" w:rsidRPr="00C11C38" w:rsidRDefault="00614286" w:rsidP="00E445BA">
      <w:pPr>
        <w:pStyle w:val="BodyTextnonum"/>
        <w:numPr>
          <w:ilvl w:val="3"/>
          <w:numId w:val="28"/>
        </w:numPr>
      </w:pPr>
      <w:r>
        <w:t>T</w:t>
      </w:r>
      <w:r w:rsidRPr="00C11C38">
        <w:t>he triggering event is a criminal conviction</w:t>
      </w:r>
      <w:r>
        <w:t>.</w:t>
      </w:r>
    </w:p>
    <w:p w14:paraId="54E8AFF5" w14:textId="77777777" w:rsidR="00614286" w:rsidRPr="00C11C38" w:rsidRDefault="00614286" w:rsidP="00E445BA">
      <w:pPr>
        <w:pStyle w:val="BodyTextnonum"/>
        <w:numPr>
          <w:ilvl w:val="3"/>
          <w:numId w:val="28"/>
        </w:numPr>
      </w:pPr>
      <w:r>
        <w:t>T</w:t>
      </w:r>
      <w:r w:rsidRPr="00C11C38">
        <w:t>he respondent to an ESO is termed an “offender”</w:t>
      </w:r>
      <w:r>
        <w:t>.</w:t>
      </w:r>
    </w:p>
    <w:p w14:paraId="7DB32C75" w14:textId="77777777" w:rsidR="00614286" w:rsidRPr="00C11C38" w:rsidRDefault="00614286" w:rsidP="00E445BA">
      <w:pPr>
        <w:pStyle w:val="BodyTextnonum"/>
        <w:numPr>
          <w:ilvl w:val="3"/>
          <w:numId w:val="28"/>
        </w:numPr>
      </w:pPr>
      <w:r>
        <w:t>A</w:t>
      </w:r>
      <w:r w:rsidRPr="00C11C38">
        <w:t>n application for an ESO is made to the “sentencing court”</w:t>
      </w:r>
      <w:r>
        <w:t>.</w:t>
      </w:r>
    </w:p>
    <w:p w14:paraId="5DBD7844" w14:textId="77777777" w:rsidR="00614286" w:rsidRPr="00C11C38" w:rsidRDefault="00614286" w:rsidP="00E445BA">
      <w:pPr>
        <w:pStyle w:val="BodyTextnonum"/>
        <w:numPr>
          <w:ilvl w:val="3"/>
          <w:numId w:val="28"/>
        </w:numPr>
      </w:pPr>
      <w:r>
        <w:lastRenderedPageBreak/>
        <w:t>T</w:t>
      </w:r>
      <w:r w:rsidRPr="00C11C38">
        <w:t>he ESO regime uses several procedures from the criminal law, such as rights of appeal and costs</w:t>
      </w:r>
      <w:r>
        <w:t>.</w:t>
      </w:r>
    </w:p>
    <w:p w14:paraId="48BBBAF8" w14:textId="77777777" w:rsidR="00614286" w:rsidRPr="00C11C38" w:rsidRDefault="00614286" w:rsidP="00E445BA">
      <w:pPr>
        <w:pStyle w:val="BodyTextnonum"/>
        <w:numPr>
          <w:ilvl w:val="3"/>
          <w:numId w:val="28"/>
        </w:numPr>
      </w:pPr>
      <w:r>
        <w:t>T</w:t>
      </w:r>
      <w:r w:rsidRPr="00C11C38">
        <w:t>he conditions of an ESO are in effect the same as some of the penalties that can be imposed on offenders as a sentence, including detention for up to 12 months</w:t>
      </w:r>
      <w:r>
        <w:t>.</w:t>
      </w:r>
    </w:p>
    <w:p w14:paraId="65009601" w14:textId="77777777" w:rsidR="00614286" w:rsidRPr="00C11C38" w:rsidRDefault="00614286" w:rsidP="00E445BA">
      <w:pPr>
        <w:pStyle w:val="BodyTextnonum"/>
        <w:numPr>
          <w:ilvl w:val="3"/>
          <w:numId w:val="28"/>
        </w:numPr>
      </w:pPr>
      <w:r>
        <w:t>I</w:t>
      </w:r>
      <w:r w:rsidRPr="00C11C38">
        <w:t>t is an offence to breach an ESO.</w:t>
      </w:r>
    </w:p>
    <w:p w14:paraId="6287A35D" w14:textId="7D36842F" w:rsidR="00614286" w:rsidRPr="00C11C38" w:rsidRDefault="00614286" w:rsidP="00E445BA">
      <w:pPr>
        <w:pStyle w:val="BodyText"/>
        <w:tabs>
          <w:tab w:val="num" w:pos="709"/>
        </w:tabs>
      </w:pPr>
      <w:r w:rsidRPr="00C11C38">
        <w:t>Having found ESOs were penalties, the Court was satisfied that PPOs</w:t>
      </w:r>
      <w:r>
        <w:t>, being much more restrictive,</w:t>
      </w:r>
      <w:r w:rsidRPr="00C11C38">
        <w:t xml:space="preserve"> were also penalties.</w:t>
      </w:r>
      <w:r w:rsidRPr="00C11C38">
        <w:rPr>
          <w:rStyle w:val="FootnoteReference"/>
        </w:rPr>
        <w:footnoteReference w:id="242"/>
      </w:r>
      <w:r w:rsidRPr="00C11C38">
        <w:t xml:space="preserve"> The Court was not persuaded by the attempt in the </w:t>
      </w:r>
      <w:r w:rsidR="00FB638E">
        <w:t>Public Safety (Public Protection Orders) Act 2014 (</w:t>
      </w:r>
      <w:r w:rsidRPr="00C11C38">
        <w:t>Public Safety Act</w:t>
      </w:r>
      <w:r w:rsidR="00FB638E">
        <w:t>)</w:t>
      </w:r>
      <w:r w:rsidRPr="00C11C38">
        <w:t xml:space="preserve"> to avoid presenting PPOs as punitive</w:t>
      </w:r>
      <w:r w:rsidR="00960640">
        <w:t>,</w:t>
      </w:r>
      <w:r w:rsidRPr="00C11C38">
        <w:t xml:space="preserve"> such as the terminology used (“respondent” rather than “offender”; “High Court” rather than “sentencing court”), the use of the High Court’s civil jurisdiction and the express statement that punishment was not an objective of the Act. Neither was the Court swayed by the Act’s direction that PPOs are to be applied in a way that respects the autonomy and dignity of the person subject to the PPO. The effect of a PPO remains that a person is detained against their will in a residence located on prison grounds.</w:t>
      </w:r>
      <w:r w:rsidRPr="00C11C38">
        <w:rPr>
          <w:rStyle w:val="FootnoteReference"/>
        </w:rPr>
        <w:footnoteReference w:id="243"/>
      </w:r>
      <w:r w:rsidRPr="00C11C38">
        <w:t xml:space="preserve"> Their movements and who may visit them are controlled by the residence manager’s extensive powers.</w:t>
      </w:r>
    </w:p>
    <w:p w14:paraId="0893226C" w14:textId="50EB73FA" w:rsidR="00614286" w:rsidRPr="00C11C38" w:rsidRDefault="00614286" w:rsidP="00E445BA">
      <w:pPr>
        <w:pStyle w:val="BodyText"/>
        <w:tabs>
          <w:tab w:val="num" w:pos="709"/>
        </w:tabs>
      </w:pPr>
      <w:r w:rsidRPr="00C11C38">
        <w:t>The Court highlighted the qualified</w:t>
      </w:r>
      <w:r>
        <w:t xml:space="preserve"> nature of the</w:t>
      </w:r>
      <w:r w:rsidRPr="00C11C38">
        <w:t xml:space="preserve"> rights of people subject to PPOs to receive rehabilitative treatment as a</w:t>
      </w:r>
      <w:r>
        <w:t>nother</w:t>
      </w:r>
      <w:r w:rsidRPr="00C11C38">
        <w:t xml:space="preserve"> factor indicating the punitive nature of PPOs. Section 36 of the Public Safety Act provides that PPO residents are entitled to receive rehabilitative treatment “if the treatment has a reasonable prospect of reducing the risk to public safety posed by the resident”. The Court compared this approach to a preventive regime centred on the provision of medical and therapeutic treatment </w:t>
      </w:r>
      <w:r>
        <w:t xml:space="preserve">such as the regime that now </w:t>
      </w:r>
      <w:r w:rsidRPr="00C11C38">
        <w:t>exists under German law.</w:t>
      </w:r>
      <w:r>
        <w:rPr>
          <w:rStyle w:val="FootnoteReference"/>
        </w:rPr>
        <w:footnoteReference w:id="244"/>
      </w:r>
      <w:r w:rsidRPr="00C11C38">
        <w:t xml:space="preserve"> </w:t>
      </w:r>
      <w:r>
        <w:t>Significant amendments have been made to the preventive detention regime in Germany. This was in response to a 2011 decision of the Federal Constitutional Court which ruled that the German regime, as it then was, unjustifiably encroached on personal liberty and was unconstitutional.</w:t>
      </w:r>
      <w:r>
        <w:rPr>
          <w:rStyle w:val="FootnoteReference"/>
        </w:rPr>
        <w:footnoteReference w:id="245"/>
      </w:r>
      <w:r>
        <w:t xml:space="preserve"> </w:t>
      </w:r>
      <w:r w:rsidRPr="00C11C38">
        <w:t xml:space="preserve">The German Criminal Code </w:t>
      </w:r>
      <w:r>
        <w:t xml:space="preserve">now </w:t>
      </w:r>
      <w:r w:rsidRPr="00C11C38">
        <w:t xml:space="preserve">requires </w:t>
      </w:r>
      <w:r w:rsidR="00E04574">
        <w:t>the following</w:t>
      </w:r>
      <w:r w:rsidRPr="00C11C38">
        <w:t>:</w:t>
      </w:r>
      <w:r w:rsidRPr="00C11C38">
        <w:rPr>
          <w:rStyle w:val="FootnoteReference"/>
        </w:rPr>
        <w:footnoteReference w:id="246"/>
      </w:r>
    </w:p>
    <w:p w14:paraId="0F9C3179" w14:textId="3C18B02F" w:rsidR="00614286" w:rsidRPr="00C11C38" w:rsidRDefault="00614286" w:rsidP="00205937">
      <w:pPr>
        <w:pStyle w:val="BodyTextnonum"/>
        <w:numPr>
          <w:ilvl w:val="3"/>
          <w:numId w:val="84"/>
        </w:numPr>
        <w:tabs>
          <w:tab w:val="clear" w:pos="709"/>
        </w:tabs>
        <w:spacing w:after="80"/>
      </w:pPr>
      <w:r w:rsidRPr="00C11C38">
        <w:t xml:space="preserve">Preventive detention must be carried out in wings or buildings that are separate to prisons. Those institutions must offer support to a detainee based on a comprehensive, </w:t>
      </w:r>
      <w:proofErr w:type="gramStart"/>
      <w:r w:rsidRPr="00C11C38">
        <w:t>individualised</w:t>
      </w:r>
      <w:proofErr w:type="gramEnd"/>
      <w:r w:rsidRPr="00C11C38">
        <w:t xml:space="preserve"> and intensive treatment plan </w:t>
      </w:r>
      <w:r w:rsidR="00E04574">
        <w:t>that</w:t>
      </w:r>
      <w:r w:rsidRPr="00C11C38">
        <w:t xml:space="preserve"> provides psychiatric, psychotherapeutic or socio-therapeutic treatment tailored to the detainee’s needs. If preventive detention is preceded by a term of imprisonment, treatment must be offered during the term of that imprisonment.</w:t>
      </w:r>
    </w:p>
    <w:p w14:paraId="7622B72F" w14:textId="77777777" w:rsidR="00614286" w:rsidRPr="00C11C38" w:rsidRDefault="00614286" w:rsidP="00205937">
      <w:pPr>
        <w:pStyle w:val="BodyTextnonum"/>
        <w:numPr>
          <w:ilvl w:val="3"/>
          <w:numId w:val="84"/>
        </w:numPr>
        <w:tabs>
          <w:tab w:val="clear" w:pos="709"/>
        </w:tabs>
        <w:spacing w:after="80"/>
      </w:pPr>
      <w:r w:rsidRPr="00C11C38">
        <w:t xml:space="preserve">The aim of the support and treatment plan for the detainee must be to minimise the detainee’s dangerousness to the public to a degree that the detainee may be placed on probation as soon as possible. </w:t>
      </w:r>
    </w:p>
    <w:p w14:paraId="2CDA8A2D" w14:textId="77777777" w:rsidR="00614286" w:rsidRPr="00C11C38" w:rsidRDefault="00614286" w:rsidP="00205937">
      <w:pPr>
        <w:pStyle w:val="BodyTextnonum"/>
        <w:numPr>
          <w:ilvl w:val="3"/>
          <w:numId w:val="84"/>
        </w:numPr>
        <w:tabs>
          <w:tab w:val="clear" w:pos="709"/>
        </w:tabs>
        <w:spacing w:after="80"/>
      </w:pPr>
      <w:r w:rsidRPr="00C11C38">
        <w:t>Detention must burden the detainee as little as possible.</w:t>
      </w:r>
    </w:p>
    <w:p w14:paraId="56F39CD0" w14:textId="4552729D" w:rsidR="00614286" w:rsidRPr="00C11C38" w:rsidRDefault="00614286" w:rsidP="00E445BA">
      <w:pPr>
        <w:pStyle w:val="BodyText"/>
      </w:pPr>
      <w:r w:rsidRPr="00C11C38">
        <w:lastRenderedPageBreak/>
        <w:t xml:space="preserve">To implement these reforms, 12 new preventive detention </w:t>
      </w:r>
      <w:r>
        <w:t>centres</w:t>
      </w:r>
      <w:r w:rsidRPr="00C11C38">
        <w:t xml:space="preserve"> </w:t>
      </w:r>
      <w:r>
        <w:t xml:space="preserve">were established </w:t>
      </w:r>
      <w:r w:rsidRPr="00C11C38">
        <w:t xml:space="preserve">across the country at </w:t>
      </w:r>
      <w:r>
        <w:t xml:space="preserve">a </w:t>
      </w:r>
      <w:r w:rsidRPr="00C11C38">
        <w:t xml:space="preserve">total cost exceeding 200 million </w:t>
      </w:r>
      <w:r w:rsidR="00E9496A">
        <w:t>e</w:t>
      </w:r>
      <w:r w:rsidRPr="00C11C38">
        <w:t>uros.</w:t>
      </w:r>
      <w:r w:rsidRPr="00C11C38">
        <w:rPr>
          <w:rStyle w:val="FootnoteReference"/>
        </w:rPr>
        <w:footnoteReference w:id="247"/>
      </w:r>
      <w:r w:rsidRPr="00C11C38">
        <w:t xml:space="preserve"> At the</w:t>
      </w:r>
      <w:r>
        <w:t>se</w:t>
      </w:r>
      <w:r w:rsidRPr="00C11C38">
        <w:t xml:space="preserve"> centres, detainees have cells </w:t>
      </w:r>
      <w:r w:rsidR="00E9496A">
        <w:t xml:space="preserve">that </w:t>
      </w:r>
      <w:r w:rsidRPr="00C11C38">
        <w:t xml:space="preserve">are larger than prison cells and usually include a kitchen and separate bathroom. There are other rooms at the centres for therapy, occupational and recreational activities.  </w:t>
      </w:r>
    </w:p>
    <w:p w14:paraId="5AD3C7CE" w14:textId="77777777" w:rsidR="00614286" w:rsidRPr="00C11C38" w:rsidRDefault="00614286" w:rsidP="00E445BA">
      <w:pPr>
        <w:pStyle w:val="BodyText"/>
      </w:pPr>
      <w:r>
        <w:t xml:space="preserve">Since these reforms, </w:t>
      </w:r>
      <w:r w:rsidRPr="00C11C38">
        <w:t xml:space="preserve">the European Court of Human Rights </w:t>
      </w:r>
      <w:r>
        <w:t xml:space="preserve">has </w:t>
      </w:r>
      <w:r w:rsidRPr="00C11C38">
        <w:t xml:space="preserve">held that </w:t>
      </w:r>
      <w:r>
        <w:t xml:space="preserve">the </w:t>
      </w:r>
      <w:r w:rsidRPr="00C11C38">
        <w:t>German</w:t>
      </w:r>
      <w:r>
        <w:t xml:space="preserve"> regime is </w:t>
      </w:r>
      <w:r w:rsidRPr="00C11C38">
        <w:t xml:space="preserve">sufficiently aimed at rehabilitation and treatment of a person’s “mental disorder” </w:t>
      </w:r>
      <w:proofErr w:type="gramStart"/>
      <w:r w:rsidRPr="00C11C38">
        <w:t>so as to</w:t>
      </w:r>
      <w:proofErr w:type="gramEnd"/>
      <w:r w:rsidRPr="00C11C38">
        <w:t xml:space="preserve"> avoid constituting a penalty in connection with the person’s previous offending.</w:t>
      </w:r>
      <w:r w:rsidRPr="00C11C38">
        <w:rPr>
          <w:rStyle w:val="FootnoteReference"/>
        </w:rPr>
        <w:footnoteReference w:id="248"/>
      </w:r>
    </w:p>
    <w:p w14:paraId="09A5076D" w14:textId="77777777" w:rsidR="00614286" w:rsidRPr="00C11C38" w:rsidRDefault="00614286" w:rsidP="00E445BA">
      <w:pPr>
        <w:pStyle w:val="BodyText"/>
        <w:tabs>
          <w:tab w:val="num" w:pos="709"/>
        </w:tabs>
      </w:pPr>
      <w:r>
        <w:t>The</w:t>
      </w:r>
      <w:r w:rsidRPr="00C11C38">
        <w:t xml:space="preserve"> Court of Appeal in </w:t>
      </w:r>
      <w:r w:rsidRPr="00532F00">
        <w:rPr>
          <w:i/>
          <w:iCs/>
        </w:rPr>
        <w:t>Chisnall</w:t>
      </w:r>
      <w:r w:rsidRPr="00C11C38">
        <w:t xml:space="preserve"> held that</w:t>
      </w:r>
      <w:r>
        <w:t>, in contrast to the German regime,</w:t>
      </w:r>
      <w:r w:rsidRPr="00C11C38">
        <w:t xml:space="preserve"> treatment and rehabilitation </w:t>
      </w:r>
      <w:r>
        <w:t>are not</w:t>
      </w:r>
      <w:r w:rsidRPr="00C11C38">
        <w:t xml:space="preserve"> presented as a “central focus” of the PPO regime.</w:t>
      </w:r>
      <w:r w:rsidRPr="00C11C38">
        <w:rPr>
          <w:rStyle w:val="FootnoteReference"/>
        </w:rPr>
        <w:footnoteReference w:id="249"/>
      </w:r>
      <w:r w:rsidRPr="00C11C38">
        <w:t xml:space="preserve"> The </w:t>
      </w:r>
      <w:r>
        <w:t xml:space="preserve">Court pointed to the way the </w:t>
      </w:r>
      <w:r w:rsidRPr="00C11C38">
        <w:t>right to treatment</w:t>
      </w:r>
      <w:r>
        <w:t xml:space="preserve"> was qualified by the requirement that the </w:t>
      </w:r>
      <w:r w:rsidRPr="00C11C38">
        <w:t>treatment ha</w:t>
      </w:r>
      <w:r>
        <w:t>ve</w:t>
      </w:r>
      <w:r w:rsidRPr="00C11C38">
        <w:t xml:space="preserve"> a reasonable prospect of reducing the risk</w:t>
      </w:r>
      <w:r>
        <w:t xml:space="preserve">. This </w:t>
      </w:r>
      <w:r w:rsidRPr="00C11C38">
        <w:t>may</w:t>
      </w:r>
      <w:r>
        <w:t>, the Court said,</w:t>
      </w:r>
      <w:r w:rsidRPr="00C11C38">
        <w:t xml:space="preserve"> result in indefinite detention in a residence or prison </w:t>
      </w:r>
      <w:proofErr w:type="gramStart"/>
      <w:r w:rsidRPr="00C11C38">
        <w:t>as a result of</w:t>
      </w:r>
      <w:proofErr w:type="gramEnd"/>
      <w:r w:rsidRPr="00C11C38">
        <w:t xml:space="preserve"> the respondent’s personality characteristics, with no attempt being made by the state to treat those characteristics.</w:t>
      </w:r>
      <w:r w:rsidRPr="00C11C38">
        <w:rPr>
          <w:rStyle w:val="FootnoteReference"/>
        </w:rPr>
        <w:footnoteReference w:id="250"/>
      </w:r>
      <w:r w:rsidRPr="00C11C38">
        <w:t xml:space="preserve"> The Court concluded that “the legislative scheme must guarantee therapeutic and rehabilitative interventions by the state in order to avoid the conclusion that it is penal”.</w:t>
      </w:r>
      <w:r w:rsidRPr="00C11C38">
        <w:rPr>
          <w:rStyle w:val="FootnoteReference"/>
        </w:rPr>
        <w:footnoteReference w:id="251"/>
      </w:r>
    </w:p>
    <w:p w14:paraId="1B1A8F0E" w14:textId="0703BCA4" w:rsidR="00614286" w:rsidRPr="00C11C38" w:rsidRDefault="00614286" w:rsidP="00E445BA">
      <w:pPr>
        <w:pStyle w:val="BodyText"/>
        <w:tabs>
          <w:tab w:val="num" w:pos="709"/>
        </w:tabs>
      </w:pPr>
      <w:r w:rsidRPr="00C11C38">
        <w:t xml:space="preserve">Having found that ESOs and PPOs </w:t>
      </w:r>
      <w:r>
        <w:t xml:space="preserve">were penalties that </w:t>
      </w:r>
      <w:r w:rsidRPr="00C11C38">
        <w:t xml:space="preserve">engaged section 26(2) of </w:t>
      </w:r>
      <w:r>
        <w:t xml:space="preserve">the </w:t>
      </w:r>
      <w:r w:rsidRPr="0045619B">
        <w:t>NZ</w:t>
      </w:r>
      <w:r>
        <w:t xml:space="preserve"> </w:t>
      </w:r>
      <w:r w:rsidRPr="0045619B">
        <w:t>B</w:t>
      </w:r>
      <w:r>
        <w:t>ill of Rights</w:t>
      </w:r>
      <w:r w:rsidRPr="00C11C38">
        <w:t xml:space="preserve">, the Court considered whether the regimes were a justified limitation in terms of section 5 of </w:t>
      </w:r>
      <w:r>
        <w:t xml:space="preserve">the </w:t>
      </w:r>
      <w:r w:rsidRPr="0045619B">
        <w:t>NZ</w:t>
      </w:r>
      <w:r>
        <w:t xml:space="preserve"> </w:t>
      </w:r>
      <w:r w:rsidRPr="0045619B">
        <w:t>B</w:t>
      </w:r>
      <w:r>
        <w:t>ill of Rights</w:t>
      </w:r>
      <w:r w:rsidRPr="00C11C38">
        <w:t xml:space="preserve">. </w:t>
      </w:r>
      <w:r>
        <w:t xml:space="preserve">Section 5 of the </w:t>
      </w:r>
      <w:r w:rsidRPr="0045619B">
        <w:t>NZ</w:t>
      </w:r>
      <w:r>
        <w:t xml:space="preserve"> </w:t>
      </w:r>
      <w:r w:rsidRPr="0045619B">
        <w:t>B</w:t>
      </w:r>
      <w:r>
        <w:t xml:space="preserve">ill of Rights provides that the rights affirmed under the </w:t>
      </w:r>
      <w:r w:rsidRPr="0045619B">
        <w:t>NZ</w:t>
      </w:r>
      <w:r>
        <w:t xml:space="preserve"> </w:t>
      </w:r>
      <w:r w:rsidRPr="0045619B">
        <w:t>B</w:t>
      </w:r>
      <w:r>
        <w:t xml:space="preserve">ill of Rights may be subject to reasonable limits prescribed by law that are “demonstrably justified in a free and democratic society”. </w:t>
      </w:r>
      <w:r w:rsidRPr="00C11C38">
        <w:t xml:space="preserve">The Court observed that, while </w:t>
      </w:r>
      <w:r>
        <w:t xml:space="preserve">some rights affirmed in the </w:t>
      </w:r>
      <w:r w:rsidRPr="0045619B">
        <w:t>NZ</w:t>
      </w:r>
      <w:r>
        <w:t xml:space="preserve"> </w:t>
      </w:r>
      <w:r w:rsidRPr="0045619B">
        <w:t>B</w:t>
      </w:r>
      <w:r>
        <w:t xml:space="preserve">ill of Rights could never be subject to reasonable limitations, </w:t>
      </w:r>
      <w:r w:rsidRPr="00C11C38">
        <w:t xml:space="preserve">the </w:t>
      </w:r>
      <w:r>
        <w:t xml:space="preserve">protection </w:t>
      </w:r>
      <w:r w:rsidRPr="00C11C38">
        <w:t xml:space="preserve">against second </w:t>
      </w:r>
      <w:r>
        <w:t>punishment</w:t>
      </w:r>
      <w:r w:rsidRPr="00C11C38">
        <w:t xml:space="preserve"> </w:t>
      </w:r>
      <w:r>
        <w:t>was not one of those rights.</w:t>
      </w:r>
      <w:r>
        <w:rPr>
          <w:rStyle w:val="FootnoteReference"/>
        </w:rPr>
        <w:footnoteReference w:id="252"/>
      </w:r>
      <w:r>
        <w:t xml:space="preserve"> I</w:t>
      </w:r>
      <w:r w:rsidRPr="00C11C38">
        <w:t xml:space="preserve">t </w:t>
      </w:r>
      <w:r>
        <w:t>i</w:t>
      </w:r>
      <w:r w:rsidRPr="00C11C38">
        <w:t>s</w:t>
      </w:r>
      <w:r>
        <w:t>, however,</w:t>
      </w:r>
      <w:r w:rsidRPr="00C11C38">
        <w:t xml:space="preserve"> clearly of fundamental importance</w:t>
      </w:r>
      <w:r>
        <w:t>, the Court said.</w:t>
      </w:r>
      <w:r w:rsidRPr="00C11C38">
        <w:t xml:space="preserve"> Any departure from its </w:t>
      </w:r>
      <w:r>
        <w:t>protection</w:t>
      </w:r>
      <w:r w:rsidRPr="00C11C38">
        <w:t xml:space="preserve"> required strong justification shown by appropriate affidavit evidence that the regimes are justified as a minimum and necessary response to the potential harm caused by those against whom such orders would be made.</w:t>
      </w:r>
      <w:r w:rsidRPr="00C11C38">
        <w:rPr>
          <w:rStyle w:val="FootnoteReference"/>
        </w:rPr>
        <w:footnoteReference w:id="253"/>
      </w:r>
      <w:r w:rsidRPr="00C11C38">
        <w:t xml:space="preserve"> Because the Attorney-General had not provided sufficient evidence, the Court declared that the ESO and PPO regimes’ inconsistency with section 26(2) had not been justified.</w:t>
      </w:r>
      <w:r w:rsidRPr="00C11C38">
        <w:rPr>
          <w:rStyle w:val="FootnoteReference"/>
        </w:rPr>
        <w:footnoteReference w:id="254"/>
      </w:r>
      <w:r w:rsidRPr="00C11C38">
        <w:t xml:space="preserve"> </w:t>
      </w:r>
    </w:p>
    <w:p w14:paraId="64EED73D" w14:textId="77777777" w:rsidR="00614286" w:rsidRPr="00C11C38" w:rsidRDefault="00614286" w:rsidP="00E445BA">
      <w:pPr>
        <w:pStyle w:val="BodyText"/>
        <w:tabs>
          <w:tab w:val="num" w:pos="709"/>
        </w:tabs>
      </w:pPr>
      <w:r w:rsidRPr="00C11C38">
        <w:t>Since</w:t>
      </w:r>
      <w:r>
        <w:t xml:space="preserve"> the Court of Appeal’s decision in</w:t>
      </w:r>
      <w:r w:rsidRPr="00C11C38">
        <w:t xml:space="preserve"> </w:t>
      </w:r>
      <w:r w:rsidRPr="00C11C38">
        <w:rPr>
          <w:i/>
          <w:iCs/>
        </w:rPr>
        <w:t>Chisnall</w:t>
      </w:r>
      <w:r w:rsidRPr="00C11C38">
        <w:t xml:space="preserve">, the courts have considered how ESO applications should be approached </w:t>
      </w:r>
      <w:proofErr w:type="gramStart"/>
      <w:r w:rsidRPr="00C11C38">
        <w:t>in light of</w:t>
      </w:r>
      <w:proofErr w:type="gramEnd"/>
      <w:r w:rsidRPr="00C11C38">
        <w:t xml:space="preserve"> th</w:t>
      </w:r>
      <w:r>
        <w:t>e</w:t>
      </w:r>
      <w:r w:rsidRPr="00C11C38">
        <w:t xml:space="preserve"> judgment. The Court of Appeal has recently held that, if the statutory tests for an ESO are met, the court must take the additional step of balancing the right not to be subject to second p</w:t>
      </w:r>
      <w:r>
        <w:t>unishment</w:t>
      </w:r>
      <w:r w:rsidRPr="00C11C38">
        <w:t xml:space="preserve"> against the </w:t>
      </w:r>
      <w:r w:rsidRPr="00C11C38">
        <w:lastRenderedPageBreak/>
        <w:t>statutory purpose to protect the public from the risks of further offending.</w:t>
      </w:r>
      <w:r w:rsidRPr="00C11C38">
        <w:rPr>
          <w:rStyle w:val="FootnoteReference"/>
        </w:rPr>
        <w:footnoteReference w:id="255"/>
      </w:r>
      <w:r w:rsidRPr="00C11C38">
        <w:t xml:space="preserve"> Put simply, a “strong justification” is required.</w:t>
      </w:r>
      <w:r w:rsidRPr="00C11C38">
        <w:rPr>
          <w:rStyle w:val="FootnoteReference"/>
        </w:rPr>
        <w:footnoteReference w:id="256"/>
      </w:r>
    </w:p>
    <w:p w14:paraId="39C4201E" w14:textId="77777777" w:rsidR="00614286" w:rsidRPr="00C11C38" w:rsidRDefault="00614286" w:rsidP="00E445BA">
      <w:pPr>
        <w:pStyle w:val="BodyText"/>
        <w:tabs>
          <w:tab w:val="num" w:pos="709"/>
        </w:tabs>
      </w:pPr>
      <w:r w:rsidRPr="00C11C38">
        <w:t xml:space="preserve">No other court or human rights body has specifically considered whether </w:t>
      </w:r>
      <w:r>
        <w:t xml:space="preserve">Aotearoa New Zealand’s </w:t>
      </w:r>
      <w:r w:rsidRPr="00C11C38">
        <w:t xml:space="preserve">ESO and PPO regimes infringe the </w:t>
      </w:r>
      <w:r>
        <w:t xml:space="preserve">ICCPR’s </w:t>
      </w:r>
      <w:r w:rsidRPr="00C11C38">
        <w:t>protections</w:t>
      </w:r>
      <w:r>
        <w:t xml:space="preserve"> </w:t>
      </w:r>
      <w:r w:rsidRPr="00C11C38">
        <w:t xml:space="preserve">against second penalties. However, the UNHRC has held that Queensland’s legislation that enables further detention of sexual offenders beyond their determinate prison sentences for community protection infringes the ICCPR by imposing </w:t>
      </w:r>
      <w:r>
        <w:t xml:space="preserve">a </w:t>
      </w:r>
      <w:r w:rsidRPr="00C11C38">
        <w:t>second penalt</w:t>
      </w:r>
      <w:r>
        <w:t>y</w:t>
      </w:r>
      <w:r w:rsidRPr="00C11C38">
        <w:t>.</w:t>
      </w:r>
      <w:r w:rsidRPr="00C11C38">
        <w:rPr>
          <w:rStyle w:val="FootnoteReference"/>
        </w:rPr>
        <w:footnoteReference w:id="257"/>
      </w:r>
      <w:r w:rsidRPr="00C11C38">
        <w:t xml:space="preserve">  </w:t>
      </w:r>
    </w:p>
    <w:p w14:paraId="3410FA63" w14:textId="77777777" w:rsidR="00614286" w:rsidRDefault="00614286" w:rsidP="00614286">
      <w:pPr>
        <w:pStyle w:val="Heading3"/>
      </w:pPr>
      <w:r>
        <w:t>Can the preventive regimes be justified?</w:t>
      </w:r>
    </w:p>
    <w:p w14:paraId="0A62797E" w14:textId="77777777" w:rsidR="00614286" w:rsidRDefault="00614286" w:rsidP="00E445BA">
      <w:pPr>
        <w:pStyle w:val="BodyText"/>
      </w:pPr>
      <w:r>
        <w:t xml:space="preserve">This review raises an important question of whether the preventive regimes’ restrictions on human rights are justified in contemporary Aotearoa New Zealand. </w:t>
      </w:r>
    </w:p>
    <w:p w14:paraId="7EDB7BDC" w14:textId="77777777" w:rsidR="00614286" w:rsidRPr="00BC5E6F" w:rsidRDefault="00614286" w:rsidP="009B27A7">
      <w:pPr>
        <w:pStyle w:val="BodyText"/>
        <w:numPr>
          <w:ilvl w:val="1"/>
          <w:numId w:val="48"/>
        </w:numPr>
        <w:ind w:hanging="709"/>
      </w:pPr>
      <w:r>
        <w:t xml:space="preserve">As discussed, the preventive regimes engage several human rights. Some of these rights, by their nature, protect against an unjustified interference with a particular freedom. Of particular importance, the right to freedom from </w:t>
      </w:r>
      <w:r w:rsidRPr="02C5B45F">
        <w:rPr>
          <w:i/>
          <w:iCs/>
        </w:rPr>
        <w:t>arbitrary</w:t>
      </w:r>
      <w:r>
        <w:t xml:space="preserve"> detention requires detention to be justified in the sense it is reasonable, </w:t>
      </w:r>
      <w:proofErr w:type="gramStart"/>
      <w:r>
        <w:t>necessary</w:t>
      </w:r>
      <w:proofErr w:type="gramEnd"/>
      <w:r>
        <w:t xml:space="preserve"> and proportionate.</w:t>
      </w:r>
      <w:r>
        <w:rPr>
          <w:rStyle w:val="FootnoteReference"/>
        </w:rPr>
        <w:footnoteReference w:id="258"/>
      </w:r>
      <w:r>
        <w:t xml:space="preserve"> For other rights, section 5 of the </w:t>
      </w:r>
      <w:r w:rsidRPr="0045619B">
        <w:t>NZ</w:t>
      </w:r>
      <w:r>
        <w:t xml:space="preserve"> </w:t>
      </w:r>
      <w:r w:rsidRPr="0045619B">
        <w:t>B</w:t>
      </w:r>
      <w:r>
        <w:t xml:space="preserve">ill of Rights requires that any limitation of a right affirmed in the </w:t>
      </w:r>
      <w:r w:rsidRPr="0045619B">
        <w:t>NZ</w:t>
      </w:r>
      <w:r>
        <w:t xml:space="preserve"> </w:t>
      </w:r>
      <w:r w:rsidRPr="0045619B">
        <w:t>B</w:t>
      </w:r>
      <w:r>
        <w:t xml:space="preserve">ill of Rights must be demonstrably justified in a free and democratic society. Although the courts use different approaches to determine whether a limitation on a right is demonstrably justified, the test used most often </w:t>
      </w:r>
      <w:r w:rsidRPr="00BC5E6F">
        <w:t>ask</w:t>
      </w:r>
      <w:r>
        <w:t>s</w:t>
      </w:r>
      <w:r w:rsidRPr="00BC5E6F">
        <w:t xml:space="preserve"> whether</w:t>
      </w:r>
      <w:r>
        <w:t xml:space="preserve"> the limiting measure</w:t>
      </w:r>
      <w:r w:rsidRPr="00BC5E6F">
        <w:t>:</w:t>
      </w:r>
      <w:r w:rsidRPr="00BC5E6F">
        <w:rPr>
          <w:rStyle w:val="FootnoteReference"/>
        </w:rPr>
        <w:footnoteReference w:id="259"/>
      </w:r>
    </w:p>
    <w:p w14:paraId="452BA3C1" w14:textId="77777777" w:rsidR="00614286" w:rsidRPr="00BC5E6F" w:rsidRDefault="00614286" w:rsidP="00205937">
      <w:pPr>
        <w:pStyle w:val="BodyTextnonum"/>
        <w:numPr>
          <w:ilvl w:val="3"/>
          <w:numId w:val="48"/>
        </w:numPr>
      </w:pPr>
      <w:r w:rsidRPr="00BC5E6F">
        <w:t xml:space="preserve">serves a purpose sufficiently important to justify </w:t>
      </w:r>
      <w:r>
        <w:t>restrictions on</w:t>
      </w:r>
      <w:r w:rsidRPr="00BC5E6F">
        <w:t xml:space="preserve"> the right or freedom; and </w:t>
      </w:r>
    </w:p>
    <w:p w14:paraId="3635EE44" w14:textId="06C412F2" w:rsidR="00614286" w:rsidRPr="00BC5E6F" w:rsidRDefault="00614286" w:rsidP="00205937">
      <w:pPr>
        <w:pStyle w:val="BodyTextnonum"/>
        <w:numPr>
          <w:ilvl w:val="3"/>
          <w:numId w:val="48"/>
        </w:numPr>
      </w:pPr>
      <w:r w:rsidRPr="00BC5E6F">
        <w:t>is rationally connected with its purpose, whether it impairs the right or freedom no more than reasonably necessary and whether the limit is in due proportion to the importance of the objective.</w:t>
      </w:r>
      <w:r w:rsidRPr="00BC5E6F">
        <w:rPr>
          <w:rStyle w:val="CommentReference"/>
          <w:rFonts w:eastAsiaTheme="minorHAnsi" w:cstheme="minorBidi"/>
          <w:color w:val="auto"/>
          <w:lang w:eastAsia="en-US"/>
        </w:rPr>
        <w:t xml:space="preserve"> </w:t>
      </w:r>
    </w:p>
    <w:p w14:paraId="4E0287A9" w14:textId="01D79A3B" w:rsidR="00614286" w:rsidRDefault="00614286" w:rsidP="00E445BA">
      <w:pPr>
        <w:pStyle w:val="BodyText"/>
      </w:pPr>
      <w:r>
        <w:t xml:space="preserve">The Court of Appeal in </w:t>
      </w:r>
      <w:r>
        <w:rPr>
          <w:i/>
          <w:iCs/>
        </w:rPr>
        <w:t>Chisnall</w:t>
      </w:r>
      <w:r>
        <w:t xml:space="preserve"> did not consider there was sufficient evidence before it to determine whether the ESO and PPO regimes’ limitation on the protection against second punishment was justified.</w:t>
      </w:r>
      <w:r>
        <w:rPr>
          <w:rStyle w:val="FootnoteReference"/>
        </w:rPr>
        <w:footnoteReference w:id="260"/>
      </w:r>
      <w:r>
        <w:t xml:space="preserve"> The Court did not accept an argument that the regimes themselves are justified because the courts have sufficient leeway to refuse to make an ESO or </w:t>
      </w:r>
      <w:r w:rsidR="00246BCB">
        <w:t xml:space="preserve">a </w:t>
      </w:r>
      <w:r>
        <w:t>PPO if one would not be justified in the circumstances of the particular case.</w:t>
      </w:r>
      <w:r>
        <w:rPr>
          <w:rStyle w:val="FootnoteReference"/>
        </w:rPr>
        <w:footnoteReference w:id="261"/>
      </w:r>
      <w:r>
        <w:t xml:space="preserve"> Rather, the Court explained, the central question is whether the provisions of the </w:t>
      </w:r>
      <w:r>
        <w:lastRenderedPageBreak/>
        <w:t xml:space="preserve">Parole Act </w:t>
      </w:r>
      <w:r w:rsidR="00845963">
        <w:t xml:space="preserve">2002 </w:t>
      </w:r>
      <w:r>
        <w:t>and Public Safety Act delineate regimes that limit rights in a way that has been demonstrably justified.</w:t>
      </w:r>
      <w:r>
        <w:rPr>
          <w:rStyle w:val="FootnoteReference"/>
        </w:rPr>
        <w:footnoteReference w:id="262"/>
      </w:r>
    </w:p>
    <w:p w14:paraId="521B39E2" w14:textId="77777777" w:rsidR="00614286" w:rsidRDefault="00614286" w:rsidP="00E445BA">
      <w:pPr>
        <w:pStyle w:val="BodyText"/>
      </w:pPr>
      <w:r>
        <w:t>Consequently, this review should consider whether the ways in which the preventive regimes restrict human rights can be justified. We consider this question throughout this Issues Paper. At this point, we offer some preliminary observations.</w:t>
      </w:r>
    </w:p>
    <w:p w14:paraId="7988649F" w14:textId="77777777" w:rsidR="00614286" w:rsidRPr="00BC5E6F" w:rsidRDefault="00614286" w:rsidP="00614286">
      <w:pPr>
        <w:pStyle w:val="Heading4"/>
      </w:pPr>
      <w:r>
        <w:t>Stage one: importance of underlying objective</w:t>
      </w:r>
    </w:p>
    <w:p w14:paraId="00891995" w14:textId="47448959" w:rsidR="00614286" w:rsidRPr="00BC5E6F" w:rsidRDefault="00614286" w:rsidP="00E445BA">
      <w:pPr>
        <w:pStyle w:val="BodyText"/>
      </w:pPr>
      <w:r>
        <w:t>The purpose of the preventive detention, ESO and PPO regimes is to protect</w:t>
      </w:r>
      <w:r w:rsidRPr="00BC5E6F">
        <w:t xml:space="preserve"> the community from serious reoffending</w:t>
      </w:r>
      <w:r>
        <w:t>. In our view, th</w:t>
      </w:r>
      <w:r w:rsidRPr="00BC5E6F">
        <w:t xml:space="preserve">is an important </w:t>
      </w:r>
      <w:r>
        <w:t>purpose.</w:t>
      </w:r>
      <w:r w:rsidRPr="00BC5E6F">
        <w:t xml:space="preserve"> </w:t>
      </w:r>
      <w:r>
        <w:t>B</w:t>
      </w:r>
      <w:r w:rsidRPr="00BC5E6F">
        <w:t xml:space="preserve">ecause the harm caused by serious sexual and violent offending is of such severity, the </w:t>
      </w:r>
      <w:r>
        <w:t>s</w:t>
      </w:r>
      <w:r w:rsidRPr="00BC5E6F">
        <w:t xml:space="preserve">tate </w:t>
      </w:r>
      <w:r>
        <w:t>should take steps</w:t>
      </w:r>
      <w:r w:rsidRPr="00BC5E6F">
        <w:t xml:space="preserve"> to prevent it and the community should be entitled to expect the </w:t>
      </w:r>
      <w:r>
        <w:t>s</w:t>
      </w:r>
      <w:r w:rsidRPr="00BC5E6F">
        <w:t xml:space="preserve">tate to </w:t>
      </w:r>
      <w:r>
        <w:t>do so</w:t>
      </w:r>
      <w:r w:rsidRPr="00BC5E6F">
        <w:t>. What those measures should be is the focus of much of this Issues Paper. At this point</w:t>
      </w:r>
      <w:r w:rsidR="00845963">
        <w:t>,</w:t>
      </w:r>
      <w:r w:rsidRPr="00BC5E6F">
        <w:t xml:space="preserve"> we</w:t>
      </w:r>
      <w:r>
        <w:t xml:space="preserve"> simply express a preliminary view</w:t>
      </w:r>
      <w:r w:rsidRPr="00BC5E6F">
        <w:t xml:space="preserve"> that the </w:t>
      </w:r>
      <w:r>
        <w:t>regimes’</w:t>
      </w:r>
      <w:r w:rsidRPr="00BC5E6F">
        <w:t xml:space="preserve"> aim of </w:t>
      </w:r>
      <w:r>
        <w:t xml:space="preserve">promoting community safety by </w:t>
      </w:r>
      <w:r w:rsidRPr="00BC5E6F">
        <w:t xml:space="preserve">preventing serious reoffending is </w:t>
      </w:r>
      <w:r>
        <w:t xml:space="preserve">a </w:t>
      </w:r>
      <w:r w:rsidRPr="00BC5E6F">
        <w:t>legitimate</w:t>
      </w:r>
      <w:r>
        <w:t xml:space="preserve"> one.</w:t>
      </w:r>
    </w:p>
    <w:p w14:paraId="26A7194F" w14:textId="2B55F2DA" w:rsidR="00614286" w:rsidRDefault="00614286" w:rsidP="00E445BA">
      <w:pPr>
        <w:pStyle w:val="BodyText"/>
      </w:pPr>
      <w:r w:rsidRPr="00BC5E6F">
        <w:t xml:space="preserve">Protecting the community </w:t>
      </w:r>
      <w:r>
        <w:t>by</w:t>
      </w:r>
      <w:r w:rsidRPr="00BC5E6F">
        <w:t xml:space="preserve"> preventing reoffending has long been a key purpose of sentencing and </w:t>
      </w:r>
      <w:r>
        <w:t xml:space="preserve">of </w:t>
      </w:r>
      <w:r w:rsidRPr="00BC5E6F">
        <w:t>the corrections system in Aotearoa New Zealand.</w:t>
      </w:r>
      <w:r w:rsidRPr="00BC5E6F">
        <w:rPr>
          <w:rStyle w:val="FootnoteReference"/>
        </w:rPr>
        <w:footnoteReference w:id="263"/>
      </w:r>
      <w:r w:rsidRPr="00BC5E6F">
        <w:t xml:space="preserve"> The Court of Appeal </w:t>
      </w:r>
      <w:r>
        <w:t xml:space="preserve">in </w:t>
      </w:r>
      <w:r w:rsidRPr="00CD5BE0">
        <w:rPr>
          <w:i/>
          <w:iCs/>
        </w:rPr>
        <w:t>Chisnall</w:t>
      </w:r>
      <w:r w:rsidRPr="00BC5E6F">
        <w:t xml:space="preserve"> described the prevention of serious sexual and violent offending </w:t>
      </w:r>
      <w:r>
        <w:t>a</w:t>
      </w:r>
      <w:r w:rsidRPr="00BC5E6F">
        <w:t>s a “very important objective”.</w:t>
      </w:r>
      <w:r w:rsidRPr="00BC5E6F">
        <w:rPr>
          <w:rStyle w:val="FootnoteReference"/>
        </w:rPr>
        <w:footnoteReference w:id="264"/>
      </w:r>
      <w:r w:rsidRPr="00BC5E6F">
        <w:t xml:space="preserve"> </w:t>
      </w:r>
      <w:r>
        <w:t>Many international human rights law instruments to which Aotearoa New Zealand is a party require the state to implement measures to protect individuals in the community from serious harm</w:t>
      </w:r>
      <w:r w:rsidR="00845963">
        <w:t>,</w:t>
      </w:r>
      <w:r>
        <w:t xml:space="preserve"> including from sexual and violent offending.</w:t>
      </w:r>
      <w:r>
        <w:rPr>
          <w:rStyle w:val="FootnoteReference"/>
        </w:rPr>
        <w:footnoteReference w:id="265"/>
      </w:r>
    </w:p>
    <w:p w14:paraId="7382BDAB" w14:textId="77777777" w:rsidR="00614286" w:rsidRDefault="00614286" w:rsidP="00E445BA">
      <w:pPr>
        <w:pStyle w:val="BodyText"/>
      </w:pPr>
      <w:r w:rsidRPr="00BC5E6F">
        <w:t xml:space="preserve">Further, in Chapter </w:t>
      </w:r>
      <w:r>
        <w:t>2</w:t>
      </w:r>
      <w:r w:rsidRPr="00BC5E6F">
        <w:t xml:space="preserve">, we note how serious offending engages obligations under </w:t>
      </w:r>
      <w:proofErr w:type="spellStart"/>
      <w:r w:rsidRPr="00BC5E6F">
        <w:t>te</w:t>
      </w:r>
      <w:proofErr w:type="spellEnd"/>
      <w:r w:rsidRPr="00BC5E6F">
        <w:t xml:space="preserve"> </w:t>
      </w:r>
      <w:proofErr w:type="spellStart"/>
      <w:r w:rsidRPr="00BC5E6F">
        <w:t>Tiriti</w:t>
      </w:r>
      <w:proofErr w:type="spellEnd"/>
      <w:r w:rsidRPr="00BC5E6F">
        <w:t xml:space="preserve"> o Waitangi | Treaty of Waitangi</w:t>
      </w:r>
      <w:r>
        <w:t xml:space="preserve"> (the Treaty)</w:t>
      </w:r>
      <w:r w:rsidRPr="00BC5E6F">
        <w:t>. Māori are overrepresented as victims of intimate partner violence and sexual violence</w:t>
      </w:r>
      <w:r>
        <w:t xml:space="preserve"> compared with</w:t>
      </w:r>
      <w:r w:rsidRPr="00BC5E6F">
        <w:t xml:space="preserve"> the</w:t>
      </w:r>
      <w:r>
        <w:t xml:space="preserve"> general population</w:t>
      </w:r>
      <w:r w:rsidRPr="00BC5E6F">
        <w:t xml:space="preserve">. This may trigger the Crown’s duty of active protection to protect Māori as groups and individuals. </w:t>
      </w:r>
    </w:p>
    <w:p w14:paraId="79B349E2" w14:textId="77777777" w:rsidR="00614286" w:rsidRPr="00BC5E6F" w:rsidRDefault="00614286" w:rsidP="00614286">
      <w:pPr>
        <w:pStyle w:val="Heading4"/>
      </w:pPr>
      <w:r>
        <w:t xml:space="preserve">Stage two: rational connection, minimal </w:t>
      </w:r>
      <w:proofErr w:type="gramStart"/>
      <w:r>
        <w:t>impairment</w:t>
      </w:r>
      <w:proofErr w:type="gramEnd"/>
      <w:r>
        <w:t xml:space="preserve"> and overall proportionality</w:t>
      </w:r>
    </w:p>
    <w:p w14:paraId="6E2655F7" w14:textId="77777777" w:rsidR="00614286" w:rsidRDefault="00614286" w:rsidP="00E445BA">
      <w:pPr>
        <w:pStyle w:val="BodyText"/>
      </w:pPr>
      <w:r>
        <w:t xml:space="preserve">In our preliminary view, the preventive regimes are rationally connected to their purpose of protecting the community </w:t>
      </w:r>
      <w:r w:rsidRPr="003B498C">
        <w:t>from</w:t>
      </w:r>
      <w:r>
        <w:t xml:space="preserve"> serious reoffending in the sense that they do advance that purpose in some way. The Court of Appeal in </w:t>
      </w:r>
      <w:r w:rsidRPr="00C32F91">
        <w:rPr>
          <w:i/>
          <w:iCs/>
        </w:rPr>
        <w:t>Chisnall</w:t>
      </w:r>
      <w:r>
        <w:t xml:space="preserve"> reached this conclusion in connection with the ESO and PPO regimes, noting the more important questions were whether the regimes impair the right no more than reasonably necessary for achieving the purpose and are proportionate.</w:t>
      </w:r>
      <w:r w:rsidRPr="00E01BDF">
        <w:rPr>
          <w:rStyle w:val="FootnoteReference"/>
        </w:rPr>
        <w:footnoteReference w:id="266"/>
      </w:r>
      <w:r>
        <w:t xml:space="preserve"> </w:t>
      </w:r>
    </w:p>
    <w:p w14:paraId="4FBCD01A" w14:textId="19B0456F" w:rsidR="00614286" w:rsidRDefault="00614286" w:rsidP="00E445BA">
      <w:pPr>
        <w:pStyle w:val="BodyText"/>
      </w:pPr>
      <w:r>
        <w:lastRenderedPageBreak/>
        <w:t xml:space="preserve">Turning to the question of whether the three preventive regimes impair relevant rights no more than is reasonably necessary, the </w:t>
      </w:r>
      <w:r w:rsidRPr="003B498C">
        <w:t>human rights cases</w:t>
      </w:r>
      <w:r>
        <w:t xml:space="preserve"> discussed above suggest </w:t>
      </w:r>
      <w:proofErr w:type="gramStart"/>
      <w:r>
        <w:t>a number of</w:t>
      </w:r>
      <w:proofErr w:type="gramEnd"/>
      <w:r>
        <w:t xml:space="preserve"> relevant inquiries. These include whether the regimes are sufficiently rehabilitative and whether persons subject to detention are accommodated in conditions that are sufficiently distinct from prison. We consider those questions further below.</w:t>
      </w:r>
    </w:p>
    <w:p w14:paraId="19885A87" w14:textId="77777777" w:rsidR="00614286" w:rsidRPr="00BC5E6F" w:rsidRDefault="00614286" w:rsidP="008B4254">
      <w:pPr>
        <w:pStyle w:val="BodyText"/>
        <w:numPr>
          <w:ilvl w:val="1"/>
          <w:numId w:val="48"/>
        </w:numPr>
        <w:tabs>
          <w:tab w:val="clear" w:pos="709"/>
        </w:tabs>
        <w:ind w:hanging="709"/>
      </w:pPr>
      <w:r>
        <w:t xml:space="preserve">As well, in addressing this question of minimal impairment, we will need to consider whether the three preventive regimes are necessary at all. There are several </w:t>
      </w:r>
      <w:r w:rsidRPr="00BC5E6F">
        <w:t xml:space="preserve">other measures within </w:t>
      </w:r>
      <w:r>
        <w:t>New Zealand</w:t>
      </w:r>
      <w:r w:rsidRPr="00BC5E6F">
        <w:t xml:space="preserve"> law</w:t>
      </w:r>
      <w:r>
        <w:t xml:space="preserve"> also </w:t>
      </w:r>
      <w:r w:rsidRPr="00BC5E6F">
        <w:t xml:space="preserve">aimed at protecting the community from reoffending. </w:t>
      </w:r>
      <w:r>
        <w:t>These</w:t>
      </w:r>
      <w:r w:rsidRPr="00BC5E6F">
        <w:t xml:space="preserve"> include:</w:t>
      </w:r>
    </w:p>
    <w:p w14:paraId="1F05A1CB" w14:textId="77777777" w:rsidR="00614286" w:rsidRPr="00BC5E6F" w:rsidRDefault="00614286" w:rsidP="00845963">
      <w:pPr>
        <w:pStyle w:val="BodyText2"/>
        <w:numPr>
          <w:ilvl w:val="3"/>
          <w:numId w:val="83"/>
        </w:numPr>
      </w:pPr>
      <w:r w:rsidRPr="00BC5E6F">
        <w:t xml:space="preserve">community-based sentences imposed </w:t>
      </w:r>
      <w:r>
        <w:t xml:space="preserve">at sentencing </w:t>
      </w:r>
      <w:r w:rsidRPr="00BC5E6F">
        <w:t>for up to two years to reduce the likelihood of further offending through rehabilitation and reintegration or through restricting a person’s behaviour and movements;</w:t>
      </w:r>
      <w:r w:rsidRPr="00BC5E6F">
        <w:rPr>
          <w:rStyle w:val="FootnoteReference"/>
        </w:rPr>
        <w:footnoteReference w:id="267"/>
      </w:r>
    </w:p>
    <w:p w14:paraId="361CBDCA" w14:textId="77777777" w:rsidR="00614286" w:rsidRDefault="00614286" w:rsidP="00205937">
      <w:pPr>
        <w:pStyle w:val="BodyText2"/>
        <w:numPr>
          <w:ilvl w:val="3"/>
          <w:numId w:val="52"/>
        </w:numPr>
      </w:pPr>
      <w:r>
        <w:t>determinate prison sentences;</w:t>
      </w:r>
      <w:r>
        <w:rPr>
          <w:rStyle w:val="FootnoteReference"/>
        </w:rPr>
        <w:footnoteReference w:id="268"/>
      </w:r>
    </w:p>
    <w:p w14:paraId="07A9CE72" w14:textId="77777777" w:rsidR="00614286" w:rsidRPr="00BC5E6F" w:rsidRDefault="00614286" w:rsidP="00205937">
      <w:pPr>
        <w:pStyle w:val="BodyText2"/>
        <w:numPr>
          <w:ilvl w:val="3"/>
          <w:numId w:val="52"/>
        </w:numPr>
      </w:pPr>
      <w:r w:rsidRPr="00BC5E6F">
        <w:t>extended minimum periods of imprisonment before a person becomes eligible for parole;</w:t>
      </w:r>
      <w:r w:rsidRPr="00BC5E6F">
        <w:rPr>
          <w:rStyle w:val="FootnoteReference"/>
        </w:rPr>
        <w:footnoteReference w:id="269"/>
      </w:r>
    </w:p>
    <w:p w14:paraId="186199A6" w14:textId="1971F724" w:rsidR="00614286" w:rsidRPr="00BC5E6F" w:rsidRDefault="00614286" w:rsidP="00205937">
      <w:pPr>
        <w:pStyle w:val="BodyText2"/>
        <w:numPr>
          <w:ilvl w:val="3"/>
          <w:numId w:val="52"/>
        </w:numPr>
      </w:pPr>
      <w:r w:rsidRPr="00BC5E6F">
        <w:t xml:space="preserve">parole conditions </w:t>
      </w:r>
      <w:r w:rsidR="00845963">
        <w:t>that</w:t>
      </w:r>
      <w:r w:rsidRPr="00BC5E6F">
        <w:t xml:space="preserve"> can last up to six months beyond the expiry date of a sentence of imprisonment;</w:t>
      </w:r>
      <w:r w:rsidRPr="00BC5E6F">
        <w:rPr>
          <w:rStyle w:val="FootnoteReference"/>
        </w:rPr>
        <w:footnoteReference w:id="270"/>
      </w:r>
    </w:p>
    <w:p w14:paraId="73502B8D" w14:textId="77777777" w:rsidR="00614286" w:rsidRPr="00BC5E6F" w:rsidRDefault="00614286" w:rsidP="00205937">
      <w:pPr>
        <w:pStyle w:val="BodyText2"/>
        <w:numPr>
          <w:ilvl w:val="3"/>
          <w:numId w:val="52"/>
        </w:numPr>
      </w:pPr>
      <w:r w:rsidRPr="00BC5E6F">
        <w:t>detention in a hospital or secure facility where a person has been found unfit to stand trial or acquitted on account of insanity and detention is necessary in the interests of the public or any person;</w:t>
      </w:r>
      <w:r w:rsidRPr="00BC5E6F">
        <w:rPr>
          <w:rStyle w:val="FootnoteReference"/>
        </w:rPr>
        <w:footnoteReference w:id="271"/>
      </w:r>
    </w:p>
    <w:p w14:paraId="65A3AD8B" w14:textId="77777777" w:rsidR="00614286" w:rsidRPr="00BC5E6F" w:rsidRDefault="00614286" w:rsidP="00205937">
      <w:pPr>
        <w:pStyle w:val="BodyText2"/>
        <w:numPr>
          <w:ilvl w:val="3"/>
          <w:numId w:val="52"/>
        </w:numPr>
      </w:pPr>
      <w:r w:rsidRPr="00BC5E6F">
        <w:t>registration of child sex offenders which allows for some monitoring of people in the community who have been convicted of child sex offences beyond their sentence;</w:t>
      </w:r>
      <w:r w:rsidRPr="00BC5E6F">
        <w:rPr>
          <w:rStyle w:val="FootnoteReference"/>
        </w:rPr>
        <w:footnoteReference w:id="272"/>
      </w:r>
    </w:p>
    <w:p w14:paraId="534587EF" w14:textId="5950203F" w:rsidR="00614286" w:rsidRPr="00BC5E6F" w:rsidRDefault="00614286" w:rsidP="00205937">
      <w:pPr>
        <w:pStyle w:val="BodyText2"/>
        <w:numPr>
          <w:ilvl w:val="3"/>
          <w:numId w:val="52"/>
        </w:numPr>
      </w:pPr>
      <w:r w:rsidRPr="00BC5E6F">
        <w:t xml:space="preserve">police safety orders which police can impose on a person for up to 10 days if necessary to help keep another person safe from family </w:t>
      </w:r>
      <w:proofErr w:type="gramStart"/>
      <w:r w:rsidRPr="00BC5E6F">
        <w:t>violence;</w:t>
      </w:r>
      <w:proofErr w:type="gramEnd"/>
      <w:r w:rsidRPr="00BC5E6F">
        <w:rPr>
          <w:rStyle w:val="FootnoteReference"/>
        </w:rPr>
        <w:footnoteReference w:id="273"/>
      </w:r>
      <w:r w:rsidRPr="00BC5E6F">
        <w:t xml:space="preserve"> </w:t>
      </w:r>
      <w:r w:rsidR="00845963">
        <w:t>and</w:t>
      </w:r>
    </w:p>
    <w:p w14:paraId="2D7CBEE2" w14:textId="77777777" w:rsidR="00614286" w:rsidRPr="00BC5E6F" w:rsidRDefault="00614286" w:rsidP="00205937">
      <w:pPr>
        <w:pStyle w:val="BodyText2"/>
        <w:numPr>
          <w:ilvl w:val="3"/>
          <w:numId w:val="52"/>
        </w:numPr>
      </w:pPr>
      <w:r w:rsidRPr="00BC5E6F">
        <w:t>protection orders which can be imposed by the court if a person has inflicted or is inflicting family harm and the order is necessary to protect a person and/or their children from family violence.</w:t>
      </w:r>
      <w:r w:rsidRPr="00BC5E6F">
        <w:rPr>
          <w:rStyle w:val="FootnoteReference"/>
        </w:rPr>
        <w:footnoteReference w:id="274"/>
      </w:r>
    </w:p>
    <w:p w14:paraId="25B39C86" w14:textId="77777777" w:rsidR="00614286" w:rsidRPr="00BC5E6F" w:rsidRDefault="00614286" w:rsidP="006B18A3">
      <w:pPr>
        <w:pStyle w:val="BodyText"/>
        <w:numPr>
          <w:ilvl w:val="1"/>
          <w:numId w:val="48"/>
        </w:numPr>
        <w:tabs>
          <w:tab w:val="left" w:pos="709"/>
        </w:tabs>
        <w:ind w:hanging="709"/>
      </w:pPr>
      <w:r w:rsidRPr="00BC5E6F">
        <w:lastRenderedPageBreak/>
        <w:t>In addition, there are other laws at other parts of the criminal justice process aimed at keeping the community safe from reoffending more generally.</w:t>
      </w:r>
      <w:r w:rsidRPr="00BC5E6F">
        <w:rPr>
          <w:rStyle w:val="FootnoteReference"/>
        </w:rPr>
        <w:footnoteReference w:id="275"/>
      </w:r>
    </w:p>
    <w:p w14:paraId="768891E6" w14:textId="77777777" w:rsidR="00614286" w:rsidRDefault="00614286" w:rsidP="00E445BA">
      <w:pPr>
        <w:pStyle w:val="BodyText"/>
      </w:pPr>
      <w:r w:rsidRPr="00BC5E6F">
        <w:t xml:space="preserve">Preventive detention, ESOs and PPOs </w:t>
      </w:r>
      <w:r>
        <w:t>seek to address</w:t>
      </w:r>
      <w:r w:rsidRPr="00BC5E6F">
        <w:t xml:space="preserve"> reoffending risks that are not sufficiently addressed by these</w:t>
      </w:r>
      <w:r>
        <w:t xml:space="preserve"> other</w:t>
      </w:r>
      <w:r w:rsidRPr="00BC5E6F">
        <w:t xml:space="preserve"> measures — because these other measures only apply at a particular stage in the </w:t>
      </w:r>
      <w:r w:rsidRPr="00273E53">
        <w:t>criminal</w:t>
      </w:r>
      <w:r w:rsidRPr="00BC5E6F">
        <w:t xml:space="preserve"> justice process, </w:t>
      </w:r>
      <w:r>
        <w:t xml:space="preserve">because they </w:t>
      </w:r>
      <w:r w:rsidRPr="00BC5E6F">
        <w:t xml:space="preserve">are limited to relatively short periods of time or </w:t>
      </w:r>
      <w:r>
        <w:t xml:space="preserve">because they </w:t>
      </w:r>
      <w:r w:rsidRPr="00BC5E6F">
        <w:t xml:space="preserve">do not provide for sufficiently comprehensive monitoring or management. </w:t>
      </w:r>
      <w:r>
        <w:t>From a human rights perspective, key questions include:</w:t>
      </w:r>
    </w:p>
    <w:p w14:paraId="705220DC" w14:textId="77777777" w:rsidR="00614286" w:rsidRDefault="00614286" w:rsidP="00205937">
      <w:pPr>
        <w:pStyle w:val="BodyText"/>
        <w:numPr>
          <w:ilvl w:val="3"/>
          <w:numId w:val="48"/>
        </w:numPr>
      </w:pPr>
      <w:r>
        <w:t>whether these other mechanisms are in fact sufficient; and</w:t>
      </w:r>
    </w:p>
    <w:p w14:paraId="19C37EF3" w14:textId="77777777" w:rsidR="00614286" w:rsidRDefault="00614286" w:rsidP="00205937">
      <w:pPr>
        <w:pStyle w:val="BodyTextnonum"/>
        <w:numPr>
          <w:ilvl w:val="3"/>
          <w:numId w:val="48"/>
        </w:numPr>
      </w:pPr>
      <w:r>
        <w:t>whether it might be possible to design other mechanisms to manage reoffending risk that are less intrusive than the three regimes.</w:t>
      </w:r>
    </w:p>
    <w:p w14:paraId="7BEA00D2" w14:textId="78DB2038" w:rsidR="00614286" w:rsidRPr="00E17C20" w:rsidRDefault="00614286" w:rsidP="00E445BA">
      <w:pPr>
        <w:pStyle w:val="BodyText"/>
      </w:pPr>
      <w:r>
        <w:t>The legislative materials we have viewed in connection with the enactment of the preventive detention, ESO and PPO regimes and subsequent reforms</w:t>
      </w:r>
      <w:r w:rsidR="00BE6B41">
        <w:t xml:space="preserve"> </w:t>
      </w:r>
      <w:r>
        <w:t xml:space="preserve">disclose very little consideration of the minimal impairment question. </w:t>
      </w:r>
    </w:p>
    <w:p w14:paraId="5B2E829B" w14:textId="77777777" w:rsidR="00614286" w:rsidRDefault="00614286" w:rsidP="00DC56B4">
      <w:pPr>
        <w:pStyle w:val="BodyText"/>
        <w:numPr>
          <w:ilvl w:val="1"/>
          <w:numId w:val="48"/>
        </w:numPr>
        <w:tabs>
          <w:tab w:val="clear" w:pos="709"/>
        </w:tabs>
        <w:ind w:hanging="709"/>
      </w:pPr>
      <w:r>
        <w:t xml:space="preserve">The question of the overall proportionality of the three regimes is closely related. The question requires consideration of whether the nature and extent of the problem that the preventive regimes seek to address is sufficient to justify such significant intrusions on fundamental rights. </w:t>
      </w:r>
    </w:p>
    <w:p w14:paraId="22555A23" w14:textId="77777777" w:rsidR="00614286" w:rsidRDefault="00614286" w:rsidP="00DC56B4">
      <w:pPr>
        <w:pStyle w:val="BodyText"/>
        <w:numPr>
          <w:ilvl w:val="1"/>
          <w:numId w:val="48"/>
        </w:numPr>
        <w:tabs>
          <w:tab w:val="clear" w:pos="709"/>
        </w:tabs>
        <w:ind w:hanging="709"/>
      </w:pPr>
      <w:r>
        <w:t xml:space="preserve">In making the relevant assessments in relation to both minimal impairment and overall proportionality, it is necessary to consider the nature and extent of serious reoffending in Aotearoa New Zealand. </w:t>
      </w:r>
    </w:p>
    <w:p w14:paraId="3F6FC4C9" w14:textId="57CA9AD3" w:rsidR="00614286" w:rsidRPr="00BC5E6F" w:rsidRDefault="00614286" w:rsidP="00DC56B4">
      <w:pPr>
        <w:pStyle w:val="BodyText"/>
        <w:numPr>
          <w:ilvl w:val="1"/>
          <w:numId w:val="48"/>
        </w:numPr>
        <w:tabs>
          <w:tab w:val="clear" w:pos="709"/>
        </w:tabs>
        <w:ind w:hanging="709"/>
      </w:pPr>
      <w:r>
        <w:t xml:space="preserve">Some data is available </w:t>
      </w:r>
      <w:r w:rsidRPr="00BC5E6F">
        <w:t>in Aotearoa New Zealand</w:t>
      </w:r>
      <w:r>
        <w:t xml:space="preserve"> on criminal recidivism</w:t>
      </w:r>
      <w:r w:rsidRPr="00BC5E6F">
        <w:t xml:space="preserve">. </w:t>
      </w:r>
      <w:r w:rsidR="00BE6B41">
        <w:t xml:space="preserve">For example, </w:t>
      </w:r>
      <w:r w:rsidRPr="00BC5E6F">
        <w:t>Ara Poutama</w:t>
      </w:r>
      <w:r w:rsidR="00BE6B41">
        <w:t xml:space="preserve"> | Department of Corrections (Ara Poutama) </w:t>
      </w:r>
      <w:r w:rsidRPr="00BC5E6F">
        <w:t>tracks reoffending rates generally and in relation to people who attend specific programmes.</w:t>
      </w:r>
      <w:r w:rsidRPr="00BC5E6F">
        <w:rPr>
          <w:rStyle w:val="FootnoteReference"/>
        </w:rPr>
        <w:footnoteReference w:id="276"/>
      </w:r>
    </w:p>
    <w:p w14:paraId="3DDD2537" w14:textId="24576CF5" w:rsidR="00614286" w:rsidRPr="00BC5E6F" w:rsidRDefault="00614286" w:rsidP="00DC56B4">
      <w:pPr>
        <w:pStyle w:val="BodyText"/>
        <w:numPr>
          <w:ilvl w:val="1"/>
          <w:numId w:val="48"/>
        </w:numPr>
        <w:tabs>
          <w:tab w:val="clear" w:pos="709"/>
        </w:tabs>
        <w:ind w:hanging="709"/>
      </w:pPr>
      <w:r w:rsidRPr="00BC5E6F">
        <w:t xml:space="preserve">The general research on recidivism is, however, difficult to apply when considering serious violent and sexual reoffending in relation to </w:t>
      </w:r>
      <w:r>
        <w:t xml:space="preserve">the </w:t>
      </w:r>
      <w:r w:rsidRPr="00BC5E6F">
        <w:t xml:space="preserve">preventive </w:t>
      </w:r>
      <w:r>
        <w:t>regimes</w:t>
      </w:r>
      <w:r w:rsidRPr="00BC5E6F">
        <w:t>. That is mainly because most high</w:t>
      </w:r>
      <w:r w:rsidR="0002192E">
        <w:t>-</w:t>
      </w:r>
      <w:r w:rsidRPr="00BC5E6F">
        <w:t xml:space="preserve">risk people will not be reflected in recidivism data. </w:t>
      </w:r>
      <w:r>
        <w:t>P</w:t>
      </w:r>
      <w:r w:rsidRPr="00BC5E6F">
        <w:t>eople who</w:t>
      </w:r>
      <w:r>
        <w:t xml:space="preserve"> pose a high risk of serious reoffending </w:t>
      </w:r>
      <w:r w:rsidRPr="00BC5E6F">
        <w:t>are likely to be subject</w:t>
      </w:r>
      <w:r>
        <w:t xml:space="preserve"> already</w:t>
      </w:r>
      <w:r w:rsidRPr="00BC5E6F">
        <w:t xml:space="preserve"> to preventive detention, ESO</w:t>
      </w:r>
      <w:r>
        <w:t>s</w:t>
      </w:r>
      <w:r w:rsidRPr="00BC5E6F">
        <w:t xml:space="preserve"> or PPO</w:t>
      </w:r>
      <w:r>
        <w:t>s</w:t>
      </w:r>
      <w:r w:rsidR="0002192E">
        <w:t>,</w:t>
      </w:r>
      <w:r w:rsidRPr="00BC5E6F">
        <w:t xml:space="preserve"> thereby restricting their opportunities to reoffend. Obvious practical and ethical obstacles prevent researching what offending may occur if the person were not subject to these restrictions. In addition, general data on recidivism offers limited insight when reviewing the </w:t>
      </w:r>
      <w:r>
        <w:t>preventive regimes</w:t>
      </w:r>
      <w:r w:rsidRPr="00BC5E6F">
        <w:t xml:space="preserve"> because it offers little individualised information about the people who went on to reoffend and why.</w:t>
      </w:r>
    </w:p>
    <w:p w14:paraId="67E992C8" w14:textId="42DC6CB8" w:rsidR="00614286" w:rsidRPr="00BC5E6F" w:rsidRDefault="00614286" w:rsidP="00DC56B4">
      <w:pPr>
        <w:pStyle w:val="BodyText"/>
        <w:numPr>
          <w:ilvl w:val="1"/>
          <w:numId w:val="48"/>
        </w:numPr>
        <w:ind w:hanging="709"/>
      </w:pPr>
      <w:r w:rsidRPr="00BC5E6F">
        <w:lastRenderedPageBreak/>
        <w:t xml:space="preserve">Given the limited evidence available, there are three main considerations </w:t>
      </w:r>
      <w:r w:rsidR="00947683">
        <w:t>that</w:t>
      </w:r>
      <w:r w:rsidRPr="00BC5E6F">
        <w:t xml:space="preserve"> may provide some evidence of the need for preventive detention, ESOs and PPOs.</w:t>
      </w:r>
    </w:p>
    <w:p w14:paraId="06B100C4" w14:textId="3DBCD60D" w:rsidR="00614286" w:rsidRPr="00BC5E6F" w:rsidRDefault="00614286" w:rsidP="00614286">
      <w:pPr>
        <w:pStyle w:val="Heading5"/>
      </w:pPr>
      <w:r w:rsidRPr="00BC5E6F">
        <w:t xml:space="preserve">Imposition of preventive detention, </w:t>
      </w:r>
      <w:r w:rsidR="00044678">
        <w:t>extended supervision orders</w:t>
      </w:r>
      <w:r w:rsidRPr="00BC5E6F">
        <w:t xml:space="preserve"> and </w:t>
      </w:r>
      <w:r w:rsidR="00044678">
        <w:t>public protection orders</w:t>
      </w:r>
    </w:p>
    <w:p w14:paraId="4F770737" w14:textId="6BB872FE" w:rsidR="00614286" w:rsidRPr="00BC5E6F" w:rsidRDefault="00614286" w:rsidP="00DC56B4">
      <w:pPr>
        <w:pStyle w:val="BodyText"/>
        <w:numPr>
          <w:ilvl w:val="1"/>
          <w:numId w:val="48"/>
        </w:numPr>
        <w:ind w:hanging="709"/>
      </w:pPr>
      <w:r w:rsidRPr="00BC5E6F">
        <w:t xml:space="preserve">As </w:t>
      </w:r>
      <w:r>
        <w:t>we</w:t>
      </w:r>
      <w:r w:rsidRPr="00BC5E6F">
        <w:t xml:space="preserve"> note in Chapter 1, as at 30 June 2022</w:t>
      </w:r>
      <w:r w:rsidR="00E6321B">
        <w:t>,</w:t>
      </w:r>
      <w:r w:rsidRPr="00BC5E6F">
        <w:t xml:space="preserve"> there were 310 people </w:t>
      </w:r>
      <w:r>
        <w:t>subject to</w:t>
      </w:r>
      <w:r w:rsidRPr="00BC5E6F">
        <w:t xml:space="preserve"> preventive detention, 205 people </w:t>
      </w:r>
      <w:r>
        <w:t>subject to</w:t>
      </w:r>
      <w:r w:rsidRPr="00BC5E6F">
        <w:t xml:space="preserve"> ESOs and </w:t>
      </w:r>
      <w:r>
        <w:t>two</w:t>
      </w:r>
      <w:r w:rsidRPr="00BC5E6F">
        <w:t xml:space="preserve"> people </w:t>
      </w:r>
      <w:r>
        <w:t>subject to</w:t>
      </w:r>
      <w:r w:rsidRPr="00BC5E6F">
        <w:t xml:space="preserve"> PPOs.</w:t>
      </w:r>
      <w:r w:rsidRPr="00BC5E6F">
        <w:rPr>
          <w:rStyle w:val="FootnoteReference"/>
        </w:rPr>
        <w:footnoteReference w:id="277"/>
      </w:r>
      <w:r w:rsidRPr="00BC5E6F">
        <w:t xml:space="preserve"> These orders have been imposed because a court, having considered expert psychological evidence</w:t>
      </w:r>
      <w:r>
        <w:t xml:space="preserve"> (including any evidence elicited in cross-examination and any competing expert evidence presented by the defence)</w:t>
      </w:r>
      <w:r w:rsidRPr="00BC5E6F">
        <w:t xml:space="preserve">, has determined that the person presents risks of serious sexual or violent reoffending. </w:t>
      </w:r>
      <w:r>
        <w:t xml:space="preserve">In the cases where preventive detention and PPOs have been imposed, the courts will have determined that the person’s risk could not have been managed adequately on an ESO (we discuss this requirement further in Chapter 8). </w:t>
      </w:r>
      <w:r w:rsidRPr="00BC5E6F">
        <w:t>The</w:t>
      </w:r>
      <w:r>
        <w:t>re are cases where the</w:t>
      </w:r>
      <w:r w:rsidRPr="00BC5E6F">
        <w:t xml:space="preserve"> courts will decline to impose preventive detention, an ESO or a PPO if the evidence does not justify an order.</w:t>
      </w:r>
    </w:p>
    <w:p w14:paraId="245CA2AC" w14:textId="77777777" w:rsidR="00614286" w:rsidRPr="00BC5E6F" w:rsidRDefault="00614286" w:rsidP="00DC56B4">
      <w:pPr>
        <w:pStyle w:val="BodyText"/>
        <w:numPr>
          <w:ilvl w:val="1"/>
          <w:numId w:val="48"/>
        </w:numPr>
        <w:ind w:hanging="709"/>
      </w:pPr>
      <w:r w:rsidRPr="00BC5E6F">
        <w:t xml:space="preserve">While there are criticisms about the legislative tests and the evidence on which decisions are made (we consider </w:t>
      </w:r>
      <w:r>
        <w:t xml:space="preserve">these criticisms </w:t>
      </w:r>
      <w:r w:rsidRPr="00BC5E6F">
        <w:t xml:space="preserve">in Chapters </w:t>
      </w:r>
      <w:r>
        <w:t>8</w:t>
      </w:r>
      <w:r w:rsidRPr="00BC5E6F">
        <w:t xml:space="preserve"> and </w:t>
      </w:r>
      <w:r>
        <w:t>9</w:t>
      </w:r>
      <w:r w:rsidRPr="00BC5E6F">
        <w:t xml:space="preserve">), these judicial determinations and the evidence on which they were based suggest there are certain people who, if not under some form of preventive measure, pose real risks of committing further serious sexual or violent offences. </w:t>
      </w:r>
    </w:p>
    <w:p w14:paraId="10D96439" w14:textId="01F55075" w:rsidR="00614286" w:rsidRPr="00BC5E6F" w:rsidRDefault="00614286" w:rsidP="00614286">
      <w:pPr>
        <w:pStyle w:val="Heading5"/>
      </w:pPr>
      <w:r w:rsidRPr="00BC5E6F">
        <w:t xml:space="preserve">Reasons given in support of </w:t>
      </w:r>
      <w:r w:rsidR="00044678">
        <w:t>extended supervision orders</w:t>
      </w:r>
      <w:r w:rsidRPr="00BC5E6F">
        <w:t xml:space="preserve"> and </w:t>
      </w:r>
      <w:r w:rsidR="00044678">
        <w:t>public protection orders</w:t>
      </w:r>
      <w:r>
        <w:t xml:space="preserve"> at the time of </w:t>
      </w:r>
      <w:proofErr w:type="gramStart"/>
      <w:r>
        <w:t>enactment</w:t>
      </w:r>
      <w:proofErr w:type="gramEnd"/>
    </w:p>
    <w:p w14:paraId="7EE699F9" w14:textId="77777777" w:rsidR="00614286" w:rsidRPr="00BC5E6F" w:rsidRDefault="00614286" w:rsidP="00DC56B4">
      <w:pPr>
        <w:pStyle w:val="BodyText"/>
        <w:numPr>
          <w:ilvl w:val="1"/>
          <w:numId w:val="48"/>
        </w:numPr>
        <w:ind w:hanging="709"/>
      </w:pPr>
      <w:r w:rsidRPr="00BC5E6F">
        <w:t xml:space="preserve">The materials supporting the introduction of </w:t>
      </w:r>
      <w:r>
        <w:t xml:space="preserve">the </w:t>
      </w:r>
      <w:r w:rsidRPr="00BC5E6F">
        <w:t>ESO and PPO</w:t>
      </w:r>
      <w:r>
        <w:t xml:space="preserve"> regimes</w:t>
      </w:r>
      <w:r w:rsidRPr="00BC5E6F">
        <w:t xml:space="preserve"> </w:t>
      </w:r>
      <w:r>
        <w:t xml:space="preserve">illustrate </w:t>
      </w:r>
      <w:r w:rsidRPr="00BC5E6F">
        <w:t xml:space="preserve">the problems the orders were intended to solve. However, the </w:t>
      </w:r>
      <w:r>
        <w:t xml:space="preserve">empirical </w:t>
      </w:r>
      <w:r w:rsidRPr="00BC5E6F">
        <w:t>evidence presented</w:t>
      </w:r>
      <w:r>
        <w:t xml:space="preserve"> to support the ESO and PPO regimes</w:t>
      </w:r>
      <w:r w:rsidRPr="00BC5E6F">
        <w:t xml:space="preserve"> was limited.</w:t>
      </w:r>
    </w:p>
    <w:p w14:paraId="6FADD94B" w14:textId="77777777" w:rsidR="00614286" w:rsidRPr="00BC5E6F" w:rsidRDefault="00614286" w:rsidP="00DC56B4">
      <w:pPr>
        <w:pStyle w:val="BodyText"/>
        <w:numPr>
          <w:ilvl w:val="1"/>
          <w:numId w:val="48"/>
        </w:numPr>
        <w:ind w:hanging="709"/>
      </w:pPr>
      <w:r w:rsidRPr="00BC5E6F">
        <w:t xml:space="preserve">As </w:t>
      </w:r>
      <w:r>
        <w:t xml:space="preserve">we </w:t>
      </w:r>
      <w:r w:rsidRPr="00BC5E6F">
        <w:t xml:space="preserve">note </w:t>
      </w:r>
      <w:r>
        <w:t>in Chapter 1</w:t>
      </w:r>
      <w:r w:rsidRPr="00BC5E6F">
        <w:t xml:space="preserve">, the introduction of the ESO regime in 2004 was prompted by concerns </w:t>
      </w:r>
      <w:r>
        <w:t>about</w:t>
      </w:r>
      <w:r w:rsidRPr="00BC5E6F">
        <w:t xml:space="preserve"> several people who had received finite sentences for child sex offending and were considered a</w:t>
      </w:r>
      <w:r>
        <w:t>t</w:t>
      </w:r>
      <w:r w:rsidRPr="00BC5E6F">
        <w:t xml:space="preserve"> risk of future offending on release.</w:t>
      </w:r>
      <w:r w:rsidRPr="00BC5E6F">
        <w:rPr>
          <w:rStyle w:val="FootnoteReference"/>
        </w:rPr>
        <w:footnoteReference w:id="278"/>
      </w:r>
      <w:r w:rsidRPr="00BC5E6F">
        <w:t xml:space="preserve"> Some of those individuals had previously been detained in psychiatric institutions. Ara Poutama had assessed people within its care and identified 107 people for whom an application for a</w:t>
      </w:r>
      <w:r>
        <w:t>n</w:t>
      </w:r>
      <w:r w:rsidRPr="00BC5E6F">
        <w:t xml:space="preserve"> ESO could potentially be made.</w:t>
      </w:r>
      <w:r w:rsidRPr="00BC5E6F">
        <w:rPr>
          <w:rStyle w:val="FootnoteReference"/>
        </w:rPr>
        <w:footnoteReference w:id="279"/>
      </w:r>
      <w:r w:rsidRPr="00BC5E6F">
        <w:t xml:space="preserve"> </w:t>
      </w:r>
    </w:p>
    <w:p w14:paraId="7B760B8D" w14:textId="77777777" w:rsidR="00614286" w:rsidRPr="00BC5E6F" w:rsidRDefault="00614286" w:rsidP="00DC56B4">
      <w:pPr>
        <w:pStyle w:val="BodyText"/>
        <w:numPr>
          <w:ilvl w:val="1"/>
          <w:numId w:val="48"/>
        </w:numPr>
        <w:ind w:hanging="709"/>
      </w:pPr>
      <w:r w:rsidRPr="00BC5E6F">
        <w:t>For PPOs, Ara Poutama held concerns arising from several incidents where people on ESOs had committed offences despite being subject to residential restrictions and intensive monitoring conditions.</w:t>
      </w:r>
      <w:r w:rsidRPr="00BC5E6F">
        <w:rPr>
          <w:rStyle w:val="FootnoteReference"/>
        </w:rPr>
        <w:footnoteReference w:id="280"/>
      </w:r>
      <w:r w:rsidRPr="00BC5E6F">
        <w:t xml:space="preserve"> Those offences included an instance where the person had sexually offended against a 16-year-old girl.</w:t>
      </w:r>
      <w:r w:rsidRPr="00BC5E6F">
        <w:rPr>
          <w:rStyle w:val="FootnoteReference"/>
        </w:rPr>
        <w:footnoteReference w:id="281"/>
      </w:r>
      <w:r w:rsidRPr="00BC5E6F">
        <w:t xml:space="preserve"> Other offences included arson, assault, damaging </w:t>
      </w:r>
      <w:proofErr w:type="gramStart"/>
      <w:r w:rsidRPr="00BC5E6F">
        <w:t>property</w:t>
      </w:r>
      <w:proofErr w:type="gramEnd"/>
      <w:r w:rsidRPr="00BC5E6F">
        <w:t xml:space="preserve"> and theft. Ara Poutama noted, however, that these offences were </w:t>
      </w:r>
      <w:r w:rsidRPr="00BC5E6F">
        <w:lastRenderedPageBreak/>
        <w:t xml:space="preserve">mainly against the employees or property of the organisations supervising the offender. </w:t>
      </w:r>
      <w:r>
        <w:t>T</w:t>
      </w:r>
      <w:r w:rsidRPr="00BC5E6F">
        <w:t>hese offences are not offences</w:t>
      </w:r>
      <w:r>
        <w:t xml:space="preserve"> that</w:t>
      </w:r>
      <w:r w:rsidRPr="00BC5E6F">
        <w:t xml:space="preserve"> ESO</w:t>
      </w:r>
      <w:r>
        <w:t>s</w:t>
      </w:r>
      <w:r w:rsidRPr="00BC5E6F">
        <w:t xml:space="preserve"> and PPOs are aimed at preventing. Little detail was provided around the offending against the 16-year-old, and it appears this may have been an isolated incident.</w:t>
      </w:r>
    </w:p>
    <w:p w14:paraId="7AA6236B" w14:textId="77777777" w:rsidR="00614286" w:rsidRPr="00BC5E6F" w:rsidRDefault="00614286" w:rsidP="00DC56B4">
      <w:pPr>
        <w:pStyle w:val="BodyText"/>
        <w:numPr>
          <w:ilvl w:val="1"/>
          <w:numId w:val="48"/>
        </w:numPr>
        <w:ind w:hanging="709"/>
      </w:pPr>
      <w:r>
        <w:t>T</w:t>
      </w:r>
      <w:r w:rsidRPr="00BC5E6F">
        <w:t xml:space="preserve">he expansion of the ESO regime in 2014 was supported by </w:t>
      </w:r>
      <w:r>
        <w:t>little empirical</w:t>
      </w:r>
      <w:r w:rsidRPr="00BC5E6F">
        <w:t xml:space="preserve"> evidence. The Regulatory Impact Statement supporting the reforms merely noted that public safety is jeopardised by the lack of long-term options for managing these individuals after they complete a determinate prison sentence.</w:t>
      </w:r>
      <w:r w:rsidRPr="00BC5E6F">
        <w:rPr>
          <w:rStyle w:val="FootnoteReference"/>
        </w:rPr>
        <w:footnoteReference w:id="282"/>
      </w:r>
      <w:r w:rsidRPr="00BC5E6F">
        <w:t xml:space="preserve"> No other evidence of the problem was provided.</w:t>
      </w:r>
    </w:p>
    <w:p w14:paraId="52A9C22C" w14:textId="77777777" w:rsidR="00614286" w:rsidRPr="00BC5E6F" w:rsidRDefault="00614286" w:rsidP="00614286">
      <w:pPr>
        <w:pStyle w:val="Heading5"/>
      </w:pPr>
      <w:r>
        <w:t>Instances</w:t>
      </w:r>
      <w:r w:rsidRPr="00BC5E6F">
        <w:t xml:space="preserve"> of serious sexual and violent </w:t>
      </w:r>
      <w:r>
        <w:t>re</w:t>
      </w:r>
      <w:r w:rsidRPr="00BC5E6F">
        <w:t>offending</w:t>
      </w:r>
    </w:p>
    <w:p w14:paraId="558AE707" w14:textId="2C99F3E5" w:rsidR="00614286" w:rsidRDefault="00614286" w:rsidP="00DC56B4">
      <w:pPr>
        <w:pStyle w:val="BodyText"/>
        <w:numPr>
          <w:ilvl w:val="1"/>
          <w:numId w:val="48"/>
        </w:numPr>
        <w:ind w:hanging="709"/>
      </w:pPr>
      <w:r>
        <w:t>While serious sexual and violent offending is relatively rare, t</w:t>
      </w:r>
      <w:r w:rsidRPr="00BC5E6F">
        <w:t>here have been isolated instances of individuals who, having completed determinate prison sentences for serious sexual and violent offending, have gone on to commit further serious offences.</w:t>
      </w:r>
      <w:r w:rsidRPr="00BC5E6F">
        <w:rPr>
          <w:rStyle w:val="FootnoteReference"/>
        </w:rPr>
        <w:footnoteReference w:id="283"/>
      </w:r>
      <w:r w:rsidRPr="00BC5E6F">
        <w:t xml:space="preserve"> Some of these instances have been influential in policy decisions to retain preventive detention</w:t>
      </w:r>
      <w:r w:rsidRPr="00BC5E6F">
        <w:rPr>
          <w:rStyle w:val="FootnoteReference"/>
        </w:rPr>
        <w:footnoteReference w:id="284"/>
      </w:r>
      <w:r w:rsidRPr="00BC5E6F">
        <w:t xml:space="preserve"> and introduce ESOs.</w:t>
      </w:r>
      <w:r w:rsidRPr="00BC5E6F">
        <w:rPr>
          <w:rStyle w:val="FootnoteReference"/>
        </w:rPr>
        <w:footnoteReference w:id="285"/>
      </w:r>
    </w:p>
    <w:p w14:paraId="4CCDD79A" w14:textId="77777777" w:rsidR="00614286" w:rsidRPr="00BC5E6F" w:rsidRDefault="00614286" w:rsidP="00614286">
      <w:pPr>
        <w:pStyle w:val="Heading4"/>
      </w:pPr>
      <w:r>
        <w:t>Concluding observation</w:t>
      </w:r>
    </w:p>
    <w:p w14:paraId="0FD5038B" w14:textId="7491BD51" w:rsidR="00614286" w:rsidRDefault="00614286" w:rsidP="00DC56B4">
      <w:pPr>
        <w:pStyle w:val="BodyText"/>
        <w:numPr>
          <w:ilvl w:val="1"/>
          <w:numId w:val="48"/>
        </w:numPr>
        <w:ind w:hanging="709"/>
      </w:pPr>
      <w:r w:rsidRPr="00BC5E6F">
        <w:t xml:space="preserve">Considering the limited evidence, it is difficult to draw conclusions </w:t>
      </w:r>
      <w:r>
        <w:t xml:space="preserve">at this stage </w:t>
      </w:r>
      <w:r w:rsidRPr="00BC5E6F">
        <w:t xml:space="preserve">as </w:t>
      </w:r>
      <w:r>
        <w:t xml:space="preserve">to the extent of the need for the preventive regimes. </w:t>
      </w:r>
      <w:r w:rsidRPr="00BC5E6F">
        <w:t xml:space="preserve">It appears there are people who, unless detained or properly supervised after a determinate prison sentence, will pose risks to the community of serious reoffending. The number of those people and the nature and duration of restrictive measures needed to keep the community safe are matters that are difficult to </w:t>
      </w:r>
      <w:r>
        <w:t>ass</w:t>
      </w:r>
      <w:r w:rsidRPr="00BC5E6F">
        <w:t xml:space="preserve">ess at this stage. We are interested in feedback on this point. </w:t>
      </w:r>
    </w:p>
    <w:p w14:paraId="79F5A1BE" w14:textId="48ED4C8D" w:rsidR="00614286" w:rsidRDefault="008012ED" w:rsidP="00614286">
      <w:pPr>
        <w:pStyle w:val="Heading2"/>
      </w:pPr>
      <w:bookmarkStart w:id="109" w:name="_Toc135233143"/>
      <w:bookmarkStart w:id="110" w:name="_Toc135300956"/>
      <w:r>
        <w:lastRenderedPageBreak/>
        <w:t>P</w:t>
      </w:r>
      <w:r w:rsidR="00614286">
        <w:t>reliminary views</w:t>
      </w:r>
      <w:bookmarkEnd w:id="109"/>
      <w:bookmarkEnd w:id="110"/>
    </w:p>
    <w:p w14:paraId="5F4AE358" w14:textId="77777777" w:rsidR="00614286" w:rsidRDefault="00614286" w:rsidP="00E445BA">
      <w:pPr>
        <w:pStyle w:val="BodyText"/>
      </w:pPr>
      <w:r>
        <w:t>We consider there is a strong case for reform to align the preventive regimes with human rights standards. In this section, we discuss the implications arising from human rights issues discussed above and what they may mean for possible reforms.</w:t>
      </w:r>
    </w:p>
    <w:p w14:paraId="57008168" w14:textId="77777777" w:rsidR="00614286" w:rsidRDefault="00614286" w:rsidP="00614286">
      <w:pPr>
        <w:pStyle w:val="Heading3"/>
      </w:pPr>
      <w:r>
        <w:t xml:space="preserve">Justification is </w:t>
      </w:r>
      <w:proofErr w:type="gramStart"/>
      <w:r>
        <w:t>required</w:t>
      </w:r>
      <w:proofErr w:type="gramEnd"/>
    </w:p>
    <w:p w14:paraId="497155D6" w14:textId="77777777" w:rsidR="00614286" w:rsidRDefault="00614286" w:rsidP="00E445BA">
      <w:pPr>
        <w:pStyle w:val="BodyText"/>
        <w:tabs>
          <w:tab w:val="num" w:pos="709"/>
        </w:tabs>
      </w:pPr>
      <w:r>
        <w:t xml:space="preserve">As we go on to develop possible reforms to the law in this review, human rights law requires that any preventive measures that provide for detention or limit human rights in any other way be justified. As noted above, on the limited evidence and analysis supporting the current law, it is difficult at this stage to reach conclusions. </w:t>
      </w:r>
    </w:p>
    <w:p w14:paraId="1BF6D187" w14:textId="77777777" w:rsidR="00614286" w:rsidRDefault="00614286" w:rsidP="00E445BA">
      <w:pPr>
        <w:pStyle w:val="BodyText"/>
        <w:tabs>
          <w:tab w:val="num" w:pos="709"/>
        </w:tabs>
      </w:pPr>
      <w:r>
        <w:t xml:space="preserve">In the next stage of this review, we will use the feedback we receive on this Issues Paper and further research to consider the justification of preventive measures. The Supreme Court’s pending decision in the </w:t>
      </w:r>
      <w:r>
        <w:rPr>
          <w:i/>
          <w:iCs/>
        </w:rPr>
        <w:t>Chisnall</w:t>
      </w:r>
      <w:r>
        <w:t xml:space="preserve"> proceeding will also be relevant to this issue.</w:t>
      </w:r>
    </w:p>
    <w:p w14:paraId="66D0F943" w14:textId="5F143E0F" w:rsidR="00614286" w:rsidRPr="003E40B5" w:rsidRDefault="00614286" w:rsidP="00E445BA">
      <w:pPr>
        <w:pStyle w:val="BodyText"/>
        <w:tabs>
          <w:tab w:val="num" w:pos="709"/>
        </w:tabs>
      </w:pPr>
      <w:r w:rsidRPr="00BC5E6F">
        <w:t xml:space="preserve">For the purposes of this Issues Paper, we proceed on the basis that New Zealand law </w:t>
      </w:r>
      <w:r>
        <w:t>will</w:t>
      </w:r>
      <w:r w:rsidRPr="00BC5E6F">
        <w:t xml:space="preserve"> continue to provide some form of preventive measures to address real risks of serious reoffending beyond a determinate sentence. </w:t>
      </w:r>
      <w:r>
        <w:t>T</w:t>
      </w:r>
      <w:r w:rsidRPr="00BC5E6F">
        <w:t xml:space="preserve">o which individuals those measures apply and what those measures should be are questions we raise throughout this Issues Paper. </w:t>
      </w:r>
    </w:p>
    <w:p w14:paraId="5FBA702A" w14:textId="546BE406" w:rsidR="00ED606B" w:rsidRDefault="00EA1B7F" w:rsidP="00ED606B">
      <w:pPr>
        <w:pStyle w:val="QuestionBox"/>
      </w:pPr>
      <w:r>
        <w:rPr>
          <w:noProof/>
        </w:rPr>
        <mc:AlternateContent>
          <mc:Choice Requires="wpg">
            <w:drawing>
              <wp:anchor distT="0" distB="0" distL="114300" distR="114300" simplePos="0" relativeHeight="251658303" behindDoc="1" locked="0" layoutInCell="1" allowOverlap="1" wp14:anchorId="7E2B697F" wp14:editId="61A361A8">
                <wp:simplePos x="0" y="0"/>
                <wp:positionH relativeFrom="margin">
                  <wp:posOffset>-635</wp:posOffset>
                </wp:positionH>
                <wp:positionV relativeFrom="paragraph">
                  <wp:posOffset>5080</wp:posOffset>
                </wp:positionV>
                <wp:extent cx="5760085" cy="1083945"/>
                <wp:effectExtent l="0" t="0" r="0" b="1905"/>
                <wp:wrapNone/>
                <wp:docPr id="1981136121" name="Group 1981136121" descr="Question"/>
                <wp:cNvGraphicFramePr/>
                <a:graphic xmlns:a="http://schemas.openxmlformats.org/drawingml/2006/main">
                  <a:graphicData uri="http://schemas.microsoft.com/office/word/2010/wordprocessingGroup">
                    <wpg:wgp>
                      <wpg:cNvGrpSpPr/>
                      <wpg:grpSpPr>
                        <a:xfrm>
                          <a:off x="0" y="0"/>
                          <a:ext cx="5760085" cy="1083945"/>
                          <a:chOff x="0" y="62865"/>
                          <a:chExt cx="5760085" cy="1084934"/>
                        </a:xfrm>
                      </wpg:grpSpPr>
                      <wps:wsp>
                        <wps:cNvPr id="37572721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7742EA" w14:textId="77777777" w:rsidR="00ED606B" w:rsidRDefault="00ED606B" w:rsidP="00ED606B">
                              <w:pPr>
                                <w:pStyle w:val="BoxTitle"/>
                                <w:spacing w:before="0" w:beforeAutospacing="0"/>
                              </w:pPr>
                              <w:r w:rsidRPr="007F6876">
                                <w:t>QUESTION</w:t>
                              </w:r>
                            </w:p>
                          </w:txbxContent>
                        </wps:txbx>
                        <wps:bodyPr rot="0" vert="horz" wrap="square" lIns="91440" tIns="0" rIns="0" bIns="45720" anchor="ctr" anchorCtr="0" upright="1">
                          <a:noAutofit/>
                        </wps:bodyPr>
                      </wps:wsp>
                      <wpg:grpSp>
                        <wpg:cNvPr id="1600321056" name="Group 53"/>
                        <wpg:cNvGrpSpPr>
                          <a:grpSpLocks/>
                        </wpg:cNvGrpSpPr>
                        <wpg:grpSpPr bwMode="auto">
                          <a:xfrm>
                            <a:off x="0" y="316263"/>
                            <a:ext cx="5760085" cy="831536"/>
                            <a:chOff x="1837" y="1792"/>
                            <a:chExt cx="9302" cy="8982"/>
                          </a:xfrm>
                        </wpg:grpSpPr>
                        <wps:wsp>
                          <wps:cNvPr id="658644960" name="Freeform 54"/>
                          <wps:cNvSpPr>
                            <a:spLocks/>
                          </wps:cNvSpPr>
                          <wps:spPr bwMode="auto">
                            <a:xfrm>
                              <a:off x="1837" y="1792"/>
                              <a:ext cx="9302" cy="898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398011" name="Group 635398011"/>
                        <wpg:cNvGrpSpPr/>
                        <wpg:grpSpPr>
                          <a:xfrm>
                            <a:off x="0" y="494036"/>
                            <a:ext cx="1443794" cy="252000"/>
                            <a:chOff x="-15880" y="0"/>
                            <a:chExt cx="1444379" cy="252068"/>
                          </a:xfrm>
                        </wpg:grpSpPr>
                        <wps:wsp>
                          <wps:cNvPr id="47459760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1999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462CC7" w14:textId="4F1CF537" w:rsidR="00ED606B" w:rsidRPr="00E90B8A" w:rsidRDefault="00ED606B" w:rsidP="00ED606B">
                                <w:pPr>
                                  <w:pStyle w:val="BoxTitle"/>
                                  <w:spacing w:before="0" w:beforeAutospacing="0"/>
                                  <w:rPr>
                                    <w:sz w:val="18"/>
                                    <w:szCs w:val="18"/>
                                  </w:rPr>
                                </w:pPr>
                                <w:r w:rsidRPr="00E90B8A">
                                  <w:rPr>
                                    <w:sz w:val="18"/>
                                    <w:szCs w:val="18"/>
                                  </w:rPr>
                                  <w:t>Q</w:t>
                                </w:r>
                                <w:r>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E2B697F" id="Group 1981136121" o:spid="_x0000_s1074" alt="Question" style="position:absolute;left:0;text-align:left;margin-left:-.05pt;margin-top:.4pt;width:453.55pt;height:85.35pt;z-index:-251658177;mso-position-horizontal-relative:margin;mso-height-relative:margin" coordorigin=",628" coordsize="57600,10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e9ZwYAAFoaAAAOAAAAZHJzL2Uyb0RvYy54bWzsWW2Pm0YQ/l6p/2HFx1aJWd6x4ovS5C6K&#10;lLZR4/6ANWCbFrN04c6+/vrO7LKwELhzfBdVleoPNrDDMPvMzDMz+NXr06Egd5moc16uLPrStkhW&#10;JjzNy93K+n198yKySN2wMmUFL7OVdZ/V1uur7797dayWmcP3vEgzQUBJWS+P1craN021XCzqZJ8d&#10;WP2SV1kJi1suDqyBU7FbpIIdQfuhWDi2HSyOXKSV4ElW13D1nVq0rqT+7TZLml+32zprSLGywLZG&#10;fgv5vcHvxdUrttwJVu3zpDWDXWDFgeUlPLRT9Y41jNyK/AtVhzwRvObb5mXCDwu+3eZJJvcAu6H2&#10;aDfvBb+t5F52y+Ou6mACaEc4Xaw2+eXuvag+V58EIHGsdoCFPMO9nLbigL9gJTlJyO47yLJTQxK4&#10;6IeBbUe+RRJYo3bkxp6vQE32gHx/X+BEQbdyPXO3F7se3r3QD18MTDpWECR1j0P9NBw+71mVSXjr&#10;JeDwSZA8XVlu6IdO6FDPIiU7QMjeiCzDACS+g7ahESCNkCE4dfWRJ3/WaPRgBU9qkCGb4888BTXs&#10;tuEyRCZhNeDR0FLPs+GjoHV8iHYZrh02bFmJunmf8QPBg5VVl3lFf4OQl49hdx/rRoZk2m6EpX9Y&#10;ZHsoIMDvWEF8qV2h3QqDbq1T7o0XeXqTF4U8EbvN20IQuHVlhc6bn4I3ratqU6woUbjkeJvSjVck&#10;NgiHwq85bU4SbOpqSDc8vQe0BFcpCpQCB3su/rbIEdITdvfXLROZRYoPJfg9RnQgn+UJHAh9sJEH&#10;HvgQrrIyARUrK2mEPnnbqOy/rUS+28MzqESr5G/AP9u80Y5U9rSWQ9AZ2aEO+4ihkAKuQ20/0CEj&#10;E5f47eZ2GC9tlkmHYIoZUTNcNyL+zNhxaeAE8llsqYNnkJeRS303QKTZsktLGrmhRTBrw1gGNq7p&#10;xIxd21GBF8WRXO3C7l9IycCPAs+LA/DoOCUlXQwS7xlScgIajesDwAB+tyofEWeZURLxXTpOxDVs&#10;ROXhjy+ITSh1PfmlPLTT+bqmWuyHBVnb5Ehi15cbhjrTCYGfTF2Q1IS2VGGKuVoMdOE62ZMwsuPx&#10;I4H1Btq8KJo0DRhfyaFp3oxpkA8DZTOmQRh2uh4wDTqJgbY502Ith6ZFM6bRoQsigGISNmr6QEpN&#10;40ZHbph1qemHNXXmzBv6Yd480w8PmTdyxax5pi/WNJgzb+yLGc9S0xcj1wKhdJnB9pAiip5OZZst&#10;yakE/oZWx5YEXfEamwnMCeCstaQ7UAFSktWmhQEdFA4xyh8VBltRGDx+jjRULiUum5pHlVPFtWtA&#10;xNCubms3LKByj9tUKFvQpm5UllasQZxwv3hIjlAGkRDIHgoy5jKuHPhdtuZSpum7L9059KtFaUop&#10;PbB9LaiX9W8llXVimjpgA1pC/ypJSC/QdqbY8KGgE7cnPdZtGZEy2HXQctRmZ3L97sa5vrwzeUob&#10;0jYdqhVpG5TJdqR5ejPSV+EHGpPA9d04spHDVN1UfUl/GUIR242+PWkvPDYEeLFn64ZCV0ZoyNww&#10;hmjESaBvV7GraAeBF9QHipKBIT2OS7rhgLvx9v7uIGoTRbXL/X51D/nNBwEv9PwYxhtg9nHXIW17&#10;7q7D9X0/Vozl2n6LUIeuHTqx3aILDhyAM8yNr+k8PBoSCl+KYPqmwqx6svOgEQxEEB1mSzEsea7j&#10;OpO6BhUPC57WBTl9eQXQnPFwAVAkPZBFJumKzCWcK82/nGrhduVkbZUiznNYr5uqkHWR/iEQVHWc&#10;58P5SQ1eLpSpdOk+Y+l1e9ywvFDHYNHE6PZfIUjMzm9OEa4fxjSOYX4aU0Qgx63npogvGVTzgxv7&#10;Pr6y0OQ7os/LGWK2UzS7bJxNAq8dQXsWGRKE5zoOcSP1FsXkEZMgpNCeeGHLf70y2JzZ/odhcN5g&#10;MmHXsBmetcvsheftGrXCc3aZnbCcSibsGg0liNUkYIOhREpNIvaEmWTKuKED5o0zR5IHjBs6YX4G&#10;Nr2gJpIp44ZemHXpYCAZ+vRJ1ej/eUTNI+gaHEcwf+dLZJvdgPjcPBJ4wB3QR/aSerzQv2rM0HLD&#10;WtoPJeYwco7M+HnnVOVLau9XviXt3nJ9ZfX18Q2yfksaORGePD6ePMvb0r5hl+9Q5R8YcqRr/2zB&#10;f0jMcynV/yV09Q8AAAD//wMAUEsDBBQABgAIAAAAIQCmbqam3AAAAAYBAAAPAAAAZHJzL2Rvd25y&#10;ZXYueG1sTI9BS8NAEIXvgv9hGcFbu1mlVmM2pRT1VARbQbxNk2kSmp0N2W2S/nvHkx6H9/HeN9lq&#10;cq0aqA+NZwtmnoAiLnzZcGXhc/86ewQVInKJrWeycKEAq/z6KsO09CN/0LCLlZISDilaqGPsUq1D&#10;UZPDMPcdsWRH3zuMcvaVLnscpdy1+i5JHrTDhmWhxo42NRWn3dlZeBtxXN+bl2F7Om4u3/vF+9fW&#10;kLW3N9P6GVSkKf7B8Ksv6pCL08GfuQyqtTAzAloQfQmfkqU8dhBqaRag80z/189/AAAA//8DAFBL&#10;AQItABQABgAIAAAAIQC2gziS/gAAAOEBAAATAAAAAAAAAAAAAAAAAAAAAABbQ29udGVudF9UeXBl&#10;c10ueG1sUEsBAi0AFAAGAAgAAAAhADj9If/WAAAAlAEAAAsAAAAAAAAAAAAAAAAALwEAAF9yZWxz&#10;Ly5yZWxzUEsBAi0AFAAGAAgAAAAhALS8J71nBgAAWhoAAA4AAAAAAAAAAAAAAAAALgIAAGRycy9l&#10;Mm9Eb2MueG1sUEsBAi0AFAAGAAgAAAAhAKZupqbcAAAABgEAAA8AAAAAAAAAAAAAAAAAwQgAAGRy&#10;cy9kb3ducmV2LnhtbFBLBQYAAAAABAAEAPMAAADKCQAAAAA=&#10;">
                <v:shape id="Freeform 52" o:spid="_x0000_s107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sf0zAAAAOIAAAAPAAAAZHJzL2Rvd25yZXYueG1sRI9BS8NA&#10;FITvgv9heYIXsbuJxoTYbdFCoAc9NO3B4zP7TILZtyG7ttFf3xUEj8PMfMMs17MdxJEm3zvWkCwU&#10;COLGmZ5bDYd9dVuA8AHZ4OCYNHyTh/Xq8mKJpXEn3tGxDq2IEPYlauhCGEspfdORRb9wI3H0Ptxk&#10;MUQ5tdJMeIpwO8hUqQdpsee40OFIm46az/rLaijm15f3qqk2P883qq2TQ6aKt0zr66v56RFEoDn8&#10;h//aW6PhLs/yNE+Te/i9FO+AXJ0BAAD//wMAUEsBAi0AFAAGAAgAAAAhANvh9svuAAAAhQEAABMA&#10;AAAAAAAAAAAAAAAAAAAAAFtDb250ZW50X1R5cGVzXS54bWxQSwECLQAUAAYACAAAACEAWvQsW78A&#10;AAAVAQAACwAAAAAAAAAAAAAAAAAfAQAAX3JlbHMvLnJlbHNQSwECLQAUAAYACAAAACEAkerH9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47742EA" w14:textId="77777777" w:rsidR="00ED606B" w:rsidRDefault="00ED606B" w:rsidP="00ED606B">
                        <w:pPr>
                          <w:pStyle w:val="BoxTitle"/>
                          <w:spacing w:before="0" w:beforeAutospacing="0"/>
                        </w:pPr>
                        <w:r w:rsidRPr="007F6876">
                          <w:t>QUESTION</w:t>
                        </w:r>
                      </w:p>
                    </w:txbxContent>
                  </v:textbox>
                </v:shape>
                <v:group id="Group 53" o:spid="_x0000_s1076" style="position:absolute;top:3162;width:57600;height:8315" coordorigin="1837,1792" coordsize="9302,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WxwAAAOMAAAAPAAAAZHJzL2Rvd25yZXYueG1sRE9fa8Iw&#10;EH8X9h3CDXzTpIpFOqOIbOKDDNTB2NvRnG2xuZQmtvXbL4OBj/f7f6vNYGvRUesrxxqSqQJBnDtT&#10;caHh6/IxWYLwAdlg7Zg0PMjDZv0yWmFmXM8n6s6hEDGEfYYayhCaTEqfl2TRT11DHLmray2GeLaF&#10;NC32MdzWcqZUKi1WHBtKbGhXUn47362GfY/9dp68d8fbdff4uSw+v48JaT1+HbZvIAIN4Sn+dx9M&#10;nJ8qNZ8lapHC308RALn+BQAA//8DAFBLAQItABQABgAIAAAAIQDb4fbL7gAAAIUBAAATAAAAAAAA&#10;AAAAAAAAAAAAAABbQ29udGVudF9UeXBlc10ueG1sUEsBAi0AFAAGAAgAAAAhAFr0LFu/AAAAFQEA&#10;AAsAAAAAAAAAAAAAAAAAHwEAAF9yZWxzLy5yZWxzUEsBAi0AFAAGAAgAAAAhAA6j5pbHAAAA4wAA&#10;AA8AAAAAAAAAAAAAAAAABwIAAGRycy9kb3ducmV2LnhtbFBLBQYAAAAAAwADALcAAAD7AgAAAAA=&#10;">
                  <v:shape id="Freeform 54" o:spid="_x0000_s1077" style="position:absolute;left:1837;top:1792;width:9302;height:898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SJyQAAAOIAAAAPAAAAZHJzL2Rvd25yZXYueG1sRI/LSgMx&#10;FIb3Qt8hHMGdzVjG6Tg2LVOxIG5aW3F9mJy54ORkSGIbfXqzEFz+/De+1SaaUZzJ+cGygrt5BoK4&#10;sXrgTsH7aXdbgvABWeNomRR8k4fNena1wkrbC7/R+Rg6kUbYV6igD2GqpPRNTwb93E7EyWutMxiS&#10;dJ3UDi9p3IxykWWFNDhweuhxoqeems/jl1GwlFt3yn+ey8P+47Vtd7HmbayVurmO9SOIQDH8h//a&#10;L1pBcV8Wef5QJIiElHBArn8BAAD//wMAUEsBAi0AFAAGAAgAAAAhANvh9svuAAAAhQEAABMAAAAA&#10;AAAAAAAAAAAAAAAAAFtDb250ZW50X1R5cGVzXS54bWxQSwECLQAUAAYACAAAACEAWvQsW78AAAAV&#10;AQAACwAAAAAAAAAAAAAAAAAfAQAAX3JlbHMvLnJlbHNQSwECLQAUAAYACAAAACEAcbzUickAAADi&#10;AAAADwAAAAAAAAAAAAAAAAAHAgAAZHJzL2Rvd25yZXYueG1sUEsFBgAAAAADAAMAtwAAAP0CAAAA&#10;AA==&#10;" path="m,l9354,r,7809l,7809,,e" fillcolor="#edf2ea" stroked="f">
                    <v:path arrowok="t" o:connecttype="custom" o:connectlocs="0,1150;9302,1150;9302,10132;0,10132;0,1150" o:connectangles="0,0,0,0,0"/>
                  </v:shape>
                </v:group>
                <v:group id="Group 635398011" o:spid="_x0000_s107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MygAAAOIAAAAPAAAAZHJzL2Rvd25yZXYueG1sRI9Ba8JA&#10;FITvQv/D8oTedLMNio2uItKWHkSoFsTbI/tMgtm3IbtN4r/vFoQeh5n5hlltBluLjlpfOdagpgkI&#10;4tyZigsN36f3yQKED8gGa8ek4U4eNuun0Qoz43r+ou4YChEh7DPUUIbQZFL6vCSLfuoa4uhdXWsx&#10;RNkW0rTYR7it5UuSzKXFiuNCiQ3tSspvxx+r4aPHfpuqt25/u+7ul9PscN4r0vp5PGyXIAIN4T/8&#10;aH8aDfN0lr4uEqXg71K8A3L9CwAA//8DAFBLAQItABQABgAIAAAAIQDb4fbL7gAAAIUBAAATAAAA&#10;AAAAAAAAAAAAAAAAAABbQ29udGVudF9UeXBlc10ueG1sUEsBAi0AFAAGAAgAAAAhAFr0LFu/AAAA&#10;FQEAAAsAAAAAAAAAAAAAAAAAHwEAAF9yZWxzLy5yZWxzUEsBAi0AFAAGAAgAAAAhAKPtX4zKAAAA&#10;4gAAAA8AAAAAAAAAAAAAAAAABwIAAGRycy9kb3ducmV2LnhtbFBLBQYAAAAAAwADALcAAAD+AgAA&#10;AAA=&#10;">
                  <v:shape id="Freeform 58" o:spid="_x0000_s107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70yQAAAOIAAAAPAAAAZHJzL2Rvd25yZXYueG1sRI/NbsIw&#10;EITvlfoO1lbiVuwifkrAoLYSNBwJFeclXpKIeB3ZBtK3rytV6nE0M99oluvetuJGPjSONbwMFQji&#10;0pmGKw1fh83zK4gQkQ22jknDNwVYrx4flpgZd+c93YpYiQThkKGGOsYukzKUNVkMQ9cRJ+/svMWY&#10;pK+k8XhPcNvKkVJTabHhtFBjRx81lZfiajWYg8JtW/LnLn/fHIt8753anbQePPVvCxCR+vgf/mvn&#10;RsN4Np7MZ1M1gt9L6Q7I1Q8AAAD//wMAUEsBAi0AFAAGAAgAAAAhANvh9svuAAAAhQEAABMAAAAA&#10;AAAAAAAAAAAAAAAAAFtDb250ZW50X1R5cGVzXS54bWxQSwECLQAUAAYACAAAACEAWvQsW78AAAAV&#10;AQAACwAAAAAAAAAAAAAAAAAfAQAAX3JlbHMvLnJlbHNQSwECLQAUAAYACAAAACEAIRrO9MkAAADi&#10;AAAADwAAAAAAAAAAAAAAAAAHAgAAZHJzL2Rvd25yZXYueG1sUEsFBgAAAAADAAMAtwAAAP0CAAAA&#10;AA==&#10;" path="m,l1815,e" filled="f" strokecolor="#72ab6a" strokeweight=".5pt">
                    <v:path arrowok="t" o:connecttype="custom" o:connectlocs="0,0;1073495,0" o:connectangles="0,0"/>
                  </v:shape>
                  <v:shape id="Freeform 66" o:spid="_x0000_s108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ZywAAAOIAAAAPAAAAZHJzL2Rvd25yZXYueG1sRI9Pa8JA&#10;FMTvhX6H5RW81V1T+ifRVaQgqFCh0YPHR/aZxGbfptk1xm/fLRR6HGbmN8xsMdhG9NT52rGGyViB&#10;IC6cqbnUcNivHt9A+IBssHFMGm7kYTG/v5thZtyVP6nPQykihH2GGqoQ2kxKX1Rk0Y9dSxy9k+ss&#10;hii7UpoOrxFuG5ko9SIt1hwXKmzpvaLiK79YDf6YbJf7Tc7f4WPbq7PanVe3ndajh2E5BRFoCP/h&#10;v/baaHh6fk0naZom8Hsp3gE5/wEAAP//AwBQSwECLQAUAAYACAAAACEA2+H2y+4AAACFAQAAEwAA&#10;AAAAAAAAAAAAAAAAAAAAW0NvbnRlbnRfVHlwZXNdLnhtbFBLAQItABQABgAIAAAAIQBa9CxbvwAA&#10;ABUBAAALAAAAAAAAAAAAAAAAAB8BAABfcmVscy8ucmVsc1BLAQItABQABgAIAAAAIQDP+vtZ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6462CC7" w14:textId="4F1CF537" w:rsidR="00ED606B" w:rsidRPr="00E90B8A" w:rsidRDefault="00ED606B" w:rsidP="00ED606B">
                          <w:pPr>
                            <w:pStyle w:val="BoxTitle"/>
                            <w:spacing w:before="0" w:beforeAutospacing="0"/>
                            <w:rPr>
                              <w:sz w:val="18"/>
                              <w:szCs w:val="18"/>
                            </w:rPr>
                          </w:pPr>
                          <w:r w:rsidRPr="00E90B8A">
                            <w:rPr>
                              <w:sz w:val="18"/>
                              <w:szCs w:val="18"/>
                            </w:rPr>
                            <w:t>Q</w:t>
                          </w:r>
                          <w:r>
                            <w:rPr>
                              <w:sz w:val="18"/>
                              <w:szCs w:val="18"/>
                            </w:rPr>
                            <w:t>6</w:t>
                          </w:r>
                        </w:p>
                      </w:txbxContent>
                    </v:textbox>
                  </v:shape>
                </v:group>
                <w10:wrap anchorx="margin"/>
              </v:group>
            </w:pict>
          </mc:Fallback>
        </mc:AlternateContent>
      </w:r>
    </w:p>
    <w:p w14:paraId="26F0ED9E" w14:textId="77777777" w:rsidR="00ED606B" w:rsidRDefault="00ED606B" w:rsidP="00ED606B">
      <w:pPr>
        <w:pStyle w:val="QuestionBox"/>
      </w:pPr>
    </w:p>
    <w:p w14:paraId="79F77BA5" w14:textId="0E6DD77F" w:rsidR="00614286" w:rsidRDefault="00614286" w:rsidP="00ED606B">
      <w:pPr>
        <w:pStyle w:val="QuestionBox"/>
      </w:pPr>
      <w:r w:rsidRPr="001909B3">
        <w:t xml:space="preserve">Do you think </w:t>
      </w:r>
      <w:r>
        <w:t>the law is justified in providing for preventive measures that may breach human rights? If so, what types of measures are justified and why?</w:t>
      </w:r>
    </w:p>
    <w:p w14:paraId="25F2F394" w14:textId="77777777" w:rsidR="00ED606B" w:rsidRDefault="00ED606B" w:rsidP="00ED606B">
      <w:pPr>
        <w:pStyle w:val="QuestionBox"/>
      </w:pPr>
    </w:p>
    <w:p w14:paraId="264F4FE5" w14:textId="77777777" w:rsidR="00614286" w:rsidRDefault="00614286" w:rsidP="00614286">
      <w:pPr>
        <w:pStyle w:val="Heading3"/>
      </w:pPr>
      <w:r>
        <w:t xml:space="preserve">The law should clearly demarcate the punitive period and community protection period of preventive </w:t>
      </w:r>
      <w:proofErr w:type="gramStart"/>
      <w:r>
        <w:t>detention</w:t>
      </w:r>
      <w:proofErr w:type="gramEnd"/>
    </w:p>
    <w:p w14:paraId="4BB8CDD8" w14:textId="2A4DB6F4" w:rsidR="00614286" w:rsidRPr="00C11C38" w:rsidRDefault="00614286" w:rsidP="00E445BA">
      <w:pPr>
        <w:pStyle w:val="BodyText"/>
        <w:tabs>
          <w:tab w:val="num" w:pos="709"/>
        </w:tabs>
      </w:pPr>
      <w:r>
        <w:t>T</w:t>
      </w:r>
      <w:r w:rsidRPr="00C11C38">
        <w:t xml:space="preserve">he </w:t>
      </w:r>
      <w:r w:rsidR="00565C6C">
        <w:t xml:space="preserve">view of the </w:t>
      </w:r>
      <w:r w:rsidRPr="00C11C38">
        <w:t>courts</w:t>
      </w:r>
      <w:r w:rsidR="00565C6C">
        <w:t xml:space="preserve"> </w:t>
      </w:r>
      <w:r w:rsidRPr="00C11C38">
        <w:t xml:space="preserve">and </w:t>
      </w:r>
      <w:r w:rsidR="00565C6C">
        <w:t xml:space="preserve">the </w:t>
      </w:r>
      <w:r w:rsidRPr="00C11C38">
        <w:t>UNHRC that preventive detention should comprise</w:t>
      </w:r>
      <w:r>
        <w:t xml:space="preserve"> distinct</w:t>
      </w:r>
      <w:r w:rsidRPr="00C11C38">
        <w:t xml:space="preserve"> periods — first, a punitive period and, second, a subsequent period during which a person remains detained for community safety — is not reflected in the provisions of the Sentencing Act and Parole Act. The legislation does not</w:t>
      </w:r>
      <w:r>
        <w:t xml:space="preserve"> clearly</w:t>
      </w:r>
      <w:r w:rsidRPr="00C11C38">
        <w:t xml:space="preserve"> distinguish between the two periods. All sentences may involve a blend of the retributive and community protection purposes listed under sections 7</w:t>
      </w:r>
      <w:r w:rsidR="00C67E84">
        <w:t>–</w:t>
      </w:r>
      <w:r w:rsidRPr="00C11C38">
        <w:t xml:space="preserve">8 of the Sentencing Act. </w:t>
      </w:r>
      <w:r>
        <w:t>T</w:t>
      </w:r>
      <w:r w:rsidRPr="00C11C38">
        <w:t xml:space="preserve">he minimum period of imprisonment (MPI) a court must set for preventive detention under section 89 of the Sentencing Act blurs the distinction further by providing the MPI must be set to reflect </w:t>
      </w:r>
      <w:r w:rsidRPr="00C11C38">
        <w:rPr>
          <w:i/>
          <w:iCs/>
        </w:rPr>
        <w:t xml:space="preserve">either </w:t>
      </w:r>
      <w:r w:rsidRPr="00C11C38">
        <w:t xml:space="preserve">the gravity of the qualifying offence </w:t>
      </w:r>
      <w:r w:rsidRPr="00C11C38">
        <w:rPr>
          <w:i/>
          <w:iCs/>
        </w:rPr>
        <w:t>or</w:t>
      </w:r>
      <w:r w:rsidRPr="00C11C38">
        <w:t xml:space="preserve"> to provide for the safety of the community, whichever period is the longer. The lack of </w:t>
      </w:r>
      <w:r>
        <w:t xml:space="preserve">clear </w:t>
      </w:r>
      <w:r w:rsidRPr="00C11C38">
        <w:t xml:space="preserve">distinction between the two periods, and the confusion it may cause in practice, is evidenced by the </w:t>
      </w:r>
      <w:r>
        <w:t>fact that</w:t>
      </w:r>
      <w:r w:rsidR="00C67E84">
        <w:t>,</w:t>
      </w:r>
      <w:r>
        <w:t xml:space="preserve"> in each of </w:t>
      </w:r>
      <w:r w:rsidRPr="00C11C38">
        <w:t xml:space="preserve">three UNHRC decisions </w:t>
      </w:r>
      <w:r>
        <w:t>that have considered</w:t>
      </w:r>
      <w:r w:rsidRPr="00C11C38">
        <w:t xml:space="preserve"> preventive detention in Aotearoa New Zealand, the UNHRC identified a different period as the first punitive period.</w:t>
      </w:r>
      <w:r w:rsidRPr="00C11C38">
        <w:rPr>
          <w:rStyle w:val="FootnoteReference"/>
        </w:rPr>
        <w:footnoteReference w:id="286"/>
      </w:r>
    </w:p>
    <w:p w14:paraId="0BBDC684" w14:textId="77777777" w:rsidR="00614286" w:rsidRPr="00BB7E2A" w:rsidRDefault="00614286" w:rsidP="00E445BA">
      <w:pPr>
        <w:pStyle w:val="BodyText"/>
      </w:pPr>
      <w:r w:rsidRPr="00C11C38">
        <w:lastRenderedPageBreak/>
        <w:t xml:space="preserve">The distinction between an initial punitive period and a second period requiring ongoing community safety justification is, however, now an established </w:t>
      </w:r>
      <w:r>
        <w:t xml:space="preserve">element of a </w:t>
      </w:r>
      <w:r w:rsidRPr="00C11C38">
        <w:t>rights-consistent approach to preventive detention. I</w:t>
      </w:r>
      <w:r>
        <w:t>f the law is to continue to provide for preventive detention, i</w:t>
      </w:r>
      <w:r w:rsidRPr="00C11C38">
        <w:t>t is desirable for the law to distinguish more clearly the criminal sentence that responds to past offending and any subsequent period during which a person is required to remain detained on the grounds of community safety.</w:t>
      </w:r>
      <w:r w:rsidRPr="00962D77">
        <w:t xml:space="preserve"> </w:t>
      </w:r>
      <w:r>
        <w:t xml:space="preserve">In Chapter 12, we present proposals for reform that set out how a clearer distinction might be achieved. </w:t>
      </w:r>
    </w:p>
    <w:p w14:paraId="0A7570C7" w14:textId="77777777" w:rsidR="00614286" w:rsidRDefault="00614286" w:rsidP="00E445BA">
      <w:pPr>
        <w:pStyle w:val="BodyText"/>
        <w:tabs>
          <w:tab w:val="num" w:pos="709"/>
        </w:tabs>
      </w:pPr>
      <w:r w:rsidRPr="00C11C38">
        <w:t xml:space="preserve">Relatedly, the courts have </w:t>
      </w:r>
      <w:r>
        <w:t>required that</w:t>
      </w:r>
      <w:r w:rsidRPr="00C11C38">
        <w:t xml:space="preserve"> the</w:t>
      </w:r>
      <w:r>
        <w:t xml:space="preserve"> test for parole in</w:t>
      </w:r>
      <w:r w:rsidRPr="00C11C38">
        <w:t xml:space="preserve"> </w:t>
      </w:r>
      <w:r>
        <w:t>the</w:t>
      </w:r>
      <w:r w:rsidRPr="00C11C38">
        <w:t xml:space="preserve"> Parole Act </w:t>
      </w:r>
      <w:r>
        <w:t>be interpreted in a way that recognises that,</w:t>
      </w:r>
      <w:r w:rsidRPr="00C11C38">
        <w:t xml:space="preserve"> if the community safety justification for the</w:t>
      </w:r>
      <w:r>
        <w:t xml:space="preserve"> ongoing preventive</w:t>
      </w:r>
      <w:r w:rsidRPr="00C11C38">
        <w:t xml:space="preserve"> detention</w:t>
      </w:r>
      <w:r>
        <w:t xml:space="preserve"> of a person</w:t>
      </w:r>
      <w:r w:rsidRPr="00C11C38">
        <w:t xml:space="preserve"> no longer exists</w:t>
      </w:r>
      <w:r>
        <w:t xml:space="preserve">, they must </w:t>
      </w:r>
      <w:proofErr w:type="spellStart"/>
      <w:proofErr w:type="gramStart"/>
      <w:r>
        <w:t>released</w:t>
      </w:r>
      <w:proofErr w:type="spellEnd"/>
      <w:proofErr w:type="gramEnd"/>
      <w:r w:rsidRPr="00C11C38">
        <w:t xml:space="preserve">. However, rather than recognise a person’s right to liberty during the second period, section 28(1AA) of the Parole Act expressly states that nothing in the Act, nor any other enactment, confers an entitlement to be released on parole. </w:t>
      </w:r>
      <w:r>
        <w:t xml:space="preserve">We discuss this issue further in Chapter 11. </w:t>
      </w:r>
    </w:p>
    <w:p w14:paraId="36A61627" w14:textId="074A9CA7" w:rsidR="00ED606B" w:rsidRDefault="00ED606B" w:rsidP="00ED606B">
      <w:pPr>
        <w:pStyle w:val="QuestionBox"/>
      </w:pPr>
      <w:r>
        <w:rPr>
          <w:noProof/>
        </w:rPr>
        <mc:AlternateContent>
          <mc:Choice Requires="wpg">
            <w:drawing>
              <wp:anchor distT="0" distB="0" distL="114300" distR="114300" simplePos="0" relativeHeight="251658304" behindDoc="1" locked="0" layoutInCell="1" allowOverlap="1" wp14:anchorId="546870C8" wp14:editId="29BECF56">
                <wp:simplePos x="0" y="0"/>
                <wp:positionH relativeFrom="column">
                  <wp:posOffset>4386</wp:posOffset>
                </wp:positionH>
                <wp:positionV relativeFrom="paragraph">
                  <wp:posOffset>-3278</wp:posOffset>
                </wp:positionV>
                <wp:extent cx="5760085" cy="1254676"/>
                <wp:effectExtent l="0" t="0" r="0" b="3175"/>
                <wp:wrapNone/>
                <wp:docPr id="395822294" name="Group 395822294" descr="Question"/>
                <wp:cNvGraphicFramePr/>
                <a:graphic xmlns:a="http://schemas.openxmlformats.org/drawingml/2006/main">
                  <a:graphicData uri="http://schemas.microsoft.com/office/word/2010/wordprocessingGroup">
                    <wpg:wgp>
                      <wpg:cNvGrpSpPr/>
                      <wpg:grpSpPr>
                        <a:xfrm>
                          <a:off x="0" y="0"/>
                          <a:ext cx="5760085" cy="1254676"/>
                          <a:chOff x="0" y="62865"/>
                          <a:chExt cx="5760085" cy="1255185"/>
                        </a:xfrm>
                      </wpg:grpSpPr>
                      <wps:wsp>
                        <wps:cNvPr id="138897655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CD6CDE" w14:textId="77777777" w:rsidR="00ED606B" w:rsidRDefault="00ED606B" w:rsidP="00ED606B">
                              <w:pPr>
                                <w:pStyle w:val="BoxTitle"/>
                                <w:spacing w:before="0" w:beforeAutospacing="0"/>
                              </w:pPr>
                              <w:r w:rsidRPr="007F6876">
                                <w:t>QUESTION</w:t>
                              </w:r>
                            </w:p>
                          </w:txbxContent>
                        </wps:txbx>
                        <wps:bodyPr rot="0" vert="horz" wrap="square" lIns="91440" tIns="0" rIns="0" bIns="45720" anchor="ctr" anchorCtr="0" upright="1">
                          <a:noAutofit/>
                        </wps:bodyPr>
                      </wps:wsp>
                      <wpg:grpSp>
                        <wpg:cNvPr id="620996693" name="Group 53"/>
                        <wpg:cNvGrpSpPr>
                          <a:grpSpLocks/>
                        </wpg:cNvGrpSpPr>
                        <wpg:grpSpPr bwMode="auto">
                          <a:xfrm>
                            <a:off x="0" y="316263"/>
                            <a:ext cx="5760085" cy="1001787"/>
                            <a:chOff x="1837" y="1792"/>
                            <a:chExt cx="9302" cy="10821"/>
                          </a:xfrm>
                        </wpg:grpSpPr>
                        <wps:wsp>
                          <wps:cNvPr id="1637741604" name="Freeform 54"/>
                          <wps:cNvSpPr>
                            <a:spLocks/>
                          </wps:cNvSpPr>
                          <wps:spPr bwMode="auto">
                            <a:xfrm>
                              <a:off x="1837" y="1792"/>
                              <a:ext cx="9302" cy="1082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672736" name="Group 1300672736"/>
                        <wpg:cNvGrpSpPr/>
                        <wpg:grpSpPr>
                          <a:xfrm>
                            <a:off x="0" y="494036"/>
                            <a:ext cx="1443794" cy="252000"/>
                            <a:chOff x="-15880" y="0"/>
                            <a:chExt cx="1444379" cy="252068"/>
                          </a:xfrm>
                        </wpg:grpSpPr>
                        <wps:wsp>
                          <wps:cNvPr id="177431707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9100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F31AC3" w14:textId="78B9DF7C" w:rsidR="00ED606B" w:rsidRPr="00E90B8A" w:rsidRDefault="00ED606B" w:rsidP="00ED606B">
                                <w:pPr>
                                  <w:pStyle w:val="BoxTitle"/>
                                  <w:spacing w:before="0" w:beforeAutospacing="0"/>
                                  <w:rPr>
                                    <w:sz w:val="18"/>
                                    <w:szCs w:val="18"/>
                                  </w:rPr>
                                </w:pPr>
                                <w:r w:rsidRPr="00E90B8A">
                                  <w:rPr>
                                    <w:sz w:val="18"/>
                                    <w:szCs w:val="18"/>
                                  </w:rPr>
                                  <w:t>Q</w:t>
                                </w:r>
                                <w:r>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46870C8" id="Group 395822294" o:spid="_x0000_s1081" alt="Question" style="position:absolute;left:0;text-align:left;margin-left:.35pt;margin-top:-.25pt;width:453.55pt;height:98.8pt;z-index:-251658176;mso-height-relative:margin" coordorigin=",628" coordsize="57600,1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ROZwYAAGEaAAAOAAAAZHJzL2Uyb0RvYy54bWzsWW2Pm0YQ/l6p/2HFx1aJWd6xzhelyV0U&#10;KW2jxv0BGLChxSxduLPTX9+ZXRYWDnw+31VRpfqDDewwzD7z9gy+enPcF+Q+5XXOypVBX5sGScuY&#10;JXm5Wxm/r29fBQapm6hMooKV6cr4mtbGm+vvv7s6VMvUYhkrkpQTUFLWy0O1MrKmqZaLRR1n6T6q&#10;X7MqLWFxy/g+auCU7xYJjw6gfV8sLNP0FgfGk4qzOK1ruPpeLhrXQv92m8bNr9ttnTakWBlgWyO+&#10;ufje4Pfi+ipa7nhUZXncmhFdYMU+ykt4aKfqfdRE5I7nD1Tt85izmm2b1zHbL9h2m8ep2APshpqj&#10;3Xzg7K4Se9ktD7uqgwmgHeF0sdr4l/sPvPpSfeaAxKHaARbiDPdy3PI9/oKV5Cgg+9pBlh4bEsNF&#10;1/dMM3ANEsMatVzH8z0JapwB8v19nhV4rlq5mbnbpaAKDFmohy8GJh0qCJK6x6F+Hg5fsqhKBbz1&#10;EnD4zEmewCbsIAh9z3VDg5TRHmL2lqcpRiBxLTQOrQBxxAzRqatPLP6zRqsHK3hSgwzZHH5mCaiJ&#10;7homYmQSVw0fhS11HBM+ElvLhXAX8dqBEy0rXjcfUrYneLAy6jKv6G8Q8+Ix0f2nuhExmbQbiZI/&#10;DLLdFxDh91FBXKFdwt0Kg26lU+yNFXlymxeFOOG7zbuCE7h1ZfjW25+8t62val2sKFG4ZHib1I1X&#10;BDYIh8SvOW6OEm3hb8Rqw5KvgBZnMkehpsBBxvjfBjlAfsLu/rqLeGqQ4mMJjg8RHUhocQIHXB1s&#10;xIHj+hZcjcoYVKyMuOHq5F0j0/+u4vkug2dQgVbJ3oJ/tnmjHCntaS2HqNPSQx72IeNZZhh6Xmir&#10;iBGJS1xbhssOw6XNMuEPTDEtaIbrWsSfGTo29SxPPCtaqtgZ5qVpUj/w0Zpo2eUlDWzfIJi2figC&#10;G9dUZoa2abVJbQYWbR0tI/dbJKVn+75DPdNREPdJ6UiUXzYpJ8BR0J6CBiC8kymJUIukEqDvknEu&#10;riE6ZSr++IqYhFLbEV/SSTuVsmuqxH5YkLVJDiS0XbFj6DWdELhK1wV5TWhbLXQxiE8pBrpwnWTE&#10;D8xw/EjAeKDNCYJJ06Dqd+rWzoxpnhKS25wzDSKx03XCNGATZ5kGtbtTtw5mTKNDFwQAxSRsVPeB&#10;kJrGjY7cMOtS3Q9ras2ZN/TDvHm6H06ZN3LFrHm6L9bUmzNv7IuZoKO6L0auhXbTZUaUQYrICnUs&#10;22yJjyWUcKA7pqjRFauRUGBOQNlai5IHKkBKFLZpYUAHhUX1e1QYbEVh8Di2gcdUU3CkEFek5bQl&#10;VJbbNSCiaZdPaTfMoXmPqSp0LqCqG5mlVdQgTrhfPCQH6IRYEEgGPRlzGVf27D5dMyHT9AxMkYd+&#10;tSh1KakH9qME1bL6rYSyTkyVDtiAklC/UhLSC7SdKTZ8KOjE7QkfdFtGpLTqOmAdtU5Obt7fWjeX&#10;k5PnMJGWd0g20nKUSUbSPJ+P9H34BDehNkxJvuXbkP2Szkpyol2HYETS0ZOU9sJjo4ATOiaoBeme&#10;dwArs/0Q4hHngZ6zgufUOPCKulCkRGgIn+OSYh1wN97e3+0Fbap8O+YBvMOmvgljzYNxQBg3IP0v&#10;MA7YLowesmjZpttCpLgHNX0rRBKE8Hq2qjtqotDT4ynkw6E+ofAlfdnzCr3xCfJBA/oI+bAt25rU&#10;NWh62POULkjry5uAKhunK6+s0wNZLCZdn7mk7ArzL6+2cLt0srJK1s5zCl83W2HhxQ4AgSAb5HxJ&#10;nJ/X4B1DmYgcztIouWmPmygv5DFYNDHA/VdqJGbnv/7KwPWcEJgNOnT0xsAT5fGlS8TDEqrqgx26&#10;LmRoV31H9XPYQJ9SIWbJok60cTzxnHYS7avIkBY7tmURO5DvUuamEyGUEcdv61+vDDanTwC+7503&#10;m0zYNeTDs3bpdHjerhEbnrNLJ8NiMJmwazSXIFaTgA3mEiE1idgzxpIp44YOmDcOkqEbwU4YN3TC&#10;/Bise0EOJVPGDb0w69LBTDL06bO60f8jiRxJ0DU4kWD+zrfINrsB8bmRxHOgdgDT6SXVhKF+5aSh&#10;5Ia9tJ9L9HnkHJnx887pypf03ie+K+2ayRO7r4vvkdW70sAK8OTxCeVF3pnqM4o4hv8xxFTX/ueC&#10;f5To53Cs/zN0/Q8AAAD//wMAUEsDBBQABgAIAAAAIQAD6vw53QAAAAYBAAAPAAAAZHJzL2Rvd25y&#10;ZXYueG1sTI9BS8NAEIXvgv9hGcFbu4lSY2M2pRT1VARbQbxNk2kSmp0N2W2S/nvHkz0O7+O9b7LV&#10;ZFs1UO8bxwbieQSKuHBlw5WBr/3b7BmUD8glto7JwIU8rPLbmwzT0o38ScMuVEpK2KdooA6hS7X2&#10;RU0W/dx1xJIdXW8xyNlXuuxxlHLb6ocoetIWG5aFGjva1FScdmdr4H3Ecf0Yvw7b03Fz+dkvPr63&#10;MRlzfzetX0AFmsI/DH/6og65OB3cmUuvWgOJcAZmC1ASLqNE/jgItUxi0Hmmr/XzXwAAAP//AwBQ&#10;SwECLQAUAAYACAAAACEAtoM4kv4AAADhAQAAEwAAAAAAAAAAAAAAAAAAAAAAW0NvbnRlbnRfVHlw&#10;ZXNdLnhtbFBLAQItABQABgAIAAAAIQA4/SH/1gAAAJQBAAALAAAAAAAAAAAAAAAAAC8BAABfcmVs&#10;cy8ucmVsc1BLAQItABQABgAIAAAAIQAFooROZwYAAGEaAAAOAAAAAAAAAAAAAAAAAC4CAABkcnMv&#10;ZTJvRG9jLnhtbFBLAQItABQABgAIAAAAIQAD6vw53QAAAAYBAAAPAAAAAAAAAAAAAAAAAMEIAABk&#10;cnMvZG93bnJldi54bWxQSwUGAAAAAAQABADzAAAAywkAAAAA&#10;">
                <v:shape id="Freeform 52" o:spid="_x0000_s108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8IygAAAOMAAAAPAAAAZHJzL2Rvd25yZXYueG1sRE9PS8Mw&#10;FL8L+w7hDbyIS6Z0ZnXZmIOCBz1Yd9jxrXm2Zc1LaeJW/fRGEDy+3/+32oyuE2caQuvZwHymQBBX&#10;3rZcG9i/F7caRIjIFjvPZOCLAmzWk6sV5tZf+I3OZaxFCuGQo4Emxj6XMlQNOQwz3xMn7sMPDmM6&#10;h1raAS8p3HXyTqmFdNhyamiwp11D1an8dAb0+PpyLKpi9/10o+pyvs+UPmTGXE/H7SOISGP8F/+5&#10;n22af6/18mGRZUv4/SkBINc/AAAA//8DAFBLAQItABQABgAIAAAAIQDb4fbL7gAAAIUBAAATAAAA&#10;AAAAAAAAAAAAAAAAAABbQ29udGVudF9UeXBlc10ueG1sUEsBAi0AFAAGAAgAAAAhAFr0LFu/AAAA&#10;FQEAAAsAAAAAAAAAAAAAAAAAHwEAAF9yZWxzLy5yZWxzUEsBAi0AFAAGAAgAAAAhAI4/3wj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8CD6CDE" w14:textId="77777777" w:rsidR="00ED606B" w:rsidRDefault="00ED606B" w:rsidP="00ED606B">
                        <w:pPr>
                          <w:pStyle w:val="BoxTitle"/>
                          <w:spacing w:before="0" w:beforeAutospacing="0"/>
                        </w:pPr>
                        <w:r w:rsidRPr="007F6876">
                          <w:t>QUESTION</w:t>
                        </w:r>
                      </w:p>
                    </w:txbxContent>
                  </v:textbox>
                </v:shape>
                <v:group id="Group 53" o:spid="_x0000_s1083" style="position:absolute;top:3162;width:57600;height:10018" coordorigin="1837,1792" coordsize="9302,1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IuygAAAOIAAAAPAAAAZHJzL2Rvd25yZXYueG1sRI9Ba8JA&#10;FITvQv/D8gq96SaKwURXEWlLDyKoheLtkX0mwezbkN0m8d+7hYLHYWa+YVabwdSio9ZVlhXEkwgE&#10;cW51xYWC7/PHeAHCeWSNtWVScCcHm/XLaIWZtj0fqTv5QgQIuwwVlN43mZQuL8mgm9iGOHhX2xr0&#10;QbaF1C32AW5qOY2iRBqsOCyU2NCupPx2+jUKPnvst7P4vdvfrrv75Tw//OxjUurtddguQXga/DP8&#10;3/7SCpJplKZJks7g71K4A3L9AAAA//8DAFBLAQItABQABgAIAAAAIQDb4fbL7gAAAIUBAAATAAAA&#10;AAAAAAAAAAAAAAAAAABbQ29udGVudF9UeXBlc10ueG1sUEsBAi0AFAAGAAgAAAAhAFr0LFu/AAAA&#10;FQEAAAsAAAAAAAAAAAAAAAAAHwEAAF9yZWxzLy5yZWxzUEsBAi0AFAAGAAgAAAAhAHTN4i7KAAAA&#10;4gAAAA8AAAAAAAAAAAAAAAAABwIAAGRycy9kb3ducmV2LnhtbFBLBQYAAAAAAwADALcAAAD+AgAA&#10;AAA=&#10;">
                  <v:shape id="Freeform 54" o:spid="_x0000_s1084" style="position:absolute;left:1837;top:1792;width:9302;height:1082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65yAAAAOMAAAAPAAAAZHJzL2Rvd25yZXYueG1sRE9LSwMx&#10;EL4L/ocwgjebrS67Zdu0bMWCeFFb8TxsZh90M1mS2EZ/vRGEHud7z2oTzShO5PxgWcF8loEgbqwe&#10;uFPwcdjdLUD4gKxxtEwKvsnDZn19tcJK2zO/02kfOpFC2FeooA9hqqT0TU8G/cxOxIlrrTMY0uk6&#10;qR2eU7gZ5X2WFdLgwKmhx4kee2qO+y+joJRbd8h/nhZvr58vbbuLNW9jrdTtTayXIALFcBH/u591&#10;ml88lGU+L7Ic/n5KAMj1LwAAAP//AwBQSwECLQAUAAYACAAAACEA2+H2y+4AAACFAQAAEwAAAAAA&#10;AAAAAAAAAAAAAAAAW0NvbnRlbnRfVHlwZXNdLnhtbFBLAQItABQABgAIAAAAIQBa9CxbvwAAABUB&#10;AAALAAAAAAAAAAAAAAAAAB8BAABfcmVscy8ucmVsc1BLAQItABQABgAIAAAAIQCGR065yAAAAOMA&#10;AAAPAAAAAAAAAAAAAAAAAAcCAABkcnMvZG93bnJldi54bWxQSwUGAAAAAAMAAwC3AAAA/AIAAAAA&#10;" path="m,l9354,r,7809l,7809,,e" fillcolor="#edf2ea" stroked="f">
                    <v:path arrowok="t" o:connecttype="custom" o:connectlocs="0,1386;9302,1386;9302,12207;0,12207;0,1386" o:connectangles="0,0,0,0,0"/>
                  </v:shape>
                </v:group>
                <v:group id="Group 1300672736" o:spid="_x0000_s108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7nywAAAOMAAAAPAAAAZHJzL2Rvd25yZXYueG1sRI9Ba8JA&#10;EIXvQv/DMoXezCaGakldRaQtPYhgUii9DdkxCWZnQ3abxH/fLQgeZ95737xZbyfTioF611hWkEQx&#10;COLS6oYrBV/F+/wFhPPIGlvLpOBKDrabh9kaM21HPtGQ+0oECLsMFdTed5mUrqzJoItsRxy0s+0N&#10;+jD2ldQ9jgFuWrmI46U02HC4UGNH+5rKS/5rFHyMOO7S5G04XM7760/xfPw+JKTU0+O0ewXhafJ3&#10;8y39qUP9NCBXi1W6hP+fwgLk5g8AAP//AwBQSwECLQAUAAYACAAAACEA2+H2y+4AAACFAQAAEwAA&#10;AAAAAAAAAAAAAAAAAAAAW0NvbnRlbnRfVHlwZXNdLnhtbFBLAQItABQABgAIAAAAIQBa9CxbvwAA&#10;ABUBAAALAAAAAAAAAAAAAAAAAB8BAABfcmVscy8ucmVsc1BLAQItABQABgAIAAAAIQDvXc7nywAA&#10;AOMAAAAPAAAAAAAAAAAAAAAAAAcCAABkcnMvZG93bnJldi54bWxQSwUGAAAAAAMAAwC3AAAA/wIA&#10;AAAA&#10;">
                  <v:shape id="Freeform 58" o:spid="_x0000_s108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UlxQAAAOMAAAAPAAAAZHJzL2Rvd25yZXYueG1sRE9fa8Iw&#10;EH8f7DuEG/g2E+ewUo2yDdT6aB0+n82tLWsuJYlav/0yGOzxfv9vuR5sJ67kQ+tYw2SsQBBXzrRc&#10;a/g8bp7nIEJENtg5Jg13CrBePT4sMTfuxge6lrEWKYRDjhqaGPtcylA1ZDGMXU+cuC/nLcZ0+loa&#10;j7cUbjv5otRMWmw5NTTY00dD1Xd5sRrMUeG2q3i3L943p7I4eKf2Z61HT8PbAkSkIf6L/9yFSfOz&#10;7HU6yVQ2g9+fEgBy9QMAAP//AwBQSwECLQAUAAYACAAAACEA2+H2y+4AAACFAQAAEwAAAAAAAAAA&#10;AAAAAAAAAAAAW0NvbnRlbnRfVHlwZXNdLnhtbFBLAQItABQABgAIAAAAIQBa9CxbvwAAABUBAAAL&#10;AAAAAAAAAAAAAAAAAB8BAABfcmVscy8ucmVsc1BLAQItABQABgAIAAAAIQA8itUlxQAAAOMAAAAP&#10;AAAAAAAAAAAAAAAAAAcCAABkcnMvZG93bnJldi54bWxQSwUGAAAAAAMAAwC3AAAA+QIAAAAA&#10;" path="m,l1815,e" filled="f" strokecolor="#72ab6a" strokeweight=".5pt">
                    <v:path arrowok="t" o:connecttype="custom" o:connectlocs="0,0;1073495,0" o:connectangles="0,0"/>
                  </v:shape>
                  <v:shape id="Freeform 66" o:spid="_x0000_s108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diygAAAOIAAAAPAAAAZHJzL2Rvd25yZXYueG1sRI9Ba8JA&#10;FITvhf6H5RV6092Iik1dRQqCChVMeujxkX1NYrNv0+w2xn/vFoQeh5n5hlmuB9uInjpfO9aQjBUI&#10;4sKZmksNH/l2tADhA7LBxjFpuJKH9erxYYmpcRc+UZ+FUkQI+xQ1VCG0qZS+qMiiH7uWOHpfrrMY&#10;ouxKaTq8RLht5ESpubRYc1yosKW3iorv7Ndq8J+TwybfZ/wT3g+9OqvjeXs9av38NGxeQQQawn/4&#10;3t4ZDbP59CVRKpnB36V4B+TqBgAA//8DAFBLAQItABQABgAIAAAAIQDb4fbL7gAAAIUBAAATAAAA&#10;AAAAAAAAAAAAAAAAAABbQ29udGVudF9UeXBlc10ueG1sUEsBAi0AFAAGAAgAAAAhAFr0LFu/AAAA&#10;FQEAAAsAAAAAAAAAAAAAAAAAHwEAAF9yZWxzLy5yZWxzUEsBAi0AFAAGAAgAAAAhABzut2L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6F31AC3" w14:textId="78B9DF7C" w:rsidR="00ED606B" w:rsidRPr="00E90B8A" w:rsidRDefault="00ED606B" w:rsidP="00ED606B">
                          <w:pPr>
                            <w:pStyle w:val="BoxTitle"/>
                            <w:spacing w:before="0" w:beforeAutospacing="0"/>
                            <w:rPr>
                              <w:sz w:val="18"/>
                              <w:szCs w:val="18"/>
                            </w:rPr>
                          </w:pPr>
                          <w:r w:rsidRPr="00E90B8A">
                            <w:rPr>
                              <w:sz w:val="18"/>
                              <w:szCs w:val="18"/>
                            </w:rPr>
                            <w:t>Q</w:t>
                          </w:r>
                          <w:r>
                            <w:rPr>
                              <w:sz w:val="18"/>
                              <w:szCs w:val="18"/>
                            </w:rPr>
                            <w:t>7</w:t>
                          </w:r>
                        </w:p>
                      </w:txbxContent>
                    </v:textbox>
                  </v:shape>
                </v:group>
              </v:group>
            </w:pict>
          </mc:Fallback>
        </mc:AlternateContent>
      </w:r>
    </w:p>
    <w:p w14:paraId="28142C76" w14:textId="77777777" w:rsidR="00ED606B" w:rsidRDefault="00ED606B" w:rsidP="00ED606B">
      <w:pPr>
        <w:pStyle w:val="QuestionBox"/>
      </w:pPr>
    </w:p>
    <w:p w14:paraId="567425F5" w14:textId="1CACB122" w:rsidR="00614286" w:rsidRDefault="00614286" w:rsidP="00ED606B">
      <w:pPr>
        <w:pStyle w:val="QuestionBox"/>
      </w:pPr>
      <w:r>
        <w:t>If the law is to continue to provide for preventive detention, do you agree the law should be reformed to demarcate more clearly the first and second periods of preventive detention to align with human rights law?</w:t>
      </w:r>
    </w:p>
    <w:p w14:paraId="2A2CEEAF" w14:textId="77777777" w:rsidR="00ED606B" w:rsidRDefault="00ED606B" w:rsidP="00ED606B">
      <w:pPr>
        <w:pStyle w:val="QuestionBox"/>
      </w:pPr>
    </w:p>
    <w:p w14:paraId="40E11387" w14:textId="77777777" w:rsidR="00614286" w:rsidRDefault="00614286" w:rsidP="00614286">
      <w:pPr>
        <w:pStyle w:val="Heading3"/>
      </w:pPr>
      <w:r>
        <w:t xml:space="preserve">People detained for preventive reasons after a determinate sentence should be managed in different conditions to </w:t>
      </w:r>
      <w:proofErr w:type="gramStart"/>
      <w:r>
        <w:t>prison</w:t>
      </w:r>
      <w:proofErr w:type="gramEnd"/>
    </w:p>
    <w:p w14:paraId="15B6EE9F" w14:textId="77777777" w:rsidR="00614286" w:rsidRPr="00C11C38" w:rsidRDefault="00614286" w:rsidP="00E445BA">
      <w:pPr>
        <w:pStyle w:val="BodyText"/>
        <w:tabs>
          <w:tab w:val="num" w:pos="709"/>
        </w:tabs>
      </w:pPr>
      <w:r>
        <w:t>T</w:t>
      </w:r>
      <w:r w:rsidRPr="00C11C38">
        <w:t xml:space="preserve">he practice </w:t>
      </w:r>
      <w:r>
        <w:t xml:space="preserve">under New Zealand law </w:t>
      </w:r>
      <w:r w:rsidRPr="00C11C38">
        <w:t xml:space="preserve">of keeping people subject to preventive detention in the same prison conditions as other offenders should be reconsidered in </w:t>
      </w:r>
      <w:r>
        <w:t xml:space="preserve">the </w:t>
      </w:r>
      <w:r w:rsidRPr="00C11C38">
        <w:t xml:space="preserve">light of the UNHRC’s decision in </w:t>
      </w:r>
      <w:r w:rsidRPr="00C11C38">
        <w:rPr>
          <w:i/>
          <w:iCs/>
        </w:rPr>
        <w:t>Miller v New Zealand</w:t>
      </w:r>
      <w:r w:rsidRPr="00C11C38">
        <w:t xml:space="preserve">. </w:t>
      </w:r>
    </w:p>
    <w:p w14:paraId="25ED15AA" w14:textId="77777777" w:rsidR="00614286" w:rsidRPr="00C11C38" w:rsidRDefault="00614286" w:rsidP="00E445BA">
      <w:pPr>
        <w:pStyle w:val="BodyText"/>
        <w:tabs>
          <w:tab w:val="num" w:pos="709"/>
        </w:tabs>
      </w:pPr>
      <w:r w:rsidRPr="00C11C38">
        <w:t xml:space="preserve">In our preliminary view, </w:t>
      </w:r>
      <w:r>
        <w:t xml:space="preserve">there is merit to </w:t>
      </w:r>
      <w:r w:rsidRPr="00C11C38">
        <w:t xml:space="preserve">the requirement to manage people </w:t>
      </w:r>
      <w:r>
        <w:t>under</w:t>
      </w:r>
      <w:r w:rsidRPr="00C11C38">
        <w:t xml:space="preserve"> separate conditions when they are detained for community safety beyond their punitive prison sentence. Imprisonment is a severe form of criminal sanction because of the restrictions it places o</w:t>
      </w:r>
      <w:r>
        <w:t>n</w:t>
      </w:r>
      <w:r w:rsidRPr="00C11C38">
        <w:t xml:space="preserve"> every aspect of a person’s life and the</w:t>
      </w:r>
      <w:r>
        <w:t xml:space="preserve"> physical,</w:t>
      </w:r>
      <w:r w:rsidRPr="00C11C38">
        <w:t xml:space="preserve"> </w:t>
      </w:r>
      <w:proofErr w:type="gramStart"/>
      <w:r w:rsidRPr="00C11C38">
        <w:t>psychological</w:t>
      </w:r>
      <w:proofErr w:type="gramEnd"/>
      <w:r w:rsidRPr="00C11C38">
        <w:t xml:space="preserve"> and social detriments it imposes.</w:t>
      </w:r>
      <w:r w:rsidRPr="00C11C38">
        <w:rPr>
          <w:rStyle w:val="FootnoteReference"/>
        </w:rPr>
        <w:footnoteReference w:id="287"/>
      </w:r>
      <w:r w:rsidRPr="00C11C38">
        <w:t xml:space="preserve"> These </w:t>
      </w:r>
      <w:r>
        <w:t xml:space="preserve">detriments </w:t>
      </w:r>
      <w:r w:rsidRPr="00C11C38">
        <w:t xml:space="preserve">are heightened for </w:t>
      </w:r>
      <w:r>
        <w:t xml:space="preserve">people </w:t>
      </w:r>
      <w:r w:rsidRPr="00C11C38">
        <w:t xml:space="preserve">serving indeterminate sentences because they are exposed to the harmful effects of prison for longer. </w:t>
      </w:r>
    </w:p>
    <w:p w14:paraId="1364F4AD" w14:textId="7C038BD0" w:rsidR="00614286" w:rsidRPr="00C11C38" w:rsidRDefault="00614286" w:rsidP="00E445BA">
      <w:pPr>
        <w:pStyle w:val="BodyText"/>
        <w:tabs>
          <w:tab w:val="num" w:pos="709"/>
        </w:tabs>
      </w:pPr>
      <w:r w:rsidRPr="00C11C38">
        <w:t xml:space="preserve">A recent report on indeterminate sentences of imprisonment for public protection, </w:t>
      </w:r>
      <w:r w:rsidR="006C2BCE">
        <w:t>which</w:t>
      </w:r>
      <w:r w:rsidRPr="00C11C38">
        <w:t xml:space="preserve"> formerly operated in England and Wales, explain</w:t>
      </w:r>
      <w:r>
        <w:t>s</w:t>
      </w:r>
      <w:r w:rsidRPr="00C11C38">
        <w:t xml:space="preserve"> how the indefinite nature of the sentence contributed to feelings of hopelessness and despair resulting in high levels of self-harm and some suicides within the population</w:t>
      </w:r>
      <w:r>
        <w:t xml:space="preserve"> subject to the sentence</w:t>
      </w:r>
      <w:r w:rsidRPr="00C11C38">
        <w:t>.</w:t>
      </w:r>
      <w:r w:rsidRPr="00C11C38">
        <w:rPr>
          <w:rStyle w:val="FootnoteReference"/>
        </w:rPr>
        <w:footnoteReference w:id="288"/>
      </w:r>
      <w:r w:rsidRPr="00C11C38">
        <w:t xml:space="preserve"> These </w:t>
      </w:r>
      <w:r w:rsidRPr="00C11C38">
        <w:lastRenderedPageBreak/>
        <w:t>findings echo feedback we have received in preliminary engagement that those subject to indeterminate imprisonment through preventive detention feel hopelessness and lose confidence in their eventual release.</w:t>
      </w:r>
    </w:p>
    <w:p w14:paraId="230B4320" w14:textId="67898234" w:rsidR="00614286" w:rsidRDefault="00614286" w:rsidP="00E445BA">
      <w:pPr>
        <w:pStyle w:val="BodyText"/>
      </w:pPr>
      <w:r w:rsidRPr="00C11C38">
        <w:t xml:space="preserve">We are mindful </w:t>
      </w:r>
      <w:r>
        <w:t xml:space="preserve">too </w:t>
      </w:r>
      <w:r w:rsidRPr="00C11C38">
        <w:t xml:space="preserve">that the </w:t>
      </w:r>
      <w:proofErr w:type="spellStart"/>
      <w:r w:rsidRPr="00C11C38">
        <w:t>Matawhāiti</w:t>
      </w:r>
      <w:proofErr w:type="spellEnd"/>
      <w:r w:rsidRPr="00C11C38">
        <w:t xml:space="preserve"> PPO residence (while subject to other issues discussed in this Issues Paper) demonstrates </w:t>
      </w:r>
      <w:r>
        <w:t>an</w:t>
      </w:r>
      <w:r w:rsidRPr="00C11C38">
        <w:t xml:space="preserve"> alternative means of securely detaining hig</w:t>
      </w:r>
      <w:r w:rsidR="00D51105">
        <w:t>h-</w:t>
      </w:r>
      <w:r w:rsidRPr="00C11C38">
        <w:t>risk individuals.</w:t>
      </w:r>
    </w:p>
    <w:p w14:paraId="021AF7E6" w14:textId="77777777" w:rsidR="00614286" w:rsidRDefault="00614286" w:rsidP="00E445BA">
      <w:pPr>
        <w:pStyle w:val="BodyText"/>
      </w:pPr>
      <w:r>
        <w:t>In Chapter 12, we present proposals for how people detained beyond a determinate prison sentence might be managed in different conditions.</w:t>
      </w:r>
    </w:p>
    <w:p w14:paraId="3CF61FF1" w14:textId="69C2A883" w:rsidR="00ED606B" w:rsidRDefault="00ED606B" w:rsidP="00ED606B">
      <w:pPr>
        <w:pStyle w:val="QuestionBox"/>
      </w:pPr>
      <w:r>
        <w:rPr>
          <w:noProof/>
        </w:rPr>
        <mc:AlternateContent>
          <mc:Choice Requires="wpg">
            <w:drawing>
              <wp:anchor distT="0" distB="0" distL="114300" distR="114300" simplePos="0" relativeHeight="251658305" behindDoc="1" locked="0" layoutInCell="1" allowOverlap="1" wp14:anchorId="6BC789F2" wp14:editId="1824DB2E">
                <wp:simplePos x="0" y="0"/>
                <wp:positionH relativeFrom="column">
                  <wp:posOffset>4386</wp:posOffset>
                </wp:positionH>
                <wp:positionV relativeFrom="paragraph">
                  <wp:posOffset>3810</wp:posOffset>
                </wp:positionV>
                <wp:extent cx="5760085" cy="1265318"/>
                <wp:effectExtent l="0" t="0" r="0" b="0"/>
                <wp:wrapNone/>
                <wp:docPr id="2068785726" name="Group 2068785726" descr="Question"/>
                <wp:cNvGraphicFramePr/>
                <a:graphic xmlns:a="http://schemas.openxmlformats.org/drawingml/2006/main">
                  <a:graphicData uri="http://schemas.microsoft.com/office/word/2010/wordprocessingGroup">
                    <wpg:wgp>
                      <wpg:cNvGrpSpPr/>
                      <wpg:grpSpPr>
                        <a:xfrm>
                          <a:off x="0" y="0"/>
                          <a:ext cx="5760085" cy="1265318"/>
                          <a:chOff x="0" y="62865"/>
                          <a:chExt cx="5760085" cy="1265831"/>
                        </a:xfrm>
                      </wpg:grpSpPr>
                      <wps:wsp>
                        <wps:cNvPr id="119944546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59D302" w14:textId="77777777" w:rsidR="00ED606B" w:rsidRDefault="00ED606B" w:rsidP="00ED606B">
                              <w:pPr>
                                <w:pStyle w:val="BoxTitle"/>
                                <w:spacing w:before="0" w:beforeAutospacing="0"/>
                              </w:pPr>
                              <w:r w:rsidRPr="007F6876">
                                <w:t>QUESTION</w:t>
                              </w:r>
                            </w:p>
                          </w:txbxContent>
                        </wps:txbx>
                        <wps:bodyPr rot="0" vert="horz" wrap="square" lIns="91440" tIns="0" rIns="0" bIns="45720" anchor="ctr" anchorCtr="0" upright="1">
                          <a:noAutofit/>
                        </wps:bodyPr>
                      </wps:wsp>
                      <wpg:grpSp>
                        <wpg:cNvPr id="634018753" name="Group 53"/>
                        <wpg:cNvGrpSpPr>
                          <a:grpSpLocks/>
                        </wpg:cNvGrpSpPr>
                        <wpg:grpSpPr bwMode="auto">
                          <a:xfrm>
                            <a:off x="0" y="316263"/>
                            <a:ext cx="5760085" cy="1012433"/>
                            <a:chOff x="1837" y="1792"/>
                            <a:chExt cx="9302" cy="10936"/>
                          </a:xfrm>
                        </wpg:grpSpPr>
                        <wps:wsp>
                          <wps:cNvPr id="944998851" name="Freeform 54"/>
                          <wps:cNvSpPr>
                            <a:spLocks/>
                          </wps:cNvSpPr>
                          <wps:spPr bwMode="auto">
                            <a:xfrm>
                              <a:off x="1837" y="1792"/>
                              <a:ext cx="9302" cy="1093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5033" name="Group 8505033"/>
                        <wpg:cNvGrpSpPr/>
                        <wpg:grpSpPr>
                          <a:xfrm>
                            <a:off x="0" y="494036"/>
                            <a:ext cx="1443794" cy="252000"/>
                            <a:chOff x="-15880" y="0"/>
                            <a:chExt cx="1444379" cy="252068"/>
                          </a:xfrm>
                        </wpg:grpSpPr>
                        <wps:wsp>
                          <wps:cNvPr id="139772605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4049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AF0DCF" w14:textId="138E89EC" w:rsidR="00ED606B" w:rsidRPr="00E90B8A" w:rsidRDefault="00ED606B" w:rsidP="00ED606B">
                                <w:pPr>
                                  <w:pStyle w:val="BoxTitle"/>
                                  <w:spacing w:before="0" w:beforeAutospacing="0"/>
                                  <w:rPr>
                                    <w:sz w:val="18"/>
                                    <w:szCs w:val="18"/>
                                  </w:rPr>
                                </w:pPr>
                                <w:r w:rsidRPr="00E90B8A">
                                  <w:rPr>
                                    <w:sz w:val="18"/>
                                    <w:szCs w:val="18"/>
                                  </w:rPr>
                                  <w:t>Q</w:t>
                                </w:r>
                                <w:r>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BC789F2" id="Group 2068785726" o:spid="_x0000_s1088" alt="Question" style="position:absolute;left:0;text-align:left;margin-left:.35pt;margin-top:.3pt;width:453.55pt;height:99.65pt;z-index:-251658175;mso-height-relative:margin" coordorigin=",628" coordsize="57600,1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foVwYAAFoaAAAOAAAAZHJzL2Uyb0RvYy54bWzsWW2Pm0YQ/l6p/2HFx1aJWd6x4ovS5C6K&#10;lLZR4/6ANWBDi1m6cGenv74zuywsDvjufFdFleoP9gLDMPvM2zP41evjviR3mWgKXq0s+tK2SFYl&#10;PC2q3cr6fX3zIrJI07IqZSWvspX1JWus11fff/fqUC8zh+e8TDNBQEnVLA/1ysrbtl4uFk2SZ3vW&#10;vOR1VsHFLRd71sKh2C1SwQ6gfV8uHNsOFgcu0lrwJGsaOPtOXbSupP7tNkvaX7fbJmtJubLAtlZ+&#10;C/m9we/F1Su23AlW50XSmcEusGLPigoe2qt6x1pGbkXxlap9kQje8G37MuH7Bd9uiySTe4DdUPtk&#10;N+8Fv63lXnbLw67uYQJoT3C6WG3yy917UX+uPwlA4lDvAAt5hHs5bsUef8FKcpSQfekhy44tSeCk&#10;Hwa2HfkWSeAadQLfpZECNckB+eG+wIkCX1+5nrs7cinKLPTDFyOTDjUESTPg0DwNh885qzMJb7ME&#10;HD4JUqSwCRrHnud7gWeRiu0hZm9ElmEEEt9B49AKEEfMEJ2m/siTPxu0enQFDxqQIZvDzzwFNey2&#10;5TJGJnE18NHYUs+z4aOwdXwIdxmvPThsWYumfZ/xPcHFymqqoqa/QczLx7C7j00rYzLtNsLSPyyy&#10;3ZcQ4XesJL7UruDuhEG31in3xssivSnKUh6I3eZtKQjcurJC581PwZvOV40pVlYoXHG8TenGMxIb&#10;hEPh1x43R4V2qCHd8PQLoCW4ylGoKbDIufjbIgfIT9jdX7dMZBYpP1Tg+BjRgYSWB7AQerGRC88P&#10;HTjLqgRUrKykFfrgbavS/7YWxS6HZ1CJVsXfgH+2RasdqezpLIeoM9JDLYeQCVzPplHouzpiZOIS&#10;OAZlGMFDlkl/YIoZQTO+bkT8A0PHpYETyGexpY6dcV7a1PHcTqLPSxq5oUUwbcNYBjZbJrnOzNi1&#10;nS6p7dgNOkeryP0GSQkZGcdR5FON8JCTng6g58zJCWw0sueQAQRvVUain2VOQQRAV0hPU3ENwaky&#10;8ccXxCaUup78ws2gfJexa9iwEvthQdY2OZDY9eWOTSHwlKkL0prQrliYYhCevS68TnISRnZ8+kio&#10;eyNtXhRNmgZFv1e39mZMC7SQ2uacaRCIva4zpgGZeJBpsZZD1KIZ0+jYBRFAMQkbNX0gpaZxoydu&#10;mHWp6Yc1debMG/th3jzTD+fMO3HFrHmmL9Y0mDPv1BczQUdNX5y4FrpNnxkshxSRwZ8cqy5bYAUV&#10;HNiOLUt0zRvkE5gTULXWsp6BCpDCnJkRBnRQWLaZe4XBVhQGj4Ml90pTcKQUl7zmfnFVbdeAiKFd&#10;3dZtWEDvPmWq0LiAqW5UltasRZxwv7gkB2iEWBBIDi0Zcxmv7PldtuZSph0ImOYOw9WyMqWUHtiP&#10;FtSX9W8tlfViunTABrSE/lWSkF6g7YFi44eCTtye9EG/ZUTKqK4j0tGY3OT63Y1zfTk3eQoR6WiH&#10;IiMdRZkkJO3T6cjQhs9Qk8i3fRtaf9dPFDHRJyEMx+ykO3HfDODFnq04wUA4gI65YQyRiIPAQFbB&#10;Z3oOeEF9KE8yKKS38ZKmG3A33j7cHcgpAlz+zSgHdeMwdAJ7inNI40Zs/xnmANf3/ViVKxecphJe&#10;sw5qh05sd/AGrq44epQwE+MxtMOjIaHwpR52hnbQiN5DO1zHdSZ1jdoddjutC7x7efnXBeN89VcV&#10;eiSLZaTvMJcUXGn+5XUWbldO1lapqglm3Vvy+qEKSy7WfggE1Rrni+H8oAYvF6oUMp4t84yl1926&#10;ZUWp1mDRxOT2X6mOmJ3/+rsCx6VQCqEc6vrajyWBHJmeu0R8XUJ1fXBj34cM7avvSf0ct87HVIhZ&#10;mmhSbBxMAq8bMIcqMibEnus4xI3US5S5uUQK5cQLu/o3KIPNmdw/DIOHTSUTdo2Z8KxdJhGet+uE&#10;B8/ZZdJgOZJM2HUykSBWk4CNJhIpNYnYEwaSKePGDpg3zpxHzhg3dsL8AGx6QY0jU8aNvTDr0tE0&#10;Mvbpk7rR/8OIGkbQNTiLYP7Ot8guuwHxuWEk8KB2AJEcJPVsoX/VjKHlxr10mEjMSeQhMqfPe0hX&#10;vqT3PvIlac83H9l9fXyBrF+SRk6EB/fPJs/ystScTuQa/sCQ81z3Zwv+Q2Iew9r8S+jqHwAAAP//&#10;AwBQSwMEFAAGAAgAAAAhAKVLPYLcAAAABQEAAA8AAABkcnMvZG93bnJldi54bWxMj0FLw0AQhe+C&#10;/2EZwZvdRLE1MZtSinoqgq1Qepsm0yQ0Oxuy2yT9944nPQ7v471vsuVkWzVQ7xvHBuJZBIq4cGXD&#10;lYHv3fvDCygfkEtsHZOBK3lY5rc3GaalG/mLhm2olJSwT9FAHUKXau2Lmiz6meuIJTu53mKQs690&#10;2eMo5bbVj1E01xYbloUaO1rXVJy3F2vgY8Rx9RS/DZvzaX097J4/95uYjLm/m1avoAJN4Q+GX31R&#10;h1ycju7CpVetgYVwBuagJEuihbxxFChJEtB5pv/b5z8AAAD//wMAUEsBAi0AFAAGAAgAAAAhALaD&#10;OJL+AAAA4QEAABMAAAAAAAAAAAAAAAAAAAAAAFtDb250ZW50X1R5cGVzXS54bWxQSwECLQAUAAYA&#10;CAAAACEAOP0h/9YAAACUAQAACwAAAAAAAAAAAAAAAAAvAQAAX3JlbHMvLnJlbHNQSwECLQAUAAYA&#10;CAAAACEAGRwH6FcGAABaGgAADgAAAAAAAAAAAAAAAAAuAgAAZHJzL2Uyb0RvYy54bWxQSwECLQAU&#10;AAYACAAAACEApUs9gtwAAAAFAQAADwAAAAAAAAAAAAAAAACxCAAAZHJzL2Rvd25yZXYueG1sUEsF&#10;BgAAAAAEAAQA8wAAALoJAAAAAA==&#10;">
                <v:shape id="Freeform 52" o:spid="_x0000_s108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BuygAAAOMAAAAPAAAAZHJzL2Rvd25yZXYueG1sRE/NSsNA&#10;EL4LfYdlCl7E7kaSksZuSy0EPOjB2EOP0+yYhGZnQ3Zto0/vCoLH+f5nvZ1sLy40+s6xhmShQBDX&#10;znTcaDi8l/c5CB+QDfaOScMXedhuZjdrLIy78htdqtCIGMK+QA1tCEMhpa9bsugXbiCO3IcbLYZ4&#10;jo00I15juO3lg1JLabHj2NDiQPuW6nP1aTXk0+vLqazL/ffTnWqq5JCp/JhpfTufdo8gAk3hX/zn&#10;fjZxfrJapWmWLlP4/SkCIDc/AAAA//8DAFBLAQItABQABgAIAAAAIQDb4fbL7gAAAIUBAAATAAAA&#10;AAAAAAAAAAAAAAAAAABbQ29udGVudF9UeXBlc10ueG1sUEsBAi0AFAAGAAgAAAAhAFr0LFu/AAAA&#10;FQEAAAsAAAAAAAAAAAAAAAAAHwEAAF9yZWxzLy5yZWxzUEsBAi0AFAAGAAgAAAAhAHSOwG7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B59D302" w14:textId="77777777" w:rsidR="00ED606B" w:rsidRDefault="00ED606B" w:rsidP="00ED606B">
                        <w:pPr>
                          <w:pStyle w:val="BoxTitle"/>
                          <w:spacing w:before="0" w:beforeAutospacing="0"/>
                        </w:pPr>
                        <w:r w:rsidRPr="007F6876">
                          <w:t>QUESTION</w:t>
                        </w:r>
                      </w:p>
                    </w:txbxContent>
                  </v:textbox>
                </v:shape>
                <v:group id="Group 53" o:spid="_x0000_s1090" style="position:absolute;top:3162;width:57600;height:10124" coordorigin="1837,1792" coordsize="9302,1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sKygAAAOIAAAAPAAAAZHJzL2Rvd25yZXYueG1sRI9Ba8JA&#10;FITvBf/D8gRvdZOmWomuItIWDyJUBfH2yD6TYPZtyK5J/PddodDjMDPfMItVbyrRUuNKywricQSC&#10;OLO65FzB6fj1OgPhPLLGyjIpeJCD1XLwssBU245/qD34XAQIuxQVFN7XqZQuK8igG9uaOHhX2xj0&#10;QTa51A12AW4q+RZFU2mw5LBQYE2bgrLb4W4UfHfYrZP4s93drpvH5TjZn3cxKTUa9us5CE+9/w//&#10;tbdawTR5j+LZxySB56VwB+TyFwAA//8DAFBLAQItABQABgAIAAAAIQDb4fbL7gAAAIUBAAATAAAA&#10;AAAAAAAAAAAAAAAAAABbQ29udGVudF9UeXBlc10ueG1sUEsBAi0AFAAGAAgAAAAhAFr0LFu/AAAA&#10;FQEAAAsAAAAAAAAAAAAAAAAAHwEAAF9yZWxzLy5yZWxzUEsBAi0AFAAGAAgAAAAhAEDBywrKAAAA&#10;4gAAAA8AAAAAAAAAAAAAAAAABwIAAGRycy9kb3ducmV2LnhtbFBLBQYAAAAAAwADALcAAAD+AgAA&#10;AAA=&#10;">
                  <v:shape id="Freeform 54" o:spid="_x0000_s1091" style="position:absolute;left:1837;top:1792;width:9302;height:1093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0PygAAAOIAAAAPAAAAZHJzL2Rvd25yZXYueG1sRI9PSwMx&#10;FMTvgt8hPMGbzVZW3d02LVuxIF6qrfT82Lz9g5uXJYlt9NMbQfA4zMxvmOU6mlGcyPnBsoL5LANB&#10;3Fg9cKfg/bC9KUD4gKxxtEwKvsjDenV5scRK2zO/0WkfOpEg7CtU0IcwVVL6pieDfmYn4uS11hkM&#10;SbpOaofnBDejvM2ye2lw4LTQ40SPPTUf+0+j4EFu3CH/fiped8eXtt3GmjexVur6KtYLEIFi+A//&#10;tZ+1gjLPy7Io7ubweyndAbn6AQAA//8DAFBLAQItABQABgAIAAAAIQDb4fbL7gAAAIUBAAATAAAA&#10;AAAAAAAAAAAAAAAAAABbQ29udGVudF9UeXBlc10ueG1sUEsBAi0AFAAGAAgAAAAhAFr0LFu/AAAA&#10;FQEAAAsAAAAAAAAAAAAAAAAAHwEAAF9yZWxzLy5yZWxzUEsBAi0AFAAGAAgAAAAhAL0sDQ/KAAAA&#10;4gAAAA8AAAAAAAAAAAAAAAAABwIAAGRycy9kb3ducmV2LnhtbFBLBQYAAAAAAwADALcAAAD+AgAA&#10;AAA=&#10;" path="m,l9354,r,7809l,7809,,e" fillcolor="#edf2ea" stroked="f">
                    <v:path arrowok="t" o:connecttype="custom" o:connectlocs="0,1400;9302,1400;9302,12336;0,12336;0,1400" o:connectangles="0,0,0,0,0"/>
                  </v:shape>
                </v:group>
                <v:group id="Group 8505033" o:spid="_x0000_s109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tjoyAAAAOAAAAAPAAAAZHJzL2Rvd25yZXYueG1sRI9Ba8JA&#10;FITvhf6H5RW81d0YUiR1FRErPYhQLZTeHtlnEsy+DdltEv99VxA8DjPzDbNYjbYRPXW+dqwhmSoQ&#10;xIUzNZcavk8fr3MQPiAbbByThit5WC2fnxaYGzfwF/XHUIoIYZ+jhiqENpfSFxVZ9FPXEkfv7DqL&#10;IcqulKbDIcJtI2dKvUmLNceFClvaVFRcjn9Ww27AYZ0m235/OW+uv6fs8LNPSOvJy7h+BxFoDI/w&#10;vf1pNMwzlak0hduheAbk8h8AAP//AwBQSwECLQAUAAYACAAAACEA2+H2y+4AAACFAQAAEwAAAAAA&#10;AAAAAAAAAAAAAAAAW0NvbnRlbnRfVHlwZXNdLnhtbFBLAQItABQABgAIAAAAIQBa9CxbvwAAABUB&#10;AAALAAAAAAAAAAAAAAAAAB8BAABfcmVscy8ucmVsc1BLAQItABQABgAIAAAAIQDt5tjoyAAAAOAA&#10;AAAPAAAAAAAAAAAAAAAAAAcCAABkcnMvZG93bnJldi54bWxQSwUGAAAAAAMAAwC3AAAA/AIAAAAA&#10;">
                  <v:shape id="Freeform 58" o:spid="_x0000_s109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zixgAAAOMAAAAPAAAAZHJzL2Rvd25yZXYueG1sRE9fa8Iw&#10;EH8f+B3CCXubiY7prEbRgVt9tA6fz+Zsi82lJJl2334ZDPZ4v/+3XPe2FTfyoXGsYTxSIIhLZxqu&#10;NHwed0+vIEJENtg6Jg3fFGC9GjwsMTPuzge6FbESKYRDhhrqGLtMylDWZDGMXEecuIvzFmM6fSWN&#10;x3sKt62cKDWVFhtODTV29FZTeS2+rAZzVPjelvyxz7e7U5EfvFP7s9aPw36zABGpj//iP3du0vzn&#10;+Ww2maqXMfz+lACQqx8AAAD//wMAUEsBAi0AFAAGAAgAAAAhANvh9svuAAAAhQEAABMAAAAAAAAA&#10;AAAAAAAAAAAAAFtDb250ZW50X1R5cGVzXS54bWxQSwECLQAUAAYACAAAACEAWvQsW78AAAAVAQAA&#10;CwAAAAAAAAAAAAAAAAAfAQAAX3JlbHMvLnJlbHNQSwECLQAUAAYACAAAACEAgL484sYAAADjAAAA&#10;DwAAAAAAAAAAAAAAAAAHAgAAZHJzL2Rvd25yZXYueG1sUEsFBgAAAAADAAMAtwAAAPoCAAAAAA==&#10;" path="m,l1815,e" filled="f" strokecolor="#72ab6a" strokeweight=".5pt">
                    <v:path arrowok="t" o:connecttype="custom" o:connectlocs="0,0;1073495,0" o:connectangles="0,0"/>
                  </v:shape>
                  <v:shape id="Freeform 66" o:spid="_x0000_s109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D7ygAAAOIAAAAPAAAAZHJzL2Rvd25yZXYueG1sRI9Ba8JA&#10;FITvhf6H5RV6q7umQTS6ihSEVqhg9ODxkX0msdm3aXYb47/vCoUeh5n5hlmsBtuInjpfO9YwHikQ&#10;xIUzNZcajofNyxSED8gGG8ek4UYeVsvHhwVmxl15T30eShEh7DPUUIXQZlL6oiKLfuRa4uidXWcx&#10;RNmV0nR4jXDbyESpibRYc1yosKW3ioqv/Mdq8Kdkuz585PwdPre9uqjdZXPbaf38NKznIAIN4T/8&#10;1343GpLX8SxV6SyF+6V4B+TyFwAA//8DAFBLAQItABQABgAIAAAAIQDb4fbL7gAAAIUBAAATAAAA&#10;AAAAAAAAAAAAAAAAAABbQ29udGVudF9UeXBlc10ueG1sUEsBAi0AFAAGAAgAAAAhAFr0LFu/AAAA&#10;FQEAAAsAAAAAAAAAAAAAAAAAHwEAAF9yZWxzLy5yZWxzUEsBAi0AFAAGAAgAAAAhAN1p0Pv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EAF0DCF" w14:textId="138E89EC" w:rsidR="00ED606B" w:rsidRPr="00E90B8A" w:rsidRDefault="00ED606B" w:rsidP="00ED606B">
                          <w:pPr>
                            <w:pStyle w:val="BoxTitle"/>
                            <w:spacing w:before="0" w:beforeAutospacing="0"/>
                            <w:rPr>
                              <w:sz w:val="18"/>
                              <w:szCs w:val="18"/>
                            </w:rPr>
                          </w:pPr>
                          <w:r w:rsidRPr="00E90B8A">
                            <w:rPr>
                              <w:sz w:val="18"/>
                              <w:szCs w:val="18"/>
                            </w:rPr>
                            <w:t>Q</w:t>
                          </w:r>
                          <w:r>
                            <w:rPr>
                              <w:sz w:val="18"/>
                              <w:szCs w:val="18"/>
                            </w:rPr>
                            <w:t>8</w:t>
                          </w:r>
                        </w:p>
                      </w:txbxContent>
                    </v:textbox>
                  </v:shape>
                </v:group>
              </v:group>
            </w:pict>
          </mc:Fallback>
        </mc:AlternateContent>
      </w:r>
    </w:p>
    <w:p w14:paraId="72B3EB61" w14:textId="77777777" w:rsidR="00ED606B" w:rsidRDefault="00ED606B" w:rsidP="00ED606B">
      <w:pPr>
        <w:pStyle w:val="QuestionBox"/>
      </w:pPr>
    </w:p>
    <w:p w14:paraId="5FA4DACA" w14:textId="493433CC" w:rsidR="00614286" w:rsidRDefault="00614286" w:rsidP="00ED606B">
      <w:pPr>
        <w:pStyle w:val="QuestionBox"/>
      </w:pPr>
      <w:r>
        <w:t>Do you think that people who are detained after completing what may be regarded as their punitive prison sentence should be managed in different conditions to prison?</w:t>
      </w:r>
    </w:p>
    <w:p w14:paraId="6BF73D96" w14:textId="77777777" w:rsidR="00ED606B" w:rsidRDefault="00ED606B" w:rsidP="00ED606B">
      <w:pPr>
        <w:pStyle w:val="QuestionBox"/>
      </w:pPr>
    </w:p>
    <w:p w14:paraId="526A65FA" w14:textId="77777777" w:rsidR="00614286" w:rsidRDefault="00614286" w:rsidP="00614286">
      <w:pPr>
        <w:pStyle w:val="Heading3"/>
      </w:pPr>
      <w:r>
        <w:t xml:space="preserve">The law should have a greater focus on </w:t>
      </w:r>
      <w:proofErr w:type="gramStart"/>
      <w:r>
        <w:t>rehabilitation</w:t>
      </w:r>
      <w:proofErr w:type="gramEnd"/>
    </w:p>
    <w:p w14:paraId="56D71C8F" w14:textId="77777777" w:rsidR="00614286" w:rsidRPr="00D639CA" w:rsidRDefault="00614286" w:rsidP="00E445BA">
      <w:pPr>
        <w:pStyle w:val="BodyText"/>
        <w:tabs>
          <w:tab w:val="num" w:pos="709"/>
        </w:tabs>
      </w:pPr>
      <w:proofErr w:type="gramStart"/>
      <w:r>
        <w:t>I</w:t>
      </w:r>
      <w:r w:rsidRPr="00D639CA">
        <w:t>n light of</w:t>
      </w:r>
      <w:proofErr w:type="gramEnd"/>
      <w:r w:rsidRPr="00D639CA">
        <w:t xml:space="preserve"> the Court of Appeal’s decision in </w:t>
      </w:r>
      <w:r w:rsidRPr="00D639CA">
        <w:rPr>
          <w:i/>
          <w:iCs/>
        </w:rPr>
        <w:t>Chisnall</w:t>
      </w:r>
      <w:r w:rsidRPr="00D639CA">
        <w:t xml:space="preserve">, this review </w:t>
      </w:r>
      <w:r>
        <w:t>should</w:t>
      </w:r>
      <w:r w:rsidRPr="00D639CA">
        <w:t xml:space="preserve"> consider how post-sentence orders might achieve their community protection aims without constituting an unjustified limitation on the</w:t>
      </w:r>
      <w:r>
        <w:t xml:space="preserve"> protection</w:t>
      </w:r>
      <w:r w:rsidRPr="00D639CA">
        <w:t xml:space="preserve"> against second punishment. One clear consideration arising from the </w:t>
      </w:r>
      <w:r w:rsidRPr="00D639CA">
        <w:rPr>
          <w:i/>
          <w:iCs/>
        </w:rPr>
        <w:t>Chisnall</w:t>
      </w:r>
      <w:r w:rsidRPr="00D639CA">
        <w:t xml:space="preserve"> decision is whether rehabilitative and therapeutic treatment should be a central aim of the regime</w:t>
      </w:r>
      <w:r>
        <w:t>s</w:t>
      </w:r>
      <w:r w:rsidRPr="00D639CA">
        <w:t xml:space="preserve">, accompanied by stronger obligations to provide treatment to people </w:t>
      </w:r>
      <w:r>
        <w:t>who are detained for preventive reasons</w:t>
      </w:r>
      <w:r w:rsidRPr="00D639CA">
        <w:t xml:space="preserve">. </w:t>
      </w:r>
    </w:p>
    <w:p w14:paraId="156F73A4" w14:textId="77777777" w:rsidR="00614286" w:rsidRDefault="00614286" w:rsidP="00E445BA">
      <w:pPr>
        <w:pStyle w:val="BodyText"/>
      </w:pPr>
      <w:r>
        <w:t xml:space="preserve">Aside from the Court of Appeal’s views in </w:t>
      </w:r>
      <w:r w:rsidRPr="00606C97">
        <w:rPr>
          <w:i/>
          <w:iCs/>
        </w:rPr>
        <w:t>Chisnall</w:t>
      </w:r>
      <w:r>
        <w:t xml:space="preserve">, our preliminary view is that the preventive regimes should have a greater therapeutic and rehabilitative focus. The humane treatment of people subject to preventive measures, and the aim to reintegrate them into communities, is a desirable policy </w:t>
      </w:r>
      <w:proofErr w:type="gramStart"/>
      <w:r>
        <w:t>goal in its own right</w:t>
      </w:r>
      <w:proofErr w:type="gramEnd"/>
      <w:r>
        <w:t>. In addition, there are other considerations that support the contention that the therapeutic and rehabilitative treatment should be a central focus of the preventive regimes.</w:t>
      </w:r>
    </w:p>
    <w:p w14:paraId="6FB41E50" w14:textId="77777777" w:rsidR="00614286" w:rsidRPr="00C11C38" w:rsidRDefault="00614286" w:rsidP="00614286">
      <w:pPr>
        <w:pStyle w:val="Heading4"/>
      </w:pPr>
      <w:r>
        <w:t xml:space="preserve">The preventive regimes capture </w:t>
      </w:r>
      <w:r w:rsidRPr="00C11C38">
        <w:t xml:space="preserve">people with different brain and behavioural </w:t>
      </w:r>
      <w:proofErr w:type="gramStart"/>
      <w:r w:rsidRPr="00C11C38">
        <w:t>functioning</w:t>
      </w:r>
      <w:proofErr w:type="gramEnd"/>
    </w:p>
    <w:p w14:paraId="6BFBC4B1" w14:textId="77777777" w:rsidR="00614286" w:rsidRDefault="00614286" w:rsidP="00E445BA">
      <w:pPr>
        <w:pStyle w:val="BodyText"/>
        <w:tabs>
          <w:tab w:val="num" w:pos="709"/>
        </w:tabs>
      </w:pPr>
      <w:r w:rsidRPr="00C11C38">
        <w:t xml:space="preserve">From our preliminary research and engagement, it appears that preventive detention, ESOs and PPOs are often imposed on people who present with both diagnosed and undiagnosed brain, behavioural or mental health issues. </w:t>
      </w:r>
      <w:r>
        <w:t xml:space="preserve">This raises the question of whether preventive regimes in their current form </w:t>
      </w:r>
      <w:proofErr w:type="gramStart"/>
      <w:r>
        <w:t>are appropriate measures</w:t>
      </w:r>
      <w:proofErr w:type="gramEnd"/>
      <w:r>
        <w:t xml:space="preserve"> to achieve community protection. </w:t>
      </w:r>
    </w:p>
    <w:p w14:paraId="34B5AE37" w14:textId="645E7AE0" w:rsidR="00614286" w:rsidRDefault="00614286" w:rsidP="00E445BA">
      <w:pPr>
        <w:pStyle w:val="BodyText"/>
        <w:tabs>
          <w:tab w:val="num" w:pos="709"/>
        </w:tabs>
      </w:pPr>
      <w:r w:rsidRPr="00C11C38">
        <w:t xml:space="preserve">Common presentations </w:t>
      </w:r>
      <w:r>
        <w:t xml:space="preserve">of people subject to a preventive regime </w:t>
      </w:r>
      <w:r w:rsidRPr="00C11C38">
        <w:t xml:space="preserve">include </w:t>
      </w:r>
      <w:r w:rsidR="008E535F">
        <w:t>a</w:t>
      </w:r>
      <w:r w:rsidRPr="00C11C38">
        <w:t xml:space="preserve">utism </w:t>
      </w:r>
      <w:r w:rsidR="008E535F">
        <w:t>s</w:t>
      </w:r>
      <w:r w:rsidRPr="00C11C38">
        <w:t xml:space="preserve">pectrum </w:t>
      </w:r>
      <w:r w:rsidR="008E535F">
        <w:t>d</w:t>
      </w:r>
      <w:r w:rsidRPr="00C11C38">
        <w:t xml:space="preserve">isorder, </w:t>
      </w:r>
      <w:r w:rsidR="008E535F">
        <w:t>a</w:t>
      </w:r>
      <w:r w:rsidRPr="00C11C38">
        <w:t xml:space="preserve">ttention </w:t>
      </w:r>
      <w:r w:rsidR="008E535F">
        <w:t>d</w:t>
      </w:r>
      <w:r w:rsidRPr="00C11C38">
        <w:t xml:space="preserve">eficit </w:t>
      </w:r>
      <w:r w:rsidR="008E535F">
        <w:t>h</w:t>
      </w:r>
      <w:r w:rsidRPr="00C11C38">
        <w:t xml:space="preserve">yperactivity </w:t>
      </w:r>
      <w:r w:rsidR="008E535F">
        <w:t>d</w:t>
      </w:r>
      <w:r w:rsidRPr="00C11C38">
        <w:t xml:space="preserve">isorder, </w:t>
      </w:r>
      <w:r w:rsidR="008E535F">
        <w:t>p</w:t>
      </w:r>
      <w:r w:rsidRPr="00C11C38">
        <w:t xml:space="preserve">ost-traumatic </w:t>
      </w:r>
      <w:r w:rsidR="008E535F">
        <w:t>s</w:t>
      </w:r>
      <w:r w:rsidRPr="00C11C38">
        <w:t xml:space="preserve">tress </w:t>
      </w:r>
      <w:r w:rsidR="008E535F">
        <w:t>d</w:t>
      </w:r>
      <w:r w:rsidRPr="00C11C38">
        <w:t xml:space="preserve">isorder, </w:t>
      </w:r>
      <w:r w:rsidR="008E535F">
        <w:t>t</w:t>
      </w:r>
      <w:r w:rsidRPr="00C11C38">
        <w:t xml:space="preserve">raumatic </w:t>
      </w:r>
      <w:r w:rsidR="008E535F">
        <w:t>b</w:t>
      </w:r>
      <w:r w:rsidRPr="00C11C38">
        <w:t xml:space="preserve">rain </w:t>
      </w:r>
      <w:r w:rsidR="008E535F">
        <w:t>i</w:t>
      </w:r>
      <w:r w:rsidRPr="00C11C38">
        <w:t xml:space="preserve">njury, and </w:t>
      </w:r>
      <w:r>
        <w:t>what the case law often describes as “</w:t>
      </w:r>
      <w:r w:rsidRPr="00C11C38">
        <w:t>low levels of intellectual functioning</w:t>
      </w:r>
      <w:r>
        <w:t>”</w:t>
      </w:r>
      <w:r w:rsidRPr="00C11C38">
        <w:t>. In some cases, a person’s condition has been an important factor in why the court has considered the person to pose risks to community safety.</w:t>
      </w:r>
      <w:r w:rsidRPr="00C11C38">
        <w:rPr>
          <w:rStyle w:val="FootnoteReference"/>
        </w:rPr>
        <w:footnoteReference w:id="289"/>
      </w:r>
      <w:r w:rsidRPr="00C11C38">
        <w:t xml:space="preserve"> This is not surprising </w:t>
      </w:r>
      <w:r w:rsidRPr="00C11C38">
        <w:lastRenderedPageBreak/>
        <w:t xml:space="preserve">given </w:t>
      </w:r>
      <w:r>
        <w:t xml:space="preserve">that at least some of these </w:t>
      </w:r>
      <w:r w:rsidRPr="00C11C38">
        <w:t>conditions may affect a person’s ability to regulate their behaviour and appreciate the consequences of their actions.</w:t>
      </w:r>
      <w:r w:rsidRPr="00C11C38">
        <w:rPr>
          <w:rStyle w:val="FootnoteReference"/>
        </w:rPr>
        <w:footnoteReference w:id="290"/>
      </w:r>
      <w:r w:rsidRPr="00C11C38">
        <w:t xml:space="preserve"> In the case of ESOs and PPOs, the traits and behavioural characteristics </w:t>
      </w:r>
      <w:r>
        <w:t xml:space="preserve">identified in the statutes as prerequisites to the imposition of an order </w:t>
      </w:r>
      <w:r w:rsidRPr="00C11C38">
        <w:t>may actually target people with cognitive impairments and mental health issues</w:t>
      </w:r>
      <w:r>
        <w:t xml:space="preserve"> (we discuss this further in Chapter 8)</w:t>
      </w:r>
      <w:r w:rsidRPr="00C11C38">
        <w:t>.</w:t>
      </w:r>
      <w:r w:rsidRPr="00C11C38">
        <w:rPr>
          <w:rStyle w:val="FootnoteReference"/>
        </w:rPr>
        <w:footnoteReference w:id="291"/>
      </w:r>
      <w:r w:rsidRPr="00C11C38">
        <w:t xml:space="preserve"> </w:t>
      </w:r>
    </w:p>
    <w:p w14:paraId="38E94DD2" w14:textId="1E008AE1" w:rsidR="00614286" w:rsidRPr="00C11C38" w:rsidRDefault="00614286" w:rsidP="00E445BA">
      <w:pPr>
        <w:pStyle w:val="BodyText"/>
        <w:tabs>
          <w:tab w:val="num" w:pos="709"/>
        </w:tabs>
      </w:pPr>
      <w:r w:rsidRPr="00C11C38">
        <w:t xml:space="preserve">As a party to </w:t>
      </w:r>
      <w:r>
        <w:t xml:space="preserve">the </w:t>
      </w:r>
      <w:r w:rsidRPr="00C11C38">
        <w:t>United Nations Convention on the Rights of Persons with Disabilities (CRPD)</w:t>
      </w:r>
      <w:r w:rsidR="00955617">
        <w:t>,</w:t>
      </w:r>
      <w:r w:rsidRPr="00C11C38">
        <w:t xml:space="preserve"> Aotearoa New Zealand has obligations to ensure persons with disabilities enjoy or exercise on an equal basis with others all human rights and fundamental freedoms.</w:t>
      </w:r>
      <w:r w:rsidRPr="00C11C38">
        <w:rPr>
          <w:rStyle w:val="FootnoteReference"/>
        </w:rPr>
        <w:footnoteReference w:id="292"/>
      </w:r>
      <w:r w:rsidRPr="00C11C38">
        <w:t xml:space="preserve">  It requires states to take appropriate steps to provide reasonable accommodations to meet that objective.</w:t>
      </w:r>
      <w:r w:rsidRPr="00C11C38">
        <w:rPr>
          <w:rStyle w:val="FootnoteReference"/>
        </w:rPr>
        <w:footnoteReference w:id="293"/>
      </w:r>
    </w:p>
    <w:p w14:paraId="695B42F5" w14:textId="77777777" w:rsidR="00614286" w:rsidRPr="00C11C38" w:rsidRDefault="00614286" w:rsidP="00E445BA">
      <w:pPr>
        <w:pStyle w:val="BodyText"/>
        <w:tabs>
          <w:tab w:val="num" w:pos="709"/>
        </w:tabs>
      </w:pPr>
      <w:r w:rsidRPr="00C11C38">
        <w:t>There is limited research available directly on this issue.</w:t>
      </w:r>
      <w:r w:rsidRPr="00C11C38">
        <w:rPr>
          <w:rStyle w:val="FootnoteReference"/>
        </w:rPr>
        <w:footnoteReference w:id="294"/>
      </w:r>
      <w:r w:rsidRPr="00C11C38">
        <w:t xml:space="preserve"> We are unable to analyse comprehensively how the preventive regimes capture and treat people who have disabilities for the purposes of the CRPD. Nevertheless, our preliminary view is that the fact that preventive detention, ESOs and PPOs are imposed on people with brain, behavioural and mental health issues </w:t>
      </w:r>
      <w:proofErr w:type="gramStart"/>
      <w:r w:rsidRPr="00C11C38">
        <w:t>adds</w:t>
      </w:r>
      <w:proofErr w:type="gramEnd"/>
      <w:r w:rsidRPr="00C11C38">
        <w:t xml:space="preserve"> weight to the argument</w:t>
      </w:r>
      <w:r>
        <w:t>, discussed above,</w:t>
      </w:r>
      <w:r w:rsidRPr="00C11C38">
        <w:t xml:space="preserve"> that the preventive regimes should be predominantly therapeutic and rehabilitative.</w:t>
      </w:r>
    </w:p>
    <w:p w14:paraId="6D24B0C1" w14:textId="77777777" w:rsidR="00614286" w:rsidRPr="00C11C38" w:rsidRDefault="00614286" w:rsidP="00614286">
      <w:pPr>
        <w:pStyle w:val="Heading4"/>
      </w:pPr>
      <w:r>
        <w:t xml:space="preserve">The preventive regimes do not recognise </w:t>
      </w:r>
      <w:r w:rsidRPr="00C11C38">
        <w:t xml:space="preserve">offenders as </w:t>
      </w:r>
      <w:proofErr w:type="gramStart"/>
      <w:r w:rsidRPr="00C11C38">
        <w:t>victims</w:t>
      </w:r>
      <w:proofErr w:type="gramEnd"/>
    </w:p>
    <w:p w14:paraId="339DD0B4" w14:textId="01F39635" w:rsidR="00614286" w:rsidRPr="00C11C38" w:rsidRDefault="00614286" w:rsidP="00E445BA">
      <w:pPr>
        <w:pStyle w:val="BodyText"/>
        <w:tabs>
          <w:tab w:val="num" w:pos="709"/>
        </w:tabs>
      </w:pPr>
      <w:r w:rsidRPr="00C11C38">
        <w:t xml:space="preserve">People within the criminal justice system have often experienced potentially traumatising events </w:t>
      </w:r>
      <w:r w:rsidR="00B65CC2">
        <w:t>that</w:t>
      </w:r>
      <w:r w:rsidRPr="00C11C38">
        <w:t xml:space="preserve"> may be a cause of recidivist behaviour.</w:t>
      </w:r>
      <w:r w:rsidRPr="00C11C38">
        <w:rPr>
          <w:rStyle w:val="FootnoteReference"/>
        </w:rPr>
        <w:footnoteReference w:id="295"/>
      </w:r>
      <w:r w:rsidRPr="00C11C38">
        <w:t xml:space="preserve"> For example, a 2016 study of </w:t>
      </w:r>
      <w:r>
        <w:t xml:space="preserve">a </w:t>
      </w:r>
      <w:r w:rsidRPr="00C11C38">
        <w:t xml:space="preserve">representative sample of </w:t>
      </w:r>
      <w:r>
        <w:t xml:space="preserve">New Zealand </w:t>
      </w:r>
      <w:r w:rsidRPr="00C11C38">
        <w:t>prisoners found that:</w:t>
      </w:r>
      <w:r w:rsidRPr="00C11C38">
        <w:rPr>
          <w:rStyle w:val="FootnoteReference"/>
        </w:rPr>
        <w:footnoteReference w:id="296"/>
      </w:r>
    </w:p>
    <w:p w14:paraId="485C5525" w14:textId="77777777" w:rsidR="00614286" w:rsidRPr="00C11C38" w:rsidRDefault="00614286" w:rsidP="00205937">
      <w:pPr>
        <w:pStyle w:val="BodyTextnonum"/>
        <w:numPr>
          <w:ilvl w:val="3"/>
          <w:numId w:val="84"/>
        </w:numPr>
      </w:pPr>
      <w:r w:rsidRPr="00C11C38">
        <w:t>over three</w:t>
      </w:r>
      <w:r>
        <w:t>-</w:t>
      </w:r>
      <w:r w:rsidRPr="00C11C38">
        <w:t>quarters had experienced some type of violence (including family violence, sexual violence or other community violence</w:t>
      </w:r>
      <w:proofErr w:type="gramStart"/>
      <w:r w:rsidRPr="00C11C38">
        <w:t>);</w:t>
      </w:r>
      <w:proofErr w:type="gramEnd"/>
    </w:p>
    <w:p w14:paraId="193B386C" w14:textId="44A13C50" w:rsidR="00614286" w:rsidRPr="00C11C38" w:rsidRDefault="00073D5A" w:rsidP="00205937">
      <w:pPr>
        <w:pStyle w:val="BodyTextnonum"/>
        <w:numPr>
          <w:ilvl w:val="3"/>
          <w:numId w:val="84"/>
        </w:numPr>
      </w:pPr>
      <w:r>
        <w:t>57</w:t>
      </w:r>
      <w:r w:rsidR="00614286" w:rsidRPr="00C11C38">
        <w:t xml:space="preserve"> per cent had experienced sexual and/or family violence (63 per cent for Māori); and</w:t>
      </w:r>
    </w:p>
    <w:p w14:paraId="0FF041C2" w14:textId="77777777" w:rsidR="00614286" w:rsidRPr="00C11C38" w:rsidRDefault="00614286" w:rsidP="00205937">
      <w:pPr>
        <w:pStyle w:val="BodyTextnonum"/>
        <w:numPr>
          <w:ilvl w:val="3"/>
          <w:numId w:val="84"/>
        </w:numPr>
      </w:pPr>
      <w:r w:rsidRPr="00C11C38">
        <w:lastRenderedPageBreak/>
        <w:t>nearly one in five had experienced sexual assault (including rape).</w:t>
      </w:r>
    </w:p>
    <w:p w14:paraId="0F175DA3" w14:textId="77777777" w:rsidR="00614286" w:rsidRPr="00C11C38" w:rsidRDefault="00614286" w:rsidP="00E445BA">
      <w:pPr>
        <w:pStyle w:val="BodyText"/>
        <w:tabs>
          <w:tab w:val="num" w:pos="709"/>
        </w:tabs>
      </w:pPr>
      <w:r w:rsidRPr="00C11C38">
        <w:t>The study concluded that more work is needed to explore the relationship between victimisation and offending patterns. It also emphasised the need for prisoners to access victim services and trauma-informed practice. Follow up studies have noted that effective treatment focuses on understanding and addressing trauma.</w:t>
      </w:r>
      <w:r w:rsidRPr="00C11C38">
        <w:rPr>
          <w:rStyle w:val="FootnoteReference"/>
        </w:rPr>
        <w:footnoteReference w:id="297"/>
      </w:r>
    </w:p>
    <w:p w14:paraId="0E6FE57F" w14:textId="00FF3C95" w:rsidR="00614286" w:rsidRPr="00C11C38" w:rsidRDefault="00614286" w:rsidP="00E445BA">
      <w:pPr>
        <w:pStyle w:val="BodyText"/>
        <w:tabs>
          <w:tab w:val="num" w:pos="709"/>
        </w:tabs>
      </w:pPr>
      <w:r w:rsidRPr="00C11C38">
        <w:t xml:space="preserve">During our research, we have been struck by the prevalence of cases where the individual against whom preventive detention, an ESO or a PPO is sought has been a victim of adverse experiences, particularly sexual </w:t>
      </w:r>
      <w:proofErr w:type="gramStart"/>
      <w:r w:rsidRPr="00C11C38">
        <w:t>abuse</w:t>
      </w:r>
      <w:proofErr w:type="gramEnd"/>
      <w:r w:rsidRPr="00C11C38">
        <w:t xml:space="preserve"> and violence. This prevalence underscores the point that often the risks a person poses are in part a product of adverse traumatic experiences and complex psychological factors. Again, these considerations </w:t>
      </w:r>
      <w:r>
        <w:t>reinforce</w:t>
      </w:r>
      <w:r w:rsidRPr="00C11C38">
        <w:t xml:space="preserve"> our preliminary view </w:t>
      </w:r>
      <w:r w:rsidR="00FB66ED">
        <w:t>that</w:t>
      </w:r>
      <w:r>
        <w:t xml:space="preserve"> therapeutic treatment should be a central focus of the preventive regimes</w:t>
      </w:r>
      <w:r w:rsidRPr="00C11C38">
        <w:t>.</w:t>
      </w:r>
    </w:p>
    <w:p w14:paraId="75C40436" w14:textId="77777777" w:rsidR="00614286" w:rsidRDefault="00614286" w:rsidP="00614286">
      <w:pPr>
        <w:pStyle w:val="Heading4"/>
      </w:pPr>
      <w:r>
        <w:t>Further observations on rehabilitative treatment</w:t>
      </w:r>
    </w:p>
    <w:p w14:paraId="7BE28BF7" w14:textId="4CCE5C16" w:rsidR="00614286" w:rsidRDefault="00614286" w:rsidP="00E445BA">
      <w:pPr>
        <w:pStyle w:val="BodyText"/>
      </w:pPr>
      <w:r>
        <w:t>In Chapter 12</w:t>
      </w:r>
      <w:r w:rsidR="003E7488">
        <w:t>,</w:t>
      </w:r>
      <w:r>
        <w:t xml:space="preserve"> we present proposals for how the law could provide a stronger focus on rehabilitative treatment. There are, however, some further observations that may be helpful.</w:t>
      </w:r>
    </w:p>
    <w:p w14:paraId="3D2088C7" w14:textId="5E7FA8B3" w:rsidR="00614286" w:rsidRDefault="00614286" w:rsidP="00E445BA">
      <w:pPr>
        <w:pStyle w:val="BodyText"/>
      </w:pPr>
      <w:r>
        <w:t xml:space="preserve">First, the Court of Appeal’s decision in </w:t>
      </w:r>
      <w:r>
        <w:rPr>
          <w:i/>
          <w:iCs/>
        </w:rPr>
        <w:t>Chisnall</w:t>
      </w:r>
      <w:r>
        <w:t xml:space="preserve"> suggests that appropriate focus on therapeutic and rehabilitative interventions may avoid a conclusion that a preventive measure is penal and a form of second punishment. We note the possibility, however, that</w:t>
      </w:r>
      <w:r w:rsidR="00822396">
        <w:t>,</w:t>
      </w:r>
      <w:r>
        <w:t xml:space="preserve"> despite a greater focus on and stronger rights to rehabilitative treatment, preventive measures may still be considered punitive because of the severity of restrictions they impose. </w:t>
      </w:r>
    </w:p>
    <w:p w14:paraId="242C127C" w14:textId="77777777" w:rsidR="00614286" w:rsidRDefault="00614286" w:rsidP="00E445BA">
      <w:pPr>
        <w:pStyle w:val="BodyText"/>
      </w:pPr>
      <w:r>
        <w:t xml:space="preserve">Second, a stronger focus on treatment is likely to be relevant to whether the preventive regimes can be demonstrably justified for the purposes of section 5 of the </w:t>
      </w:r>
      <w:r w:rsidRPr="0045619B">
        <w:t>NZ</w:t>
      </w:r>
      <w:r>
        <w:t xml:space="preserve"> </w:t>
      </w:r>
      <w:r w:rsidRPr="0045619B">
        <w:t>B</w:t>
      </w:r>
      <w:r>
        <w:t>ill of Rights. Part of the inquiry is to show that the measure impairs the right no more than is reasonably necessary to achieve its purpose.</w:t>
      </w:r>
      <w:r>
        <w:rPr>
          <w:rStyle w:val="FootnoteReference"/>
        </w:rPr>
        <w:footnoteReference w:id="298"/>
      </w:r>
      <w:r>
        <w:t xml:space="preserve"> A regime that gave greater priority to rehabilitative treatment than the current preventive regimes would likely constitute a lesser impairment of a person’s rights. That will also be relevant to the final inquiry of whether the extent of the limit is in proportion to the objective.</w:t>
      </w:r>
    </w:p>
    <w:p w14:paraId="49CDF0DE" w14:textId="6A447851" w:rsidR="00614286" w:rsidRDefault="00614286" w:rsidP="00E445BA">
      <w:pPr>
        <w:pStyle w:val="BodyText"/>
      </w:pPr>
      <w:r>
        <w:t xml:space="preserve">Third, we note the comments raised to us several times in preliminary engagement that some people may not respond to rehabilitative treatment. It is possible, some people said, that full rehabilitation and reintegration into the community may be an unrealistic goal for some people at risk of serious reoffending. </w:t>
      </w:r>
      <w:proofErr w:type="gramStart"/>
      <w:r>
        <w:t>In reality, a</w:t>
      </w:r>
      <w:proofErr w:type="gramEnd"/>
      <w:r>
        <w:t xml:space="preserve"> person subject to a preventive measure would be “managed” rather than “rehabilitated”. Alternatively, some people may refuse treatment meaning</w:t>
      </w:r>
      <w:r w:rsidR="00841216">
        <w:t xml:space="preserve"> that</w:t>
      </w:r>
      <w:r>
        <w:t>, despite the regime’s focus, it would not have a rehabilitative effect. While these comments are likely to describe accurately the experience of some people on preventive orders</w:t>
      </w:r>
      <w:r w:rsidR="005D18BB">
        <w:t>,</w:t>
      </w:r>
      <w:r>
        <w:t xml:space="preserve"> they do not, in our preliminary view, </w:t>
      </w:r>
      <w:r>
        <w:lastRenderedPageBreak/>
        <w:t xml:space="preserve">detract from the reasons for strengthening the focus on and rights to rehabilitative and </w:t>
      </w:r>
      <w:r w:rsidR="00ED606B">
        <w:rPr>
          <w:noProof/>
        </w:rPr>
        <mc:AlternateContent>
          <mc:Choice Requires="wpg">
            <w:drawing>
              <wp:anchor distT="0" distB="0" distL="114300" distR="114300" simplePos="0" relativeHeight="251658306" behindDoc="1" locked="0" layoutInCell="1" allowOverlap="1" wp14:anchorId="3E07EE0F" wp14:editId="58F92B62">
                <wp:simplePos x="0" y="0"/>
                <wp:positionH relativeFrom="column">
                  <wp:posOffset>3810</wp:posOffset>
                </wp:positionH>
                <wp:positionV relativeFrom="paragraph">
                  <wp:posOffset>459740</wp:posOffset>
                </wp:positionV>
                <wp:extent cx="5760085" cy="1233170"/>
                <wp:effectExtent l="0" t="0" r="0" b="5080"/>
                <wp:wrapNone/>
                <wp:docPr id="1619650794" name="Group 1619650794" descr="Question"/>
                <wp:cNvGraphicFramePr/>
                <a:graphic xmlns:a="http://schemas.openxmlformats.org/drawingml/2006/main">
                  <a:graphicData uri="http://schemas.microsoft.com/office/word/2010/wordprocessingGroup">
                    <wpg:wgp>
                      <wpg:cNvGrpSpPr/>
                      <wpg:grpSpPr>
                        <a:xfrm>
                          <a:off x="0" y="0"/>
                          <a:ext cx="5760085" cy="1233170"/>
                          <a:chOff x="0" y="62865"/>
                          <a:chExt cx="5760085" cy="1233892"/>
                        </a:xfrm>
                      </wpg:grpSpPr>
                      <wps:wsp>
                        <wps:cNvPr id="52011413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4220B0" w14:textId="77777777" w:rsidR="00ED606B" w:rsidRDefault="00ED606B" w:rsidP="00ED606B">
                              <w:pPr>
                                <w:pStyle w:val="BoxTitle"/>
                                <w:spacing w:before="0" w:beforeAutospacing="0"/>
                              </w:pPr>
                              <w:r w:rsidRPr="007F6876">
                                <w:t>QUESTION</w:t>
                              </w:r>
                            </w:p>
                          </w:txbxContent>
                        </wps:txbx>
                        <wps:bodyPr rot="0" vert="horz" wrap="square" lIns="91440" tIns="0" rIns="0" bIns="45720" anchor="ctr" anchorCtr="0" upright="1">
                          <a:noAutofit/>
                        </wps:bodyPr>
                      </wps:wsp>
                      <wpg:grpSp>
                        <wpg:cNvPr id="29949633" name="Group 53"/>
                        <wpg:cNvGrpSpPr>
                          <a:grpSpLocks/>
                        </wpg:cNvGrpSpPr>
                        <wpg:grpSpPr bwMode="auto">
                          <a:xfrm>
                            <a:off x="0" y="316263"/>
                            <a:ext cx="5760085" cy="980494"/>
                            <a:chOff x="1837" y="1792"/>
                            <a:chExt cx="9302" cy="10591"/>
                          </a:xfrm>
                        </wpg:grpSpPr>
                        <wps:wsp>
                          <wps:cNvPr id="159755395" name="Freeform 54"/>
                          <wps:cNvSpPr>
                            <a:spLocks/>
                          </wps:cNvSpPr>
                          <wps:spPr bwMode="auto">
                            <a:xfrm>
                              <a:off x="1837" y="1792"/>
                              <a:ext cx="9302" cy="1059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156004" name="Group 1797156004"/>
                        <wpg:cNvGrpSpPr/>
                        <wpg:grpSpPr>
                          <a:xfrm>
                            <a:off x="0" y="494036"/>
                            <a:ext cx="1443794" cy="252000"/>
                            <a:chOff x="-15880" y="0"/>
                            <a:chExt cx="1444379" cy="252068"/>
                          </a:xfrm>
                        </wpg:grpSpPr>
                        <wps:wsp>
                          <wps:cNvPr id="212193109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98904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0F318C" w14:textId="3C63F86B" w:rsidR="00ED606B" w:rsidRPr="00E90B8A" w:rsidRDefault="00ED606B" w:rsidP="00ED606B">
                                <w:pPr>
                                  <w:pStyle w:val="BoxTitle"/>
                                  <w:spacing w:before="0" w:beforeAutospacing="0"/>
                                  <w:rPr>
                                    <w:sz w:val="18"/>
                                    <w:szCs w:val="18"/>
                                  </w:rPr>
                                </w:pPr>
                                <w:r w:rsidRPr="00E90B8A">
                                  <w:rPr>
                                    <w:sz w:val="18"/>
                                    <w:szCs w:val="18"/>
                                  </w:rPr>
                                  <w:t>Q</w:t>
                                </w:r>
                                <w:r>
                                  <w:rPr>
                                    <w:sz w:val="18"/>
                                    <w:szCs w:val="18"/>
                                  </w:rPr>
                                  <w:t>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E07EE0F" id="Group 1619650794" o:spid="_x0000_s1095" alt="Question" style="position:absolute;left:0;text-align:left;margin-left:.3pt;margin-top:36.2pt;width:453.55pt;height:97.1pt;z-index:-251658174;mso-height-relative:margin" coordorigin=",628" coordsize="57600,1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6awYAAF4aAAAOAAAAZHJzL2Uyb0RvYy54bWzsWW2Pm0YQ/l6p/2HFx1aJWd6x4ovS5C6K&#10;lLZR4/6ANWDjFrN04c5Of31ndllYCPjufFdFleoP9gLDMPvMzDMz+NXr06Egd5mo97xcWfSlbZGs&#10;THi6L3cr6/f1zYvIInXDypQVvMxW1pestl5fff/dq2O1zBye8yLNBAElZb08Visrb5pquVjUSZ4d&#10;WP2SV1kJF7dcHFgDh2K3SAU7gvZDsXBsO1gcuUgrwZOsruHsO3XRupL6t9ssaX7dbuusIcXKAtsa&#10;+S3k9wa/F1ev2HInWJXvk9YMdoEVB7Yv4aGdqnesYeRW7L9Sddgngtd827xM+GHBt9t9ksk9wG6o&#10;PdrNe8FvK7mX3fK4qzqYANoRTherTX65ey+qz9UnAUgcqx1gIY9wL6etOOAvWElOErIvHWTZqSEJ&#10;nPTDwLYj3yIJXKOO69KwBTXJAfn+vsCJAl/BneTXc3dHsYMyC/3wxcCkYwVBUvc41E/D4XPOqkzC&#10;Wy8Bh0+C7FPYETiCetSFwC3ZAUL2RmQZBiDxpW1oBEgjZAhOXX3kyZ81Gj24ggc1yJDN8Weeghp2&#10;23AZIpOwGvBoaKnn2fBR0DpgFqxNbNiyEnXzPuMHgouVVZf7iv4GIS8fw+4+1o0MybTdCEv/sMj2&#10;UECA37GC+FK70tgKA+5ap9wbL/bpzb4o5IHYbd4WgsCtKyt03vwUvGnNqU2xokThkuNtSjeekdgg&#10;HBhk9bI5bU4SbBqjDjy14ekXQEtwlaJAKbDIufjbIkdIT9jdX7dMZBYpPpTg9xjRgXyWB7AQerGR&#10;C88PHTjLygRUrKykEfrgbaOy/7YS+10Oz6ASrZK/Af9s9w3a3NvTHkDQGdmhln3EOHHsxYHr6oCR&#10;aUt8V21th9HS5ph0ByaYETPD60a8PzByXBo4gXwWW+rQGWRlHNle7KExbNklJY3c0CKYs6FKObym&#10;0zJ2bafNaNuPaetmFbffICOpH4e+78bAMuOMlNtCdz1nRk5go4E9hwwgeKvyEZGWGSUx36XjRFxD&#10;aKo8/PEFsQmlrie/lI92Ol/XVIv9sCBrmxxJ7PqtI3sh8JSpC5Ka0JYqoBx1uiA6lRjowuskJ2Fk&#10;y/QzxTwtpiyzvSiaNA180albezOmBVqoVTZjGgRip+uMaUDIg43OmRZrOUQtmjGNDl0QARSTsFHT&#10;B1JqGjc6csOsS00/rKkzZ97QD/PmmX44Z97IFbPmmb5Y02DOvLEvZjwL9D7rWqg1XWawHFJEEdSp&#10;bLMlOZXA39Dq2JKgK15jM4E5Aay1loQHKkBK8tq0MKCDwmHLYOeFwVYUBo9jDbhPNQVHSnHZ1Nwv&#10;rth2rQqeFle/7YYFVO5xmwplC9rUjSKGijWIE+4Xl+QIZRAJgeRQkDGX8cqB32VrLmWavvvSnUN/&#10;tShNKaUH9qMF9WX9W0llnZimDtiAltC/ShLSC7Q9UGz4UNCJ25M+6LaMSBnsOmg5arMzuX5341xf&#10;3pk8pQ1pmw7VirQNymQ70jy9GenL8JnGBGp7SH1o0CFGVOVUrYlxHkIdW46+RWlP3DcGQEdhu4GK&#10;S10coSVzQ+g05CzQN6zgOT0KvKA+kJQMDelzvKSbDrgbb+/vDqI2Eb9Z4+FQh8YutWNI3nHnIY17&#10;7s7D9X0f2xxIHdf2W4g6eO3QidGVOGoFruYdPU6Y6fGY5sOjIYF5R3Kk2QmYhU82HzSi9zQfruM6&#10;k7oGRQ9rntYFaX15EdC0cZ7WFU8PZJFMujpzCe1K8y9nW7hdOVlbpbjzIcTXDVZIvFgBIBBUgZyn&#10;xPlhDd4vlClkPFvmGUuv23XD9oVag0UT09t/hSMxO//11wU0iII4grwE5hpxRCD58bk54msO1QQB&#10;E5IPKdrR74hAhxX0MRQx2y0a3Z2kiMBrB9F+7hj2xZ7rOMSN1JsUk21MhpBCOfH0m6ReGWzOHAHC&#10;MHjYcDJh17AhnrXL7Ifn7Rq1w3N2md2wnEwm7BoNJojVJGCDwURKTSL2hLlkyrihA+aNM8eSM8YN&#10;nTA/B5teUFPJlHFDL8y6dDCUDH36pHL0/0yiZhJ0DY4kmL/zNbLNbkB8biYJPOAOaHV6ST1i6F81&#10;ami5YTHtBxNzIHmIzPh5DynLlxTfx70phdeZsjV/9JtSH98i6zelkRPhwf0jyrO8MTWHFLmGPzHk&#10;WNf+4YL/kpjHsDb/Frr6BwAA//8DAFBLAwQUAAYACAAAACEAiVoO1t4AAAAHAQAADwAAAGRycy9k&#10;b3ducmV2LnhtbEyOwUrDQBRF94L/MDzBnZ0kaqIxk1KKuioFW0HcvWZek9DMm5CZJunfO650ebmX&#10;c0+xnE0nRhpca1lBvIhAEFdWt1wr+Ny/3T2BcB5ZY2eZFFzIwbK8viow13biDxp3vhYBwi5HBY33&#10;fS6lqxoy6Ba2Jw7d0Q4GfYhDLfWAU4CbTiZRlEqDLYeHBntaN1Sddmej4H3CaXUfv46b03F9+d4/&#10;br82MSl1ezOvXkB4mv3fGH71gzqUwelgz6yd6BSkYacgSx5AhPY5yjIQBwVJmqYgy0L+9y9/AAAA&#10;//8DAFBLAQItABQABgAIAAAAIQC2gziS/gAAAOEBAAATAAAAAAAAAAAAAAAAAAAAAABbQ29udGVu&#10;dF9UeXBlc10ueG1sUEsBAi0AFAAGAAgAAAAhADj9If/WAAAAlAEAAAsAAAAAAAAAAAAAAAAALwEA&#10;AF9yZWxzLy5yZWxzUEsBAi0AFAAGAAgAAAAhAH+sBHprBgAAXhoAAA4AAAAAAAAAAAAAAAAALgIA&#10;AGRycy9lMm9Eb2MueG1sUEsBAi0AFAAGAAgAAAAhAIlaDtbeAAAABwEAAA8AAAAAAAAAAAAAAAAA&#10;xQgAAGRycy9kb3ducmV2LnhtbFBLBQYAAAAABAAEAPMAAADQCQAAAAA=&#10;">
                <v:shape id="Freeform 52" o:spid="_x0000_s109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IsyQAAAOIAAAAPAAAAZHJzL2Rvd25yZXYueG1sRE/PS8Mw&#10;FL4L+x/CE7yISzKtlLpszEHBgx7W7bDjW/Nsi81LaeJW/evNQdjx4/u9XE+uF2caQ+fZgJ4rEMS1&#10;tx03Bg778iEHESKyxd4zGfihAOvV7GaJhfUX3tG5io1IIRwKNNDGOBRShrolh2HuB+LEffrRYUxw&#10;bKQd8ZLCXS8XSj1Lhx2nhhYH2rZUf1XfzkA+fbyfyrrc/r7eq6bSh0zlx8yYu9tp8wIi0hSv4n/3&#10;mzWQLZTWT/oxbU6X0h2Qqz8AAAD//wMAUEsBAi0AFAAGAAgAAAAhANvh9svuAAAAhQEAABMAAAAA&#10;AAAAAAAAAAAAAAAAAFtDb250ZW50X1R5cGVzXS54bWxQSwECLQAUAAYACAAAACEAWvQsW78AAAAV&#10;AQAACwAAAAAAAAAAAAAAAAAfAQAAX3JlbHMvLnJlbHNQSwECLQAUAAYACAAAACEAiy8iLM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D4220B0" w14:textId="77777777" w:rsidR="00ED606B" w:rsidRDefault="00ED606B" w:rsidP="00ED606B">
                        <w:pPr>
                          <w:pStyle w:val="BoxTitle"/>
                          <w:spacing w:before="0" w:beforeAutospacing="0"/>
                        </w:pPr>
                        <w:r w:rsidRPr="007F6876">
                          <w:t>QUESTION</w:t>
                        </w:r>
                      </w:p>
                    </w:txbxContent>
                  </v:textbox>
                </v:shape>
                <v:group id="Group 53" o:spid="_x0000_s1097" style="position:absolute;top:3162;width:57600;height:9805" coordorigin="1837,1792" coordsize="9302,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V3ygAAAOEAAAAPAAAAZHJzL2Rvd25yZXYueG1sRI9Ba8JA&#10;FITvQv/D8gq91U1MlSa6ikhbehChKoi3R/aZBLNvQ3abxH/fFQoeh5n5hlmsBlOLjlpXWVYQjyMQ&#10;xLnVFRcKjofP13cQziNrrC2Tghs5WC2fRgvMtO35h7q9L0SAsMtQQel9k0np8pIMurFtiIN3sa1B&#10;H2RbSN1iH+CmlpMomkmDFYeFEhvalJRf979GwVeP/TqJP7rt9bK5nQ/T3Wkbk1Ivz8N6DsLT4B/h&#10;//a3VjBJ07d0liRwfxTegFz+AQAA//8DAFBLAQItABQABgAIAAAAIQDb4fbL7gAAAIUBAAATAAAA&#10;AAAAAAAAAAAAAAAAAABbQ29udGVudF9UeXBlc10ueG1sUEsBAi0AFAAGAAgAAAAhAFr0LFu/AAAA&#10;FQEAAAsAAAAAAAAAAAAAAAAAHwEAAF9yZWxzLy5yZWxzUEsBAi0AFAAGAAgAAAAhAFACFXfKAAAA&#10;4QAAAA8AAAAAAAAAAAAAAAAABwIAAGRycy9kb3ducmV2LnhtbFBLBQYAAAAAAwADALcAAAD+AgAA&#10;AAA=&#10;">
                  <v:shape id="Freeform 54" o:spid="_x0000_s1098" style="position:absolute;left:1837;top:1792;width:9302;height:1059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N6xwAAAOIAAAAPAAAAZHJzL2Rvd25yZXYueG1sRE/LTgIx&#10;FN2b8A/NJXEnHdQRGChkMJIYNyoY1jfTO48wvZ20Fapfb01MXJ6c92oTTS/O5HxnWcF0koEgrqzu&#10;uFHwcdjdzEH4gKyxt0wKvsjDZj26WmGh7YXf6bwPjUgh7AtU0IYwFFL6qiWDfmIH4sTV1hkMCbpG&#10;aoeXFG56eZtlD9Jgx6mhxYEeW6pO+0+jYCa37nD//TR/ez2+1PUulryNpVLX41guQQSK4V/8537W&#10;aX6+mOX53SKH30sJg1z/AAAA//8DAFBLAQItABQABgAIAAAAIQDb4fbL7gAAAIUBAAATAAAAAAAA&#10;AAAAAAAAAAAAAABbQ29udGVudF9UeXBlc10ueG1sUEsBAi0AFAAGAAgAAAAhAFr0LFu/AAAAFQEA&#10;AAsAAAAAAAAAAAAAAAAAHwEAAF9yZWxzLy5yZWxzUEsBAi0AFAAGAAgAAAAhAIdVE3rHAAAA4gAA&#10;AA8AAAAAAAAAAAAAAAAABwIAAGRycy9kb3ducmV2LnhtbFBLBQYAAAAAAwADALcAAAD7AgAAAAA=&#10;" path="m,l9354,r,7809l,7809,,e" fillcolor="#edf2ea" stroked="f">
                    <v:path arrowok="t" o:connecttype="custom" o:connectlocs="0,1356;9302,1356;9302,11947;0,11947;0,1356" o:connectangles="0,0,0,0,0"/>
                  </v:shape>
                </v:group>
                <v:group id="Group 1797156004" o:spid="_x0000_s109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yPyQAAAOMAAAAPAAAAZHJzL2Rvd25yZXYueG1sRE9fa8Iw&#10;EH8X9h3CDXzTpHPq1hlFxI09iDAdjL0dzdkWm0tpYlu//TIQfLzf/1useluJlhpfOtaQjBUI4syZ&#10;knMN38f30QsIH5ANVo5Jw5U8rJYPgwWmxnX8Re0h5CKGsE9RQxFCnUrps4Is+rGriSN3co3FEM8m&#10;l6bBLobbSj4pNZMWS44NBda0KSg7Hy5Ww0eH3XqSbNvd+bS5/h6n+59dQloPH/v1G4hAfbiLb+5P&#10;E+fPX+fJdKbUM/z/FAGQyz8AAAD//wMAUEsBAi0AFAAGAAgAAAAhANvh9svuAAAAhQEAABMAAAAA&#10;AAAAAAAAAAAAAAAAAFtDb250ZW50X1R5cGVzXS54bWxQSwECLQAUAAYACAAAACEAWvQsW78AAAAV&#10;AQAACwAAAAAAAAAAAAAAAAAfAQAAX3JlbHMvLnJlbHNQSwECLQAUAAYACAAAACEA1UU8j8kAAADj&#10;AAAADwAAAAAAAAAAAAAAAAAHAgAAZHJzL2Rvd25yZXYueG1sUEsFBgAAAAADAAMAtwAAAP0CAAAA&#10;AA==&#10;">
                  <v:shape id="Freeform 58" o:spid="_x0000_s110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32yQAAAOMAAAAPAAAAZHJzL2Rvd25yZXYueG1sRI9Ba8JA&#10;FITvhf6H5RV6q7tJoWp0lbZgG49G8fzMviah2bdhd6vpv+8WBI/DzHzDLNej7cWZfOgca8gmCgRx&#10;7UzHjYbDfvM0AxEissHeMWn4pQDr1f3dEgvjLryjcxUbkSAcCtTQxjgUUoa6JYth4gbi5H05bzEm&#10;6RtpPF4S3PYyV+pFWuw4LbQ40HtL9Xf1YzWYvcKPvubPbfm2OVblzju1PWn9+DC+LkBEGuMtfG2X&#10;RkOe5dn8OVPzKfx/Sn9Arv4AAAD//wMAUEsBAi0AFAAGAAgAAAAhANvh9svuAAAAhQEAABMAAAAA&#10;AAAAAAAAAAAAAAAAAFtDb250ZW50X1R5cGVzXS54bWxQSwECLQAUAAYACAAAACEAWvQsW78AAAAV&#10;AQAACwAAAAAAAAAAAAAAAAAfAQAAX3JlbHMvLnJlbHNQSwECLQAUAAYACAAAACEAQBet9skAAADj&#10;AAAADwAAAAAAAAAAAAAAAAAHAgAAZHJzL2Rvd25yZXYueG1sUEsFBgAAAAADAAMAtwAAAP0CAAAA&#10;AA==&#10;" path="m,l1815,e" filled="f" strokecolor="#72ab6a" strokeweight=".5pt">
                    <v:path arrowok="t" o:connecttype="custom" o:connectlocs="0,0;1073495,0" o:connectangles="0,0"/>
                  </v:shape>
                  <v:shape id="Freeform 66" o:spid="_x0000_s110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asyAAAAOMAAAAPAAAAZHJzL2Rvd25yZXYueG1sRE9fa8Iw&#10;EH8f7DuEG+xtJsoobWcUEYRNmLDqg49Hc2urzaU2Wa3ffhkMfLzf/5svR9uKgXrfONYwnSgQxKUz&#10;DVcaDvvNSwrCB2SDrWPScCMPy8Xjwxxz4678RUMRKhFD2OeooQ6hy6X0ZU0W/cR1xJH7dr3FEM++&#10;kqbHawy3rZwplUiLDceGGjta11Seix+rwR9n29X+o+BL+NwO6qR2p81tp/Xz07h6AxFoDHfxv/vd&#10;xPlJmmRppl4z+PspAiAXvwAAAP//AwBQSwECLQAUAAYACAAAACEA2+H2y+4AAACFAQAAEwAAAAAA&#10;AAAAAAAAAAAAAAAAW0NvbnRlbnRfVHlwZXNdLnhtbFBLAQItABQABgAIAAAAIQBa9CxbvwAAABUB&#10;AAALAAAAAAAAAAAAAAAAAB8BAABfcmVscy8ucmVsc1BLAQItABQABgAIAAAAIQB6Blas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70F318C" w14:textId="3C63F86B" w:rsidR="00ED606B" w:rsidRPr="00E90B8A" w:rsidRDefault="00ED606B" w:rsidP="00ED606B">
                          <w:pPr>
                            <w:pStyle w:val="BoxTitle"/>
                            <w:spacing w:before="0" w:beforeAutospacing="0"/>
                            <w:rPr>
                              <w:sz w:val="18"/>
                              <w:szCs w:val="18"/>
                            </w:rPr>
                          </w:pPr>
                          <w:r w:rsidRPr="00E90B8A">
                            <w:rPr>
                              <w:sz w:val="18"/>
                              <w:szCs w:val="18"/>
                            </w:rPr>
                            <w:t>Q</w:t>
                          </w:r>
                          <w:r>
                            <w:rPr>
                              <w:sz w:val="18"/>
                              <w:szCs w:val="18"/>
                            </w:rPr>
                            <w:t>9</w:t>
                          </w:r>
                        </w:p>
                      </w:txbxContent>
                    </v:textbox>
                  </v:shape>
                </v:group>
              </v:group>
            </w:pict>
          </mc:Fallback>
        </mc:AlternateContent>
      </w:r>
      <w:r>
        <w:t>therapeutic treatment.</w:t>
      </w:r>
    </w:p>
    <w:p w14:paraId="6EE6C4B2" w14:textId="72899C1A" w:rsidR="00ED606B" w:rsidRDefault="00ED606B" w:rsidP="00ED606B">
      <w:pPr>
        <w:pStyle w:val="QuestionBox"/>
      </w:pPr>
    </w:p>
    <w:p w14:paraId="0A653200" w14:textId="77777777" w:rsidR="00ED606B" w:rsidRDefault="00ED606B" w:rsidP="00ED606B">
      <w:pPr>
        <w:pStyle w:val="QuestionBox"/>
      </w:pPr>
    </w:p>
    <w:p w14:paraId="7C9E5BF9" w14:textId="2614E36A" w:rsidR="00614286" w:rsidRDefault="00614286" w:rsidP="00ED606B">
      <w:pPr>
        <w:pStyle w:val="QuestionBox"/>
      </w:pPr>
      <w:r>
        <w:t>Do you think the preventive regimes should have a stronger focus on therapeutic and rehabilitative treatment and provide stronger rights to treatment for people detained?</w:t>
      </w:r>
    </w:p>
    <w:p w14:paraId="01A620BA" w14:textId="77777777" w:rsidR="00ED606B" w:rsidRDefault="00ED606B" w:rsidP="00ED606B">
      <w:pPr>
        <w:pStyle w:val="QuestionBox"/>
      </w:pPr>
    </w:p>
    <w:p w14:paraId="623B4BCD" w14:textId="77777777" w:rsidR="00614286" w:rsidRDefault="00614286" w:rsidP="00614286">
      <w:pPr>
        <w:pStyle w:val="Heading3"/>
      </w:pPr>
      <w:r>
        <w:t>Preventive detention versus post-sentence orders</w:t>
      </w:r>
    </w:p>
    <w:p w14:paraId="17D7EA7E" w14:textId="77777777" w:rsidR="00614286" w:rsidRDefault="00614286" w:rsidP="00E445BA">
      <w:pPr>
        <w:pStyle w:val="BodyText"/>
      </w:pPr>
      <w:r>
        <w:t xml:space="preserve">We conclude this chapter by identifying a conundrum that we think is posed by the human rights jurisprudence. While ESOs and PPOs constitute a second punishment, they provide some benefits over preventive detention. </w:t>
      </w:r>
    </w:p>
    <w:p w14:paraId="514B9048" w14:textId="4D0F0376" w:rsidR="00614286" w:rsidRDefault="00614286" w:rsidP="00E445BA">
      <w:pPr>
        <w:pStyle w:val="BodyText"/>
      </w:pPr>
      <w:r>
        <w:t>The</w:t>
      </w:r>
      <w:r w:rsidRPr="00C11C38">
        <w:t xml:space="preserve"> Court of Appeal in </w:t>
      </w:r>
      <w:r w:rsidRPr="00C11C38">
        <w:rPr>
          <w:i/>
          <w:iCs/>
        </w:rPr>
        <w:t xml:space="preserve">Chisnall </w:t>
      </w:r>
      <w:r w:rsidRPr="00C11C38">
        <w:t xml:space="preserve">held that the </w:t>
      </w:r>
      <w:r>
        <w:t>protection</w:t>
      </w:r>
      <w:r w:rsidRPr="00C11C38">
        <w:t xml:space="preserve"> from second </w:t>
      </w:r>
      <w:r>
        <w:t xml:space="preserve">punishment </w:t>
      </w:r>
      <w:r w:rsidRPr="00C11C38">
        <w:t>is of “fundamental importance” and any limitation of the right requires “strong justification”.</w:t>
      </w:r>
      <w:r w:rsidRPr="00C11C38">
        <w:rPr>
          <w:rStyle w:val="FootnoteReference"/>
        </w:rPr>
        <w:footnoteReference w:id="299"/>
      </w:r>
      <w:r w:rsidRPr="00C11C38">
        <w:rPr>
          <w:i/>
          <w:iCs/>
        </w:rPr>
        <w:t xml:space="preserve"> </w:t>
      </w:r>
      <w:r w:rsidRPr="00C11C38">
        <w:t>During our preliminary engagement, we have heard anecdotally that people serving determinate prison sentences are often disappointed to find at the end of their sentence that they will be subject to further severe restrictions in the form of an ESO or</w:t>
      </w:r>
      <w:r w:rsidR="001F3767">
        <w:t xml:space="preserve"> a</w:t>
      </w:r>
      <w:r w:rsidRPr="00C11C38">
        <w:t xml:space="preserve"> PPO.</w:t>
      </w:r>
    </w:p>
    <w:p w14:paraId="5AEAEFF3" w14:textId="77777777" w:rsidR="00614286" w:rsidRPr="00C11C38" w:rsidRDefault="00614286" w:rsidP="00E445BA">
      <w:pPr>
        <w:pStyle w:val="BodyText"/>
      </w:pPr>
      <w:r>
        <w:t>One way to avoid engaging the protection from second punishment</w:t>
      </w:r>
      <w:r w:rsidRPr="00C11C38">
        <w:t xml:space="preserve"> </w:t>
      </w:r>
      <w:r>
        <w:t>is to insist that any risk of reoffending is managed at the point of sentence rather than in post-sentence orders. This would be to prefer, in other words, preventive detention to ESOs and PPOs.</w:t>
      </w:r>
    </w:p>
    <w:p w14:paraId="0204164C" w14:textId="2842709E" w:rsidR="00614286" w:rsidRDefault="00614286" w:rsidP="00E445BA">
      <w:pPr>
        <w:pStyle w:val="BodyText"/>
      </w:pPr>
      <w:r>
        <w:t xml:space="preserve">It is by no means clear, however, </w:t>
      </w:r>
      <w:r w:rsidR="009921A2">
        <w:t xml:space="preserve">that </w:t>
      </w:r>
      <w:r>
        <w:t xml:space="preserve">this would be in the interests </w:t>
      </w:r>
      <w:r w:rsidRPr="00F71D47">
        <w:t>of offenders. Preventive</w:t>
      </w:r>
      <w:r w:rsidRPr="00C11C38">
        <w:t xml:space="preserve"> detention requires an assessment at sentencing of the likelihood that the person will reoffend if released at the sentence expiry date of a determinate sentence.</w:t>
      </w:r>
      <w:r>
        <w:t xml:space="preserve"> In Chapter 8, we explain that,</w:t>
      </w:r>
      <w:r w:rsidRPr="00C11C38">
        <w:t xml:space="preserve"> </w:t>
      </w:r>
      <w:r>
        <w:t>b</w:t>
      </w:r>
      <w:r w:rsidRPr="00C11C38">
        <w:t>ecause that assessment calls for a prediction of risk several years into the future, it is likely to be less accurate than assessments undertaken at the end of a sentence when a person is due to be released into the community.</w:t>
      </w:r>
      <w:r>
        <w:t xml:space="preserve"> Another disadvantage of preventive detention is that the sentence remains in place even after the safety concerns have diminished, resulting in the imposition of parole conditions and risk of recall for the remainder of the offender’s life.</w:t>
      </w:r>
    </w:p>
    <w:p w14:paraId="71D80CFD" w14:textId="77777777" w:rsidR="00614286" w:rsidRPr="00C11C38" w:rsidRDefault="00614286" w:rsidP="00E445BA">
      <w:pPr>
        <w:pStyle w:val="BodyText"/>
      </w:pPr>
      <w:r>
        <w:t>I</w:t>
      </w:r>
      <w:r w:rsidRPr="00C11C38">
        <w:t xml:space="preserve">n the High Court judgment of </w:t>
      </w:r>
      <w:r w:rsidRPr="00C11C38">
        <w:rPr>
          <w:i/>
          <w:iCs/>
        </w:rPr>
        <w:t>Chisnall</w:t>
      </w:r>
      <w:r w:rsidRPr="00C11C38">
        <w:t xml:space="preserve">, the </w:t>
      </w:r>
      <w:r>
        <w:t xml:space="preserve">Court </w:t>
      </w:r>
      <w:r w:rsidRPr="00C11C38">
        <w:t xml:space="preserve">found that ESOs were partly justified because of the benefits they provided over preventive detention. The </w:t>
      </w:r>
      <w:r>
        <w:t>Court</w:t>
      </w:r>
      <w:r w:rsidRPr="00C11C38">
        <w:t xml:space="preserve"> explained:</w:t>
      </w:r>
      <w:r w:rsidRPr="00C11C38">
        <w:rPr>
          <w:rStyle w:val="FootnoteReference"/>
        </w:rPr>
        <w:footnoteReference w:id="300"/>
      </w:r>
    </w:p>
    <w:p w14:paraId="08774CA3" w14:textId="77777777" w:rsidR="00614286" w:rsidRPr="00C11C38" w:rsidRDefault="00614286" w:rsidP="00614286">
      <w:pPr>
        <w:pStyle w:val="Quote"/>
      </w:pPr>
      <w:r w:rsidRPr="00C11C38">
        <w:t xml:space="preserve">Furthermore, as Mr Keith acknowledged, the availability of an ESO in many cases is a factor that will militate against the imposition of a sentence of preventive detention which carries the prospect of imprisonment without release. The ESO is therefore a mechanism for managing the long-term risk to the public without the immediate imposition of the most severe sentence that can be lawfully imposed. Judges familiar with the decision to impose preventive detention will understand the prescriptive significance and value of an alternative regime which enables the assessment of risk to be undertaken at the time of release rather than at sentence. </w:t>
      </w:r>
      <w:proofErr w:type="gramStart"/>
      <w:r w:rsidRPr="00C11C38">
        <w:t>All of</w:t>
      </w:r>
      <w:proofErr w:type="gramEnd"/>
      <w:r w:rsidRPr="00C11C38">
        <w:t xml:space="preserve"> this bears on the reasonableness and proportionality of an ESO. The severity of the conditions of ESO and their implementation also have heightened relevance in this context.</w:t>
      </w:r>
    </w:p>
    <w:p w14:paraId="6E1A594E" w14:textId="63C3C408" w:rsidR="003E22E7" w:rsidRDefault="00614286" w:rsidP="00614286">
      <w:pPr>
        <w:pStyle w:val="BodyText"/>
      </w:pPr>
      <w:r>
        <w:lastRenderedPageBreak/>
        <w:t>In the light of this conundrum, in Chapter 12, we set out a range of proposals to encourage feedback on the most appropriate time to impose a preventive measure given the trade-offs involved.</w:t>
      </w:r>
      <w:r w:rsidRPr="0071457C">
        <w:t xml:space="preserve"> </w:t>
      </w:r>
      <w:r w:rsidR="003E22E7" w:rsidRPr="0071457C">
        <w:t xml:space="preserve"> </w:t>
      </w:r>
    </w:p>
    <w:p w14:paraId="24E4A978" w14:textId="77777777" w:rsidR="003E22E7" w:rsidRPr="0042510F" w:rsidRDefault="003E22E7" w:rsidP="003E22E7">
      <w:pPr>
        <w:pStyle w:val="BodyText"/>
        <w:numPr>
          <w:ilvl w:val="0"/>
          <w:numId w:val="0"/>
        </w:numPr>
        <w:ind w:left="709"/>
      </w:pPr>
    </w:p>
    <w:p w14:paraId="62766CA1" w14:textId="77777777" w:rsidR="006E2256" w:rsidRDefault="006E2256" w:rsidP="00181C41">
      <w:pPr>
        <w:pStyle w:val="BodyText"/>
        <w:numPr>
          <w:ilvl w:val="0"/>
          <w:numId w:val="0"/>
        </w:numPr>
        <w:ind w:left="596"/>
      </w:pPr>
    </w:p>
    <w:p w14:paraId="1552133E" w14:textId="77777777" w:rsidR="00CD6EA6" w:rsidRDefault="00CD6EA6" w:rsidP="00181C41">
      <w:pPr>
        <w:pStyle w:val="BodyText"/>
        <w:numPr>
          <w:ilvl w:val="0"/>
          <w:numId w:val="0"/>
        </w:numPr>
        <w:ind w:left="596"/>
      </w:pPr>
    </w:p>
    <w:p w14:paraId="2EFD6D80" w14:textId="08B8FC15" w:rsidR="00CD6EA6" w:rsidRPr="00D37FCE" w:rsidRDefault="00CD6EA6" w:rsidP="00181C41">
      <w:pPr>
        <w:pStyle w:val="BodyText"/>
        <w:numPr>
          <w:ilvl w:val="0"/>
          <w:numId w:val="0"/>
        </w:numPr>
        <w:ind w:left="596"/>
        <w:sectPr w:rsidR="00CD6EA6" w:rsidRPr="00D37FCE" w:rsidSect="00CB2992">
          <w:headerReference w:type="default" r:id="rId40"/>
          <w:footnotePr>
            <w:numRestart w:val="eachSect"/>
          </w:footnotePr>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262" behindDoc="1" locked="0" layoutInCell="1" allowOverlap="1" wp14:anchorId="3BAB5AD7" wp14:editId="6DD5C3C0">
                <wp:simplePos x="0" y="0"/>
                <wp:positionH relativeFrom="page">
                  <wp:posOffset>1080135</wp:posOffset>
                </wp:positionH>
                <wp:positionV relativeFrom="paragraph">
                  <wp:posOffset>-248285</wp:posOffset>
                </wp:positionV>
                <wp:extent cx="2411730" cy="1270"/>
                <wp:effectExtent l="0" t="19050" r="26670" b="177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2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9E5EE" id="Group 23" o:spid="_x0000_s1026" style="position:absolute;margin-left:85.05pt;margin-top:-19.55pt;width:189.9pt;height:.1pt;z-index:-25165821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YD+gIAANwGAAAOAAAAZHJzL2Uyb0RvYy54bWykVdtu2zAMfR+wfxD0uKH1JVnSGk2KrjcM&#10;6LYCzT5AkeULZkuapMTpvn6kZKdu1mJA92JQJnV4eEjTZ+e7tiFbYWyt5IImxzElQnKV17Jc0B+r&#10;m6MTSqxjMmeNkmJBH4Wl58v37846nYlUVarJhSEAIm3W6QWtnNNZFFleiZbZY6WFBGehTMscHE0Z&#10;5YZ1gN42URrHs6hTJtdGcWEtvL0KTrr0+EUhuPteFFY40iwocHP+afxzjc9oecay0jBd1bynwd7A&#10;omW1hKR7qCvmGNmY+i+otuZGWVW4Y67aSBVFzYWvAapJ4oNqbo3aaF9LmXWl3ssE0h7o9GZY/m17&#10;a/SDvjeBPZh3iv+0oEvU6TIb+/FchmCy7r6qHPrJNk75wneFaRECSiI7r+/jXl+xc4TDy3SaJPMJ&#10;tIGDL0nnvfy8gh7hpSSZTCkB39F0dhpaw6vr4XJ8CrOEN1N0RSwLKT3Nnha2HebIPkll/0+qh4pp&#10;4TtgUYp7Q+ocCMwokayF8m+MEDicJJnMkBWmh7hBTzsWc+TBMAua/1PGFxTZi/mKHizjG+tuhfLt&#10;YNs768KQ52D5Juc9+RV0omgbmPePRyQmmMs/+o9iH5YMYR8isopJR1JM3YMOWOkQ5LEm6SR5EWsy&#10;hCFWOsKCfpYDQ1YNpPlO9qzBIgyXSuzHTSuLE7MCbsOcAQIEYYWvxELuw9hwp09hYFsc7glDCeyJ&#10;dahWM4fMMAWapINRQCnwRau2YqW8yx18AJDkydvIcRRcnz9jFdxwAxP4Kd8nRa6jzkp1UzeN70Ij&#10;kcrkJImDOFY1dY5epGNNub5sDNkyWIHz9OLz7AKrAbRnYbBqZO7RKsHy6952rG6CDfENiAtfWxjd&#10;MOtrlT/CGBsVFiv8CMColPlNSQdLdUHtrw0zgpLmi4RP8TSZTnEL+8P00zyFgxl71mMPkxygFtRR&#10;6Dyaly5s7o02dVlBpsRLL9UFbKGixjn3/AKr/gDbwFt+hYL1bEePzz7q6ae0/AMAAP//AwBQSwME&#10;FAAGAAgAAAAhANxI58HhAAAACwEAAA8AAABkcnMvZG93bnJldi54bWxMj0FPwkAQhe8m/ofNmHiD&#10;bUWUlm4JIeqJmAgmhtvQHdqG7m7TXdry7x1Oeps38/Lme9lqNI3oqfO1swriaQSCbOF0bUsF3/v3&#10;yQKED2g1Ns6Sgit5WOX3dxmm2g32i/pdKAWHWJ+igiqENpXSFxUZ9FPXkuXbyXUGA8uulLrDgcNN&#10;I5+i6EUarC1/qLClTUXFeXcxCj4GHNaz+K3fnk+b62E///zZxqTU48O4XoIINIY/M9zwGR1yZjq6&#10;i9VeNKxfo5itCiazhAd2zJ+TBMTxtlkkIPNM/u+Q/wIAAP//AwBQSwECLQAUAAYACAAAACEAtoM4&#10;kv4AAADhAQAAEwAAAAAAAAAAAAAAAAAAAAAAW0NvbnRlbnRfVHlwZXNdLnhtbFBLAQItABQABgAI&#10;AAAAIQA4/SH/1gAAAJQBAAALAAAAAAAAAAAAAAAAAC8BAABfcmVscy8ucmVsc1BLAQItABQABgAI&#10;AAAAIQDu6oYD+gIAANwGAAAOAAAAAAAAAAAAAAAAAC4CAABkcnMvZTJvRG9jLnhtbFBLAQItABQA&#10;BgAIAAAAIQDcSOfB4QAAAAsBAAAPAAAAAAAAAAAAAAAAAFQ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UqvwAAANsAAAAPAAAAZHJzL2Rvd25yZXYueG1sRI/BCsIw&#10;EETvgv8QVvAimiooUo0ioujVKoK3pVnbYrMpTdTq1xtB8DjMzBtmvmxMKR5Uu8KyguEgAkGcWl1w&#10;puB03PanIJxH1lhaJgUvcrBctFtzjLV98oEeic9EgLCLUUHufRVL6dKcDLqBrYiDd7W1QR9knUld&#10;4zPATSlHUTSRBgsOCzlWtM4pvSV3o+B9LK+XXtLjzf6cmDGf3WqHU6W6nWY1A+Gp8f/wr73XCkYT&#10;+H4JP0AuPgAAAP//AwBQSwECLQAUAAYACAAAACEA2+H2y+4AAACFAQAAEwAAAAAAAAAAAAAAAAAA&#10;AAAAW0NvbnRlbnRfVHlwZXNdLnhtbFBLAQItABQABgAIAAAAIQBa9CxbvwAAABUBAAALAAAAAAAA&#10;AAAAAAAAAB8BAABfcmVscy8ucmVsc1BLAQItABQABgAIAAAAIQCskOUqvwAAANsAAAAPAAAAAAAA&#10;AAAAAAAAAAcCAABkcnMvZG93bnJldi54bWxQSwUGAAAAAAMAAwC3AAAA8wIAAAAA&#10;" path="m,l2097,e" filled="f" strokecolor="#72ab6a" strokeweight="3pt">
                  <v:path arrowok="t" o:connecttype="custom" o:connectlocs="0,0;2097,0" o:connectangles="0,0"/>
                </v:shape>
                <w10:wrap anchorx="page"/>
              </v:group>
            </w:pict>
          </mc:Fallback>
        </mc:AlternateContent>
      </w:r>
    </w:p>
    <w:p w14:paraId="4B5E822B" w14:textId="4FED2714" w:rsidR="003F7044" w:rsidRPr="00D37FCE" w:rsidRDefault="003F7044" w:rsidP="006E2256">
      <w:pPr>
        <w:pStyle w:val="HEADING2topchapter-notinTOC"/>
      </w:pPr>
      <w:bookmarkStart w:id="111" w:name="_Hlk55052252"/>
      <w:bookmarkStart w:id="112" w:name="_Hlk130981962"/>
      <w:r w:rsidRPr="00D37FCE">
        <w:lastRenderedPageBreak/>
        <w:t xml:space="preserve">CHAPTER </w:t>
      </w:r>
      <w:r w:rsidR="007B655D">
        <w:t>4</w:t>
      </w:r>
    </w:p>
    <w:p w14:paraId="03B48E15" w14:textId="77777777" w:rsidR="003F7044" w:rsidRPr="00D37FCE" w:rsidRDefault="003F7044" w:rsidP="003F7044">
      <w:pPr>
        <w:spacing w:line="200" w:lineRule="exact"/>
        <w:rPr>
          <w:szCs w:val="20"/>
        </w:rPr>
      </w:pPr>
      <w:r w:rsidRPr="00D37FCE">
        <w:rPr>
          <w:noProof/>
          <w:lang w:eastAsia="en-NZ"/>
        </w:rPr>
        <mc:AlternateContent>
          <mc:Choice Requires="wpg">
            <w:drawing>
              <wp:anchor distT="0" distB="0" distL="114300" distR="114300" simplePos="0" relativeHeight="251658243" behindDoc="1" locked="0" layoutInCell="1" allowOverlap="1" wp14:anchorId="4C7D4A28" wp14:editId="0363CF77">
                <wp:simplePos x="0" y="0"/>
                <wp:positionH relativeFrom="page">
                  <wp:posOffset>1076653</wp:posOffset>
                </wp:positionH>
                <wp:positionV relativeFrom="paragraph">
                  <wp:posOffset>53975</wp:posOffset>
                </wp:positionV>
                <wp:extent cx="1332230" cy="1270"/>
                <wp:effectExtent l="0" t="19050" r="1270" b="1778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4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05FBC" id="Group 244" o:spid="_x0000_s1026" style="position:absolute;margin-left:84.8pt;margin-top:4.25pt;width:104.9pt;height:.1pt;z-index:-25165823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ju9wIAANk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wGyOkSAdXP9GM+bEiTIHylWHsJFNM6Vy4nFhBhj/J4kv+RiZfI0NktONsbdM+l6Q&#10;7Z2xQeElWL7D5YB8BW2oOg5i//gJxciV8svwIvZhyRj2IUKrGPXIlx6SjrnSMcjnyubJ/K+5sjHM&#10;5UonuaCb9YiQNCNouhMDarAQcRMl9lpT0ji5rADbKDLIAEHuhq/EQu3D2HBmKKFhVBwOCY0RDIl1&#10;oEQR65C5Es5EPQjBadJ96OSWraR32QP1Q5EnLxfTqNDECarghhOugNf4vqjDOumskDct574LXDgo&#10;2UkSB3KM5G3pvA6O0fX6kmu0JTD/FtnF5+Pr4fU8C4M5I0qfrWGkvB5sS1oebKjOgVx4a0G5Qepr&#10;WT6CirUMUxX+AmA0Uv/GqIeJWmDza0M0w4h/EfAQT5PZzI1gv5nNFyls9NSznnqIoJCqwBZD5515&#10;acPY3ijd1g1USjz1Ql7ACKpap3OPL6AaNjALvOXnJ1jPBvR076Oe/kjLPwAAAP//AwBQSwMEFAAG&#10;AAgAAAAhAEVd7f3dAAAABwEAAA8AAABkcnMvZG93bnJldi54bWxMjsFqwkAURfeF/sPwCt3VSWqN&#10;mmYiIm1XUqgWxN0z80yCmZmQGZP4931dtcvDvdx7stVoGtFT52tnFcSTCATZwunalgq+9+9PCxA+&#10;oNXYOEsKbuRhld/fZZhqN9gv6nehFDxifYoKqhDaVEpfVGTQT1xLlrOz6wwGxq6UusOBx00jn6Mo&#10;kQZryw8VtrSpqLjsrkbBx4DDehq/9dvLeXM77mefh21MSj0+jOtXEIHG8FeGX31Wh5ydTu5qtRcN&#10;c7JMuKpgMQPB+XS+fAFxYp6DzDP53z//AQAA//8DAFBLAQItABQABgAIAAAAIQC2gziS/gAAAOEB&#10;AAATAAAAAAAAAAAAAAAAAAAAAABbQ29udGVudF9UeXBlc10ueG1sUEsBAi0AFAAGAAgAAAAhADj9&#10;If/WAAAAlAEAAAsAAAAAAAAAAAAAAAAALwEAAF9yZWxzLy5yZWxzUEsBAi0AFAAGAAgAAAAhAIYE&#10;CO73AgAA2QYAAA4AAAAAAAAAAAAAAAAALgIAAGRycy9lMm9Eb2MueG1sUEsBAi0AFAAGAAgAAAAh&#10;AEVd7f3dAAAABwEAAA8AAAAAAAAAAAAAAAAAUQ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ZmxAAAANwAAAAPAAAAZHJzL2Rvd25yZXYueG1sRI/NbsIw&#10;EITvlfoO1lbiVmwQ0CrFoAopKkf+HmBrb5OIeB1iNwSeHiMhcRzNzjc782XvatFRGyrPGkZDBYLY&#10;eFtxoeGwz98/QYSIbLH2TBouFGC5eH2ZY2b9mbfU7WIhEoRDhhrKGJtMymBKchiGviFO3p9vHcYk&#10;20LaFs8J7mo5VmomHVacGkpsaFWSOe7+XXpj8zE9qfxnZUb2eP3tTsrl5qD14K3//gIRqY/P40d6&#10;bTWMJ1O4j0kEkIsbAAAA//8DAFBLAQItABQABgAIAAAAIQDb4fbL7gAAAIUBAAATAAAAAAAAAAAA&#10;AAAAAAAAAABbQ29udGVudF9UeXBlc10ueG1sUEsBAi0AFAAGAAgAAAAhAFr0LFu/AAAAFQEAAAsA&#10;AAAAAAAAAAAAAAAAHwEAAF9yZWxzLy5yZWxzUEsBAi0AFAAGAAgAAAAhACDxBmbEAAAA3AAAAA8A&#10;AAAAAAAAAAAAAAAABwIAAGRycy9kb3ducmV2LnhtbFBLBQYAAAAAAwADALcAAAD4AgAAAAA=&#10;" path="m,l2098,e" filled="f" strokecolor="#73ab6e" strokeweight="3pt">
                  <v:path arrowok="t" o:connecttype="custom" o:connectlocs="0,0;2098,0" o:connectangles="0,0"/>
                </v:shape>
                <w10:wrap anchorx="page"/>
              </v:group>
            </w:pict>
          </mc:Fallback>
        </mc:AlternateContent>
      </w:r>
    </w:p>
    <w:p w14:paraId="796E2361" w14:textId="3A0FF118" w:rsidR="0099329C" w:rsidRPr="00FD4200" w:rsidRDefault="007B655D" w:rsidP="0099329C">
      <w:pPr>
        <w:pStyle w:val="Heading1"/>
        <w:rPr>
          <w:rFonts w:eastAsia="Metropolis Black"/>
        </w:rPr>
      </w:pPr>
      <w:bookmarkStart w:id="113" w:name="_Toc126330121"/>
      <w:bookmarkStart w:id="114" w:name="_Toc135233144"/>
      <w:bookmarkStart w:id="115" w:name="_Toc135300957"/>
      <w:r>
        <w:rPr>
          <w:rFonts w:eastAsia="Consolas"/>
          <w:color w:val="FFFFFF" w:themeColor="background1"/>
          <w:sz w:val="2"/>
          <w:szCs w:val="2"/>
        </w:rPr>
        <w:t>4</w:t>
      </w:r>
      <w:r w:rsidR="0099329C">
        <w:rPr>
          <w:rFonts w:eastAsia="Consolas"/>
          <w:color w:val="FFFFFF" w:themeColor="background1"/>
          <w:sz w:val="2"/>
          <w:szCs w:val="2"/>
        </w:rPr>
        <w:t xml:space="preserve"> </w:t>
      </w:r>
      <w:bookmarkEnd w:id="113"/>
      <w:r w:rsidR="00CA10A8">
        <w:rPr>
          <w:rFonts w:eastAsia="Metropolis Black"/>
        </w:rPr>
        <w:t>Fragmentation of the law</w:t>
      </w:r>
      <w:bookmarkEnd w:id="114"/>
      <w:bookmarkEnd w:id="115"/>
    </w:p>
    <w:p w14:paraId="6FC505F2" w14:textId="77777777" w:rsidR="003F7044" w:rsidRPr="00D37FCE" w:rsidRDefault="003F7044" w:rsidP="003F7044">
      <w:pPr>
        <w:spacing w:line="200" w:lineRule="exact"/>
        <w:rPr>
          <w:szCs w:val="20"/>
        </w:rPr>
      </w:pPr>
      <w:r w:rsidRPr="00D37FCE">
        <w:rPr>
          <w:noProof/>
          <w:lang w:eastAsia="en-NZ"/>
        </w:rPr>
        <mc:AlternateContent>
          <mc:Choice Requires="wpg">
            <w:drawing>
              <wp:anchor distT="0" distB="0" distL="114300" distR="114300" simplePos="0" relativeHeight="251658244" behindDoc="1" locked="0" layoutInCell="1" allowOverlap="1" wp14:anchorId="012FBE3F" wp14:editId="271AC586">
                <wp:simplePos x="0" y="0"/>
                <wp:positionH relativeFrom="page">
                  <wp:posOffset>1087427</wp:posOffset>
                </wp:positionH>
                <wp:positionV relativeFrom="paragraph">
                  <wp:posOffset>71755</wp:posOffset>
                </wp:positionV>
                <wp:extent cx="1332230" cy="1270"/>
                <wp:effectExtent l="0" t="19050" r="1270" b="1778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4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C804C" id="Group 246" o:spid="_x0000_s1026" style="position:absolute;margin-left:85.6pt;margin-top:5.65pt;width:104.9pt;height:.1pt;z-index:-25165823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k29gIAANk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wAxQCtLB9W80Y06cKHOgXHUIG9k0UyonHhdmgPF/kviSj5HJ19ggOd0Ye8uk7wXZ&#10;3hkbFF6C5TtcDshX0Iaq4yD2j59QjFwpvwwvYh+WjGEfIrSKUY986SHpmCsdg3yubJ7M/5orG8Nc&#10;rnSSC7pZjwhJM4KmOzGgBgsRN1FirzUljZPLCrCNIoMMEORu+Eos1D6MDWeGEhpGxeGQ0BjBkFgH&#10;ShSxDpkr4UzUgxCcJt2HTm7ZSnqXPVA/FHnycjGNCk2coApuOOEKeI3vizqsk84KedNy7rvAhYOS&#10;nSRxIMdI3pbO6+AYXa8vuUZbAvNvkV18Pr4eXs+zMJgzovTZGkbK68G2pOXBhuocyIW3FpQbpL6W&#10;5SOoWMswVeEvAEYj9W+MepioBTa/NkQzjPgXAQ/xNJnN3Aj2m9l8kcJGTz3rqYcICqkKbDF03pmX&#10;NoztjdJt3UClxFMv5AWMoKp1Ovf4AqphA7PAW35+gvVsQE/3Purpj7T8AwAA//8DAFBLAwQUAAYA&#10;CAAAACEAGLLeO94AAAAJAQAADwAAAGRycy9kb3ducmV2LnhtbEyPQWvDMAyF74P9B6PBbqvjhm4l&#10;i1NK2XYqg7WDsZsbq0loLIfYTdJ/P/W03vSkx9P38tXkWjFgHxpPGtQsAYFUettQpeF7//60BBGi&#10;IWtaT6jhggFWxf1dbjLrR/rCYRcrwSEUMqOhjrHLpAxljc6Eme+Q+Hb0vTORZV9J25uRw10r50ny&#10;LJ1piD/UpsNNjeVpd3YaPkYzrlP1NmxPx83ld7/4/Nkq1PrxYVq/gog4xX8zXPEZHQpmOvgz2SBa&#10;1i9qzlYeVAqCDelScbnDdbEAWeTytkHxBwAA//8DAFBLAQItABQABgAIAAAAIQC2gziS/gAAAOEB&#10;AAATAAAAAAAAAAAAAAAAAAAAAABbQ29udGVudF9UeXBlc10ueG1sUEsBAi0AFAAGAAgAAAAhADj9&#10;If/WAAAAlAEAAAsAAAAAAAAAAAAAAAAALwEAAF9yZWxzLy5yZWxzUEsBAi0AFAAGAAgAAAAhAISD&#10;qTb2AgAA2QYAAA4AAAAAAAAAAAAAAAAALgIAAGRycy9lMm9Eb2MueG1sUEsBAi0AFAAGAAgAAAAh&#10;ABiy3jveAAAACQEAAA8AAAAAAAAAAAAAAAAAUA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KwwAAANwAAAAPAAAAZHJzL2Rvd25yZXYueG1sRI/BbsIw&#10;EETvlfgHa5G4FRtECwoYhJAiemyBD1jsJYmI1yE2IfTr60qVehzNzpud1aZ3teioDZVnDZOxAkFs&#10;vK240HA65q8LECEiW6w9k4YnBdisBy8rzKx/8Bd1h1iIBOGQoYYyxiaTMpiSHIaxb4iTd/Gtw5hk&#10;W0jb4iPBXS2nSr1LhxWnhhIb2pVkroe7S298zt9uKt/vzMRev8/dTbncnLQeDfvtEkSkPv4f/6U/&#10;rIbpbA6/YxIB5PoHAAD//wMAUEsBAi0AFAAGAAgAAAAhANvh9svuAAAAhQEAABMAAAAAAAAAAAAA&#10;AAAAAAAAAFtDb250ZW50X1R5cGVzXS54bWxQSwECLQAUAAYACAAAACEAWvQsW78AAAAVAQAACwAA&#10;AAAAAAAAAAAAAAAfAQAAX3JlbHMvLnJlbHNQSwECLQAUAAYACAAAACEAv289is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4820E38" w14:textId="4A3C92FD" w:rsidR="00634007" w:rsidRPr="00D37FCE" w:rsidRDefault="00634007" w:rsidP="00932DB9">
      <w:pPr>
        <w:pStyle w:val="ListParagraph"/>
        <w:numPr>
          <w:ilvl w:val="0"/>
          <w:numId w:val="14"/>
        </w:numPr>
        <w:contextualSpacing w:val="0"/>
        <w:jc w:val="both"/>
        <w:rPr>
          <w:vanish/>
          <w:sz w:val="20"/>
        </w:rPr>
      </w:pPr>
    </w:p>
    <w:bookmarkEnd w:id="111"/>
    <w:p w14:paraId="62880F55" w14:textId="77777777" w:rsidR="004D037E" w:rsidRDefault="004D037E" w:rsidP="003708BC">
      <w:pPr>
        <w:rPr>
          <w:lang w:eastAsia="zh-TW"/>
        </w:rPr>
      </w:pPr>
    </w:p>
    <w:p w14:paraId="18C113D6" w14:textId="7E5620EC" w:rsidR="004D037E" w:rsidRDefault="004D037E" w:rsidP="004D037E"/>
    <w:p w14:paraId="4222B80F" w14:textId="493A00C9" w:rsidR="004D037E" w:rsidRDefault="004D037E" w:rsidP="004D037E">
      <w:pPr>
        <w:pStyle w:val="QuestionBox"/>
        <w:tabs>
          <w:tab w:val="clear" w:pos="709"/>
        </w:tabs>
        <w:ind w:left="0"/>
        <w:rPr>
          <w:rFonts w:eastAsia="Metropolis"/>
          <w:noProof/>
        </w:rPr>
      </w:pPr>
      <w:r w:rsidRPr="00D37FCE">
        <w:rPr>
          <w:rFonts w:eastAsia="Metropolis"/>
          <w:noProof/>
        </w:rPr>
        <mc:AlternateContent>
          <mc:Choice Requires="wpg">
            <w:drawing>
              <wp:anchor distT="0" distB="0" distL="114300" distR="114300" simplePos="0" relativeHeight="251658325" behindDoc="1" locked="0" layoutInCell="1" allowOverlap="1" wp14:anchorId="2E8FA2E2" wp14:editId="668EC1DD">
                <wp:simplePos x="0" y="0"/>
                <wp:positionH relativeFrom="column">
                  <wp:posOffset>-843</wp:posOffset>
                </wp:positionH>
                <wp:positionV relativeFrom="paragraph">
                  <wp:posOffset>37298</wp:posOffset>
                </wp:positionV>
                <wp:extent cx="5792470" cy="1329124"/>
                <wp:effectExtent l="0" t="0" r="0" b="4445"/>
                <wp:wrapNone/>
                <wp:docPr id="486" name="Group 486"/>
                <wp:cNvGraphicFramePr/>
                <a:graphic xmlns:a="http://schemas.openxmlformats.org/drawingml/2006/main">
                  <a:graphicData uri="http://schemas.microsoft.com/office/word/2010/wordprocessingGroup">
                    <wpg:wgp>
                      <wpg:cNvGrpSpPr/>
                      <wpg:grpSpPr>
                        <a:xfrm>
                          <a:off x="0" y="0"/>
                          <a:ext cx="5792470" cy="1329124"/>
                          <a:chOff x="0" y="-4768"/>
                          <a:chExt cx="5793105" cy="1331002"/>
                        </a:xfrm>
                      </wpg:grpSpPr>
                      <wpg:grpSp>
                        <wpg:cNvPr id="487" name="Group 53"/>
                        <wpg:cNvGrpSpPr>
                          <a:grpSpLocks/>
                        </wpg:cNvGrpSpPr>
                        <wpg:grpSpPr bwMode="auto">
                          <a:xfrm>
                            <a:off x="0" y="313811"/>
                            <a:ext cx="5793105" cy="1012423"/>
                            <a:chOff x="1837" y="1787"/>
                            <a:chExt cx="9354" cy="10931"/>
                          </a:xfrm>
                        </wpg:grpSpPr>
                        <wps:wsp>
                          <wps:cNvPr id="488" name="Freeform 54"/>
                          <wps:cNvSpPr>
                            <a:spLocks/>
                          </wps:cNvSpPr>
                          <wps:spPr bwMode="auto">
                            <a:xfrm>
                              <a:off x="1837" y="1787"/>
                              <a:ext cx="9354" cy="1093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9"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DD1DA1" w14:textId="77777777" w:rsidR="004D037E" w:rsidRDefault="004D037E" w:rsidP="004D037E">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2E8FA2E2" id="Group 486" o:spid="_x0000_s1102" style="position:absolute;left:0;text-align:left;margin-left:-.05pt;margin-top:2.95pt;width:456.1pt;height:104.65pt;z-index:-251658155;mso-height-relative:margin" coordorigin=",-47" coordsize="57931,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qKYgQAAKoNAAAOAAAAZHJzL2Uyb0RvYy54bWy8V9uSozYQfU9V/kHFY1IzRoBt7BrP1mTn&#10;UqnaJFtZ5wNkLoYEEJGw8eTrcyQhjIk9MzW7lRcsrENz+nS3urn5cCgLsk+EzHm1cui165Ckinic&#10;V9uV88f68Sp0iGxYFbOCV8nKeU6k8+H2++9u2nqZeDzjRZwIAiOVXLb1ysmapl5OJjLKkpLJa14n&#10;FTZTLkrW4FZsJ7FgLayXxcRz3dmk5SKuBY8SKfHvvdl0brX9NE2i5rc0lUlDipUDbo2+Cn3dqOvk&#10;9oYtt4LVWR51NNg7WJQsr/DS3tQ9axjZifw/pso8ElzytLmOeDnhaZpHifYB3lB35M2T4Lta+7Jd&#10;ttu6lwnSjnR6t9no1/2TqL/UnwWUaOsttNB3ypdDKkr1C5bkoCV77iVLDg2J8Od0vvCCOZSNsEd9&#10;b0G9wIgaZVD++NxVMJ+Fdufh+LRP3al9GmvXU5iJffnkhFJ/Y6iC+2dB8njlBOHcIRUrkWBaMzL1&#10;lRmFPzpowgPvPvHoL6neMt7v7cPspv2Fx7DHdg3XkT2rhk/9kFLj1kCSgVMuBPE0G7bsJaGhD8JK&#10;sTmYg4ras6Is/GnQKeIufG38oh4oGnnMC/l1efElY3Wi000q2XptUcJG20eRJKoUCQhqeTVOJY/y&#10;QA6FHey0tcTeGyQ9o4rV9CVNoN1ONk8J18nK9p9koxXdxljpoMcd/zXyNC0LFPiPV8QllPqBvpgI&#10;bHsYtbAfJmTtkpbo13dGrS3Pgowt14VBXMa2fAuDLbVPMjIP3cUYhogPmblBGJ6lhloxOEUtuEBt&#10;ZkEvU0MK9rZeoIbwv4nawuIUtfACNXoaghBSnJUNRXUkp1HndaOjMFwM6TAOa+pdoncah8v0hnF4&#10;id4oFBfpDWOxprNL9MaxuJB0dBiLUWhxlvSVwTJbLNGh6qoFK8JU93b1sVdzqQ7xNeKB82qtTzKY&#10;AEqfWufBUEeB9dH2KhhcFdgco6+iKQKp4VNVQq/DzTm7hiIDuHmsc1hgSBiPB8IhGA82pkpr1iid&#10;lL9qSdqVY86jbOXoWlY7Jd8na64xzbHr6eMAbzvuFtUQZezAHwu02/a31sZ6mD06YNIi7K9Borxg&#10;7Y2w05fCpnJPi9q7rJQanK6SF3n8mBeFclSK7eZjIcieYbh6uH/0Hu46kU9ghc6UiqvHTAzUP2i+&#10;pi2oNi2XGx4/o0UIbiY0TJRYZFz845AW09nKkX/vmEgcUvxcoc0taBDA1UbfBNO5hxsx3NkMd1gV&#10;wdTKaRxktlp+bMwIuKtFvs3wJqpzveJ36PZprvqH5mdYdTfotHrVzUiG9//QflEf4/arhyQlG9r0&#10;N2u/gSnxwaBmuy8mGG/uovDUkOd7fji1mWOHolqYDkzUAsGq8pr+jrrSsuqWrBKm77As/tMe70ge&#10;MkVftBY7sErGzqZOtYt5N/fufpq9P++aw+agR0hPD1pfm4p9GmJxNgWjBkfLN0lCfBAgHU++OIb3&#10;OlWPn1i3/wIAAP//AwBQSwMEFAAGAAgAAAAhAFq87d7dAAAABwEAAA8AAABkcnMvZG93bnJldi54&#10;bWxMjsFKw0AURfeC/zA8wV07mUjExryUUtRVEWwFcfeaeU1CMzMhM03Sv3dc6fJyL+eeYj2bTow8&#10;+NZZBLVMQLCtnG5tjfB5eF08gfCBrKbOWUa4sod1eXtTUK7dZD943IdaRIj1OSE0IfS5lL5q2JBf&#10;up5t7E5uMBRiHGqpB5oi3HQyTZJHaai18aGhnrcNV+f9xSC8TTRtHtTLuDufttfvQ/b+tVOMeH83&#10;b55BBJ7D3xh+9aM6lNHp6C5We9EhLFQcImQrELFdqTTmI0KqshRkWcj//uUPAAAA//8DAFBLAQIt&#10;ABQABgAIAAAAIQC2gziS/gAAAOEBAAATAAAAAAAAAAAAAAAAAAAAAABbQ29udGVudF9UeXBlc10u&#10;eG1sUEsBAi0AFAAGAAgAAAAhADj9If/WAAAAlAEAAAsAAAAAAAAAAAAAAAAALwEAAF9yZWxzLy5y&#10;ZWxzUEsBAi0AFAAGAAgAAAAhAJhlaopiBAAAqg0AAA4AAAAAAAAAAAAAAAAALgIAAGRycy9lMm9E&#10;b2MueG1sUEsBAi0AFAAGAAgAAAAhAFq87d7dAAAABwEAAA8AAAAAAAAAAAAAAAAAvAYAAGRycy9k&#10;b3ducmV2LnhtbFBLBQYAAAAABAAEAPMAAADGBwAAAAA=&#10;">
                <v:group id="Group 53" o:spid="_x0000_s1103" style="position:absolute;top:3138;width:57931;height:10124" coordorigin="1837,1787" coordsize="9354,1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4" o:spid="_x0000_s1104" style="position:absolute;left:1837;top:1787;width:9354;height:1093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Y/wgAAANwAAAAPAAAAZHJzL2Rvd25yZXYueG1sRE/LagIx&#10;FN0L/YdwC91ppiJ1mBplFIXSjXYsXV8mdx50cjMkUdN+vVkUujyc92oTzSCu5HxvWcHzLANBXFvd&#10;c6vg83yY5iB8QNY4WCYFP+Rhs36YrLDQ9sYfdK1CK1II+wIVdCGMhZS+7sign9mROHGNdQZDgq6V&#10;2uEthZtBzrPsRRrsOTV0ONKuo/q7uhgFS7l158XvPj8dv96b5hBL3sZSqafHWL6CCBTDv/jP/aYV&#10;LPK0Np1JR0Cu7wAAAP//AwBQSwECLQAUAAYACAAAACEA2+H2y+4AAACFAQAAEwAAAAAAAAAAAAAA&#10;AAAAAAAAW0NvbnRlbnRfVHlwZXNdLnhtbFBLAQItABQABgAIAAAAIQBa9CxbvwAAABUBAAALAAAA&#10;AAAAAAAAAAAAAB8BAABfcmVscy8ucmVsc1BLAQItABQABgAIAAAAIQCuQnY/wgAAANwAAAAPAAAA&#10;AAAAAAAAAAAAAAcCAABkcnMvZG93bnJldi54bWxQSwUGAAAAAAMAAwC3AAAA9gIAAAAA&#10;" path="m,l9354,r,7809l,7809,,e" fillcolor="#edf2ea" stroked="f">
                    <v:path arrowok="t" o:connecttype="custom" o:connectlocs="0,1400;9354,1400;9354,12331;0,12331;0,1400" o:connectangles="0,0,0,0,0"/>
                  </v:shape>
                </v:group>
                <v:shape id="Freeform 52" o:spid="_x0000_s1105"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flxQAAANwAAAAPAAAAZHJzL2Rvd25yZXYueG1sRI9bawIx&#10;FITfhf6HcAp902ylqF2NUgRpC/XBS8HHQ3L2gpuTJUnX9d83guDjMDPfMItVbxvRkQ+1YwWvowwE&#10;sXam5lLB8bAZzkCEiGywcUwKrhRgtXwaLDA37sI76vaxFAnCIUcFVYxtLmXQFVkMI9cSJ69w3mJM&#10;0pfSeLwkuG3kOMsm0mLNaaHCltYV6fP+zyo46J/p9/GzKOz51F21n/xud/1GqZfn/mMOIlIfH+F7&#10;+8soeJu9w+1MOgJy+Q8AAP//AwBQSwECLQAUAAYACAAAACEA2+H2y+4AAACFAQAAEwAAAAAAAAAA&#10;AAAAAAAAAAAAW0NvbnRlbnRfVHlwZXNdLnhtbFBLAQItABQABgAIAAAAIQBa9CxbvwAAABUBAAAL&#10;AAAAAAAAAAAAAAAAAB8BAABfcmVscy8ucmVsc1BLAQItABQABgAIAAAAIQBQR9flxQAAANwAAAAP&#10;AAAAAAAAAAAAAAAAAAcCAABkcnMvZG93bnJldi54bWxQSwUGAAAAAAMAAwC3AAAA+Q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3EDD1DA1" w14:textId="77777777" w:rsidR="004D037E" w:rsidRDefault="004D037E" w:rsidP="004D037E">
                        <w:pPr>
                          <w:pStyle w:val="BoxTitle"/>
                          <w:spacing w:before="40" w:beforeAutospacing="0"/>
                        </w:pPr>
                        <w:r w:rsidRPr="00421D84">
                          <w:t>IN THIS CHAPTER, WE CONSIDER:</w:t>
                        </w:r>
                      </w:p>
                    </w:txbxContent>
                  </v:textbox>
                </v:shape>
              </v:group>
            </w:pict>
          </mc:Fallback>
        </mc:AlternateContent>
      </w:r>
    </w:p>
    <w:p w14:paraId="48FBDD95" w14:textId="77777777" w:rsidR="004D037E" w:rsidRDefault="004D037E" w:rsidP="004D037E">
      <w:pPr>
        <w:pStyle w:val="QuestionBox"/>
        <w:tabs>
          <w:tab w:val="clear" w:pos="709"/>
        </w:tabs>
        <w:ind w:left="0"/>
        <w:rPr>
          <w:rFonts w:eastAsia="Metropolis"/>
          <w:noProof/>
        </w:rPr>
      </w:pPr>
      <w:r w:rsidRPr="001922C6">
        <w:rPr>
          <w:rFonts w:eastAsia="Metropolis"/>
          <w:noProof/>
        </w:rPr>
        <w:t xml:space="preserve"> </w:t>
      </w:r>
    </w:p>
    <w:p w14:paraId="3750BCE7" w14:textId="5D4D7770" w:rsidR="00CA10A8" w:rsidRPr="00CA10A8" w:rsidRDefault="00CA10A8" w:rsidP="00E445BA">
      <w:pPr>
        <w:pStyle w:val="ListBullet"/>
        <w:numPr>
          <w:ilvl w:val="0"/>
          <w:numId w:val="24"/>
        </w:numPr>
        <w:ind w:left="709" w:hanging="425"/>
        <w:rPr>
          <w:rFonts w:eastAsia="Metropolis"/>
          <w:noProof/>
        </w:rPr>
      </w:pPr>
      <w:r>
        <w:t>the</w:t>
      </w:r>
      <w:r w:rsidRPr="00CA10A8">
        <w:rPr>
          <w:rFonts w:eastAsia="Metropolis"/>
          <w:noProof/>
        </w:rPr>
        <w:t xml:space="preserve"> way in which the law governing preventive detention, </w:t>
      </w:r>
      <w:r w:rsidR="00203771">
        <w:rPr>
          <w:rFonts w:eastAsia="Metropolis"/>
          <w:noProof/>
        </w:rPr>
        <w:t>extended supervision orders (</w:t>
      </w:r>
      <w:r w:rsidRPr="00CA10A8">
        <w:rPr>
          <w:rFonts w:eastAsia="Metropolis"/>
          <w:noProof/>
        </w:rPr>
        <w:t>ESOs</w:t>
      </w:r>
      <w:r w:rsidR="00203771">
        <w:rPr>
          <w:rFonts w:eastAsia="Metropolis"/>
          <w:noProof/>
        </w:rPr>
        <w:t xml:space="preserve">) </w:t>
      </w:r>
      <w:r w:rsidR="00ED2165">
        <w:rPr>
          <w:rFonts w:eastAsia="Metropolis"/>
          <w:noProof/>
        </w:rPr>
        <w:t>public protection orders (P</w:t>
      </w:r>
      <w:r w:rsidRPr="00CA10A8">
        <w:rPr>
          <w:rFonts w:eastAsia="Metropolis"/>
          <w:noProof/>
        </w:rPr>
        <w:t>POs</w:t>
      </w:r>
      <w:r w:rsidR="00ED2165">
        <w:rPr>
          <w:rFonts w:eastAsia="Metropolis"/>
          <w:noProof/>
        </w:rPr>
        <w:t>)</w:t>
      </w:r>
      <w:r w:rsidRPr="00CA10A8">
        <w:rPr>
          <w:rFonts w:eastAsia="Metropolis"/>
          <w:noProof/>
        </w:rPr>
        <w:t xml:space="preserve"> is spread across three different statutes;</w:t>
      </w:r>
      <w:r w:rsidR="00ED2165">
        <w:rPr>
          <w:rFonts w:eastAsia="Metropolis"/>
          <w:noProof/>
        </w:rPr>
        <w:t xml:space="preserve"> and</w:t>
      </w:r>
    </w:p>
    <w:p w14:paraId="2F6BAE54" w14:textId="77777777" w:rsidR="00CA10A8" w:rsidRDefault="00CA10A8" w:rsidP="00E445BA">
      <w:pPr>
        <w:pStyle w:val="ListBullet"/>
        <w:numPr>
          <w:ilvl w:val="0"/>
          <w:numId w:val="24"/>
        </w:numPr>
        <w:ind w:left="709" w:hanging="425"/>
      </w:pPr>
      <w:r w:rsidRPr="00CA10A8">
        <w:rPr>
          <w:rFonts w:eastAsia="Metropolis"/>
          <w:noProof/>
        </w:rPr>
        <w:t>issu</w:t>
      </w:r>
      <w:r>
        <w:t>es with having the law fragmented in this way.</w:t>
      </w:r>
    </w:p>
    <w:p w14:paraId="11799077" w14:textId="77777777" w:rsidR="00CA10A8" w:rsidRDefault="00CA10A8" w:rsidP="00CA10A8">
      <w:pPr>
        <w:pStyle w:val="ListBullet"/>
        <w:numPr>
          <w:ilvl w:val="0"/>
          <w:numId w:val="0"/>
        </w:numPr>
        <w:ind w:left="709"/>
      </w:pPr>
    </w:p>
    <w:p w14:paraId="510BA023" w14:textId="77777777" w:rsidR="00CA10A8" w:rsidRDefault="00CA10A8" w:rsidP="00CA10A8">
      <w:pPr>
        <w:pStyle w:val="Heading2"/>
      </w:pPr>
      <w:bookmarkStart w:id="116" w:name="_Toc135233145"/>
      <w:bookmarkStart w:id="117" w:name="_Toc135300958"/>
      <w:r>
        <w:t>Introduction</w:t>
      </w:r>
      <w:bookmarkEnd w:id="116"/>
      <w:bookmarkEnd w:id="117"/>
    </w:p>
    <w:p w14:paraId="2DA8A1ED" w14:textId="77777777" w:rsidR="00614286" w:rsidRDefault="00614286" w:rsidP="00E445BA">
      <w:pPr>
        <w:pStyle w:val="BodyText"/>
        <w:tabs>
          <w:tab w:val="num" w:pos="709"/>
        </w:tabs>
      </w:pPr>
      <w:r w:rsidRPr="004C3B1A">
        <w:t xml:space="preserve">While preventive detention, ESOs and PPOs share the same community safety objective, they are governed by independent but interrelated statutory regimes. </w:t>
      </w:r>
      <w:r>
        <w:t xml:space="preserve">As a result, there are ways in which the law does not fit together coherently. This chapter examines the issues resulting from this fragmentation.  </w:t>
      </w:r>
    </w:p>
    <w:p w14:paraId="3958B9BF" w14:textId="77777777" w:rsidR="00614286" w:rsidRDefault="00614286" w:rsidP="00614286">
      <w:pPr>
        <w:pStyle w:val="Heading2"/>
      </w:pPr>
      <w:bookmarkStart w:id="118" w:name="_Toc135233146"/>
      <w:bookmarkStart w:id="119" w:name="_Toc135300959"/>
      <w:r>
        <w:t>Background — How the fragmentation arose</w:t>
      </w:r>
      <w:bookmarkEnd w:id="118"/>
      <w:bookmarkEnd w:id="119"/>
    </w:p>
    <w:p w14:paraId="1BDA9427" w14:textId="77777777" w:rsidR="00614286" w:rsidRDefault="00614286" w:rsidP="00E445BA">
      <w:pPr>
        <w:pStyle w:val="BodyText"/>
        <w:tabs>
          <w:tab w:val="num" w:pos="709"/>
        </w:tabs>
      </w:pPr>
      <w:r>
        <w:t xml:space="preserve">As we set out in Chapter 1, the preventive detention, ESO and PPO regimes developed largely independently. This background shows how </w:t>
      </w:r>
      <w:proofErr w:type="gramStart"/>
      <w:r>
        <w:t>ESOs</w:t>
      </w:r>
      <w:proofErr w:type="gramEnd"/>
      <w:r>
        <w:t xml:space="preserve"> and PPOs were devised as standalone preventive measures to address perceived “gaps” within the existing law. New regimes appear to have been favoured over reform to existing measures. </w:t>
      </w:r>
    </w:p>
    <w:p w14:paraId="2B7265C0" w14:textId="643172BE" w:rsidR="00614286" w:rsidRDefault="00614286" w:rsidP="00E445BA">
      <w:pPr>
        <w:pStyle w:val="BodyText"/>
        <w:tabs>
          <w:tab w:val="num" w:pos="709"/>
        </w:tabs>
      </w:pPr>
      <w:r>
        <w:t xml:space="preserve">The </w:t>
      </w:r>
      <w:r w:rsidR="00AA0D0D">
        <w:t>Public Safety (Public Protection Orders) Act 2014 (</w:t>
      </w:r>
      <w:r>
        <w:t>Public Safety Act</w:t>
      </w:r>
      <w:r w:rsidR="00AA0D0D">
        <w:t>)</w:t>
      </w:r>
      <w:proofErr w:type="gramStart"/>
      <w:r>
        <w:t>, in particular, was</w:t>
      </w:r>
      <w:proofErr w:type="gramEnd"/>
      <w:r>
        <w:t xml:space="preserve"> designed to be separate from preventive detention and ESOs and distanced from criminal proceedings.</w:t>
      </w:r>
      <w:r>
        <w:rPr>
          <w:rStyle w:val="FootnoteReference"/>
        </w:rPr>
        <w:footnoteReference w:id="301"/>
      </w:r>
      <w:r>
        <w:t xml:space="preserve"> One of the main points of difference is its presentation as a “civil” regime. The Act states “it is not an objective of this Act to punish persons”.</w:t>
      </w:r>
      <w:r>
        <w:rPr>
          <w:rStyle w:val="FootnoteReference"/>
        </w:rPr>
        <w:footnoteReference w:id="302"/>
      </w:r>
      <w:r>
        <w:t xml:space="preserve"> Applications for PPOs are made by originating application to </w:t>
      </w:r>
      <w:proofErr w:type="spellStart"/>
      <w:r w:rsidR="00EA2EE5">
        <w:t>t</w:t>
      </w:r>
      <w:r w:rsidRPr="003E2EB8">
        <w:t>e</w:t>
      </w:r>
      <w:proofErr w:type="spellEnd"/>
      <w:r w:rsidRPr="003E2EB8">
        <w:t xml:space="preserve"> </w:t>
      </w:r>
      <w:proofErr w:type="spellStart"/>
      <w:r w:rsidRPr="003E2EB8">
        <w:t>Kōti</w:t>
      </w:r>
      <w:proofErr w:type="spellEnd"/>
      <w:r w:rsidRPr="003E2EB8">
        <w:t xml:space="preserve"> Matua | High Court</w:t>
      </w:r>
      <w:r>
        <w:t xml:space="preserve"> (High Court).</w:t>
      </w:r>
      <w:r>
        <w:rPr>
          <w:rStyle w:val="FootnoteReference"/>
        </w:rPr>
        <w:footnoteReference w:id="303"/>
      </w:r>
      <w:r>
        <w:t xml:space="preserve"> </w:t>
      </w:r>
      <w:r>
        <w:lastRenderedPageBreak/>
        <w:t xml:space="preserve">A person against whom an order is sought is called a “respondent” (rather than an “offender” as with ESOs). </w:t>
      </w:r>
    </w:p>
    <w:p w14:paraId="5EB63876" w14:textId="77777777" w:rsidR="00614286" w:rsidRDefault="00614286" w:rsidP="00E445BA">
      <w:pPr>
        <w:pStyle w:val="BodyText"/>
        <w:tabs>
          <w:tab w:val="num" w:pos="709"/>
        </w:tabs>
      </w:pPr>
      <w:r>
        <w:t xml:space="preserve">The background demonstrates, too, how the development of the law has been reactive. As we discuss in Chapter 1, it appears that ESOs and PPOs were enacted to provide management options for specific individuals who were shortly to be released into the community and who were not eligible for existing regimes. </w:t>
      </w:r>
    </w:p>
    <w:p w14:paraId="0FA0EC2C" w14:textId="77777777" w:rsidR="00614286" w:rsidRDefault="00614286" w:rsidP="00614286">
      <w:pPr>
        <w:pStyle w:val="Heading2"/>
      </w:pPr>
      <w:bookmarkStart w:id="120" w:name="_Toc135233147"/>
      <w:bookmarkStart w:id="121" w:name="_Toc135300960"/>
      <w:r>
        <w:t>Issues</w:t>
      </w:r>
      <w:bookmarkEnd w:id="120"/>
      <w:bookmarkEnd w:id="121"/>
    </w:p>
    <w:p w14:paraId="2B911DA4" w14:textId="77777777" w:rsidR="00614286" w:rsidRDefault="00614286" w:rsidP="00614286">
      <w:pPr>
        <w:pStyle w:val="Heading3"/>
      </w:pPr>
      <w:r>
        <w:t xml:space="preserve">Difficulties imposing the least restrictive preventive </w:t>
      </w:r>
      <w:proofErr w:type="gramStart"/>
      <w:r>
        <w:t>measure</w:t>
      </w:r>
      <w:proofErr w:type="gramEnd"/>
    </w:p>
    <w:p w14:paraId="792AE541" w14:textId="77777777" w:rsidR="00614286" w:rsidRDefault="00614286" w:rsidP="00E445BA">
      <w:pPr>
        <w:pStyle w:val="BodyText"/>
        <w:tabs>
          <w:tab w:val="num" w:pos="709"/>
        </w:tabs>
      </w:pPr>
      <w:r>
        <w:t xml:space="preserve">Despite the </w:t>
      </w:r>
      <w:r w:rsidDel="00B56EC0">
        <w:t>separation</w:t>
      </w:r>
      <w:r>
        <w:t xml:space="preserve"> of preventive detention, ESOs and PPOs into separate statutory regimes, the courts have attempted to apply the three regimes together in a cohesive way. </w:t>
      </w:r>
      <w:proofErr w:type="gramStart"/>
      <w:r>
        <w:t>In particular, to</w:t>
      </w:r>
      <w:proofErr w:type="gramEnd"/>
      <w:r>
        <w:t xml:space="preserve"> administer the law consistently with human rights, the courts have held that preventive detention or a PPO should not be imposed when less restrictive options would adequately address the risk a person will reoffend. We discuss this further in </w:t>
      </w:r>
      <w:r w:rsidRPr="009412A7">
        <w:t>Chapter 8.</w:t>
      </w:r>
      <w:r>
        <w:t xml:space="preserve"> In summary, when considering whether to impose preventive detention, the courts will consider the availability of an ESO and whether it would provide adequate protection for the public.</w:t>
      </w:r>
      <w:r>
        <w:rPr>
          <w:rStyle w:val="FootnoteReference"/>
        </w:rPr>
        <w:footnoteReference w:id="304"/>
      </w:r>
      <w:r>
        <w:t xml:space="preserve"> Similarly, the courts will not impose a PPO unless the risks posed by the respondent cannot be adequately managed under an ESO.</w:t>
      </w:r>
      <w:r>
        <w:rPr>
          <w:rStyle w:val="FootnoteReference"/>
        </w:rPr>
        <w:footnoteReference w:id="305"/>
      </w:r>
      <w:r>
        <w:t xml:space="preserve"> </w:t>
      </w:r>
    </w:p>
    <w:p w14:paraId="7DA9F628" w14:textId="77777777" w:rsidR="00614286" w:rsidRDefault="00614286" w:rsidP="00E445BA">
      <w:pPr>
        <w:pStyle w:val="BodyText"/>
        <w:tabs>
          <w:tab w:val="num" w:pos="709"/>
        </w:tabs>
      </w:pPr>
      <w:r>
        <w:t xml:space="preserve">In several ways, however, the fragmentation of the law hinders the courts’ ability to impose an ESO when it would provide an effective and less restrictive option than preventive detention or a PPO. </w:t>
      </w:r>
    </w:p>
    <w:p w14:paraId="7C554CFF" w14:textId="77777777" w:rsidR="00614286" w:rsidRDefault="00614286" w:rsidP="00E445BA">
      <w:pPr>
        <w:pStyle w:val="BodyText"/>
        <w:tabs>
          <w:tab w:val="num" w:pos="709"/>
        </w:tabs>
      </w:pPr>
      <w:r>
        <w:t xml:space="preserve">First, preventive detention, ESOs and PPOs are siloed into different regimes at different points of the criminal justice process. Preventive detention is part of the criminal sentencing process, whereas ESOs and PPOs are post-sentence orders. When considering preventive detention, the court must undertake the task of assessing the likely effectiveness of an ESO if it is imposed at the end of a determinate sentence. That might be several years in the future. </w:t>
      </w:r>
    </w:p>
    <w:p w14:paraId="6F77C533" w14:textId="77777777" w:rsidR="00614286" w:rsidRDefault="00614286" w:rsidP="00E445BA">
      <w:pPr>
        <w:pStyle w:val="BodyText"/>
        <w:tabs>
          <w:tab w:val="num" w:pos="709"/>
        </w:tabs>
      </w:pPr>
      <w:r>
        <w:t>Second, in some instances, there are express legislative prohibitions preventing the court from imposing the least restrictive option. In particular:</w:t>
      </w:r>
    </w:p>
    <w:p w14:paraId="60D52B63" w14:textId="054DD8AB" w:rsidR="00614286" w:rsidRPr="00A934D8" w:rsidRDefault="00614286" w:rsidP="00205937">
      <w:pPr>
        <w:pStyle w:val="BodyTextnonum"/>
        <w:numPr>
          <w:ilvl w:val="3"/>
          <w:numId w:val="84"/>
        </w:numPr>
      </w:pPr>
      <w:r w:rsidRPr="00A934D8">
        <w:t>A person subject to preventive detention cannot be considered for an ESO.</w:t>
      </w:r>
      <w:r w:rsidRPr="00A934D8">
        <w:rPr>
          <w:rStyle w:val="FootnoteReference"/>
        </w:rPr>
        <w:footnoteReference w:id="306"/>
      </w:r>
      <w:r w:rsidRPr="00A934D8">
        <w:t xml:space="preserve"> </w:t>
      </w:r>
      <w:r>
        <w:t xml:space="preserve">It is possible that a person subject to preventive detention who did not satisfy the test for release on parole could be safely managed in the community subject to an ESO. The availability of an ESO could, therefore, mean that the person could spend less time imprisoned. </w:t>
      </w:r>
      <w:r w:rsidRPr="00A934D8">
        <w:t>The legislation, however, precludes this option.</w:t>
      </w:r>
    </w:p>
    <w:p w14:paraId="6CEE6A86" w14:textId="77777777" w:rsidR="00614286" w:rsidRDefault="00614286" w:rsidP="00205937">
      <w:pPr>
        <w:pStyle w:val="BodyTextnonum"/>
        <w:numPr>
          <w:ilvl w:val="3"/>
          <w:numId w:val="84"/>
        </w:numPr>
      </w:pPr>
      <w:r>
        <w:t xml:space="preserve">The Public Safety Act provides that, when a court is considering whether to impose preventive detention, the court must not </w:t>
      </w:r>
      <w:proofErr w:type="gramStart"/>
      <w:r>
        <w:t>take into account</w:t>
      </w:r>
      <w:proofErr w:type="gramEnd"/>
      <w:r>
        <w:t xml:space="preserve"> its jurisdiction under the Public Safety Act to impose orders.</w:t>
      </w:r>
      <w:r>
        <w:rPr>
          <w:rStyle w:val="FootnoteReference"/>
        </w:rPr>
        <w:footnoteReference w:id="307"/>
      </w:r>
      <w:r w:rsidRPr="00F67F4E">
        <w:t xml:space="preserve"> </w:t>
      </w:r>
      <w:r>
        <w:t xml:space="preserve">Consequently, to the extent a PPO may </w:t>
      </w:r>
      <w:r>
        <w:lastRenderedPageBreak/>
        <w:t xml:space="preserve">constitute a less restrictive option than preventive detention, the Public Safety Act prevents the court from considering a PPO as an alternative. </w:t>
      </w:r>
    </w:p>
    <w:p w14:paraId="117996A9" w14:textId="77777777" w:rsidR="00614286" w:rsidRDefault="00614286" w:rsidP="00E445BA">
      <w:pPr>
        <w:pStyle w:val="BodyText"/>
        <w:tabs>
          <w:tab w:val="num" w:pos="709"/>
        </w:tabs>
      </w:pPr>
      <w:r>
        <w:t>Third, the legislation, as written, does not require that the court impose the least restrictive order. Rather, courts have imposed this restriction themselves through case law.</w:t>
      </w:r>
    </w:p>
    <w:p w14:paraId="00958E2A" w14:textId="052057CF" w:rsidR="00614286" w:rsidRDefault="00614286" w:rsidP="00E445BA">
      <w:pPr>
        <w:pStyle w:val="BodyText"/>
        <w:tabs>
          <w:tab w:val="num" w:pos="709"/>
        </w:tabs>
      </w:pPr>
      <w:r>
        <w:t xml:space="preserve">In our preliminary view, the law governing preventive detention, ESOs and PPOs should require the court to impose the least restrictive order needed to address the reoffending risks in each case. As we discuss more fully in </w:t>
      </w:r>
      <w:r w:rsidRPr="00AD5530">
        <w:t>Chapter 8,</w:t>
      </w:r>
      <w:r>
        <w:t xml:space="preserve"> we consider that it </w:t>
      </w:r>
      <w:r w:rsidDel="00F021A9">
        <w:t xml:space="preserve">may be </w:t>
      </w:r>
      <w:r>
        <w:t>preferable for the legislation to state as comprehensively as possible the full tests the court will apply when considering whether to impose preventive measures. This approach is integral to the reasonableness and proportionality of a preventive measure, which must be satisfied to be consistent with human rights standards.</w:t>
      </w:r>
      <w:r>
        <w:rPr>
          <w:rStyle w:val="FootnoteReference"/>
        </w:rPr>
        <w:footnoteReference w:id="308"/>
      </w:r>
      <w:r>
        <w:t xml:space="preserve"> The obstacles imposed by the law appear to be a key issue </w:t>
      </w:r>
      <w:r w:rsidR="00FD189B">
        <w:t>that</w:t>
      </w:r>
      <w:r>
        <w:t xml:space="preserve"> should be addressed by reform. In </w:t>
      </w:r>
      <w:r w:rsidRPr="00E95E59">
        <w:t>Chapter 12 we</w:t>
      </w:r>
      <w:r>
        <w:t xml:space="preserve"> present proposals for reform to address the issues.</w:t>
      </w:r>
    </w:p>
    <w:p w14:paraId="047BA0A7" w14:textId="77777777" w:rsidR="00614286" w:rsidRDefault="00614286" w:rsidP="00614286">
      <w:pPr>
        <w:pStyle w:val="Heading3"/>
      </w:pPr>
      <w:r>
        <w:t xml:space="preserve">Procedural inefficiencies </w:t>
      </w:r>
    </w:p>
    <w:p w14:paraId="15CECD69" w14:textId="77777777" w:rsidR="00614286" w:rsidRPr="00B45E86" w:rsidRDefault="00614286" w:rsidP="00E445BA">
      <w:pPr>
        <w:pStyle w:val="BodyText"/>
        <w:tabs>
          <w:tab w:val="num" w:pos="709"/>
        </w:tabs>
      </w:pPr>
      <w:r>
        <w:t>Procedural issues arising from fragmentation of the regimes may cause inefficiencies. Two aspects in particular warrant attention.</w:t>
      </w:r>
    </w:p>
    <w:p w14:paraId="39AAF099" w14:textId="33C295E1" w:rsidR="00614286" w:rsidRDefault="00614286" w:rsidP="00E445BA">
      <w:pPr>
        <w:pStyle w:val="BodyText"/>
        <w:tabs>
          <w:tab w:val="num" w:pos="709"/>
        </w:tabs>
      </w:pPr>
      <w:r>
        <w:t xml:space="preserve">First, when the </w:t>
      </w:r>
      <w:r w:rsidR="004D378B" w:rsidRPr="004D378B">
        <w:t xml:space="preserve">chief executive of Ara Poutama | Department of Corrections </w:t>
      </w:r>
      <w:r w:rsidR="004D378B">
        <w:t>(</w:t>
      </w:r>
      <w:r>
        <w:t>chief executive</w:t>
      </w:r>
      <w:r w:rsidR="004D378B">
        <w:t>)</w:t>
      </w:r>
      <w:r>
        <w:t xml:space="preserve"> </w:t>
      </w:r>
      <w:r w:rsidRPr="001E6C72">
        <w:t>applies for a PPO at the same time as applying for an ESO in the alternative, section 107</w:t>
      </w:r>
      <w:proofErr w:type="gramStart"/>
      <w:r w:rsidRPr="001E6C72">
        <w:t>GAA(</w:t>
      </w:r>
      <w:proofErr w:type="gramEnd"/>
      <w:r w:rsidRPr="001E6C72">
        <w:t>2) of the Parole Act</w:t>
      </w:r>
      <w:r w:rsidR="006D7CF3">
        <w:t xml:space="preserve"> 2002</w:t>
      </w:r>
      <w:r w:rsidRPr="001E6C72">
        <w:t xml:space="preserve"> provides that the court “must not hear” the ESO application until the PPO application has been determined or withdrawn</w:t>
      </w:r>
      <w:r>
        <w:t>. This may result in double-handling. Because the court will consider whether an ESO should be imposed in the alternative to a PPO, to determine a PPO application it will receive evidence and submissions on whether an ESO could and should be granted and with what conditions. If the court does not grant the PPO, section 107GAA seems to require the court to hear the ESO application separately, potentially repeating the evidence and submissions presented at the PPO hearing.</w:t>
      </w:r>
    </w:p>
    <w:p w14:paraId="6DDCE1AC" w14:textId="69273D71" w:rsidR="00614286" w:rsidRDefault="00614286" w:rsidP="00E445BA">
      <w:pPr>
        <w:pStyle w:val="BodyText"/>
        <w:tabs>
          <w:tab w:val="num" w:pos="709"/>
        </w:tabs>
      </w:pPr>
      <w:r>
        <w:t xml:space="preserve">In the recent case </w:t>
      </w:r>
      <w:r w:rsidRPr="00490060">
        <w:rPr>
          <w:i/>
          <w:iCs/>
        </w:rPr>
        <w:t>Chisnall v Chief Executive of the Department of Corrections</w:t>
      </w:r>
      <w:r>
        <w:t xml:space="preserve">, </w:t>
      </w:r>
      <w:proofErr w:type="spellStart"/>
      <w:r w:rsidR="00AD204B">
        <w:t>t</w:t>
      </w:r>
      <w:r w:rsidRPr="0092145D">
        <w:t>e</w:t>
      </w:r>
      <w:proofErr w:type="spellEnd"/>
      <w:r w:rsidRPr="0092145D">
        <w:t xml:space="preserve"> </w:t>
      </w:r>
      <w:proofErr w:type="spellStart"/>
      <w:r w:rsidRPr="0092145D">
        <w:t>Kōti</w:t>
      </w:r>
      <w:proofErr w:type="spellEnd"/>
      <w:r w:rsidRPr="0092145D">
        <w:t xml:space="preserve"> </w:t>
      </w:r>
      <w:proofErr w:type="spellStart"/>
      <w:r w:rsidRPr="0092145D">
        <w:t>Pīra</w:t>
      </w:r>
      <w:proofErr w:type="spellEnd"/>
      <w:r w:rsidRPr="0092145D">
        <w:t xml:space="preserve"> | Court of Appeal</w:t>
      </w:r>
      <w:r>
        <w:t xml:space="preserve"> (Court of Appeal) expressed dissatisfaction with section 107GAA, saying:</w:t>
      </w:r>
      <w:r>
        <w:rPr>
          <w:rStyle w:val="FootnoteReference"/>
        </w:rPr>
        <w:footnoteReference w:id="309"/>
      </w:r>
    </w:p>
    <w:p w14:paraId="4DCA6976" w14:textId="77777777" w:rsidR="00614286" w:rsidRPr="0029536F" w:rsidRDefault="00614286" w:rsidP="00614286">
      <w:pPr>
        <w:pStyle w:val="Quote"/>
      </w:pPr>
      <w:r w:rsidRPr="0029536F">
        <w:t>Given the need for the Court to always consider less restrictive alternatives before making a PPO, in our view, that approach may, notwithstanding the express words of the statute, be somewhat artificial.</w:t>
      </w:r>
    </w:p>
    <w:p w14:paraId="693CB5F2" w14:textId="1A38A542" w:rsidR="00614286" w:rsidRPr="006F7E3F" w:rsidRDefault="00614286" w:rsidP="001E5978">
      <w:pPr>
        <w:pStyle w:val="BodyText"/>
        <w:tabs>
          <w:tab w:val="num" w:pos="709"/>
        </w:tabs>
      </w:pPr>
      <w:r w:rsidRPr="006F7E3F">
        <w:t xml:space="preserve">Nevertheless, the Court of Appeal accepted that </w:t>
      </w:r>
      <w:r>
        <w:t>it</w:t>
      </w:r>
      <w:r w:rsidRPr="006F7E3F">
        <w:t xml:space="preserve"> could not determine the PPO and ESO applications at the same time. The Court cancelled the PPO and remitted the ESO application to the High Court to be dealt with separately.</w:t>
      </w:r>
    </w:p>
    <w:p w14:paraId="1FFFAAAF" w14:textId="77777777" w:rsidR="00090C7F" w:rsidRDefault="00614286" w:rsidP="00090C7F">
      <w:pPr>
        <w:pStyle w:val="BodyText"/>
        <w:tabs>
          <w:tab w:val="num" w:pos="709"/>
        </w:tabs>
      </w:pPr>
      <w:r>
        <w:t>Second, section 104 of the Public Safety Act requires applications for PPOs to be made by originating application to the High Court. It is a civil rather than criminal process. During preliminary engagement, we heard some concerns relating to the civil procedural context of PPOs:</w:t>
      </w:r>
    </w:p>
    <w:p w14:paraId="424B6889" w14:textId="2ADD7FC7" w:rsidR="00090C7F" w:rsidRDefault="00614286" w:rsidP="00090C7F">
      <w:pPr>
        <w:pStyle w:val="BodyTextnonum"/>
        <w:numPr>
          <w:ilvl w:val="3"/>
          <w:numId w:val="84"/>
        </w:numPr>
        <w:tabs>
          <w:tab w:val="num" w:pos="709"/>
        </w:tabs>
      </w:pPr>
      <w:r>
        <w:lastRenderedPageBreak/>
        <w:t>Lawyers who work in this area, including the Public Defence Service, are most likely to be approved legal aid providers for criminal and Parole Board matters. They are unlikely to be approved legal aid providers for civil services. A lawyer who has represented a client in other aspects of the criminal process, including ESOs, may be unable to act in respect of the PPO application notwithstanding the advantages that come from the lawyer’s familiarity with the client. This may be a particular problem for Māori. It may be important for Māori</w:t>
      </w:r>
      <w:r w:rsidDel="00981E9F">
        <w:t xml:space="preserve"> </w:t>
      </w:r>
      <w:r>
        <w:t>to be represented by counsel with whom they have a relationship or to be represented by a Māori lawyer.</w:t>
      </w:r>
    </w:p>
    <w:p w14:paraId="5511F80B" w14:textId="597395EC" w:rsidR="009A43F0" w:rsidRDefault="00614286" w:rsidP="00090C7F">
      <w:pPr>
        <w:pStyle w:val="BodyTextnonum"/>
        <w:numPr>
          <w:ilvl w:val="3"/>
          <w:numId w:val="84"/>
        </w:numPr>
        <w:tabs>
          <w:tab w:val="num" w:pos="709"/>
        </w:tabs>
      </w:pPr>
      <w:r>
        <w:t xml:space="preserve">Lawyers who do act on PPO matters usually practise in the criminal and parole jurisdictions. They may be unfamiliar with civil law process, again giving rise to inefficiencies. </w:t>
      </w:r>
      <w:bookmarkStart w:id="122" w:name="_Toc135221498"/>
    </w:p>
    <w:bookmarkEnd w:id="122"/>
    <w:p w14:paraId="68C91739" w14:textId="213B26EF" w:rsidR="00ED606B" w:rsidRDefault="009A43F0" w:rsidP="009A43F0">
      <w:pPr>
        <w:pStyle w:val="BodyTextnonum"/>
        <w:numPr>
          <w:ilvl w:val="0"/>
          <w:numId w:val="0"/>
        </w:numPr>
        <w:ind w:left="1134"/>
      </w:pPr>
      <w:r>
        <w:rPr>
          <w:noProof/>
        </w:rPr>
        <mc:AlternateContent>
          <mc:Choice Requires="wpg">
            <w:drawing>
              <wp:anchor distT="0" distB="0" distL="114300" distR="114300" simplePos="0" relativeHeight="251658307" behindDoc="1" locked="0" layoutInCell="1" allowOverlap="1" wp14:anchorId="3C346184" wp14:editId="7E65A43A">
                <wp:simplePos x="0" y="0"/>
                <wp:positionH relativeFrom="column">
                  <wp:posOffset>-1270</wp:posOffset>
                </wp:positionH>
                <wp:positionV relativeFrom="paragraph">
                  <wp:posOffset>10589</wp:posOffset>
                </wp:positionV>
                <wp:extent cx="5760085" cy="1105535"/>
                <wp:effectExtent l="0" t="0" r="0" b="0"/>
                <wp:wrapNone/>
                <wp:docPr id="1972734932" name="Group 1972734932"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64996153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DE77A2" w14:textId="77777777" w:rsidR="00ED606B" w:rsidRDefault="00ED606B" w:rsidP="00ED606B">
                              <w:pPr>
                                <w:pStyle w:val="BoxTitle"/>
                                <w:spacing w:before="0" w:beforeAutospacing="0"/>
                              </w:pPr>
                              <w:r w:rsidRPr="007F6876">
                                <w:t>QUESTION</w:t>
                              </w:r>
                            </w:p>
                          </w:txbxContent>
                        </wps:txbx>
                        <wps:bodyPr rot="0" vert="horz" wrap="square" lIns="91440" tIns="0" rIns="0" bIns="45720" anchor="ctr" anchorCtr="0" upright="1">
                          <a:noAutofit/>
                        </wps:bodyPr>
                      </wps:wsp>
                      <wpg:grpSp>
                        <wpg:cNvPr id="608624965" name="Group 53"/>
                        <wpg:cNvGrpSpPr>
                          <a:grpSpLocks/>
                        </wpg:cNvGrpSpPr>
                        <wpg:grpSpPr bwMode="auto">
                          <a:xfrm>
                            <a:off x="0" y="316263"/>
                            <a:ext cx="5760085" cy="852829"/>
                            <a:chOff x="1837" y="1792"/>
                            <a:chExt cx="9302" cy="9212"/>
                          </a:xfrm>
                        </wpg:grpSpPr>
                        <wps:wsp>
                          <wps:cNvPr id="1972896773"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335153" name="Group 1177335153"/>
                        <wpg:cNvGrpSpPr/>
                        <wpg:grpSpPr>
                          <a:xfrm>
                            <a:off x="0" y="494036"/>
                            <a:ext cx="1443794" cy="252000"/>
                            <a:chOff x="-15880" y="0"/>
                            <a:chExt cx="1444379" cy="252068"/>
                          </a:xfrm>
                        </wpg:grpSpPr>
                        <wps:wsp>
                          <wps:cNvPr id="146679836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66184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87A664" w14:textId="5F69C63E" w:rsidR="00ED606B" w:rsidRPr="00E90B8A" w:rsidRDefault="00ED606B" w:rsidP="00ED606B">
                                <w:pPr>
                                  <w:pStyle w:val="BoxTitle"/>
                                  <w:spacing w:before="0" w:beforeAutospacing="0"/>
                                  <w:rPr>
                                    <w:sz w:val="18"/>
                                    <w:szCs w:val="18"/>
                                  </w:rPr>
                                </w:pPr>
                                <w:r w:rsidRPr="00E90B8A">
                                  <w:rPr>
                                    <w:sz w:val="18"/>
                                    <w:szCs w:val="18"/>
                                  </w:rPr>
                                  <w:t>Q</w:t>
                                </w:r>
                                <w:r>
                                  <w:rPr>
                                    <w:sz w:val="18"/>
                                    <w:szCs w:val="18"/>
                                  </w:rPr>
                                  <w:t>10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C346184" id="Group 1972734932" o:spid="_x0000_s1106" alt="Question" style="position:absolute;left:0;text-align:left;margin-left:-.1pt;margin-top:.85pt;width:453.55pt;height:87.05pt;z-index:-251658173;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scAYAAF4aAAAOAAAAZHJzL2Uyb0RvYy54bWzsWW2Pm0YQ/l6p/2HFx1aJWd6x4ovS5C6K&#10;lLZR4/6ANWCbFrN04c6+/vrO7LKwEPDd+RJVleoPNrDDMPvM2zP41evToSB3mahzXq4s+tK2SFYm&#10;PM3L3cr6fX3zIrJI3bAyZQUvs5V1n9XW66vvv3t1rJaZw/e8SDNBQElZL4/Vyto3TbVcLOpknx1Y&#10;/ZJXWQmLWy4OrIFTsVukgh1B+6FYOLYdLI5cpJXgSVbXcPWdWrSupP7tNkuaX7fbOmtIsbLAtkZ+&#10;C/m9we/F1Su23AlW7fOkNYNdYMWB5SU8tFP1jjWM3Ir8C1WHPBG85tvmZcIPC77d5kkm9wC7ofZo&#10;N+8Fv63kXnbL467qYAJoRzhdrDb55e69qD5XnwQgcax2gIU8w72ctuKAv2AlOUnI7jvIslNDErjo&#10;h4FtR75FElij1PZ911egJntAvr8vcKKgW7meuTtwnBDvXuiHLwYmHSsIkrrHoX4eDp/3rMokvPUS&#10;cPgkSJ6urMCL44DiNkjJDhCyNyLLMACJ76BtaARII2QITl195MmfNRo9WMGTGmTI5vgzT0ENu224&#10;DJFJWA14NLTU82z4KGgdH6JdhmuHDVtWom7eZ/xA8GBl1WVe0d8g5OVj2N3HupEhmbYbYekfFtke&#10;CgjwO1YQX2pXaLfCoFvrlHvjRZ7e5EUhT8Ru87YQBG5dWaHz5qfgTeuq2hQrShQuOd6mdOMViQ3C&#10;ofBrTpuTBNvpIN3w9B7QElylKJQUONhz8bdFjpCesLu/bpnILFJ8KMHvMaID+SxP4EDog4088PzQ&#10;gausTEDFykoaoU/eNir7byuR7/bwDCrRKvkb8M82b7QjlT2t5RB0RnaoQyNi7ChwvBjCuwVa5i3x&#10;XRUuOwyXNsmkPzDDjKAZrhsB/8jQcWngBPJZbKljZ5CWke9ETozGsGWXlTRyQ4tg0oaxdAKu6byM&#10;XdtRcRc7VK52UfcvZCSNQyeKgzB0NcB9SnrfIiUnsNHAnkEGALxV+YhAy4ySkO/ScSKuITRVHv74&#10;gtiEUteTX8pFO52va6rFfliQtU2OJHZ9uWHoM50QOMrUBUlNaFsqTDHATomBLlwnexJGdhsVvTZP&#10;iynLbC+KJk2DWO/Urb0Z0wIt1CqbMQ3isNN1xjRgEoONzpkWazlELZoxjQ5dEAEUk7BR0wdSaho3&#10;yJKBdbMuNf2wps6ceUM/zJtn+uGceSNXzJpn+mJNgznzxr6Y8Sw1fTFyLVSULjPYHlJE1adT2WZL&#10;ciqhfgPVsWWBrniNZAJzAorWWtY7UAFSsqxNCwM6KKw5xXlhsBWFwePYAx5STcGRUlySmofFVbFd&#10;AyKGdnVbu2EBnXtMU6FtAU3dqMJQsQZxwv3iITlCG8SCQPbQkDGXceXA77I1lzJNz740c+hXi9KU&#10;UnpgP1pQL+vfSirrxHTpgA1oCf2rJCG9QNsjxYYPBZ24PemDbsuIlFFdB5SjNpnJ9bsb5/pyZvIc&#10;GtKSDkVFWoIySUea55ORvg2fISaUQs90fSCzunEqZmJch2BExtEzlPbCQ2OAF3u2G6i41L0RKJkb&#10;xhCPOAv0hBU8p0eBF9SHIiVDQ/oclzTngLvx9v7uIGpTRRHmfseaRX7zUYB6QRDGkRtA0RnPAtK4&#10;AeP/CrOA6/t+rIqWa/stRB28dujEdgtvoMYsSAs9Tpjp8RTy4dGQUPhSvuyZgNn4JPmgEX2AfLiO&#10;60zqGjQ97HlaF9h/eRPQZeN8WVd1eiCLxaTrM5eUXWn+5dUWbldO1lap2glmPVj4usEKCy92AAgE&#10;1SDnS+L8sAbvF8oUMp4t9xlLr9vjhuWFOgaLJqa3/0qNxOz89jUCXnkEAY08aPCjGhHI+vi1a8SX&#10;NVQXCDf2fUjRrvyOCuiwgz6lRMyyRc159XwSeO0c2peRIS/2XMchLgyk42pjVggptCde2BbAXhls&#10;zhwBwjB43HAyYdeQEM/aZfLhebtGdHjOLpMNy8lkwq7RYIJYTQI2GEyk1CRiz5hLpowbOmDeOHMs&#10;OWPc0Anzc7DpBTWVTBk39MKsSwdDydCnz2pH/88kaiZB1+BIgvk73yPb7AbE52aSwIPaAUyyl9Qj&#10;hv5Vo4aWGzbTfjAxB5LHyIyf95i2fEnzfeKb0vZtYr18Yvv18S2yflMaORGePDyifJU3pj1ll+9R&#10;5Z8Ycqxr/3DBf0nMcynV/y109Q8AAAD//wMAUEsDBBQABgAIAAAAIQDKALBH3AAAAAcBAAAPAAAA&#10;ZHJzL2Rvd25yZXYueG1sTI5PT8JAEMXvJn6HzZh4g20xINRuCSHqiZgIJsbb0A5tQ3e26S5t+fYO&#10;Jz2+P3nvl65H26ieOl87NhBPI1DEuStqLg18Hd4mS1A+IBfYOCYDV/Kwzu7vUkwKN/An9ftQKhlh&#10;n6CBKoQ20drnFVn0U9cSS3ZyncUgsit10eEg47bRsyhaaIs1y0OFLW0rys/7izXwPuCweYpf+935&#10;tL3+HOYf37uYjHl8GDcvoAKN4a8MN3xBh0yYju7ChVeNgclMimI/g5J0FS1WoI43PV+CzlL9nz/7&#10;BQAA//8DAFBLAQItABQABgAIAAAAIQC2gziS/gAAAOEBAAATAAAAAAAAAAAAAAAAAAAAAABbQ29u&#10;dGVudF9UeXBlc10ueG1sUEsBAi0AFAAGAAgAAAAhADj9If/WAAAAlAEAAAsAAAAAAAAAAAAAAAAA&#10;LwEAAF9yZWxzLy5yZWxzUEsBAi0AFAAGAAgAAAAhADD7eexwBgAAXhoAAA4AAAAAAAAAAAAAAAAA&#10;LgIAAGRycy9lMm9Eb2MueG1sUEsBAi0AFAAGAAgAAAAhAMoAsEfcAAAABwEAAA8AAAAAAAAAAAAA&#10;AAAAyggAAGRycy9kb3ducmV2LnhtbFBLBQYAAAAABAAEAPMAAADTCQAAAAA=&#10;">
                <v:shape id="Freeform 52" o:spid="_x0000_s110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lJzAAAAOIAAAAPAAAAZHJzL2Rvd25yZXYueG1sRI9BS8NA&#10;FITvQv/D8gpexO5GTUhjt6UtBDzowdiDx9fsaxLMvg3ZtY3+elcQPA4z8w2z2ky2F2cafedYQ7JQ&#10;IIhrZzpuNBzeytschA/IBnvHpOGLPGzWs6sVFsZd+JXOVWhEhLAvUEMbwlBI6euWLPqFG4ijd3Kj&#10;xRDl2Egz4iXCbS/vlMqkxY7jQosD7VuqP6pPqyGfXp6PZV3uv3c3qqmSQ6ry91Tr6/m0fQQRaAr/&#10;4b/2k9GQPSyXWZLep/B7Kd4Buf4BAAD//wMAUEsBAi0AFAAGAAgAAAAhANvh9svuAAAAhQEAABMA&#10;AAAAAAAAAAAAAAAAAAAAAFtDb250ZW50X1R5cGVzXS54bWxQSwECLQAUAAYACAAAACEAWvQsW78A&#10;AAAVAQAACwAAAAAAAAAAAAAAAAAfAQAAX3JlbHMvLnJlbHNQSwECLQAUAAYACAAAACEAKvY5S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3DE77A2" w14:textId="77777777" w:rsidR="00ED606B" w:rsidRDefault="00ED606B" w:rsidP="00ED606B">
                        <w:pPr>
                          <w:pStyle w:val="BoxTitle"/>
                          <w:spacing w:before="0" w:beforeAutospacing="0"/>
                        </w:pPr>
                        <w:r w:rsidRPr="007F6876">
                          <w:t>QUESTION</w:t>
                        </w:r>
                      </w:p>
                    </w:txbxContent>
                  </v:textbox>
                </v:shape>
                <v:group id="Group 53" o:spid="_x0000_s1108"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HnywAAAOIAAAAPAAAAZHJzL2Rvd25yZXYueG1sRI9Pa8JA&#10;FMTvhX6H5RW81U38EzR1FZFWPEihWijeHtlnEsy+DdltEr+9Kwgeh5n5DbNY9aYSLTWutKwgHkYg&#10;iDOrS84V/B6/3mcgnEfWWFkmBVdysFq+viww1bbjH2oPPhcBwi5FBYX3dSqlywoy6Ia2Jg7e2TYG&#10;fZBNLnWDXYCbSo6iKJEGSw4LBda0KSi7HP6Ngm2H3Xocf7b7y3lzPR2n33/7mJQavPXrDxCeev8M&#10;P9o7rSCJZsloMk+mcL8U7oBc3gAAAP//AwBQSwECLQAUAAYACAAAACEA2+H2y+4AAACFAQAAEwAA&#10;AAAAAAAAAAAAAAAAAAAAW0NvbnRlbnRfVHlwZXNdLnhtbFBLAQItABQABgAIAAAAIQBa9CxbvwAA&#10;ABUBAAALAAAAAAAAAAAAAAAAAB8BAABfcmVscy8ucmVsc1BLAQItABQABgAIAAAAIQBTCAHnywAA&#10;AOIAAAAPAAAAAAAAAAAAAAAAAAcCAABkcnMvZG93bnJldi54bWxQSwUGAAAAAAMAAwC3AAAA/wIA&#10;AAAA&#10;">
                  <v:shape id="Freeform 54" o:spid="_x0000_s1109"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4IyAAAAOMAAAAPAAAAZHJzL2Rvd25yZXYueG1sRE9LSwMx&#10;EL4L/Q9hCt5stlW627Vp2RYL4kVtxfOwmX3gZrIksY3+eiMIHud7z3obzSDO5HxvWcF8loEgrq3u&#10;uVXwdjrcFCB8QNY4WCYFX+Rhu5lcrbHU9sKvdD6GVqQQ9iUq6EIYSyl93ZFBP7MjceIa6wyGdLpW&#10;aoeXFG4GuciypTTYc2rocKR9R/XH8dMoyOXOne6+H4qX5/enpjnEinexUup6Gqt7EIFi+Bf/uR91&#10;mr/KF8Vqmee38PtTAkBufgAAAP//AwBQSwECLQAUAAYACAAAACEA2+H2y+4AAACFAQAAEwAAAAAA&#10;AAAAAAAAAAAAAAAAW0NvbnRlbnRfVHlwZXNdLnhtbFBLAQItABQABgAIAAAAIQBa9CxbvwAAABUB&#10;AAALAAAAAAAAAAAAAAAAAB8BAABfcmVscy8ucmVsc1BLAQItABQABgAIAAAAIQCVK24IyAAAAOMA&#10;AAAPAAAAAAAAAAAAAAAAAAcCAABkcnMvZG93bnJldi54bWxQSwUGAAAAAAMAAwC3AAAA/AIAAAAA&#10;" path="m,l9354,r,7809l,7809,,e" fillcolor="#edf2ea" stroked="f">
                    <v:path arrowok="t" o:connecttype="custom" o:connectlocs="0,1180;9302,1180;9302,10392;0,10392;0,1180" o:connectangles="0,0,0,0,0"/>
                  </v:shape>
                </v:group>
                <v:group id="Group 1177335153" o:spid="_x0000_s111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r9yQAAAOMAAAAPAAAAZHJzL2Rvd25yZXYueG1sRE9La8JA&#10;EL4X+h+WKfRWN2tILdFVRGzpQQo+oHgbsmMSzM6G7DaJ/75bKHic7z2L1Wgb0VPna8ca1CQBQVw4&#10;U3Op4XR8f3kD4QOywcYxabiRh9Xy8WGBuXED76k/hFLEEPY5aqhCaHMpfVGRRT9xLXHkLq6zGOLZ&#10;ldJ0OMRw28hpkrxKizXHhgpb2lRUXA8/VsPHgMM6Vdt+d71sbudj9vW9U6T189O4noMINIa7+N/9&#10;aeJ8NZulaaayFP5+igDI5S8AAAD//wMAUEsBAi0AFAAGAAgAAAAhANvh9svuAAAAhQEAABMAAAAA&#10;AAAAAAAAAAAAAAAAAFtDb250ZW50X1R5cGVzXS54bWxQSwECLQAUAAYACAAAACEAWvQsW78AAAAV&#10;AQAACwAAAAAAAAAAAAAAAAAfAQAAX3JlbHMvLnJlbHNQSwECLQAUAAYACAAAACEAJuYK/ckAAADj&#10;AAAADwAAAAAAAAAAAAAAAAAHAgAAZHJzL2Rvd25yZXYueG1sUEsFBgAAAAADAAMAtwAAAP0CAAAA&#10;AA==&#10;">
                  <v:shape id="Freeform 58" o:spid="_x0000_s111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bZxgAAAOMAAAAPAAAAZHJzL2Rvd25yZXYueG1sRE9fT8Iw&#10;EH838Ts0Z8KbtCiZMClETcDxyCA8H+u5La7XpS0wv701IfHxfv9vsRpsJy7kQ+tYw2SsQBBXzrRc&#10;azjs148zECEiG+wck4YfCrBa3t8tMDfuyju6lLEWKYRDjhqaGPtcylA1ZDGMXU+cuC/nLcZ0+loa&#10;j9cUbjv5pFQmLbacGhrs6aOh6rs8Ww1mr3DTVfy5Ld7Xx7LYeae2J61HD8PbK4hIQ/wX39yFSfOn&#10;WfYynz1nE/j7KQEgl78AAAD//wMAUEsBAi0AFAAGAAgAAAAhANvh9svuAAAAhQEAABMAAAAAAAAA&#10;AAAAAAAAAAAAAFtDb250ZW50X1R5cGVzXS54bWxQSwECLQAUAAYACAAAACEAWvQsW78AAAAVAQAA&#10;CwAAAAAAAAAAAAAAAAAfAQAAX3JlbHMvLnJlbHNQSwECLQAUAAYACAAAACEA4UK22cYAAADjAAAA&#10;DwAAAAAAAAAAAAAAAAAHAgAAZHJzL2Rvd25yZXYueG1sUEsFBgAAAAADAAMAtwAAAPoCAAAAAA==&#10;" path="m,l1815,e" filled="f" strokecolor="#72ab6a" strokeweight=".5pt">
                    <v:path arrowok="t" o:connecttype="custom" o:connectlocs="0,0;1073495,0" o:connectangles="0,0"/>
                  </v:shape>
                  <v:shape id="Freeform 66" o:spid="_x0000_s111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kGyAAAAOMAAAAPAAAAZHJzL2Rvd25yZXYueG1sRE9fa8Iw&#10;EH8f+B3CCXubiTKrdEYRQdgEBasPezyaW1vXXGqT1frtF2Gwx/v9v8Wqt7XoqPWVYw3jkQJBnDtT&#10;caHhfNq+zEH4gGywdkwa7uRhtRw8LTA17sZH6rJQiBjCPkUNZQhNKqXPS7LoR64hjtyXay2GeLaF&#10;NC3eYrit5USpRFqsODaU2NCmpPw7+7Ea/Odktz59ZHwN+12nLupw2d4PWj8P+/UbiEB9+Bf/ud9N&#10;nK+m0yQZz19n8PgpAiCXvwAAAP//AwBQSwECLQAUAAYACAAAACEA2+H2y+4AAACFAQAAEwAAAAAA&#10;AAAAAAAAAAAAAAAAW0NvbnRlbnRfVHlwZXNdLnhtbFBLAQItABQABgAIAAAAIQBa9CxbvwAAABUB&#10;AAALAAAAAAAAAAAAAAAAAB8BAABfcmVscy8ucmVsc1BLAQItABQABgAIAAAAIQAjEjkG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087A664" w14:textId="5F69C63E" w:rsidR="00ED606B" w:rsidRPr="00E90B8A" w:rsidRDefault="00ED606B" w:rsidP="00ED606B">
                          <w:pPr>
                            <w:pStyle w:val="BoxTitle"/>
                            <w:spacing w:before="0" w:beforeAutospacing="0"/>
                            <w:rPr>
                              <w:sz w:val="18"/>
                              <w:szCs w:val="18"/>
                            </w:rPr>
                          </w:pPr>
                          <w:r w:rsidRPr="00E90B8A">
                            <w:rPr>
                              <w:sz w:val="18"/>
                              <w:szCs w:val="18"/>
                            </w:rPr>
                            <w:t>Q</w:t>
                          </w:r>
                          <w:r>
                            <w:rPr>
                              <w:sz w:val="18"/>
                              <w:szCs w:val="18"/>
                            </w:rPr>
                            <w:t>10</w:t>
                          </w:r>
                        </w:p>
                      </w:txbxContent>
                    </v:textbox>
                  </v:shape>
                </v:group>
              </v:group>
            </w:pict>
          </mc:Fallback>
        </mc:AlternateContent>
      </w:r>
    </w:p>
    <w:p w14:paraId="08F571FA" w14:textId="524AF8E4" w:rsidR="00ED606B" w:rsidRDefault="00ED606B" w:rsidP="00ED606B">
      <w:pPr>
        <w:pStyle w:val="QuestionBox"/>
      </w:pPr>
    </w:p>
    <w:p w14:paraId="259F8F70" w14:textId="058CE337" w:rsidR="00CA10A8" w:rsidRDefault="00614286" w:rsidP="00ED606B">
      <w:pPr>
        <w:pStyle w:val="QuestionBox"/>
      </w:pPr>
      <w:r>
        <w:t>Do you agree with the issues we have identified regarding the fragmentation of the law? Are there other issues we should consider?</w:t>
      </w:r>
    </w:p>
    <w:p w14:paraId="79DB79D9" w14:textId="77777777" w:rsidR="00ED606B" w:rsidRPr="00E30EC7" w:rsidRDefault="00ED606B" w:rsidP="00ED606B">
      <w:pPr>
        <w:pStyle w:val="QuestionBox"/>
      </w:pPr>
    </w:p>
    <w:p w14:paraId="31DA510D" w14:textId="77777777" w:rsidR="000E0B4B" w:rsidRPr="004A07B3" w:rsidRDefault="000E0B4B" w:rsidP="001E6553">
      <w:pPr>
        <w:pStyle w:val="BodyText"/>
        <w:numPr>
          <w:ilvl w:val="0"/>
          <w:numId w:val="0"/>
        </w:numPr>
        <w:ind w:left="113"/>
      </w:pPr>
    </w:p>
    <w:p w14:paraId="6DB44A5B" w14:textId="51D1D48C" w:rsidR="005641AC" w:rsidRDefault="005641AC" w:rsidP="005641AC">
      <w:pPr>
        <w:pStyle w:val="BodyText"/>
        <w:numPr>
          <w:ilvl w:val="0"/>
          <w:numId w:val="0"/>
        </w:numPr>
        <w:ind w:left="709" w:hanging="709"/>
      </w:pPr>
    </w:p>
    <w:p w14:paraId="618439F5" w14:textId="64B6DB5A" w:rsidR="005641AC" w:rsidRDefault="005641AC" w:rsidP="005641AC">
      <w:pPr>
        <w:pStyle w:val="QuestionBox"/>
      </w:pPr>
    </w:p>
    <w:p w14:paraId="28B04E16" w14:textId="521DCCC8" w:rsidR="005641AC" w:rsidRDefault="00CD6EA6" w:rsidP="005641AC">
      <w:pPr>
        <w:pStyle w:val="BodyText"/>
        <w:numPr>
          <w:ilvl w:val="0"/>
          <w:numId w:val="0"/>
        </w:numPr>
        <w:ind w:left="709"/>
        <w:rPr>
          <w:noProof/>
        </w:rPr>
        <w:sectPr w:rsidR="005641AC" w:rsidSect="00FD6721">
          <w:headerReference w:type="default" r:id="rId41"/>
          <w:footnotePr>
            <w:numRestart w:val="eachSect"/>
          </w:footnotePr>
          <w:type w:val="nextColumn"/>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260" behindDoc="1" locked="0" layoutInCell="1" allowOverlap="1" wp14:anchorId="5C46038C" wp14:editId="1120317E">
                <wp:simplePos x="0" y="0"/>
                <wp:positionH relativeFrom="page">
                  <wp:posOffset>1080135</wp:posOffset>
                </wp:positionH>
                <wp:positionV relativeFrom="paragraph">
                  <wp:posOffset>-248285</wp:posOffset>
                </wp:positionV>
                <wp:extent cx="2411730" cy="1270"/>
                <wp:effectExtent l="0" t="19050" r="26670" b="177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14"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A953F" id="Group 12" o:spid="_x0000_s1026" style="position:absolute;margin-left:85.05pt;margin-top:-19.55pt;width:189.9pt;height:.1pt;z-index:-25165822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Wc+gIAANwGAAAOAAAAZHJzL2Uyb0RvYy54bWykVdtu2zAMfR+wfxD0uKH1JVnSGk2KrjcM&#10;6LYCzT5AkeULZkuapMTpvn6kZKdu1mJA92JQJnV4eEjTZ+e7tiFbYWyt5IImxzElQnKV17Jc0B+r&#10;m6MTSqxjMmeNkmJBH4Wl58v37846nYlUVarJhSEAIm3W6QWtnNNZFFleiZbZY6WFBGehTMscHE0Z&#10;5YZ1gN42URrHs6hTJtdGcWEtvL0KTrr0+EUhuPteFFY40iwocHP+afxzjc9oecay0jBd1bynwd7A&#10;omW1hKR7qCvmGNmY+i+otuZGWVW4Y67aSBVFzYWvAapJ4oNqbo3aaF9LmXWl3ssE0h7o9GZY/m17&#10;a/SDvjeBPZh3iv+0oEvU6TIb+/FchmCy7r6qHPrJNk75wneFaRECSiI7r+/jXl+xc4TDy3SaJPMJ&#10;tIGDL0nnvfy8gh7hpSSZTCkB39F0dhpaw6vr4XJ8CrOEN1N0RSwLKT3Nnha2HebIPkll/0+qh4pp&#10;4TtgUYp7Q+oceAJLyVoo/8YIgcNJkskMWWF6iBv0tGMxRx4Ms6D5P2V8QZG9mK/owTK+se5WKN8O&#10;tr2zLgx5DpZvct6TX0EniraBef94RGKCufyj/yj2YckQ9iEiq5h0JMXUPeiAlQ5BHmuSTpIXsSZD&#10;GGKlIyzoZzkwZNVAmu9kzxoswnCpxH7ctLI4MSvgNswZIEAQVvhKLOQ+jA13+hQGtsXhnjCUwJ5Y&#10;h2o1c8gMU6BJOphFlAJftGorVsq73MEHAEmevI0cR8H1+TNWwQ03MIGf8n1S5DrqrFQ3ddP4LjQS&#10;qUxOkjiIY1VT5+hFOtaU68vGkC2DFThPLz7PLrAaQHsWBqtG5h6tEiy/7m3H6ibYEN+AuPC1hdEN&#10;s75W+SOMsVFhscKPAIxKmd+UdLBUF9T+2jAjKGm+SPgUT5PpFLewP0w/zVM4mLFnPfYwyQFqQR2F&#10;zqN56cLm3mhTlxVkSrz0Ul3AFipqnHPPL7DqD7ANvOVXKFjPdvT47KOefkrLPwAAAP//AwBQSwME&#10;FAAGAAgAAAAhANxI58HhAAAACwEAAA8AAABkcnMvZG93bnJldi54bWxMj0FPwkAQhe8m/ofNmHiD&#10;bUWUlm4JIeqJmAgmhtvQHdqG7m7TXdry7x1Oeps38/Lme9lqNI3oqfO1swriaQSCbOF0bUsF3/v3&#10;yQKED2g1Ns6Sgit5WOX3dxmm2g32i/pdKAWHWJ+igiqENpXSFxUZ9FPXkuXbyXUGA8uulLrDgcNN&#10;I5+i6EUarC1/qLClTUXFeXcxCj4GHNaz+K3fnk+b62E///zZxqTU48O4XoIINIY/M9zwGR1yZjq6&#10;i9VeNKxfo5itCiazhAd2zJ+TBMTxtlkkIPNM/u+Q/wIAAP//AwBQSwECLQAUAAYACAAAACEAtoM4&#10;kv4AAADhAQAAEwAAAAAAAAAAAAAAAAAAAAAAW0NvbnRlbnRfVHlwZXNdLnhtbFBLAQItABQABgAI&#10;AAAAIQA4/SH/1gAAAJQBAAALAAAAAAAAAAAAAAAAAC8BAABfcmVscy8ucmVsc1BLAQItABQABgAI&#10;AAAAIQAKOMWc+gIAANwGAAAOAAAAAAAAAAAAAAAAAC4CAABkcnMvZTJvRG9jLnhtbFBLAQItABQA&#10;BgAIAAAAIQDcSOfB4QAAAAsBAAAPAAAAAAAAAAAAAAAAAFQ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R7wQAAANsAAAAPAAAAZHJzL2Rvd25yZXYueG1sRE9Na8JA&#10;EL0X+h+WKXgJddNiRaJrCMXSXE1E6G3IjkkwOxuyq8b+elcQvM3jfc4qHU0nzjS41rKCj2kMgriy&#10;uuVawa78eV+AcB5ZY2eZFFzJQbp+fVlhou2Ft3QufC1CCLsEFTTe94mUrmrIoJvanjhwBzsY9AEO&#10;tdQDXkK46eRnHM+lwZZDQ4M9fTdUHYuTUfBfdoe/qIh4k+8L88V7l/3iQqnJ25gtQXga/VP8cOc6&#10;zJ/B/ZdwgFzfAAAA//8DAFBLAQItABQABgAIAAAAIQDb4fbL7gAAAIUBAAATAAAAAAAAAAAAAAAA&#10;AAAAAABbQ29udGVudF9UeXBlc10ueG1sUEsBAi0AFAAGAAgAAAAhAFr0LFu/AAAAFQEAAAsAAAAA&#10;AAAAAAAAAAAAHwEAAF9yZWxzLy5yZWxzUEsBAi0AFAAGAAgAAAAhAP1iFHvBAAAA2wAAAA8AAAAA&#10;AAAAAAAAAAAABwIAAGRycy9kb3ducmV2LnhtbFBLBQYAAAAAAwADALcAAAD1AgAAAAA=&#10;" path="m,l2097,e" filled="f" strokecolor="#72ab6a" strokeweight="3pt">
                  <v:path arrowok="t" o:connecttype="custom" o:connectlocs="0,0;2097,0" o:connectangles="0,0"/>
                </v:shape>
                <w10:wrap anchorx="page"/>
              </v:group>
            </w:pict>
          </mc:Fallback>
        </mc:AlternateContent>
      </w:r>
    </w:p>
    <w:p w14:paraId="1DDC94D0" w14:textId="7873C6AE" w:rsidR="003706D1" w:rsidRPr="005C702F" w:rsidRDefault="003706D1" w:rsidP="003706D1">
      <w:pPr>
        <w:pStyle w:val="Heading1nonum"/>
        <w:spacing w:before="4000" w:after="240"/>
        <w:rPr>
          <w:rFonts w:eastAsia="Metropolis Black"/>
          <w:sz w:val="36"/>
          <w:szCs w:val="12"/>
        </w:rPr>
      </w:pPr>
      <w:bookmarkStart w:id="123" w:name="_Toc133415067"/>
      <w:bookmarkStart w:id="124" w:name="_Toc135221499"/>
      <w:bookmarkStart w:id="125" w:name="_Toc135233148"/>
      <w:bookmarkStart w:id="126" w:name="_Toc135300961"/>
      <w:r w:rsidRPr="005C702F">
        <w:rPr>
          <w:rFonts w:eastAsia="Metropolis Black"/>
          <w:sz w:val="36"/>
          <w:szCs w:val="12"/>
        </w:rPr>
        <w:lastRenderedPageBreak/>
        <w:t xml:space="preserve">Part </w:t>
      </w:r>
      <w:r w:rsidR="00CA10A8">
        <w:rPr>
          <w:rFonts w:eastAsia="Metropolis Black"/>
          <w:sz w:val="36"/>
          <w:szCs w:val="12"/>
        </w:rPr>
        <w:t>Three</w:t>
      </w:r>
      <w:r>
        <w:rPr>
          <w:rFonts w:eastAsia="Metropolis Black"/>
          <w:sz w:val="36"/>
          <w:szCs w:val="12"/>
        </w:rPr>
        <w:t>:</w:t>
      </w:r>
      <w:bookmarkEnd w:id="123"/>
      <w:bookmarkEnd w:id="124"/>
      <w:bookmarkEnd w:id="125"/>
      <w:bookmarkEnd w:id="126"/>
    </w:p>
    <w:p w14:paraId="3245B326" w14:textId="6F5CE9F3" w:rsidR="003706D1" w:rsidRPr="00D37FCE" w:rsidRDefault="00CA10A8" w:rsidP="003706D1">
      <w:pPr>
        <w:pStyle w:val="Heading1nonum"/>
        <w:spacing w:before="600" w:after="240"/>
        <w:rPr>
          <w:rFonts w:eastAsia="Consolas"/>
        </w:rPr>
      </w:pPr>
      <w:bookmarkStart w:id="127" w:name="_Toc135233149"/>
      <w:bookmarkStart w:id="128" w:name="_Toc135300962"/>
      <w:r w:rsidRPr="00CA10A8">
        <w:rPr>
          <w:rFonts w:eastAsia="Metropolis Black"/>
        </w:rPr>
        <w:t>Eligibility</w:t>
      </w:r>
      <w:r w:rsidR="003706D1" w:rsidRPr="005C702F">
        <w:rPr>
          <w:rFonts w:eastAsia="Metropolis Black"/>
        </w:rPr>
        <w:t xml:space="preserve"> </w:t>
      </w:r>
      <w:r w:rsidR="003706D1" w:rsidRPr="00D37FCE">
        <w:rPr>
          <w:noProof/>
          <w:lang w:eastAsia="en-NZ"/>
        </w:rPr>
        <mc:AlternateContent>
          <mc:Choice Requires="wpg">
            <w:drawing>
              <wp:anchor distT="0" distB="0" distL="114300" distR="114300" simplePos="0" relativeHeight="251658276" behindDoc="1" locked="0" layoutInCell="1" allowOverlap="1" wp14:anchorId="33B7756E" wp14:editId="598C7CBE">
                <wp:simplePos x="0" y="0"/>
                <wp:positionH relativeFrom="column">
                  <wp:posOffset>25400</wp:posOffset>
                </wp:positionH>
                <wp:positionV relativeFrom="paragraph">
                  <wp:posOffset>1051750</wp:posOffset>
                </wp:positionV>
                <wp:extent cx="1332230" cy="1270"/>
                <wp:effectExtent l="0" t="19050" r="20320" b="1778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4A5094B" id="Group 38" o:spid="_x0000_s1026" style="position:absolute;margin-left:2pt;margin-top:82.8pt;width:104.9pt;height:.1pt;z-index:-251658204"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9t9gIAANgGAAAOAAAAZHJzL2Uyb0RvYy54bWykVdtu2zAMfR+wfxD0uGH1LWlao07R9YYB&#10;3Vag2QcosnzBZEmTlDjd14+S7NRNVwzoXgzKpA8PDy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fsomSULjMA3z+ahM7S5Hr5N41MYJfdh6lwRyUNGz3Jg5boOY2SelDL/p9RDQxTz&#10;DTBOiXuN2rLAM6hAkA6qv9GMudlEmePkkkPUKKaZKjnxuDADgv9Tw5dyjEK+JgbJ6cbYWyZ9K8j2&#10;ztgw4CVYvsHlwHwFNVQdh1n/+AnFyKXyj+FC7MOSMexDhFYx6pFPPYCOWOkY5LGyeTL/K1Y2hjms&#10;dIIFzaxHhqQZSdOdGFiDhYhbKLEfNSWNm5YVcBtnDBAgyFX4SizkPowN3wwpNGyKwx2hMYIdsQ6S&#10;KGIdM5fCmaiHQXQj6V50cstW0rvswfBDkicvF9Oo0MQJq+CGL1wCP+L7pI7rpLNC3rSc+y5w4ahk&#10;J0kcxDGSt6XzOjpG1+tLrtGWwPpbZBefj6+Hy/MsDNaMKD1aw0h5PdiWtDzYkJ2DuHDVwuSGUV/L&#10;8hGmWMuwVOEnAEYj9W+MelioBTa/NkQzjPgXAffwNJm5i2P9YTZfpHDQU8966iGCAlSBLYbOO/PS&#10;hq29UbqtG8iUeOmFvIANVLVuzj2/wGo4wCrwll+fYD3bz9Ozj3r6IS3/AAAA//8DAFBLAwQUAAYA&#10;CAAAACEACVAAUd4AAAAJAQAADwAAAGRycy9kb3ducmV2LnhtbEyPQUvDQBCF74L/YRnBm92ktaHE&#10;bEop6qkItoJ4mybTJDQ7G7LbJP33jl70OO893rwvW0+2VQP1vnFsIJ5FoIgLVzZcGfg4vDysQPmA&#10;XGLrmAxcycM6v73JMC3dyO807EOlpIR9igbqELpUa1/UZNHPXEcs3sn1FoOcfaXLHkcpt62eR1Gi&#10;LTYsH2rsaFtTcd5frIHXEcfNIn4edufT9vp1WL597mIy5v5u2jyBCjSFvzD8zJfpkMumo7tw6VVr&#10;4FFIgsjJMgEl/jxeCMrxV1mBzjP9nyD/BgAA//8DAFBLAQItABQABgAIAAAAIQC2gziS/gAAAOEB&#10;AAATAAAAAAAAAAAAAAAAAAAAAABbQ29udGVudF9UeXBlc10ueG1sUEsBAi0AFAAGAAgAAAAhADj9&#10;If/WAAAAlAEAAAsAAAAAAAAAAAAAAAAALwEAAF9yZWxzLy5yZWxzUEsBAi0AFAAGAAgAAAAhAMi4&#10;7232AgAA2AYAAA4AAAAAAAAAAAAAAAAALgIAAGRycy9lMm9Eb2MueG1sUEsBAi0AFAAGAAgAAAAh&#10;AAlQAFHeAAAACQEAAA8AAAAAAAAAAAAAAAAAUA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LhwwAAANsAAAAPAAAAZHJzL2Rvd25yZXYueG1sRI/dTsMw&#10;DEbvkXiHyEjcsWSIn6lbOqFJFVzC2AN4iddWbZyuCV3h6fEFEpfW5+/4eLOdQ68mGlMb2cJyYUAR&#10;u+hbri0cPqu7FaiUkT32kcnCNyXYltdXGyx8vPAHTftcK4FwKtBCk/NQaJ1cQwHTIg7Ekp3iGDDL&#10;ONbaj3gReOj1vTFPOmDLcqHBgXYNuW7/FUTj/fnxbKrXnVv67uc4nU2o3MHa25v5ZQ0q05z/l//a&#10;b97Cg9jLLwIAXf4CAAD//wMAUEsBAi0AFAAGAAgAAAAhANvh9svuAAAAhQEAABMAAAAAAAAAAAAA&#10;AAAAAAAAAFtDb250ZW50X1R5cGVzXS54bWxQSwECLQAUAAYACAAAACEAWvQsW78AAAAVAQAACwAA&#10;AAAAAAAAAAAAAAAfAQAAX3JlbHMvLnJlbHNQSwECLQAUAAYACAAAACEAbNAS4cMAAADbAAAADwAA&#10;AAAAAAAAAAAAAAAHAgAAZHJzL2Rvd25yZXYueG1sUEsFBgAAAAADAAMAtwAAAPcCAAAAAA==&#10;" path="m,l2098,e" filled="f" strokecolor="#73ab6e" strokeweight="3pt">
                  <v:path arrowok="t" o:connecttype="custom" o:connectlocs="0,0;2098,0" o:connectangles="0,0"/>
                </v:shape>
              </v:group>
            </w:pict>
          </mc:Fallback>
        </mc:AlternateContent>
      </w:r>
      <w:bookmarkEnd w:id="127"/>
      <w:bookmarkEnd w:id="128"/>
      <w:r w:rsidR="003706D1" w:rsidRPr="00D37FCE">
        <w:rPr>
          <w:noProof/>
          <w:lang w:eastAsia="en-NZ"/>
        </w:rPr>
        <w:t xml:space="preserve"> </w:t>
      </w:r>
    </w:p>
    <w:p w14:paraId="36F68C80" w14:textId="77777777" w:rsidR="003706D1" w:rsidRPr="00D37FCE" w:rsidRDefault="003706D1" w:rsidP="003706D1">
      <w:pPr>
        <w:pStyle w:val="BodyTextalphalist"/>
      </w:pPr>
    </w:p>
    <w:p w14:paraId="2B78E038" w14:textId="77777777" w:rsidR="003706D1" w:rsidRDefault="003706D1" w:rsidP="003706D1">
      <w:pPr>
        <w:pStyle w:val="BodyText"/>
        <w:numPr>
          <w:ilvl w:val="0"/>
          <w:numId w:val="0"/>
        </w:numPr>
        <w:ind w:left="709"/>
      </w:pPr>
    </w:p>
    <w:p w14:paraId="573E9664" w14:textId="77777777" w:rsidR="003706D1" w:rsidRDefault="003706D1" w:rsidP="003706D1">
      <w:pPr>
        <w:pStyle w:val="BodyText"/>
        <w:numPr>
          <w:ilvl w:val="0"/>
          <w:numId w:val="0"/>
        </w:numPr>
        <w:ind w:left="709" w:hanging="709"/>
      </w:pPr>
    </w:p>
    <w:p w14:paraId="171C5033" w14:textId="77777777" w:rsidR="003706D1" w:rsidRDefault="003706D1" w:rsidP="003706D1">
      <w:pPr>
        <w:pStyle w:val="BodyText"/>
        <w:numPr>
          <w:ilvl w:val="0"/>
          <w:numId w:val="0"/>
        </w:numPr>
        <w:ind w:left="709" w:hanging="709"/>
      </w:pPr>
    </w:p>
    <w:p w14:paraId="343D6E26" w14:textId="77777777" w:rsidR="003706D1" w:rsidRDefault="003706D1" w:rsidP="003706D1">
      <w:pPr>
        <w:pStyle w:val="BodyText"/>
        <w:numPr>
          <w:ilvl w:val="0"/>
          <w:numId w:val="0"/>
        </w:numPr>
        <w:ind w:left="709" w:hanging="709"/>
        <w:sectPr w:rsidR="003706D1" w:rsidSect="00285F92">
          <w:headerReference w:type="default" r:id="rId42"/>
          <w:footnotePr>
            <w:numRestart w:val="eachSect"/>
          </w:footnotePr>
          <w:type w:val="nextColumn"/>
          <w:pgSz w:w="11907" w:h="16840" w:code="9"/>
          <w:pgMar w:top="1134" w:right="1134" w:bottom="1134" w:left="1701" w:header="499" w:footer="0" w:gutter="0"/>
          <w:cols w:space="720"/>
        </w:sectPr>
      </w:pPr>
    </w:p>
    <w:p w14:paraId="0EB072EB" w14:textId="13DD5EB9" w:rsidR="005641AC" w:rsidRPr="00D37FCE" w:rsidRDefault="005641AC" w:rsidP="005641AC">
      <w:pPr>
        <w:pStyle w:val="HEADING2topchapter-notinTOC"/>
        <w:rPr>
          <w:sz w:val="21"/>
          <w:szCs w:val="21"/>
        </w:rPr>
      </w:pPr>
      <w:r w:rsidRPr="00D37FCE">
        <w:lastRenderedPageBreak/>
        <w:t>CHAPTER</w:t>
      </w:r>
      <w:r w:rsidRPr="00D37FCE">
        <w:rPr>
          <w:sz w:val="21"/>
          <w:szCs w:val="21"/>
        </w:rPr>
        <w:t xml:space="preserve"> </w:t>
      </w:r>
      <w:r w:rsidR="007B655D">
        <w:rPr>
          <w:sz w:val="21"/>
          <w:szCs w:val="21"/>
        </w:rPr>
        <w:t>5</w:t>
      </w:r>
    </w:p>
    <w:p w14:paraId="22355B71" w14:textId="77777777" w:rsidR="005641AC" w:rsidRPr="00D37FCE" w:rsidRDefault="005641AC" w:rsidP="005641AC">
      <w:pPr>
        <w:spacing w:line="200" w:lineRule="exact"/>
        <w:rPr>
          <w:szCs w:val="20"/>
        </w:rPr>
      </w:pPr>
      <w:r w:rsidRPr="00D37FCE">
        <w:rPr>
          <w:noProof/>
          <w:lang w:eastAsia="en-NZ"/>
        </w:rPr>
        <mc:AlternateContent>
          <mc:Choice Requires="wpg">
            <w:drawing>
              <wp:anchor distT="0" distB="0" distL="114300" distR="114300" simplePos="0" relativeHeight="251658252" behindDoc="1" locked="0" layoutInCell="1" allowOverlap="1" wp14:anchorId="61EDEEC9" wp14:editId="5BDB16D5">
                <wp:simplePos x="0" y="0"/>
                <wp:positionH relativeFrom="page">
                  <wp:posOffset>1076653</wp:posOffset>
                </wp:positionH>
                <wp:positionV relativeFrom="paragraph">
                  <wp:posOffset>53975</wp:posOffset>
                </wp:positionV>
                <wp:extent cx="1332230" cy="1270"/>
                <wp:effectExtent l="0" t="19050" r="1270" b="1778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A45CD" id="Group 49" o:spid="_x0000_s1026" style="position:absolute;margin-left:84.8pt;margin-top:4.25pt;width:104.9pt;height:.1pt;z-index:-25165822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7x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3RwjQTq4/Y1mzGkTZQ6TKw5RI5lmyuTE48IMEP5PDl/SMRL5Ghkkpxtjb5n0rSDb&#10;O2ODwEuwfIPLAfkKulB1HLT+8ROKkSvll+FB7MOSMexDhFYx6pEvPSQdc6VjkM+VzZP5X3NlY5jL&#10;lU5yQTPrESFpRtB0JwbUYCHiBkrspaakcWpZAbZRY5ABgtwNX4mF2oex4cxQQsOkOJwRGiOYEetA&#10;iSLWIXMlnIl6EKKTpPvQyS1bSe+yB+KHIk9eLqZRoYkTVMENJ1wBL/F9UYd10lkhb1rOfRe4cFCy&#10;kyQO5BjJ29J5HRyj6/Ul12hLYPwtsovPx9fD43kWBmNGlD5bw0h5PdiWtDzYUJ0DufDUgnKD1Ney&#10;fAQVaxmGKvwEwGik/o1RDwO1wObXhmiGEf8i4B2eJrOZm8B+M5svUtjoqWc99RBBIVWBLYbOO/PS&#10;hqm9UbqtG6iUeOqFvIAJVLVO5x5fQDVsYBR4y49PsJ7N5+neRz39kJZ/AAAA//8DAFBLAwQUAAYA&#10;CAAAACEARV3t/d0AAAAHAQAADwAAAGRycy9kb3ducmV2LnhtbEyOwWrCQBRF94X+w/AK3dVJao2a&#10;ZiIibVdSqBbE3TPzTIKZmZAZk/j3fV21y8O93Huy1Wga0VPna2cVxJMIBNnC6dqWCr73708LED6g&#10;1dg4Swpu5GGV399lmGo32C/qd6EUPGJ9igqqENpUSl9UZNBPXEuWs7PrDAbGrpS6w4HHTSOfoyiR&#10;BmvLDxW2tKmouOyuRsHHgMN6Gr/128t5czvuZ5+HbUxKPT6M61cQgcbwV4ZffVaHnJ1O7mq1Fw1z&#10;sky4qmAxA8H5dL58AXFinoPMM/nfP/8BAAD//wMAUEsBAi0AFAAGAAgAAAAhALaDOJL+AAAA4QEA&#10;ABMAAAAAAAAAAAAAAAAAAAAAAFtDb250ZW50X1R5cGVzXS54bWxQSwECLQAUAAYACAAAACEAOP0h&#10;/9YAAACUAQAACwAAAAAAAAAAAAAAAAAvAQAAX3JlbHMvLnJlbHNQSwECLQAUAAYACAAAACEAeZBe&#10;8fYCAADYBgAADgAAAAAAAAAAAAAAAAAuAgAAZHJzL2Uyb0RvYy54bWxQSwECLQAUAAYACAAAACEA&#10;RV3t/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ekwgAAANsAAAAPAAAAZHJzL2Rvd25yZXYueG1sRI/BbsIw&#10;EETvSP0HaytxA5tKoShgUIUUwbGlfMBib5OIeB1iN4R+fY2ExHE0O292VpvBNaKnLtSeNcymCgSx&#10;8bbmUsPxu5gsQISIbLHxTBpuFGCzfhmtMLf+yl/UH2IpEoRDjhqqGNtcymAqchimviVO3o/vHMYk&#10;u1LaDq8J7hr5ptRcOqw5NVTY0rYicz78uvTG53t2UcVua2b2/HfqL8oV5qj1+HX4WIKINMTn8SO9&#10;txqyDO5bEgDk+h8AAP//AwBQSwECLQAUAAYACAAAACEA2+H2y+4AAACFAQAAEwAAAAAAAAAAAAAA&#10;AAAAAAAAW0NvbnRlbnRfVHlwZXNdLnhtbFBLAQItABQABgAIAAAAIQBa9CxbvwAAABUBAAALAAAA&#10;AAAAAAAAAAAAAB8BAABfcmVscy8ucmVsc1BLAQItABQABgAIAAAAIQD5fiek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p>
    <w:p w14:paraId="2A9C4549" w14:textId="098D58BD" w:rsidR="0006391A" w:rsidRPr="004C1DAD" w:rsidRDefault="007B655D" w:rsidP="0006391A">
      <w:pPr>
        <w:pStyle w:val="Heading1"/>
        <w:rPr>
          <w:rFonts w:eastAsia="Metropolis Black"/>
        </w:rPr>
      </w:pPr>
      <w:bookmarkStart w:id="129" w:name="_Toc135233150"/>
      <w:bookmarkStart w:id="130" w:name="_Toc135300963"/>
      <w:r>
        <w:rPr>
          <w:rFonts w:eastAsia="Consolas"/>
          <w:color w:val="FFFFFF" w:themeColor="background1"/>
          <w:sz w:val="2"/>
          <w:szCs w:val="2"/>
        </w:rPr>
        <w:t>5</w:t>
      </w:r>
      <w:r w:rsidR="003639AB">
        <w:rPr>
          <w:rFonts w:eastAsia="Consolas"/>
          <w:color w:val="FFFFFF" w:themeColor="background1"/>
          <w:sz w:val="2"/>
          <w:szCs w:val="2"/>
        </w:rPr>
        <w:t xml:space="preserve"> </w:t>
      </w:r>
      <w:r w:rsidR="004C1DAD">
        <w:rPr>
          <w:rFonts w:eastAsia="Metropolis Black"/>
        </w:rPr>
        <w:t>Preventive detention and young adults</w:t>
      </w:r>
      <w:bookmarkEnd w:id="129"/>
      <w:bookmarkEnd w:id="130"/>
    </w:p>
    <w:p w14:paraId="0473C6A3" w14:textId="77777777" w:rsidR="005641AC" w:rsidRPr="00D37FCE" w:rsidRDefault="005641AC" w:rsidP="005641AC">
      <w:pPr>
        <w:spacing w:line="200" w:lineRule="exact"/>
        <w:rPr>
          <w:szCs w:val="20"/>
        </w:rPr>
      </w:pPr>
      <w:r w:rsidRPr="00D37FCE">
        <w:rPr>
          <w:noProof/>
          <w:lang w:eastAsia="en-NZ"/>
        </w:rPr>
        <mc:AlternateContent>
          <mc:Choice Requires="wpg">
            <w:drawing>
              <wp:anchor distT="0" distB="0" distL="114300" distR="114300" simplePos="0" relativeHeight="251658253" behindDoc="1" locked="0" layoutInCell="1" allowOverlap="1" wp14:anchorId="7E47243B" wp14:editId="7F07C670">
                <wp:simplePos x="0" y="0"/>
                <wp:positionH relativeFrom="page">
                  <wp:posOffset>1087427</wp:posOffset>
                </wp:positionH>
                <wp:positionV relativeFrom="paragraph">
                  <wp:posOffset>71755</wp:posOffset>
                </wp:positionV>
                <wp:extent cx="1332230" cy="1270"/>
                <wp:effectExtent l="0" t="19050" r="1270" b="1778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796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633CE" id="Group 57" o:spid="_x0000_s1026" style="position:absolute;margin-left:85.6pt;margin-top:5.65pt;width:104.9pt;height:.1pt;z-index:-25165822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pt/AIAAN8GAAAOAAAAZHJzL2Uyb0RvYy54bWykVdtu3CAQfa/Uf0A8tmp820tixYnS3FQp&#10;bSNl+wEsxhcVAwV2venXdwB742waVUpf0OAZzhzODOPT813H0ZZp00pR4OQoxogJKstW1AX+sbr5&#10;dIyRsUSUhEvBCvzIDD4/e//utFc5S2Ujeck0AhBh8l4VuLFW5VFkaMM6Yo6kYgKcldQdsbDVdVRq&#10;0gN6x6M0jhdRL3WptKTMGPh6FZz4zONXFaP2e1UZZhEvMHCzftV+Xbs1Ojslea2Jalo60CBvYNGR&#10;VkDSPdQVsQRtdPsCqmuplkZW9ojKLpJV1VLm7wC3SeKD29xquVH+LnXe12ovE0h7oNObYem37a1W&#10;D+peB/Zg3kn604AuUa/qfOp3+zoEo3X/VZZQT7Kx0l98V+nOQcCV0M7r+7jXl+0sovAxybI0zaAM&#10;FHxJuhzkpw3UyB1KZskSI/DNs3moDG2uh7NpfAKt5A6mzhWRPGT0LAdWrurQRuZJKfN/Sj00RDFf&#10;AOOUuNeoLQu8XMzmyfJkARcRpAMRbjRjrkVR5qg5DhA8amqmgk48LsyA7v+U8qUqo56vaUJyujH2&#10;lklfEbK9Mzb0eQmWr3M5MF/BHaqOQ8t//IRi5FL5ZXgX+7BkDPsQoVWMeuRTD6AjVjoGeaxsnsz/&#10;ipWNYQ4rnWBBTeuRIWlG0nQnBtZgIeLmSuw7TknjmmYF3MZWAwQIcjd8JRZyH8aGM0MKDQPjcFRo&#10;jGBUrIMkiljHzKVwJuqhH11nug+d3LKV9C578AYgyZOXi2lUKOKEVXDDCZfAd/o+qeM6qayQNy3n&#10;vgpcOCrZcRIHcYzkbem8jo7R9fqSa7QlMAWX2cXnxfXwhp6FwbQRpUdrGCmvB9uSlgcbsnMQF15c&#10;6NzQ6mtZPkIXaxlmK/wLwGik/o1RD3O1wObXhmiGEf8i4DmeJLOZG8R+M5svU9joqWc99RBBAarA&#10;FkPlnXlpw/DeKN3WDWRKvPRCXsAgqlrX555fYDVsYCJ4y09RsJ6N6eneRz39l87+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D2Oqm3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yHyQAAAOIAAAAPAAAAZHJzL2Rvd25yZXYueG1sRI/BTsMw&#10;DIbvSHuHyJN2Y0kRa6FbNqFJ1TjC2AOYxGurNU7XhK7w9OSAxNH6/X/2t9lNrhMjDaH1rCFbKhDE&#10;xtuWaw2nj+r+CUSIyBY7z6ThmwLstrO7DZbW3/idxmOsRYJwKFFDE2NfShlMQw7D0vfEKTv7wWFM&#10;41BLO+AtwV0nH5TKpcOW04UGe9o3ZC7HL5feeCtWV1Ud9iazl5/P8apcZU5aL+bTyxpEpCn+L/+1&#10;X62GIn9cZcVzniSSUuKA3P4CAAD//wMAUEsBAi0AFAAGAAgAAAAhANvh9svuAAAAhQEAABMAAAAA&#10;AAAAAAAAAAAAAAAAAFtDb250ZW50X1R5cGVzXS54bWxQSwECLQAUAAYACAAAACEAWvQsW78AAAAV&#10;AQAACwAAAAAAAAAAAAAAAAAfAQAAX3JlbHMvLnJlbHNQSwECLQAUAAYACAAAACEA6WRsh8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897FDC1" w14:textId="165A0A6F" w:rsidR="005641AC" w:rsidRDefault="005641AC" w:rsidP="002D4453">
      <w:pPr>
        <w:pStyle w:val="BodyTextalphalist"/>
        <w:ind w:left="0" w:firstLine="0"/>
      </w:pPr>
    </w:p>
    <w:p w14:paraId="1472161E" w14:textId="77777777" w:rsidR="003639AB" w:rsidRDefault="003639AB" w:rsidP="003639AB">
      <w:r w:rsidRPr="00D37FCE">
        <w:rPr>
          <w:rFonts w:eastAsia="Metropolis"/>
          <w:noProof/>
        </w:rPr>
        <mc:AlternateContent>
          <mc:Choice Requires="wpg">
            <w:drawing>
              <wp:anchor distT="0" distB="0" distL="114300" distR="114300" simplePos="0" relativeHeight="251658326" behindDoc="1" locked="0" layoutInCell="1" allowOverlap="1" wp14:anchorId="06E1B275" wp14:editId="3532C7CE">
                <wp:simplePos x="0" y="0"/>
                <wp:positionH relativeFrom="column">
                  <wp:posOffset>-843</wp:posOffset>
                </wp:positionH>
                <wp:positionV relativeFrom="paragraph">
                  <wp:posOffset>238760</wp:posOffset>
                </wp:positionV>
                <wp:extent cx="5792470" cy="1963744"/>
                <wp:effectExtent l="0" t="0" r="0" b="0"/>
                <wp:wrapNone/>
                <wp:docPr id="490" name="Group 490"/>
                <wp:cNvGraphicFramePr/>
                <a:graphic xmlns:a="http://schemas.openxmlformats.org/drawingml/2006/main">
                  <a:graphicData uri="http://schemas.microsoft.com/office/word/2010/wordprocessingGroup">
                    <wpg:wgp>
                      <wpg:cNvGrpSpPr/>
                      <wpg:grpSpPr>
                        <a:xfrm>
                          <a:off x="0" y="0"/>
                          <a:ext cx="5792470" cy="1963744"/>
                          <a:chOff x="0" y="-4768"/>
                          <a:chExt cx="5793105" cy="1966000"/>
                        </a:xfrm>
                      </wpg:grpSpPr>
                      <wpg:grpSp>
                        <wpg:cNvPr id="491" name="Group 53"/>
                        <wpg:cNvGrpSpPr>
                          <a:grpSpLocks/>
                        </wpg:cNvGrpSpPr>
                        <wpg:grpSpPr bwMode="auto">
                          <a:xfrm>
                            <a:off x="0" y="313811"/>
                            <a:ext cx="5793105" cy="1647421"/>
                            <a:chOff x="1837" y="1787"/>
                            <a:chExt cx="9354" cy="17787"/>
                          </a:xfrm>
                        </wpg:grpSpPr>
                        <wps:wsp>
                          <wps:cNvPr id="492" name="Freeform 54"/>
                          <wps:cNvSpPr>
                            <a:spLocks/>
                          </wps:cNvSpPr>
                          <wps:spPr bwMode="auto">
                            <a:xfrm>
                              <a:off x="1837" y="1787"/>
                              <a:ext cx="9354" cy="1778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3"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AACA83" w14:textId="77777777" w:rsidR="003639AB" w:rsidRDefault="003639AB" w:rsidP="003639AB">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6E1B275" id="Group 490" o:spid="_x0000_s1113" style="position:absolute;margin-left:-.05pt;margin-top:18.8pt;width:456.1pt;height:154.65pt;z-index:-251658154;mso-height-relative:margin" coordorigin=",-47" coordsize="57931,1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27ZgQAAKoNAAAOAAAAZHJzL2Uyb0RvYy54bWy8V9tu4zYQfS/QfyD02CLR1ZZsxFmkmwsK&#10;bNtF1/0AWhdLrSSqpGw5/foekqIsu1YSZBd9kUnPaDhz5gxndPPhUJVkn3JRsHpludeORdI6ZklR&#10;b1fWH+vHq8gioqV1QktWpyvrORXWh9vvv7vpmmXqsZyVScoJjNRi2TUrK2/bZmnbIs7Tiopr1qQ1&#10;hBnjFW2x5Vs74bSD9aq0PceZ2x3jScNZnAqBf++10LpV9rMsjdvfskykLSlXFnxr1ZOr50Y+7dsb&#10;utxy2uRF3LtB3+FFRYsahw6m7mlLyY4X/zFVFTFngmXtdcwqm2VZEacqBkTjOmfRPHG2a1Qs22W3&#10;bQaYAO0ZTu82G/+6f+LNl+YzBxJdswUWaidjOWS8kr/wkhwUZM8DZOmhJTH+nIULLwiBbAyZu5j7&#10;YRBoUOMcyB/fuwrCeWQkD8e3fdeZDW/PHUelxDaH2ycuDRvtKnz/zEmRrKxg4VqkphUIpjAjM18e&#10;JfWPAer0ILpPLP5LQKyMj+WDfZjddL+wBPbormUqsxfR8F0/cl0d1giSUVDzIAy8XmOAxI380CIS&#10;sTAKz0FZ+LOgRyTsxZN4oGjEkRfi63jxJadNqugmJGwDtp7B9pGnqSxFAgcVvEpPkkdiK8bAjiRd&#10;IyB7A6QXUDGYvoQJXcY70T6lTJGV7j+JFs6hFBOs9KLnxho8zaoSBf7jFXGI6/qBeugMbBOjBjJp&#10;tR9ssnZIR9TxvVGjBFTGtsBc4vb0lWcbNd+owZaUk5yEkbM4PxIZP7EWRNFF11ArR9eCCdfmRkmH&#10;OeUaKDjYesE13OBvcm1h9CRq0YRr7mkKIkBxETYU1dE5pXUZN/csDZMpHedh7XpT7p3mYdq9cR5e&#10;cu8sFZPujXOxdudT7p3nYoJ07jgXZ6nFXTJUBs1NscSHuq8WrAiV3dtR117DhLzE18gH7qu1uldh&#10;AlqytCaUgY5UVlfbq8rwVSrra/RVbReJVOozWUKvq+t7dg1ERur6tT5gjiHhfDzgFsF4sNFV2tBW&#10;4iTjlUvSrSx9H+UrS9WylFRsn66Z0mmPXc90s6O0rMda2g7iMYpGbH4bZWxQM1cHAjAa5ldrorxg&#10;7Y1qp4fCpgxPgTqELJEa3a6ClUXyWJSlDFTw7eZjycmeYrh6uH/0Hu56kE/USsWUmsnXdA7kP2i+&#10;ui3INi2WG5Y8o0Vwpic0TJRY5Iz/Y5EO09nKEn/vKE8tUv5co80t3CBAqK3aBLPQw4aPJZuxhNYx&#10;TK2s1gKz5fJjq0fAXcOLbY6TXMX1mt2h22eF7B/KP+1Vv0GnVat+RtJ+/w/tF4TXo82x/XoSZwkb&#10;2vQ3a7+BLvHRoGa6rxd4XujADznk+Z4fzQxzzFDUcN2BiVwgWXXRuL+jrhSsqiVLwgxdkSZ/musd&#10;5CEzdChjsVeWZOxtKqpN8i707n6av5937WFzUCOkN4w0X0PFgYZYXKRg3OJq+SYkxAcB6AhQ9ceL&#10;/OIY7xVVj59Yt/8CAAD//wMAUEsDBBQABgAIAAAAIQCFGFp73wAAAAgBAAAPAAAAZHJzL2Rvd25y&#10;ZXYueG1sTI9BT8JAEIXvJv6HzZh4g+2CVqjdEkLUEyERTIi3pR3ahu5s013a8u8dT3qc917efC9d&#10;jbYRPXa+dqRBTSMQSLkraio1fB3eJwsQPhgqTOMINdzQwyq7v0tNUriBPrHfh1JwCfnEaKhCaBMp&#10;fV6hNX7qWiT2zq6zJvDZlbLozMDltpGzKIqlNTXxh8q0uKkwv+yvVsPHYIb1XL3128t5c/s+PO+O&#10;W4VaPz6M61cQAcfwF4ZffEaHjJlO7kqFF42GieKghvlLDILtpZqxcGLhKV6CzFL5f0D2AwAA//8D&#10;AFBLAQItABQABgAIAAAAIQC2gziS/gAAAOEBAAATAAAAAAAAAAAAAAAAAAAAAABbQ29udGVudF9U&#10;eXBlc10ueG1sUEsBAi0AFAAGAAgAAAAhADj9If/WAAAAlAEAAAsAAAAAAAAAAAAAAAAALwEAAF9y&#10;ZWxzLy5yZWxzUEsBAi0AFAAGAAgAAAAhADjCXbtmBAAAqg0AAA4AAAAAAAAAAAAAAAAALgIAAGRy&#10;cy9lMm9Eb2MueG1sUEsBAi0AFAAGAAgAAAAhAIUYWnvfAAAACAEAAA8AAAAAAAAAAAAAAAAAwAYA&#10;AGRycy9kb3ducmV2LnhtbFBLBQYAAAAABAAEAPMAAADMBwAAAAA=&#10;">
                <v:group id="Group 53" o:spid="_x0000_s1114" style="position:absolute;top:3138;width:57931;height:16474" coordorigin="1837,1787" coordsize="9354,1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4" o:spid="_x0000_s1115" style="position:absolute;left:1837;top:1787;width:9354;height:1778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cIxQAAANwAAAAPAAAAZHJzL2Rvd25yZXYueG1sRI9bawIx&#10;FITfC/0P4RR8q9mKWF2NspYK4ku9lD4fNmcvuDlZklRjf30jFPo4zMw3zGIVTScu5HxrWcHLMANB&#10;XFrdcq3g87R5noLwAVljZ5kU3MjDavn4sMBc2ysf6HIMtUgQ9jkqaELocyl92ZBBP7Q9cfIq6wyG&#10;JF0ttcNrgptOjrJsIg22nBYa7OmtofJ8/DYKXuXancY/79P9x9euqjax4HUslBo8xWIOIlAM/+G/&#10;9lYrGM9GcD+TjoBc/gIAAP//AwBQSwECLQAUAAYACAAAACEA2+H2y+4AAACFAQAAEwAAAAAAAAAA&#10;AAAAAAAAAAAAW0NvbnRlbnRfVHlwZXNdLnhtbFBLAQItABQABgAIAAAAIQBa9CxbvwAAABUBAAAL&#10;AAAAAAAAAAAAAAAAAB8BAABfcmVscy8ucmVsc1BLAQItABQABgAIAAAAIQBKc9cIxQAAANwAAAAP&#10;AAAAAAAAAAAAAAAAAAcCAABkcnMvZG93bnJldi54bWxQSwUGAAAAAAMAAwC3AAAA+QIAAAAA&#10;" path="m,l9354,r,7809l,7809,,e" fillcolor="#edf2ea" stroked="f">
                    <v:path arrowok="t" o:connecttype="custom" o:connectlocs="0,2278;9354,2278;9354,20065;0,20065;0,2278" o:connectangles="0,0,0,0,0"/>
                  </v:shape>
                </v:group>
                <v:shape id="Freeform 52" o:spid="_x0000_s1116"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bSxgAAANwAAAAPAAAAZHJzL2Rvd25yZXYueG1sRI9bawIx&#10;FITfC/0P4RR802xrse1qlFIQW9AHLwUfD8nZC25OliSu679vBKGPw8x8w8wWvW1ERz7UjhU8jzIQ&#10;xNqZmksFh/1y+A4iRGSDjWNScKUAi/njwwxz4y68pW4XS5EgHHJUUMXY5lIGXZHFMHItcfIK5y3G&#10;JH0pjcdLgttGvmTZRFqsOS1U2NJXRfq0O1sFe71++zmsisKejt1V+8nvZtsvlRo89Z9TEJH6+B++&#10;t7+NgtePMdzOpCMg538AAAD//wMAUEsBAi0AFAAGAAgAAAAhANvh9svuAAAAhQEAABMAAAAAAAAA&#10;AAAAAAAAAAAAAFtDb250ZW50X1R5cGVzXS54bWxQSwECLQAUAAYACAAAACEAWvQsW78AAAAVAQAA&#10;CwAAAAAAAAAAAAAAAAAfAQAAX3JlbHMvLnJlbHNQSwECLQAUAAYACAAAACEAtHZ20sYAAADcAAAA&#10;DwAAAAAAAAAAAAAAAAAHAgAAZHJzL2Rvd25yZXYueG1sUEsFBgAAAAADAAMAtwAAAPoCA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31AACA83" w14:textId="77777777" w:rsidR="003639AB" w:rsidRDefault="003639AB" w:rsidP="003639AB">
                        <w:pPr>
                          <w:pStyle w:val="BoxTitle"/>
                          <w:spacing w:before="40" w:beforeAutospacing="0"/>
                        </w:pPr>
                        <w:r w:rsidRPr="00421D84">
                          <w:t>IN THIS CHAPTER, WE CONSIDER:</w:t>
                        </w:r>
                      </w:p>
                    </w:txbxContent>
                  </v:textbox>
                </v:shape>
              </v:group>
            </w:pict>
          </mc:Fallback>
        </mc:AlternateContent>
      </w:r>
    </w:p>
    <w:p w14:paraId="77C745CD" w14:textId="77777777" w:rsidR="003639AB" w:rsidRDefault="003639AB" w:rsidP="003639AB">
      <w:pPr>
        <w:pStyle w:val="QuestionBox"/>
        <w:tabs>
          <w:tab w:val="clear" w:pos="709"/>
        </w:tabs>
        <w:ind w:left="0"/>
        <w:rPr>
          <w:rFonts w:eastAsia="Metropolis"/>
          <w:noProof/>
        </w:rPr>
      </w:pPr>
    </w:p>
    <w:p w14:paraId="32CDCDEE" w14:textId="77777777" w:rsidR="003639AB" w:rsidRDefault="003639AB" w:rsidP="003639AB">
      <w:pPr>
        <w:pStyle w:val="QuestionBox"/>
        <w:tabs>
          <w:tab w:val="clear" w:pos="709"/>
        </w:tabs>
        <w:ind w:left="0"/>
        <w:rPr>
          <w:rFonts w:eastAsia="Metropolis"/>
          <w:noProof/>
        </w:rPr>
      </w:pPr>
      <w:r w:rsidRPr="001922C6">
        <w:rPr>
          <w:rFonts w:eastAsia="Metropolis"/>
          <w:noProof/>
        </w:rPr>
        <w:t xml:space="preserve"> </w:t>
      </w:r>
    </w:p>
    <w:p w14:paraId="51462E63" w14:textId="6AE6B47E" w:rsidR="004C1DAD" w:rsidRDefault="004C1DAD" w:rsidP="00E445BA">
      <w:pPr>
        <w:pStyle w:val="ListBullet"/>
        <w:numPr>
          <w:ilvl w:val="0"/>
          <w:numId w:val="24"/>
        </w:numPr>
        <w:ind w:left="709" w:hanging="425"/>
      </w:pPr>
      <w:r>
        <w:t xml:space="preserve">the age of </w:t>
      </w:r>
      <w:r w:rsidRPr="004C1DAD">
        <w:rPr>
          <w:rFonts w:eastAsia="Metropolis"/>
          <w:noProof/>
        </w:rPr>
        <w:t>eligibility</w:t>
      </w:r>
      <w:r>
        <w:t xml:space="preserve"> for preventive detention, </w:t>
      </w:r>
      <w:r w:rsidR="0047095E">
        <w:t>extended supervision orders (</w:t>
      </w:r>
      <w:r>
        <w:t>ESOs</w:t>
      </w:r>
      <w:r w:rsidR="0047095E">
        <w:t>)</w:t>
      </w:r>
      <w:r>
        <w:t xml:space="preserve"> and</w:t>
      </w:r>
      <w:r w:rsidR="0047095E">
        <w:t xml:space="preserve"> public protection orders</w:t>
      </w:r>
      <w:r>
        <w:t xml:space="preserve"> </w:t>
      </w:r>
      <w:r w:rsidR="0047095E">
        <w:t>(</w:t>
      </w:r>
      <w:r>
        <w:t>PPOs</w:t>
      </w:r>
      <w:proofErr w:type="gramStart"/>
      <w:r w:rsidR="0016438B">
        <w:t>)</w:t>
      </w:r>
      <w:r>
        <w:t>;</w:t>
      </w:r>
      <w:proofErr w:type="gramEnd"/>
    </w:p>
    <w:p w14:paraId="0C6E716C" w14:textId="04389DE5" w:rsidR="004C1DAD" w:rsidRDefault="004C1DAD" w:rsidP="00E445BA">
      <w:pPr>
        <w:pStyle w:val="ListBullet"/>
        <w:numPr>
          <w:ilvl w:val="0"/>
          <w:numId w:val="24"/>
        </w:numPr>
        <w:ind w:left="709" w:hanging="425"/>
      </w:pPr>
      <w:r>
        <w:t>research on brain development in young adults (aged 18 to 25</w:t>
      </w:r>
      <w:proofErr w:type="gramStart"/>
      <w:r>
        <w:t>);</w:t>
      </w:r>
      <w:proofErr w:type="gramEnd"/>
      <w:r>
        <w:t xml:space="preserve"> </w:t>
      </w:r>
    </w:p>
    <w:p w14:paraId="0401ED77" w14:textId="399683E4" w:rsidR="004C1DAD" w:rsidRDefault="004C1DAD" w:rsidP="00E445BA">
      <w:pPr>
        <w:pStyle w:val="ListBullet"/>
        <w:numPr>
          <w:ilvl w:val="0"/>
          <w:numId w:val="24"/>
        </w:numPr>
        <w:ind w:left="709" w:hanging="425"/>
      </w:pPr>
      <w:r>
        <w:t xml:space="preserve">human </w:t>
      </w:r>
      <w:r w:rsidRPr="004C1DAD">
        <w:rPr>
          <w:rFonts w:eastAsia="Metropolis"/>
          <w:noProof/>
        </w:rPr>
        <w:t>rights</w:t>
      </w:r>
      <w:r>
        <w:t xml:space="preserve"> law relating to young adults in the criminal justice system;</w:t>
      </w:r>
      <w:r w:rsidR="0016438B">
        <w:t xml:space="preserve"> and</w:t>
      </w:r>
    </w:p>
    <w:p w14:paraId="58FFAEAB" w14:textId="77777777" w:rsidR="004C1DAD" w:rsidRDefault="004C1DAD" w:rsidP="00E445BA">
      <w:pPr>
        <w:pStyle w:val="ListBullet"/>
        <w:numPr>
          <w:ilvl w:val="0"/>
          <w:numId w:val="24"/>
        </w:numPr>
        <w:ind w:left="709" w:hanging="425"/>
      </w:pPr>
      <w:r>
        <w:t xml:space="preserve">issues </w:t>
      </w:r>
      <w:r w:rsidRPr="004C1DAD">
        <w:rPr>
          <w:rFonts w:eastAsia="Metropolis"/>
          <w:noProof/>
        </w:rPr>
        <w:t>arising</w:t>
      </w:r>
      <w:r>
        <w:t xml:space="preserve"> from the eligibility of young adults for preventive detention.</w:t>
      </w:r>
    </w:p>
    <w:p w14:paraId="1A79C28F" w14:textId="77777777" w:rsidR="004C1DAD" w:rsidRDefault="004C1DAD" w:rsidP="004C1DAD">
      <w:pPr>
        <w:pStyle w:val="ListBullet"/>
        <w:numPr>
          <w:ilvl w:val="0"/>
          <w:numId w:val="0"/>
        </w:numPr>
        <w:ind w:left="709"/>
      </w:pPr>
    </w:p>
    <w:p w14:paraId="50693A3B" w14:textId="77777777" w:rsidR="00614286" w:rsidRDefault="00614286" w:rsidP="00614286">
      <w:pPr>
        <w:pStyle w:val="Heading2"/>
      </w:pPr>
      <w:bookmarkStart w:id="131" w:name="_Toc135233151"/>
      <w:bookmarkStart w:id="132" w:name="_Toc135300964"/>
      <w:r>
        <w:t>Introduction</w:t>
      </w:r>
      <w:bookmarkEnd w:id="131"/>
      <w:bookmarkEnd w:id="132"/>
    </w:p>
    <w:p w14:paraId="0A6BC823" w14:textId="77777777" w:rsidR="00614286" w:rsidRPr="00614286" w:rsidRDefault="00614286" w:rsidP="00205937">
      <w:pPr>
        <w:pStyle w:val="ListParagraph"/>
        <w:numPr>
          <w:ilvl w:val="0"/>
          <w:numId w:val="84"/>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6FEBCECF" w14:textId="1108E053" w:rsidR="00614286" w:rsidRDefault="00614286" w:rsidP="00E445BA">
      <w:pPr>
        <w:pStyle w:val="BodyText"/>
        <w:tabs>
          <w:tab w:val="clear" w:pos="709"/>
          <w:tab w:val="num" w:pos="851"/>
          <w:tab w:val="num" w:pos="1425"/>
        </w:tabs>
      </w:pPr>
      <w:r>
        <w:t xml:space="preserve">In this chapter, we discuss whether, having regard to research on brain development, it is appropriate to sentence young adults to preventive detention or whether any risk of reoffending could be adequately addressed by post-sentence orders. </w:t>
      </w:r>
    </w:p>
    <w:p w14:paraId="4469D22F" w14:textId="7E949369" w:rsidR="00614286" w:rsidRDefault="00614286" w:rsidP="00E445BA">
      <w:pPr>
        <w:pStyle w:val="BodyText"/>
      </w:pPr>
      <w:r>
        <w:t>We use the term “young adult” to include people aged 18 up to their 2</w:t>
      </w:r>
      <w:r w:rsidR="0061313C">
        <w:t>5th</w:t>
      </w:r>
      <w:r>
        <w:t xml:space="preserve"> birthday.</w:t>
      </w:r>
      <w:r>
        <w:rPr>
          <w:rStyle w:val="FootnoteReference"/>
        </w:rPr>
        <w:footnoteReference w:id="310"/>
      </w:r>
      <w:r>
        <w:t xml:space="preserve"> Cognitive and emotional development varies between individuals, and there is not one age of maturity that will be appropriate for all people.</w:t>
      </w:r>
      <w:r>
        <w:rPr>
          <w:rStyle w:val="FootnoteReference"/>
        </w:rPr>
        <w:footnoteReference w:id="311"/>
      </w:r>
      <w:r>
        <w:t xml:space="preserve"> However, we use this age range because it appears to be one of the more common definitions of young adulthood in the criminal justice context and reflects the scientific evidence indicating that the brain continues to develop into the mid to late</w:t>
      </w:r>
      <w:r w:rsidR="0061313C">
        <w:t xml:space="preserve"> 20s</w:t>
      </w:r>
      <w:r>
        <w:t>.</w:t>
      </w:r>
      <w:r>
        <w:rPr>
          <w:rStyle w:val="FootnoteReference"/>
        </w:rPr>
        <w:footnoteReference w:id="312"/>
      </w:r>
      <w:r>
        <w:t xml:space="preserve"> </w:t>
      </w:r>
    </w:p>
    <w:p w14:paraId="2AB14000" w14:textId="77777777" w:rsidR="00614286" w:rsidRDefault="00614286" w:rsidP="00614286">
      <w:pPr>
        <w:pStyle w:val="Heading2"/>
      </w:pPr>
      <w:bookmarkStart w:id="133" w:name="_Toc135233152"/>
      <w:bookmarkStart w:id="134" w:name="_Toc135300965"/>
      <w:r>
        <w:lastRenderedPageBreak/>
        <w:t>The law</w:t>
      </w:r>
      <w:bookmarkEnd w:id="133"/>
      <w:bookmarkEnd w:id="134"/>
    </w:p>
    <w:p w14:paraId="6CF0FB31" w14:textId="77777777" w:rsidR="00614286" w:rsidRDefault="00614286" w:rsidP="00614286">
      <w:pPr>
        <w:pStyle w:val="Heading3"/>
      </w:pPr>
      <w:r>
        <w:t>Age of eligibility for preventive detention</w:t>
      </w:r>
    </w:p>
    <w:p w14:paraId="73E173AB" w14:textId="77777777" w:rsidR="00614286" w:rsidRDefault="00614286" w:rsidP="00E445BA">
      <w:pPr>
        <w:pStyle w:val="BodyText"/>
      </w:pPr>
      <w:r>
        <w:t>A person can be sentenced to preventive detention if they were 18 years of age or over at the time of committing a qualifying offence.</w:t>
      </w:r>
      <w:r>
        <w:rPr>
          <w:rStyle w:val="FootnoteReference"/>
        </w:rPr>
        <w:footnoteReference w:id="313"/>
      </w:r>
    </w:p>
    <w:p w14:paraId="2B1F647A" w14:textId="34193243" w:rsidR="00614286" w:rsidRDefault="00614286" w:rsidP="00E445BA">
      <w:pPr>
        <w:pStyle w:val="BodyText"/>
      </w:pPr>
      <w:r>
        <w:t xml:space="preserve">The minimum age of eligibility for preventive detention has differed under former legislation. Between 1954 and 1987, the minimum age was 25 years. In 1987, the minimum age was lowered to 21 years at the same time as the qualifying offences were broadened to include violent offences. In introducing the 1987 Sentencing and Parole Reform Bill, the Minister of Justice Rt Hon Geoffrey Palmer said the </w:t>
      </w:r>
      <w:r w:rsidDel="000A2C89">
        <w:t xml:space="preserve">Bill </w:t>
      </w:r>
      <w:r>
        <w:t>was a measure to “deal with the immediate problem of violence”</w:t>
      </w:r>
      <w:r w:rsidR="00972ACC">
        <w:t>.</w:t>
      </w:r>
      <w:r>
        <w:rPr>
          <w:rStyle w:val="FootnoteReference"/>
        </w:rPr>
        <w:footnoteReference w:id="314"/>
      </w:r>
      <w:r>
        <w:t xml:space="preserve"> The concern met by the </w:t>
      </w:r>
      <w:r w:rsidDel="000A2C89">
        <w:t xml:space="preserve">Bill </w:t>
      </w:r>
      <w:r>
        <w:t>was said to arise “not so much from particular offences … but from particular types of offenders”:</w:t>
      </w:r>
      <w:r>
        <w:rPr>
          <w:rStyle w:val="FootnoteReference"/>
        </w:rPr>
        <w:footnoteReference w:id="315"/>
      </w:r>
      <w:r>
        <w:t xml:space="preserve"> </w:t>
      </w:r>
    </w:p>
    <w:p w14:paraId="6E5E71D0" w14:textId="77777777" w:rsidR="00614286" w:rsidRDefault="00614286" w:rsidP="00614286">
      <w:pPr>
        <w:pStyle w:val="Quote"/>
      </w:pPr>
      <w:r>
        <w:t xml:space="preserve">Like other violent offenders, rapists tend to be young, with 69 percent of those convicted of that offence being under 25. </w:t>
      </w:r>
    </w:p>
    <w:p w14:paraId="38411C11" w14:textId="250CFB81" w:rsidR="00614286" w:rsidRDefault="00614286" w:rsidP="00E445BA">
      <w:pPr>
        <w:pStyle w:val="BodyText"/>
        <w:rPr>
          <w:lang w:eastAsia="ko-KR"/>
        </w:rPr>
      </w:pPr>
      <w:r>
        <w:t>The minimum age of eligibility was lowered further to the current age of 18 years by the 2002 sentencing reforms.</w:t>
      </w:r>
      <w:r>
        <w:rPr>
          <w:rStyle w:val="FootnoteReference"/>
        </w:rPr>
        <w:footnoteReference w:id="316"/>
      </w:r>
      <w:r>
        <w:t xml:space="preserve"> As</w:t>
      </w:r>
      <w:r w:rsidDel="000A2C89">
        <w:t xml:space="preserve"> </w:t>
      </w:r>
      <w:r>
        <w:t xml:space="preserve">we discuss in Chapter 1, these reforms were a response to a 1999 </w:t>
      </w:r>
      <w:r w:rsidDel="000A2C89">
        <w:t xml:space="preserve">law and order </w:t>
      </w:r>
      <w:r>
        <w:t xml:space="preserve">referendum. </w:t>
      </w:r>
    </w:p>
    <w:p w14:paraId="34DE9A68" w14:textId="264F6073" w:rsidR="00614286" w:rsidRDefault="00614286" w:rsidP="00E445BA">
      <w:pPr>
        <w:pStyle w:val="BodyText"/>
      </w:pPr>
      <w:r>
        <w:t xml:space="preserve">During the parliamentary debates on the 2002 sentencing reforms, the Minister of Justice Hon Phil Goff said that lowering the age was </w:t>
      </w:r>
      <w:r w:rsidDel="000A2C89">
        <w:t xml:space="preserve">just </w:t>
      </w:r>
      <w:r>
        <w:t>one of three ways that preventive detention was to be expanded (along with further broadening the range of qualifying offences and removing the prerequisite of a previous conviction for a serious offence). The stated rationale was that:</w:t>
      </w:r>
      <w:r>
        <w:rPr>
          <w:rStyle w:val="FootnoteReference"/>
        </w:rPr>
        <w:footnoteReference w:id="317"/>
      </w:r>
    </w:p>
    <w:p w14:paraId="5AD666A4" w14:textId="77777777" w:rsidR="00614286" w:rsidRDefault="00614286" w:rsidP="00614286">
      <w:pPr>
        <w:pStyle w:val="Quote"/>
      </w:pPr>
      <w:r>
        <w:t xml:space="preserve">… regrettably, people [as young as 18] are capable of committing offences and being a huge risk to the community. They should not have to wait until they are 21 to get preventive detention. </w:t>
      </w:r>
      <w:r w:rsidRPr="000A2C89">
        <w:t>Preventive</w:t>
      </w:r>
      <w:r>
        <w:t xml:space="preserve"> detention should apply from age 18.</w:t>
      </w:r>
    </w:p>
    <w:p w14:paraId="6E2C79C4" w14:textId="56868783" w:rsidR="00614286" w:rsidRPr="00CE4F8C" w:rsidRDefault="00614286" w:rsidP="00614286">
      <w:pPr>
        <w:pStyle w:val="Heading3"/>
      </w:pPr>
      <w:r>
        <w:t xml:space="preserve">Age of eligibility for </w:t>
      </w:r>
      <w:r w:rsidR="008530AC">
        <w:t>e</w:t>
      </w:r>
      <w:r>
        <w:t xml:space="preserve">xtended </w:t>
      </w:r>
      <w:r w:rsidR="008530AC">
        <w:t>s</w:t>
      </w:r>
      <w:r>
        <w:t>upervision</w:t>
      </w:r>
      <w:r w:rsidR="008530AC">
        <w:t xml:space="preserve"> o</w:t>
      </w:r>
      <w:r>
        <w:t xml:space="preserve">rders and </w:t>
      </w:r>
      <w:r w:rsidR="008530AC">
        <w:t>p</w:t>
      </w:r>
      <w:r>
        <w:t xml:space="preserve">ublic </w:t>
      </w:r>
      <w:r w:rsidR="008530AC">
        <w:t>p</w:t>
      </w:r>
      <w:r>
        <w:t xml:space="preserve">rotection </w:t>
      </w:r>
      <w:r w:rsidR="008530AC">
        <w:t>o</w:t>
      </w:r>
      <w:r>
        <w:t>rders</w:t>
      </w:r>
    </w:p>
    <w:p w14:paraId="3B484C64" w14:textId="77777777" w:rsidR="00614286" w:rsidRPr="00DC08EF" w:rsidRDefault="00614286" w:rsidP="00E445BA">
      <w:pPr>
        <w:pStyle w:val="BodyText"/>
        <w:rPr>
          <w:rFonts w:cs="Arial"/>
        </w:rPr>
      </w:pPr>
      <w:r>
        <w:rPr>
          <w:rFonts w:eastAsia="MS Mincho"/>
        </w:rPr>
        <w:t>There is no minimum age of eligibility for ESOs. To be eligible for a PPO, a</w:t>
      </w:r>
      <w:r w:rsidRPr="63477C14">
        <w:rPr>
          <w:rFonts w:eastAsia="MS Mincho"/>
        </w:rPr>
        <w:t xml:space="preserve"> person must be aged 18 years or older at the time of the application</w:t>
      </w:r>
      <w:r>
        <w:rPr>
          <w:rFonts w:eastAsia="MS Mincho"/>
        </w:rPr>
        <w:t>.</w:t>
      </w:r>
    </w:p>
    <w:p w14:paraId="5FA7594A" w14:textId="77777777" w:rsidR="00614286" w:rsidRPr="008843B1" w:rsidRDefault="00614286" w:rsidP="00E445BA">
      <w:pPr>
        <w:pStyle w:val="BodyText"/>
        <w:rPr>
          <w:rFonts w:cs="Arial"/>
        </w:rPr>
      </w:pPr>
      <w:r>
        <w:t xml:space="preserve">Unlike for preventive detention, there is no minimum age requirement on when the qualifying offending was committed for ESOs and PPOs. For both, </w:t>
      </w:r>
      <w:r w:rsidRPr="005275FA">
        <w:rPr>
          <w:rFonts w:eastAsia="MS Mincho"/>
        </w:rPr>
        <w:t xml:space="preserve">the </w:t>
      </w:r>
      <w:r>
        <w:t>qualifying</w:t>
      </w:r>
      <w:r w:rsidRPr="005275FA">
        <w:rPr>
          <w:rFonts w:eastAsia="MS Mincho"/>
        </w:rPr>
        <w:t xml:space="preserve"> offending could have been committed when the person was under 18 years old.</w:t>
      </w:r>
      <w:r w:rsidRPr="20A66329">
        <w:rPr>
          <w:rFonts w:ascii="Metropolis" w:eastAsia="MS Mincho" w:hAnsi="Metropolis"/>
          <w:sz w:val="18"/>
          <w:szCs w:val="18"/>
          <w:vertAlign w:val="superscript"/>
        </w:rPr>
        <w:footnoteReference w:id="318"/>
      </w:r>
      <w:r w:rsidRPr="005275FA">
        <w:rPr>
          <w:rFonts w:eastAsia="MS Mincho"/>
        </w:rPr>
        <w:t xml:space="preserve"> </w:t>
      </w:r>
    </w:p>
    <w:p w14:paraId="3219583B" w14:textId="713C53A5" w:rsidR="00614286" w:rsidRPr="003006D9" w:rsidRDefault="00614286" w:rsidP="00E445BA">
      <w:pPr>
        <w:pStyle w:val="BodyText"/>
        <w:rPr>
          <w:rFonts w:cs="Arial"/>
        </w:rPr>
      </w:pPr>
      <w:r>
        <w:t xml:space="preserve">In practice, however, the </w:t>
      </w:r>
      <w:r w:rsidRPr="005275FA">
        <w:rPr>
          <w:rFonts w:eastAsia="MS Mincho"/>
        </w:rPr>
        <w:t>number of people who would qualify for an ESO or</w:t>
      </w:r>
      <w:r w:rsidR="0085618F">
        <w:rPr>
          <w:rFonts w:eastAsia="MS Mincho"/>
        </w:rPr>
        <w:t xml:space="preserve"> a</w:t>
      </w:r>
      <w:r w:rsidRPr="005275FA">
        <w:rPr>
          <w:rFonts w:eastAsia="MS Mincho"/>
        </w:rPr>
        <w:t xml:space="preserve"> PPO </w:t>
      </w:r>
      <w:proofErr w:type="gramStart"/>
      <w:r w:rsidRPr="005275FA">
        <w:rPr>
          <w:rFonts w:eastAsia="MS Mincho"/>
        </w:rPr>
        <w:t>on the basis of</w:t>
      </w:r>
      <w:proofErr w:type="gramEnd"/>
      <w:r w:rsidRPr="005275FA">
        <w:rPr>
          <w:rFonts w:eastAsia="MS Mincho"/>
        </w:rPr>
        <w:t xml:space="preserve"> offending committed when they were under 18 years old is likely to be extremely small</w:t>
      </w:r>
      <w:r>
        <w:t xml:space="preserve">. </w:t>
      </w:r>
      <w:r w:rsidDel="000A2C89">
        <w:t>This is because, to be eligible</w:t>
      </w:r>
      <w:r>
        <w:t xml:space="preserve">, the person must </w:t>
      </w:r>
      <w:r w:rsidRPr="005275FA">
        <w:rPr>
          <w:rFonts w:eastAsia="MS Mincho"/>
        </w:rPr>
        <w:t xml:space="preserve">have been </w:t>
      </w:r>
      <w:r>
        <w:rPr>
          <w:rFonts w:eastAsia="MS Mincho"/>
        </w:rPr>
        <w:t xml:space="preserve">convicted and </w:t>
      </w:r>
      <w:r w:rsidRPr="005275FA">
        <w:rPr>
          <w:rFonts w:eastAsia="MS Mincho"/>
        </w:rPr>
        <w:t>sentenced to imprisonment for the triggering offence</w:t>
      </w:r>
      <w:r w:rsidR="00831CA7">
        <w:rPr>
          <w:rFonts w:eastAsia="MS Mincho"/>
        </w:rPr>
        <w:t>,</w:t>
      </w:r>
      <w:r>
        <w:t xml:space="preserve"> and there</w:t>
      </w:r>
      <w:r w:rsidRPr="005275FA">
        <w:rPr>
          <w:rFonts w:eastAsia="MS Mincho"/>
        </w:rPr>
        <w:t xml:space="preserve"> are very limited </w:t>
      </w:r>
      <w:r w:rsidRPr="005275FA">
        <w:rPr>
          <w:rFonts w:eastAsia="MS Mincho"/>
        </w:rPr>
        <w:lastRenderedPageBreak/>
        <w:t xml:space="preserve">circumstances </w:t>
      </w:r>
      <w:r>
        <w:rPr>
          <w:rFonts w:eastAsia="MS Mincho"/>
        </w:rPr>
        <w:t>in which</w:t>
      </w:r>
      <w:r w:rsidRPr="005275FA">
        <w:rPr>
          <w:rFonts w:eastAsia="MS Mincho"/>
        </w:rPr>
        <w:t xml:space="preserve"> a young person can be sentenced to imprisonment.</w:t>
      </w:r>
      <w:r>
        <w:rPr>
          <w:rStyle w:val="FootnoteReference"/>
          <w:rFonts w:eastAsia="MS Mincho"/>
        </w:rPr>
        <w:footnoteReference w:id="319"/>
      </w:r>
      <w:r w:rsidRPr="005275FA">
        <w:rPr>
          <w:rFonts w:eastAsia="MS Mincho"/>
        </w:rPr>
        <w:t xml:space="preserve"> </w:t>
      </w:r>
      <w:r w:rsidRPr="63477C14">
        <w:rPr>
          <w:rFonts w:eastAsia="MS Mincho"/>
        </w:rPr>
        <w:t>We are aware of one case</w:t>
      </w:r>
      <w:r>
        <w:t xml:space="preserve"> where the court imposed </w:t>
      </w:r>
      <w:r w:rsidRPr="63477C14">
        <w:rPr>
          <w:rFonts w:eastAsia="MS Mincho"/>
        </w:rPr>
        <w:t xml:space="preserve">an ESO on a person </w:t>
      </w:r>
      <w:proofErr w:type="gramStart"/>
      <w:r w:rsidRPr="63477C14">
        <w:rPr>
          <w:rFonts w:eastAsia="MS Mincho"/>
        </w:rPr>
        <w:t>on the basis of</w:t>
      </w:r>
      <w:proofErr w:type="gramEnd"/>
      <w:r w:rsidRPr="63477C14">
        <w:rPr>
          <w:rFonts w:eastAsia="MS Mincho"/>
        </w:rPr>
        <w:t xml:space="preserve"> offending committed when they were a young person.</w:t>
      </w:r>
      <w:r>
        <w:rPr>
          <w:rStyle w:val="FootnoteReference"/>
          <w:rFonts w:eastAsia="MS Mincho"/>
          <w:lang w:bidi="th-TH"/>
        </w:rPr>
        <w:footnoteReference w:id="320"/>
      </w:r>
    </w:p>
    <w:p w14:paraId="115A9BF0" w14:textId="53224411" w:rsidR="00614286" w:rsidRDefault="00614286" w:rsidP="00614286">
      <w:pPr>
        <w:pStyle w:val="Heading2"/>
        <w:rPr>
          <w:i/>
          <w:iCs/>
        </w:rPr>
      </w:pPr>
      <w:bookmarkStart w:id="135" w:name="_Toc135233153"/>
      <w:bookmarkStart w:id="136" w:name="_Toc135300966"/>
      <w:r>
        <w:t xml:space="preserve">Statistics on the use of preventive detention, </w:t>
      </w:r>
      <w:r w:rsidR="008938B4">
        <w:t>extended supervision orders and public protection orders</w:t>
      </w:r>
      <w:r>
        <w:t xml:space="preserve"> in relation to young adults</w:t>
      </w:r>
      <w:bookmarkEnd w:id="135"/>
      <w:bookmarkEnd w:id="136"/>
    </w:p>
    <w:p w14:paraId="5C1D0B1F" w14:textId="77777777" w:rsidR="00614286" w:rsidRDefault="00614286" w:rsidP="00E445BA">
      <w:pPr>
        <w:pStyle w:val="BodyText"/>
      </w:pPr>
      <w:r>
        <w:t>Between the year ending 30 June 2013 and the year ending 30 June 2022, 104 people were sentenced to preventive detention. Of these, five were young adults at the time of sentencing, but none were under the age of 20.</w:t>
      </w:r>
      <w:r>
        <w:rPr>
          <w:rStyle w:val="FootnoteReference"/>
        </w:rPr>
        <w:footnoteReference w:id="321"/>
      </w:r>
      <w:r>
        <w:t xml:space="preserve"> As far as we have been able to ascertain, two were 19 years old at the time of committing the qualifying offending.</w:t>
      </w:r>
      <w:r>
        <w:rPr>
          <w:rStyle w:val="FootnoteReference"/>
        </w:rPr>
        <w:footnoteReference w:id="322"/>
      </w:r>
    </w:p>
    <w:p w14:paraId="6140824C" w14:textId="7C6D0F5F" w:rsidR="00614286" w:rsidRDefault="00614286" w:rsidP="00E445BA">
      <w:pPr>
        <w:pStyle w:val="BodyText"/>
      </w:pPr>
      <w:r>
        <w:t>During the same period, 308 ESOs were ordered. Of these, 19 were made in respect of young adults, including two ESOs</w:t>
      </w:r>
      <w:r w:rsidR="00E300B7">
        <w:t xml:space="preserve"> that</w:t>
      </w:r>
      <w:r>
        <w:t xml:space="preserve"> were made in respect of people under 20 years old at the time the order was made.</w:t>
      </w:r>
      <w:r>
        <w:rPr>
          <w:rStyle w:val="FootnoteReference"/>
        </w:rPr>
        <w:footnoteReference w:id="323"/>
      </w:r>
    </w:p>
    <w:p w14:paraId="02D375E1" w14:textId="77777777" w:rsidR="00614286" w:rsidRDefault="00614286" w:rsidP="00E445BA">
      <w:pPr>
        <w:pStyle w:val="BodyText"/>
      </w:pPr>
      <w:r>
        <w:t xml:space="preserve">As far as we are aware, no PPOs have been made in respect of young adults. </w:t>
      </w:r>
    </w:p>
    <w:p w14:paraId="055DEB2B" w14:textId="77777777" w:rsidR="00614286" w:rsidRDefault="00614286" w:rsidP="00614286">
      <w:pPr>
        <w:pStyle w:val="Heading2"/>
        <w:rPr>
          <w:rFonts w:eastAsia="MS Mincho"/>
        </w:rPr>
      </w:pPr>
      <w:bookmarkStart w:id="137" w:name="_Toc135233154"/>
      <w:bookmarkStart w:id="138" w:name="_Toc135300967"/>
      <w:r>
        <w:rPr>
          <w:rFonts w:eastAsia="MS Mincho"/>
        </w:rPr>
        <w:t>Our approach to the law on the age of eligibility</w:t>
      </w:r>
      <w:bookmarkEnd w:id="137"/>
      <w:bookmarkEnd w:id="138"/>
    </w:p>
    <w:p w14:paraId="7F138D76" w14:textId="77777777" w:rsidR="00614286" w:rsidRPr="003C28A0" w:rsidRDefault="00614286" w:rsidP="00E445BA">
      <w:pPr>
        <w:pStyle w:val="BodyText"/>
        <w:rPr>
          <w:rFonts w:eastAsia="MS Mincho" w:cs="Arial"/>
          <w:color w:val="000000"/>
        </w:rPr>
      </w:pPr>
      <w:r w:rsidRPr="003C28A0">
        <w:rPr>
          <w:rFonts w:eastAsia="MS Mincho"/>
        </w:rPr>
        <w:t>We propose that, as the legislation allows heavy restrictions to be imposed on the rights and freedoms of young adults, the law in this area should be guided by up-to-date research on young adults and brain development</w:t>
      </w:r>
      <w:r>
        <w:rPr>
          <w:rFonts w:eastAsia="MS Mincho"/>
        </w:rPr>
        <w:t xml:space="preserve"> and </w:t>
      </w:r>
      <w:r w:rsidRPr="003C28A0">
        <w:rPr>
          <w:rFonts w:eastAsia="MS Mincho"/>
        </w:rPr>
        <w:t xml:space="preserve">human rights </w:t>
      </w:r>
      <w:r>
        <w:rPr>
          <w:rFonts w:eastAsia="MS Mincho"/>
        </w:rPr>
        <w:t>law</w:t>
      </w:r>
      <w:r w:rsidRPr="4416C516">
        <w:rPr>
          <w:rFonts w:eastAsia="MS Mincho" w:cs="Arial"/>
        </w:rPr>
        <w:t>.</w:t>
      </w:r>
      <w:r>
        <w:rPr>
          <w:rStyle w:val="FootnoteReference"/>
          <w:rFonts w:eastAsia="MS Mincho" w:cs="Arial"/>
        </w:rPr>
        <w:footnoteReference w:id="324"/>
      </w:r>
    </w:p>
    <w:p w14:paraId="2C26EB95" w14:textId="77777777" w:rsidR="00614286" w:rsidRDefault="00614286" w:rsidP="00614286">
      <w:pPr>
        <w:pStyle w:val="Heading3"/>
        <w:rPr>
          <w:rFonts w:eastAsia="MS Mincho"/>
        </w:rPr>
      </w:pPr>
      <w:r>
        <w:rPr>
          <w:rFonts w:eastAsia="MS Mincho"/>
        </w:rPr>
        <w:lastRenderedPageBreak/>
        <w:t xml:space="preserve">Research on young adults and brain development </w:t>
      </w:r>
    </w:p>
    <w:p w14:paraId="6C288A45" w14:textId="1021AD0C" w:rsidR="00614286" w:rsidRPr="00EA0229" w:rsidRDefault="00614286" w:rsidP="00E445BA">
      <w:pPr>
        <w:pStyle w:val="BodyText"/>
      </w:pPr>
      <w:r>
        <w:t>There is considerable evidence suggesting that the brain continues to develop until the mid-</w:t>
      </w:r>
      <w:r w:rsidR="006C4E2D">
        <w:t>20s</w:t>
      </w:r>
      <w:r>
        <w:t>. This means young adults (as well as young people aged 14 to 18) are at increased risk of engaging in anti-social behaviour.</w:t>
      </w:r>
      <w:r>
        <w:rPr>
          <w:rStyle w:val="FootnoteReference"/>
        </w:rPr>
        <w:footnoteReference w:id="325"/>
      </w:r>
      <w:r>
        <w:t xml:space="preserve"> This is reflected in criminal justice statistics. In general, while young people and young adults only make up about 14 per cent of the New Zealand population, they comprise about 40 per cent of criminal justice apprehensions.</w:t>
      </w:r>
      <w:r>
        <w:rPr>
          <w:rStyle w:val="FootnoteReference"/>
        </w:rPr>
        <w:footnoteReference w:id="326"/>
      </w:r>
      <w:r>
        <w:t xml:space="preserve"> </w:t>
      </w:r>
    </w:p>
    <w:p w14:paraId="6A4D5C6B" w14:textId="4C027277" w:rsidR="00614286" w:rsidRDefault="00614286" w:rsidP="00E445BA">
      <w:pPr>
        <w:pStyle w:val="BodyText"/>
        <w:rPr>
          <w:rFonts w:eastAsia="MS Mincho"/>
        </w:rPr>
      </w:pPr>
      <w:r w:rsidRPr="00B01A01">
        <w:rPr>
          <w:rFonts w:eastAsia="MS Mincho"/>
        </w:rPr>
        <w:t>Currently, a person generally becomes subject to the adult criminal justice system at age 18. However, it has been noted that there “is no particular logic to setting the upper age of the youth justice system at 18” and that the age of majority was traditionally set at 21.</w:t>
      </w:r>
      <w:r>
        <w:rPr>
          <w:rStyle w:val="FootnoteReference"/>
          <w:rFonts w:eastAsia="MS Mincho"/>
        </w:rPr>
        <w:footnoteReference w:id="327"/>
      </w:r>
    </w:p>
    <w:p w14:paraId="34DF6FAE" w14:textId="5EDB6CAE" w:rsidR="00614286" w:rsidRDefault="00614286" w:rsidP="00E445BA">
      <w:pPr>
        <w:pStyle w:val="BodyText"/>
        <w:rPr>
          <w:rFonts w:eastAsia="MS Mincho"/>
        </w:rPr>
      </w:pPr>
      <w:r w:rsidRPr="20A66329">
        <w:rPr>
          <w:rFonts w:eastAsia="MS Mincho"/>
        </w:rPr>
        <w:t>There has been increasing recognition that the human brain continues to develop, in significant ways, “long after the period normally considered to define adolescence” and into a person’s</w:t>
      </w:r>
      <w:r w:rsidR="004970CE">
        <w:rPr>
          <w:rFonts w:eastAsia="MS Mincho"/>
        </w:rPr>
        <w:t xml:space="preserve"> 20s</w:t>
      </w:r>
      <w:r>
        <w:rPr>
          <w:rFonts w:eastAsia="MS Mincho"/>
        </w:rPr>
        <w:t>.</w:t>
      </w:r>
      <w:r>
        <w:rPr>
          <w:rStyle w:val="FootnoteReference"/>
          <w:rFonts w:eastAsia="MS Mincho"/>
        </w:rPr>
        <w:footnoteReference w:id="328"/>
      </w:r>
    </w:p>
    <w:p w14:paraId="7ACC34E2" w14:textId="19173430" w:rsidR="00614286" w:rsidRPr="005275FA" w:rsidRDefault="00614286" w:rsidP="00E445BA">
      <w:pPr>
        <w:pStyle w:val="BodyText"/>
        <w:rPr>
          <w:rFonts w:eastAsia="MS Mincho"/>
        </w:rPr>
      </w:pPr>
      <w:r w:rsidRPr="20A66329">
        <w:rPr>
          <w:rFonts w:eastAsia="MS Mincho"/>
        </w:rPr>
        <w:t>During adolescence, there is an imbalance in the development of the regions of the brain.</w:t>
      </w:r>
      <w:r>
        <w:rPr>
          <w:rStyle w:val="FootnoteReference"/>
        </w:rPr>
        <w:footnoteReference w:id="329"/>
      </w:r>
      <w:r w:rsidRPr="20A66329">
        <w:rPr>
          <w:rFonts w:eastAsia="MS Mincho"/>
        </w:rPr>
        <w:t xml:space="preserve"> The brain regions involved in mood and development reach biological maturity before the frontal cort</w:t>
      </w:r>
      <w:r>
        <w:rPr>
          <w:rFonts w:eastAsia="MS Mincho"/>
        </w:rPr>
        <w:t>ices</w:t>
      </w:r>
      <w:r w:rsidRPr="20A66329">
        <w:rPr>
          <w:rFonts w:eastAsia="MS Mincho"/>
        </w:rPr>
        <w:t xml:space="preserve">, which </w:t>
      </w:r>
      <w:r>
        <w:rPr>
          <w:rFonts w:eastAsia="MS Mincho"/>
        </w:rPr>
        <w:t>are</w:t>
      </w:r>
      <w:r w:rsidRPr="20A66329">
        <w:rPr>
          <w:rFonts w:eastAsia="MS Mincho"/>
        </w:rPr>
        <w:t xml:space="preserve"> involved with controlling emotions, resisting </w:t>
      </w:r>
      <w:proofErr w:type="gramStart"/>
      <w:r w:rsidRPr="20A66329">
        <w:rPr>
          <w:rFonts w:eastAsia="MS Mincho"/>
        </w:rPr>
        <w:t>temptations</w:t>
      </w:r>
      <w:proofErr w:type="gramEnd"/>
      <w:r w:rsidRPr="20A66329">
        <w:rPr>
          <w:rFonts w:eastAsia="MS Mincho"/>
        </w:rPr>
        <w:t xml:space="preserve"> and considering consequences. The frontal cortices are some of the last regions of the brain to fully mature, with the prefrontal cortex reaching biological maturity at around 25 years or older.</w:t>
      </w:r>
      <w:r>
        <w:rPr>
          <w:rStyle w:val="FootnoteReference"/>
        </w:rPr>
        <w:footnoteReference w:id="330"/>
      </w:r>
      <w:r w:rsidRPr="20A66329">
        <w:rPr>
          <w:rFonts w:eastAsia="MS Mincho"/>
        </w:rPr>
        <w:t xml:space="preserve"> This imbalance is thought to underline “some of the characteristic behaviours seen in adolescence, such as impulsivity, risk taking and reward driven behaviours” as well as “emotionally driven decision</w:t>
      </w:r>
      <w:r w:rsidR="000F0448">
        <w:rPr>
          <w:rFonts w:eastAsia="MS Mincho"/>
        </w:rPr>
        <w:t>-</w:t>
      </w:r>
      <w:r w:rsidRPr="20A66329">
        <w:rPr>
          <w:rFonts w:eastAsia="MS Mincho"/>
        </w:rPr>
        <w:t>making and psychopathy”</w:t>
      </w:r>
      <w:r w:rsidR="00F20FE0">
        <w:rPr>
          <w:rFonts w:eastAsia="MS Mincho"/>
        </w:rPr>
        <w:t>.</w:t>
      </w:r>
      <w:r w:rsidRPr="005275FA">
        <w:rPr>
          <w:rFonts w:ascii="Metropolis" w:eastAsia="MS Mincho" w:hAnsi="Metropolis"/>
          <w:sz w:val="18"/>
          <w:szCs w:val="18"/>
          <w:vertAlign w:val="superscript"/>
        </w:rPr>
        <w:footnoteReference w:id="331"/>
      </w:r>
      <w:r w:rsidRPr="20A66329">
        <w:rPr>
          <w:rFonts w:eastAsia="MS Mincho"/>
        </w:rPr>
        <w:t xml:space="preserve"> </w:t>
      </w:r>
    </w:p>
    <w:p w14:paraId="0715B7AB" w14:textId="3BC1C33E" w:rsidR="00614286" w:rsidRDefault="00614286" w:rsidP="00E445BA">
      <w:pPr>
        <w:pStyle w:val="BodyText"/>
        <w:rPr>
          <w:rFonts w:eastAsia="MS Mincho"/>
        </w:rPr>
      </w:pPr>
      <w:r w:rsidRPr="2E3FB4D4">
        <w:rPr>
          <w:rFonts w:eastAsia="MS Mincho"/>
        </w:rPr>
        <w:t xml:space="preserve">Characteristics and behaviours exhibited in young adults that correlate with risk of offending </w:t>
      </w:r>
      <w:r w:rsidRPr="63477C14">
        <w:rPr>
          <w:rFonts w:eastAsia="MS Mincho"/>
        </w:rPr>
        <w:t xml:space="preserve">— </w:t>
      </w:r>
      <w:r w:rsidRPr="2E3FB4D4">
        <w:rPr>
          <w:rFonts w:eastAsia="MS Mincho"/>
        </w:rPr>
        <w:t xml:space="preserve">for example, impulsivity and instability </w:t>
      </w:r>
      <w:r w:rsidRPr="63477C14">
        <w:rPr>
          <w:rFonts w:eastAsia="MS Mincho"/>
        </w:rPr>
        <w:t xml:space="preserve">— </w:t>
      </w:r>
      <w:r w:rsidRPr="2E3FB4D4">
        <w:rPr>
          <w:rFonts w:eastAsia="MS Mincho"/>
        </w:rPr>
        <w:t xml:space="preserve">may </w:t>
      </w:r>
      <w:r>
        <w:rPr>
          <w:rFonts w:eastAsia="MS Mincho"/>
        </w:rPr>
        <w:t>reflect</w:t>
      </w:r>
      <w:r w:rsidRPr="2E3FB4D4">
        <w:rPr>
          <w:rFonts w:eastAsia="MS Mincho"/>
        </w:rPr>
        <w:t xml:space="preserve"> the developmental stage of the brain rather than indicating long-term risk</w:t>
      </w:r>
      <w:r w:rsidRPr="39B92946">
        <w:rPr>
          <w:rFonts w:eastAsia="MS Mincho"/>
        </w:rPr>
        <w:t>.</w:t>
      </w:r>
      <w:r>
        <w:rPr>
          <w:rStyle w:val="FootnoteReference"/>
        </w:rPr>
        <w:footnoteReference w:id="332"/>
      </w:r>
    </w:p>
    <w:p w14:paraId="6733CE72" w14:textId="25127698" w:rsidR="00614286" w:rsidRPr="004F78B5" w:rsidRDefault="00614286" w:rsidP="00E445BA">
      <w:pPr>
        <w:pStyle w:val="BodyText"/>
      </w:pPr>
      <w:r w:rsidRPr="006E15DB">
        <w:rPr>
          <w:rFonts w:eastAsia="MS Mincho"/>
        </w:rPr>
        <w:t xml:space="preserve">Young adulthood is also “a stage of life where behaviour change is more readily possible” and where “reintegrative and rehabilitative programmes show better results when </w:t>
      </w:r>
      <w:r w:rsidRPr="006E15DB">
        <w:rPr>
          <w:rFonts w:eastAsia="MS Mincho"/>
        </w:rPr>
        <w:lastRenderedPageBreak/>
        <w:t>compared with fully functioning adult</w:t>
      </w:r>
      <w:r w:rsidR="00D42E3E">
        <w:rPr>
          <w:rFonts w:eastAsia="MS Mincho"/>
        </w:rPr>
        <w:t>s</w:t>
      </w:r>
      <w:r w:rsidR="00E50244">
        <w:rPr>
          <w:rFonts w:eastAsia="MS Mincho"/>
        </w:rPr>
        <w:t>”</w:t>
      </w:r>
      <w:r w:rsidR="00D42E3E">
        <w:rPr>
          <w:rFonts w:eastAsia="MS Mincho"/>
        </w:rPr>
        <w:t>.</w:t>
      </w:r>
      <w:r>
        <w:rPr>
          <w:rStyle w:val="FootnoteReference"/>
          <w:rFonts w:eastAsia="MS Mincho"/>
        </w:rPr>
        <w:footnoteReference w:id="333"/>
      </w:r>
      <w:r>
        <w:rPr>
          <w:rFonts w:eastAsia="MS Mincho"/>
        </w:rPr>
        <w:t xml:space="preserve"> </w:t>
      </w:r>
      <w:r w:rsidRPr="006E15DB">
        <w:rPr>
          <w:rFonts w:eastAsia="MS Mincho"/>
        </w:rPr>
        <w:t>It has been suggested that the same neurobiological factors that contribute to risk-taking and sensation</w:t>
      </w:r>
      <w:r w:rsidR="00E50244">
        <w:rPr>
          <w:rFonts w:eastAsia="MS Mincho"/>
        </w:rPr>
        <w:t>-</w:t>
      </w:r>
      <w:r w:rsidRPr="006E15DB">
        <w:rPr>
          <w:rFonts w:eastAsia="MS Mincho"/>
        </w:rPr>
        <w:t>seeking behaviour in adolescents may also make adolescents “more amenable to rehabilitation”</w:t>
      </w:r>
      <w:r w:rsidR="00E50244">
        <w:rPr>
          <w:rFonts w:eastAsia="MS Mincho"/>
        </w:rPr>
        <w:t>.</w:t>
      </w:r>
      <w:r w:rsidRPr="005275FA">
        <w:rPr>
          <w:rFonts w:ascii="Metropolis" w:eastAsia="MS Mincho" w:hAnsi="Metropolis"/>
          <w:sz w:val="18"/>
          <w:szCs w:val="18"/>
          <w:vertAlign w:val="superscript"/>
        </w:rPr>
        <w:footnoteReference w:id="334"/>
      </w:r>
    </w:p>
    <w:p w14:paraId="4983D583" w14:textId="77777777" w:rsidR="00614286" w:rsidRDefault="00614286" w:rsidP="00E445BA">
      <w:pPr>
        <w:pStyle w:val="BodyText"/>
      </w:pPr>
      <w:r w:rsidRPr="00743A78">
        <w:rPr>
          <w:rFonts w:eastAsia="MS Mincho"/>
        </w:rPr>
        <w:t xml:space="preserve">However, imprisonment may have a particularly negative effect on young adults. </w:t>
      </w:r>
      <w:r>
        <w:t>A report by the United Kingdom House of Commons Justice Committee stated:</w:t>
      </w:r>
      <w:r>
        <w:rPr>
          <w:rStyle w:val="FootnoteReference"/>
        </w:rPr>
        <w:footnoteReference w:id="335"/>
      </w:r>
    </w:p>
    <w:p w14:paraId="61A2E438" w14:textId="77777777" w:rsidR="00614286" w:rsidRPr="00F50EB8" w:rsidRDefault="00614286" w:rsidP="00614286">
      <w:pPr>
        <w:pStyle w:val="Quote"/>
      </w:pPr>
      <w:r>
        <w:t>… [t]he brain can heal to an extent up to the age of 25 if taken out of adverse circumstances, for example, separation from family and friends and exposure to punitive conditions; while the brain is continuing to develop there is a risk that problems will be compounded by involvement in the criminal justice system itself …</w:t>
      </w:r>
    </w:p>
    <w:p w14:paraId="411A2C2F" w14:textId="77777777" w:rsidR="00614286" w:rsidRDefault="00614286" w:rsidP="00614286">
      <w:pPr>
        <w:pStyle w:val="Heading3"/>
        <w:rPr>
          <w:rFonts w:eastAsia="MS Mincho"/>
        </w:rPr>
      </w:pPr>
      <w:r>
        <w:rPr>
          <w:rFonts w:eastAsia="MS Mincho"/>
        </w:rPr>
        <w:t>Human rights law</w:t>
      </w:r>
    </w:p>
    <w:p w14:paraId="241DD9DF" w14:textId="77777777" w:rsidR="00614286" w:rsidRPr="002E6D33" w:rsidRDefault="00614286" w:rsidP="00E445BA">
      <w:pPr>
        <w:pStyle w:val="BodyText"/>
        <w:rPr>
          <w:color w:val="000000"/>
        </w:rPr>
      </w:pPr>
      <w:r w:rsidRPr="00F82ABD">
        <w:rPr>
          <w:rFonts w:eastAsia="MS Mincho"/>
        </w:rPr>
        <w:t xml:space="preserve">There </w:t>
      </w:r>
      <w:r>
        <w:rPr>
          <w:rFonts w:eastAsia="MS Mincho"/>
        </w:rPr>
        <w:t>are</w:t>
      </w:r>
      <w:r w:rsidRPr="00F82ABD">
        <w:rPr>
          <w:rFonts w:eastAsia="MS Mincho"/>
        </w:rPr>
        <w:t xml:space="preserve"> </w:t>
      </w:r>
      <w:proofErr w:type="gramStart"/>
      <w:r w:rsidRPr="00F82ABD">
        <w:rPr>
          <w:rFonts w:eastAsia="MS Mincho"/>
        </w:rPr>
        <w:t>a number of</w:t>
      </w:r>
      <w:proofErr w:type="gramEnd"/>
      <w:r w:rsidRPr="00F82ABD">
        <w:rPr>
          <w:rFonts w:eastAsia="MS Mincho"/>
        </w:rPr>
        <w:t xml:space="preserve"> international human rights instruments relating to youth justice and the </w:t>
      </w:r>
      <w:r w:rsidRPr="00D455E3">
        <w:rPr>
          <w:rFonts w:eastAsia="MS Mincho"/>
        </w:rPr>
        <w:t>protections required for children and young people in the criminal justice system.</w:t>
      </w:r>
      <w:r>
        <w:rPr>
          <w:rStyle w:val="FootnoteReference"/>
          <w:rFonts w:eastAsia="MS Mincho"/>
        </w:rPr>
        <w:footnoteReference w:id="336"/>
      </w:r>
      <w:r w:rsidRPr="00D455E3">
        <w:rPr>
          <w:rFonts w:eastAsia="MS Mincho"/>
        </w:rPr>
        <w:t xml:space="preserve"> </w:t>
      </w:r>
      <w:r>
        <w:t xml:space="preserve">These </w:t>
      </w:r>
      <w:r w:rsidRPr="292086AE">
        <w:t xml:space="preserve">international instruments </w:t>
      </w:r>
      <w:r>
        <w:t>apply</w:t>
      </w:r>
      <w:r w:rsidRPr="292086AE">
        <w:t xml:space="preserve"> to people up to age 18</w:t>
      </w:r>
      <w:r>
        <w:t xml:space="preserve">. However, there has long been a view that similar protections should extend to young adults. </w:t>
      </w:r>
    </w:p>
    <w:p w14:paraId="283C0ED7" w14:textId="4E5574F0" w:rsidR="00614286" w:rsidRPr="001A7F84" w:rsidRDefault="00614286" w:rsidP="00E445BA">
      <w:pPr>
        <w:pStyle w:val="BodyText"/>
        <w:rPr>
          <w:color w:val="000000"/>
        </w:rPr>
      </w:pPr>
      <w:r>
        <w:t>In 1985, the United Nations Standard Minimum Rules for the Administration of Juvenile Justice (the Beijing Rules) provided that “efforts shall also be made to extend the principles embodied in the Rules to young adult offenders”</w:t>
      </w:r>
      <w:r w:rsidR="006D40CC">
        <w:t>.</w:t>
      </w:r>
      <w:r>
        <w:rPr>
          <w:rStyle w:val="FootnoteReference"/>
        </w:rPr>
        <w:footnoteReference w:id="337"/>
      </w:r>
      <w:r>
        <w:t xml:space="preserve"> </w:t>
      </w:r>
      <w:r w:rsidRPr="63477C14">
        <w:rPr>
          <w:rStyle w:val="BodyTextChar"/>
          <w:rFonts w:eastAsiaTheme="minorHAnsi"/>
        </w:rPr>
        <w:t>T</w:t>
      </w:r>
      <w:r w:rsidRPr="00D454A2">
        <w:rPr>
          <w:rStyle w:val="BodyTextChar"/>
          <w:rFonts w:eastAsiaTheme="minorHAnsi"/>
        </w:rPr>
        <w:t>he Committee</w:t>
      </w:r>
      <w:r>
        <w:rPr>
          <w:rStyle w:val="BodyTextChar"/>
          <w:rFonts w:eastAsiaTheme="minorHAnsi"/>
        </w:rPr>
        <w:t xml:space="preserve"> on the Rights of the Child recently</w:t>
      </w:r>
      <w:r w:rsidRPr="00D454A2">
        <w:rPr>
          <w:rStyle w:val="BodyTextChar"/>
          <w:rFonts w:eastAsiaTheme="minorHAnsi"/>
        </w:rPr>
        <w:t xml:space="preserve"> urged </w:t>
      </w:r>
      <w:r w:rsidR="001A349E">
        <w:rPr>
          <w:rStyle w:val="BodyTextChar"/>
          <w:rFonts w:eastAsiaTheme="minorHAnsi"/>
        </w:rPr>
        <w:t>s</w:t>
      </w:r>
      <w:r w:rsidRPr="00D454A2">
        <w:rPr>
          <w:rStyle w:val="BodyTextChar"/>
          <w:rFonts w:eastAsiaTheme="minorHAnsi"/>
        </w:rPr>
        <w:t>tate</w:t>
      </w:r>
      <w:r>
        <w:rPr>
          <w:rStyle w:val="BodyTextChar"/>
          <w:rFonts w:eastAsiaTheme="minorHAnsi"/>
        </w:rPr>
        <w:t>s</w:t>
      </w:r>
      <w:r w:rsidRPr="00D454A2">
        <w:rPr>
          <w:rStyle w:val="BodyTextChar"/>
          <w:rFonts w:eastAsiaTheme="minorHAnsi"/>
        </w:rPr>
        <w:t xml:space="preserve"> to increase their minimum ages of criminal responsibility on the basis that “the developmental and neuroscience evidence indicates that adolescent brains continue to mature even beyond the teenage years, affecting </w:t>
      </w:r>
      <w:r>
        <w:t>certain kinds of decision-making</w:t>
      </w:r>
      <w:r w:rsidR="002E576D">
        <w:t>”</w:t>
      </w:r>
      <w:r>
        <w:t>.</w:t>
      </w:r>
      <w:r>
        <w:rPr>
          <w:rStyle w:val="FootnoteReference"/>
        </w:rPr>
        <w:footnoteReference w:id="338"/>
      </w:r>
    </w:p>
    <w:p w14:paraId="231204E1" w14:textId="77777777" w:rsidR="00614286" w:rsidRPr="003042E4" w:rsidRDefault="00614286" w:rsidP="00E445BA">
      <w:pPr>
        <w:pStyle w:val="BodyText"/>
        <w:rPr>
          <w:color w:val="000000"/>
        </w:rPr>
      </w:pPr>
      <w:r>
        <w:t>In relation to the application of the youth justice system, the Committee said:</w:t>
      </w:r>
      <w:r>
        <w:rPr>
          <w:rStyle w:val="FootnoteReference"/>
        </w:rPr>
        <w:footnoteReference w:id="339"/>
      </w:r>
    </w:p>
    <w:p w14:paraId="0551FD1D" w14:textId="121EAA00" w:rsidR="00614286" w:rsidRPr="003042E4" w:rsidRDefault="00614286" w:rsidP="00614286">
      <w:pPr>
        <w:pStyle w:val="Quote"/>
      </w:pPr>
      <w:r w:rsidRPr="003042E4">
        <w:t xml:space="preserve">The Committee commends States parties that allow the application of the child system to persons aged 18 and older whether </w:t>
      </w:r>
      <w:proofErr w:type="gramStart"/>
      <w:r w:rsidRPr="003042E4">
        <w:t>as a general rule</w:t>
      </w:r>
      <w:proofErr w:type="gramEnd"/>
      <w:r w:rsidRPr="003042E4">
        <w:t xml:space="preserve"> or by way of exception. This approach is </w:t>
      </w:r>
      <w:r w:rsidRPr="003042E4">
        <w:lastRenderedPageBreak/>
        <w:t>in keeping with the developmental and neuroscience evidence that shows that brain development continues into the early twenties</w:t>
      </w:r>
      <w:r w:rsidR="007B7723">
        <w:t>.</w:t>
      </w:r>
    </w:p>
    <w:p w14:paraId="3567FF0D" w14:textId="7203F626" w:rsidR="00614286" w:rsidRPr="00302561" w:rsidRDefault="00614286" w:rsidP="00E445BA">
      <w:pPr>
        <w:pStyle w:val="BodyText"/>
        <w:rPr>
          <w:color w:val="000000"/>
        </w:rPr>
      </w:pPr>
      <w:r w:rsidRPr="39B92946">
        <w:rPr>
          <w:rFonts w:eastAsia="MS Mincho"/>
        </w:rPr>
        <w:t>Dr Nessa Lynch, Research Fellow at the Faculty of Law at Victoria University of Wellington,</w:t>
      </w:r>
      <w:r>
        <w:rPr>
          <w:color w:val="000000"/>
        </w:rPr>
        <w:t xml:space="preserve"> has commented “it may be said that there is a developing norm of international human rights law that young adults should have special consideration in the criminal justice system”</w:t>
      </w:r>
      <w:r w:rsidR="008A1B9D">
        <w:rPr>
          <w:color w:val="000000"/>
        </w:rPr>
        <w:t>.</w:t>
      </w:r>
      <w:r>
        <w:rPr>
          <w:rStyle w:val="FootnoteReference"/>
        </w:rPr>
        <w:footnoteReference w:id="340"/>
      </w:r>
    </w:p>
    <w:p w14:paraId="79E361F0" w14:textId="77777777" w:rsidR="002B0A85" w:rsidRPr="002B0A85" w:rsidRDefault="00614286" w:rsidP="002B0A85">
      <w:pPr>
        <w:pStyle w:val="BodyText"/>
        <w:rPr>
          <w:rFonts w:eastAsia="MS Mincho"/>
          <w:color w:val="000000"/>
        </w:rPr>
      </w:pPr>
      <w:r w:rsidRPr="00B01A01">
        <w:rPr>
          <w:rFonts w:eastAsia="MS Mincho"/>
        </w:rPr>
        <w:t xml:space="preserve">There has been a shift in </w:t>
      </w:r>
      <w:r w:rsidRPr="00F82ABD">
        <w:rPr>
          <w:rFonts w:eastAsia="MS Mincho"/>
        </w:rPr>
        <w:t>Aotearoa</w:t>
      </w:r>
      <w:r w:rsidRPr="00B01A01">
        <w:rPr>
          <w:rFonts w:eastAsia="MS Mincho"/>
        </w:rPr>
        <w:t xml:space="preserve"> New Zealand and in other jurisdictions towards extending youth justice principles to young adults in accordance with the research.</w:t>
      </w:r>
      <w:r>
        <w:rPr>
          <w:rStyle w:val="FootnoteReference"/>
        </w:rPr>
        <w:footnoteReference w:id="341"/>
      </w:r>
      <w:r w:rsidRPr="00B01A01">
        <w:rPr>
          <w:rFonts w:eastAsia="MS Mincho"/>
        </w:rPr>
        <w:t xml:space="preserve"> For example</w:t>
      </w:r>
      <w:r>
        <w:t>, in Aotearoa New Zealand:</w:t>
      </w:r>
    </w:p>
    <w:p w14:paraId="4CF12CFB" w14:textId="243E84CA" w:rsidR="002B0A85" w:rsidRDefault="008A1B9D" w:rsidP="002B0A85">
      <w:pPr>
        <w:pStyle w:val="BodyTextnonum"/>
        <w:numPr>
          <w:ilvl w:val="3"/>
          <w:numId w:val="84"/>
        </w:numPr>
        <w:rPr>
          <w:rFonts w:eastAsia="MS Mincho"/>
          <w:color w:val="000000"/>
        </w:rPr>
      </w:pPr>
      <w:r>
        <w:rPr>
          <w:rFonts w:eastAsia="MS Mincho"/>
        </w:rPr>
        <w:t>y</w:t>
      </w:r>
      <w:r w:rsidR="00614286" w:rsidRPr="002B0A85">
        <w:rPr>
          <w:rFonts w:eastAsia="MS Mincho"/>
        </w:rPr>
        <w:t>oung adults have received sentencing discounts recognising their youth and related rehabilitation potential even in cases involving serious offending and sexual offending</w:t>
      </w:r>
      <w:r>
        <w:rPr>
          <w:rFonts w:eastAsia="MS Mincho"/>
        </w:rPr>
        <w:t>;</w:t>
      </w:r>
      <w:r w:rsidR="00614286">
        <w:rPr>
          <w:rStyle w:val="FootnoteReference"/>
          <w:rFonts w:eastAsia="MS Mincho"/>
        </w:rPr>
        <w:footnoteReference w:id="342"/>
      </w:r>
    </w:p>
    <w:p w14:paraId="467CAC7D" w14:textId="5E89EE6A" w:rsidR="002B0A85" w:rsidRPr="002B0A85" w:rsidRDefault="005F178F" w:rsidP="002B0A85">
      <w:pPr>
        <w:pStyle w:val="BodyTextnonum"/>
        <w:numPr>
          <w:ilvl w:val="3"/>
          <w:numId w:val="84"/>
        </w:numPr>
        <w:rPr>
          <w:rFonts w:eastAsia="MS Mincho"/>
          <w:color w:val="000000"/>
        </w:rPr>
      </w:pPr>
      <w:r>
        <w:rPr>
          <w:rFonts w:eastAsia="MS Mincho"/>
        </w:rPr>
        <w:t>t</w:t>
      </w:r>
      <w:r w:rsidR="00614286" w:rsidRPr="002B0A85">
        <w:rPr>
          <w:rFonts w:eastAsia="MS Mincho"/>
        </w:rPr>
        <w:t xml:space="preserve">he </w:t>
      </w:r>
      <w:r w:rsidR="00614286" w:rsidRPr="002B0A85">
        <w:rPr>
          <w:rFonts w:eastAsia="MS Mincho"/>
          <w:color w:val="000000"/>
        </w:rPr>
        <w:t>Prime</w:t>
      </w:r>
      <w:r w:rsidR="00614286" w:rsidRPr="002B0A85">
        <w:rPr>
          <w:rFonts w:eastAsia="MS Mincho"/>
        </w:rPr>
        <w:t xml:space="preserve"> Minister’s Chief Science Advisor has recommended extending youth </w:t>
      </w:r>
      <w:r w:rsidR="00614286" w:rsidRPr="002B0A85">
        <w:rPr>
          <w:rFonts w:eastAsia="MS Mincho"/>
          <w:color w:val="000000"/>
        </w:rPr>
        <w:t>justice</w:t>
      </w:r>
      <w:r w:rsidR="00614286" w:rsidRPr="002B0A85">
        <w:rPr>
          <w:rFonts w:eastAsia="MS Mincho"/>
        </w:rPr>
        <w:t xml:space="preserve"> principles where appropriate for people up to age 25</w:t>
      </w:r>
      <w:r>
        <w:rPr>
          <w:rFonts w:eastAsia="MS Mincho"/>
        </w:rPr>
        <w:t>;</w:t>
      </w:r>
      <w:r w:rsidR="00614286">
        <w:rPr>
          <w:rStyle w:val="FootnoteReference"/>
          <w:rFonts w:eastAsia="MS Mincho"/>
        </w:rPr>
        <w:footnoteReference w:id="343"/>
      </w:r>
      <w:r>
        <w:rPr>
          <w:rFonts w:eastAsia="MS Mincho"/>
        </w:rPr>
        <w:t xml:space="preserve"> and</w:t>
      </w:r>
    </w:p>
    <w:p w14:paraId="6FDB2676" w14:textId="123FBCB9" w:rsidR="00614286" w:rsidRPr="002B0A85" w:rsidRDefault="005F178F" w:rsidP="002B0A85">
      <w:pPr>
        <w:pStyle w:val="BodyTextnonum"/>
        <w:numPr>
          <w:ilvl w:val="3"/>
          <w:numId w:val="84"/>
        </w:numPr>
        <w:rPr>
          <w:rFonts w:eastAsia="MS Mincho"/>
          <w:color w:val="000000"/>
        </w:rPr>
      </w:pPr>
      <w:r>
        <w:rPr>
          <w:rFonts w:eastAsia="MS Mincho"/>
          <w:lang w:bidi="th-TH"/>
        </w:rPr>
        <w:t>s</w:t>
      </w:r>
      <w:r w:rsidR="00614286" w:rsidRPr="002B0A85">
        <w:rPr>
          <w:rFonts w:eastAsia="MS Mincho"/>
          <w:lang w:bidi="th-TH"/>
        </w:rPr>
        <w:t xml:space="preserve">ince 2020, a Young Adult Court has been trialled in Porirua </w:t>
      </w:r>
      <w:r w:rsidR="00614286" w:rsidRPr="002B0A85">
        <w:rPr>
          <w:rFonts w:eastAsia="MS Mincho"/>
        </w:rPr>
        <w:t>District</w:t>
      </w:r>
      <w:r w:rsidR="00614286" w:rsidRPr="002B0A85">
        <w:rPr>
          <w:rFonts w:eastAsia="MS Mincho"/>
          <w:lang w:bidi="th-TH"/>
        </w:rPr>
        <w:t xml:space="preserve"> Court, which separates defendants aged between 18 and 25 years old from older adults on the basis that they will all have the cognitive shortcomings explained in the neurological science.</w:t>
      </w:r>
      <w:r w:rsidR="00614286">
        <w:rPr>
          <w:rStyle w:val="FootnoteReference"/>
          <w:rFonts w:eastAsia="MS Mincho" w:cs="Arial"/>
          <w:lang w:bidi="th-TH"/>
        </w:rPr>
        <w:footnoteReference w:id="344"/>
      </w:r>
    </w:p>
    <w:p w14:paraId="455F6C23" w14:textId="77777777" w:rsidR="00614286" w:rsidRDefault="00614286" w:rsidP="00614286">
      <w:pPr>
        <w:pStyle w:val="Heading2"/>
      </w:pPr>
      <w:bookmarkStart w:id="139" w:name="_Toc135233155"/>
      <w:bookmarkStart w:id="140" w:name="_Toc135300968"/>
      <w:r>
        <w:t>Issues</w:t>
      </w:r>
      <w:bookmarkEnd w:id="139"/>
      <w:bookmarkEnd w:id="140"/>
    </w:p>
    <w:p w14:paraId="78C44A83" w14:textId="77777777" w:rsidR="00614286" w:rsidRPr="005275FA" w:rsidRDefault="00614286" w:rsidP="00614286">
      <w:pPr>
        <w:pStyle w:val="Heading3"/>
        <w:rPr>
          <w:rFonts w:ascii="Calibri" w:hAnsi="Calibri" w:cs="Calibri"/>
          <w:bCs/>
        </w:rPr>
      </w:pPr>
      <w:r>
        <w:t>P</w:t>
      </w:r>
      <w:r w:rsidRPr="005275FA">
        <w:t xml:space="preserve">reventive detention may be </w:t>
      </w:r>
      <w:r>
        <w:t xml:space="preserve">inappropriate for young </w:t>
      </w:r>
      <w:proofErr w:type="gramStart"/>
      <w:r>
        <w:t>adults</w:t>
      </w:r>
      <w:proofErr w:type="gramEnd"/>
      <w:r>
        <w:t xml:space="preserve"> </w:t>
      </w:r>
    </w:p>
    <w:p w14:paraId="1D6B6E97" w14:textId="47F5340F" w:rsidR="00614286" w:rsidRPr="005275FA" w:rsidRDefault="00614286" w:rsidP="00E445BA">
      <w:pPr>
        <w:pStyle w:val="BodyText"/>
        <w:rPr>
          <w:rFonts w:eastAsia="MS Mincho"/>
        </w:rPr>
      </w:pPr>
      <w:r>
        <w:rPr>
          <w:rFonts w:eastAsia="MS Mincho"/>
        </w:rPr>
        <w:t xml:space="preserve">Given that </w:t>
      </w:r>
      <w:r w:rsidRPr="20A66329">
        <w:rPr>
          <w:rFonts w:eastAsia="MS Mincho"/>
        </w:rPr>
        <w:t>a large proportion of offending, including sexual and violent offending</w:t>
      </w:r>
      <w:r>
        <w:rPr>
          <w:rFonts w:eastAsia="MS Mincho"/>
        </w:rPr>
        <w:t>, is committed by young adults, we</w:t>
      </w:r>
      <w:r w:rsidRPr="20A66329">
        <w:rPr>
          <w:rFonts w:eastAsia="MS Mincho"/>
        </w:rPr>
        <w:t xml:space="preserve"> proceed on the basis that there are some young adults who would pose significant risks of committing serious sexual or violent offences if </w:t>
      </w:r>
      <w:r w:rsidRPr="20A66329">
        <w:rPr>
          <w:rFonts w:eastAsia="MS Mincho"/>
        </w:rPr>
        <w:lastRenderedPageBreak/>
        <w:t>released into the community on parole at the end of a determinate sentence</w:t>
      </w:r>
      <w:r>
        <w:rPr>
          <w:rFonts w:eastAsia="MS Mincho"/>
        </w:rPr>
        <w:t>.</w:t>
      </w:r>
      <w:r>
        <w:rPr>
          <w:rStyle w:val="FootnoteReference"/>
        </w:rPr>
        <w:footnoteReference w:id="345"/>
      </w:r>
      <w:r w:rsidRPr="20A66329">
        <w:rPr>
          <w:rFonts w:eastAsia="MS Mincho"/>
        </w:rPr>
        <w:t xml:space="preserve"> </w:t>
      </w:r>
      <w:r>
        <w:rPr>
          <w:rFonts w:eastAsia="MS Mincho"/>
        </w:rPr>
        <w:t>This group, although likely to be small, may</w:t>
      </w:r>
      <w:r w:rsidRPr="20A66329">
        <w:rPr>
          <w:rFonts w:eastAsia="MS Mincho"/>
        </w:rPr>
        <w:t xml:space="preserve"> require </w:t>
      </w:r>
      <w:r>
        <w:rPr>
          <w:rFonts w:eastAsia="MS Mincho"/>
        </w:rPr>
        <w:t>some form of preventive</w:t>
      </w:r>
      <w:r w:rsidRPr="20A66329">
        <w:rPr>
          <w:rFonts w:eastAsia="MS Mincho"/>
        </w:rPr>
        <w:t xml:space="preserve"> measures to address these risks. </w:t>
      </w:r>
    </w:p>
    <w:p w14:paraId="3D7E5905" w14:textId="77777777" w:rsidR="00614286" w:rsidRDefault="00614286" w:rsidP="00E445BA">
      <w:pPr>
        <w:pStyle w:val="BodyText"/>
      </w:pPr>
      <w:r>
        <w:t xml:space="preserve">In our preliminary engagement, we have heard that preventive detention in its current form may </w:t>
      </w:r>
      <w:r w:rsidDel="00394564">
        <w:t xml:space="preserve">not be </w:t>
      </w:r>
      <w:r w:rsidDel="00B27708">
        <w:t>a</w:t>
      </w:r>
      <w:r w:rsidDel="00863C4C">
        <w:t>n</w:t>
      </w:r>
      <w:r>
        <w:t xml:space="preserve"> appropriate method of addressing this problem. This is for reasons particular to preventive detention, and the issues do not apply, or do not apply to the same extent, to ESOs or PPOs. </w:t>
      </w:r>
    </w:p>
    <w:p w14:paraId="3329D734" w14:textId="76886D61" w:rsidR="00614286" w:rsidRDefault="00614286" w:rsidP="00E445BA">
      <w:pPr>
        <w:pStyle w:val="BodyText"/>
      </w:pPr>
      <w:r w:rsidDel="00111D8C">
        <w:t>There are two primary issu</w:t>
      </w:r>
      <w:r w:rsidR="00EF4135">
        <w:t>e</w:t>
      </w:r>
      <w:r w:rsidDel="00111D8C">
        <w:t>s</w:t>
      </w:r>
      <w:r>
        <w:t xml:space="preserve"> with the preventive detention regime that relate to</w:t>
      </w:r>
      <w:r w:rsidDel="00111D8C">
        <w:t>:</w:t>
      </w:r>
    </w:p>
    <w:p w14:paraId="6731BD2E" w14:textId="77777777" w:rsidR="00614286" w:rsidRPr="00D454A2" w:rsidRDefault="00614286" w:rsidP="00205937">
      <w:pPr>
        <w:pStyle w:val="BodyTextnonum"/>
        <w:numPr>
          <w:ilvl w:val="3"/>
          <w:numId w:val="84"/>
        </w:numPr>
        <w:rPr>
          <w:i/>
          <w:iCs/>
        </w:rPr>
      </w:pPr>
      <w:r>
        <w:t>the accuracy of assessing long-term risk posed by young adults; and</w:t>
      </w:r>
    </w:p>
    <w:p w14:paraId="7A337F00" w14:textId="77777777" w:rsidR="00614286" w:rsidRPr="00381575" w:rsidRDefault="00614286" w:rsidP="00205937">
      <w:pPr>
        <w:pStyle w:val="BodyTextnonum"/>
        <w:numPr>
          <w:ilvl w:val="3"/>
          <w:numId w:val="84"/>
        </w:numPr>
        <w:rPr>
          <w:i/>
          <w:iCs/>
        </w:rPr>
      </w:pPr>
      <w:r>
        <w:t>the impact of indeterminate sentences on young adults.</w:t>
      </w:r>
    </w:p>
    <w:p w14:paraId="249C156B" w14:textId="77777777" w:rsidR="00614286" w:rsidRDefault="00614286" w:rsidP="00614286">
      <w:pPr>
        <w:pStyle w:val="Heading4"/>
      </w:pPr>
      <w:r>
        <w:t>Risk assessment in young adults</w:t>
      </w:r>
    </w:p>
    <w:p w14:paraId="12EE6B70" w14:textId="25396280" w:rsidR="00614286" w:rsidRPr="005275FA" w:rsidRDefault="00614286" w:rsidP="00E445BA">
      <w:pPr>
        <w:pStyle w:val="BodyText"/>
        <w:rPr>
          <w:rFonts w:eastAsia="MS Mincho"/>
        </w:rPr>
      </w:pPr>
      <w:r w:rsidRPr="20A66329">
        <w:rPr>
          <w:rFonts w:eastAsia="MS Mincho"/>
        </w:rPr>
        <w:t xml:space="preserve">Studies </w:t>
      </w:r>
      <w:r>
        <w:rPr>
          <w:rFonts w:eastAsia="MS Mincho"/>
        </w:rPr>
        <w:t>suggest</w:t>
      </w:r>
      <w:r w:rsidRPr="20A66329">
        <w:rPr>
          <w:rFonts w:eastAsia="MS Mincho"/>
        </w:rPr>
        <w:t xml:space="preserve"> that “[g]</w:t>
      </w:r>
      <w:proofErr w:type="spellStart"/>
      <w:r w:rsidRPr="20A66329">
        <w:rPr>
          <w:rFonts w:eastAsia="MS Mincho"/>
        </w:rPr>
        <w:t>iven</w:t>
      </w:r>
      <w:proofErr w:type="spellEnd"/>
      <w:r w:rsidRPr="20A66329">
        <w:rPr>
          <w:rFonts w:eastAsia="MS Mincho"/>
        </w:rPr>
        <w:t xml:space="preserve"> the enormous developmental changes that occur during adolescence, juveniles’ risk may be seen as particularly dynamic”</w:t>
      </w:r>
      <w:r w:rsidR="002F519E">
        <w:rPr>
          <w:rFonts w:eastAsia="MS Mincho"/>
        </w:rPr>
        <w:t>.</w:t>
      </w:r>
      <w:r w:rsidRPr="005275FA">
        <w:rPr>
          <w:rFonts w:ascii="Metropolis" w:eastAsia="MS Mincho" w:hAnsi="Metropolis"/>
          <w:sz w:val="18"/>
          <w:szCs w:val="18"/>
          <w:vertAlign w:val="superscript"/>
        </w:rPr>
        <w:footnoteReference w:id="346"/>
      </w:r>
      <w:r>
        <w:t xml:space="preserve"> </w:t>
      </w:r>
      <w:r w:rsidRPr="20A66329">
        <w:rPr>
          <w:rFonts w:eastAsia="MS Mincho"/>
        </w:rPr>
        <w:t>It has been suggested that, when using risk assessments for young people for the purposes of preventive measures:</w:t>
      </w:r>
      <w:r w:rsidRPr="005275FA">
        <w:rPr>
          <w:rFonts w:ascii="Metropolis" w:eastAsia="MS Mincho" w:hAnsi="Metropolis"/>
          <w:sz w:val="18"/>
          <w:szCs w:val="18"/>
          <w:vertAlign w:val="superscript"/>
        </w:rPr>
        <w:footnoteReference w:id="347"/>
      </w:r>
    </w:p>
    <w:p w14:paraId="5F9C58B0" w14:textId="77777777" w:rsidR="00614286" w:rsidRPr="005275FA" w:rsidRDefault="00614286" w:rsidP="00614286">
      <w:pPr>
        <w:pStyle w:val="Quote"/>
      </w:pPr>
      <w:r w:rsidRPr="005275FA">
        <w:t>… the results do not allow for a distinction, within a group of at-risk youth, between those who will have minor behavioural problems over a fairly short period of time, and those who will adopt a life trajectory oriented toward more serious and chronic crimes.</w:t>
      </w:r>
    </w:p>
    <w:p w14:paraId="0C035033" w14:textId="5F7DFA38" w:rsidR="00614286" w:rsidRDefault="00614286" w:rsidP="00E445BA">
      <w:pPr>
        <w:pStyle w:val="BodyText"/>
        <w:rPr>
          <w:rFonts w:eastAsia="MS Mincho"/>
        </w:rPr>
      </w:pPr>
      <w:r>
        <w:rPr>
          <w:rFonts w:eastAsia="MS Mincho"/>
        </w:rPr>
        <w:t>R</w:t>
      </w:r>
      <w:r w:rsidRPr="20A66329">
        <w:rPr>
          <w:rFonts w:eastAsia="MS Mincho"/>
        </w:rPr>
        <w:t>isk assessment measures have “limited temporal validity and moderate predictive accuracy” during adolescence.</w:t>
      </w:r>
      <w:r w:rsidRPr="005275FA">
        <w:rPr>
          <w:rFonts w:ascii="Metropolis" w:eastAsia="MS Mincho" w:hAnsi="Metropolis"/>
          <w:sz w:val="18"/>
          <w:szCs w:val="18"/>
          <w:vertAlign w:val="superscript"/>
        </w:rPr>
        <w:t xml:space="preserve"> </w:t>
      </w:r>
      <w:r w:rsidRPr="005275FA">
        <w:rPr>
          <w:rFonts w:ascii="Metropolis" w:eastAsia="MS Mincho" w:hAnsi="Metropolis"/>
          <w:sz w:val="18"/>
          <w:szCs w:val="18"/>
          <w:vertAlign w:val="superscript"/>
        </w:rPr>
        <w:footnoteReference w:id="348"/>
      </w:r>
      <w:r w:rsidRPr="20A66329">
        <w:rPr>
          <w:rFonts w:eastAsia="MS Mincho"/>
        </w:rPr>
        <w:t xml:space="preserve"> </w:t>
      </w:r>
      <w:r>
        <w:rPr>
          <w:rFonts w:eastAsia="MS Mincho"/>
        </w:rPr>
        <w:t>While it</w:t>
      </w:r>
      <w:r w:rsidRPr="20A66329">
        <w:rPr>
          <w:rFonts w:eastAsia="MS Mincho"/>
        </w:rPr>
        <w:t xml:space="preserve"> is possible to estimate risk over the short</w:t>
      </w:r>
      <w:r w:rsidR="00FF466F">
        <w:rPr>
          <w:rFonts w:eastAsia="MS Mincho"/>
        </w:rPr>
        <w:t xml:space="preserve"> </w:t>
      </w:r>
      <w:r w:rsidRPr="20A66329">
        <w:rPr>
          <w:rFonts w:eastAsia="MS Mincho"/>
        </w:rPr>
        <w:t>term with some degree of accuracy, “estimates of long-term risk are more problematic.”</w:t>
      </w:r>
      <w:r w:rsidRPr="005275FA">
        <w:rPr>
          <w:rFonts w:ascii="Metropolis" w:eastAsia="MS Mincho" w:hAnsi="Metropolis"/>
          <w:sz w:val="18"/>
          <w:szCs w:val="18"/>
          <w:vertAlign w:val="superscript"/>
        </w:rPr>
        <w:footnoteReference w:id="349"/>
      </w:r>
      <w:r w:rsidRPr="20A66329">
        <w:rPr>
          <w:rFonts w:eastAsia="MS Mincho"/>
        </w:rPr>
        <w:t xml:space="preserve"> This “might be a result of the unstable nature of attitudes, behaviour, and relationships in this versatile age period”</w:t>
      </w:r>
      <w:r w:rsidR="00AB0BEC">
        <w:rPr>
          <w:rFonts w:eastAsia="MS Mincho"/>
        </w:rPr>
        <w:t>.</w:t>
      </w:r>
      <w:r w:rsidRPr="005275FA">
        <w:rPr>
          <w:rFonts w:ascii="Metropolis" w:eastAsia="MS Mincho" w:hAnsi="Metropolis"/>
          <w:sz w:val="18"/>
          <w:szCs w:val="18"/>
          <w:vertAlign w:val="superscript"/>
        </w:rPr>
        <w:footnoteReference w:id="350"/>
      </w:r>
      <w:r>
        <w:rPr>
          <w:rFonts w:eastAsia="MS Mincho"/>
        </w:rPr>
        <w:t xml:space="preserve"> Given the ongoing development of the brain, the same concerns are likely to apply to young adults.</w:t>
      </w:r>
    </w:p>
    <w:p w14:paraId="76287C75" w14:textId="2F49EC4C" w:rsidR="00614286" w:rsidRPr="00030A49" w:rsidRDefault="00614286" w:rsidP="00E445BA">
      <w:pPr>
        <w:pStyle w:val="BodyText"/>
        <w:rPr>
          <w:color w:val="000000"/>
        </w:rPr>
      </w:pPr>
      <w:r w:rsidRPr="00030A49">
        <w:rPr>
          <w:rFonts w:eastAsia="MS Mincho"/>
        </w:rPr>
        <w:t xml:space="preserve">This may raise a particular problem for preventive </w:t>
      </w:r>
      <w:r w:rsidR="00F86AE9" w:rsidRPr="00030A49">
        <w:rPr>
          <w:rFonts w:eastAsia="MS Mincho"/>
        </w:rPr>
        <w:t>detention because</w:t>
      </w:r>
      <w:r w:rsidRPr="00030A49">
        <w:rPr>
          <w:rFonts w:eastAsia="MS Mincho"/>
        </w:rPr>
        <w:t xml:space="preserve"> a sentenc</w:t>
      </w:r>
      <w:r>
        <w:rPr>
          <w:rFonts w:eastAsia="MS Mincho"/>
        </w:rPr>
        <w:t>ing</w:t>
      </w:r>
      <w:r w:rsidRPr="00030A49">
        <w:rPr>
          <w:rFonts w:eastAsia="MS Mincho"/>
        </w:rPr>
        <w:t xml:space="preserve"> judge must consider the risk that the person will pose if released at the end of a hypothetical sentence of imprisonment (that is, the sentence they would receive if not sentenced to preventive detention), which could be many years away. A young person’s risk profile may change over this period.</w:t>
      </w:r>
    </w:p>
    <w:p w14:paraId="0A3B7CBC" w14:textId="5A718AAD" w:rsidR="00614286" w:rsidRPr="00D31CF3" w:rsidRDefault="00614286" w:rsidP="00E445BA">
      <w:pPr>
        <w:pStyle w:val="BodyText"/>
        <w:rPr>
          <w:color w:val="000000"/>
        </w:rPr>
      </w:pPr>
      <w:r>
        <w:lastRenderedPageBreak/>
        <w:t xml:space="preserve">The consequences of the initial risk assessment are enduring because, even if the person’s risk reduces and they are granted parole when eligible, they remain subject to recall and to parole conditions for life. We discuss the impacts of this on young adults in the next section. </w:t>
      </w:r>
    </w:p>
    <w:p w14:paraId="272CDEE3" w14:textId="77777777" w:rsidR="00614286" w:rsidRPr="002A4A97" w:rsidRDefault="00614286" w:rsidP="00E445BA">
      <w:pPr>
        <w:pStyle w:val="BodyText"/>
        <w:rPr>
          <w:i/>
          <w:iCs/>
        </w:rPr>
      </w:pPr>
      <w:r w:rsidRPr="00FD3E64">
        <w:rPr>
          <w:rFonts w:eastAsia="MS Mincho"/>
        </w:rPr>
        <w:t>This</w:t>
      </w:r>
      <w:r w:rsidRPr="63477C14">
        <w:rPr>
          <w:rFonts w:eastAsia="MS Mincho"/>
        </w:rPr>
        <w:t xml:space="preserve"> </w:t>
      </w:r>
      <w:r>
        <w:rPr>
          <w:rFonts w:eastAsia="MS Mincho"/>
        </w:rPr>
        <w:t>aspect of</w:t>
      </w:r>
      <w:r w:rsidRPr="63477C14">
        <w:rPr>
          <w:rFonts w:eastAsia="MS Mincho"/>
        </w:rPr>
        <w:t xml:space="preserve"> risk assessment is less problematic for </w:t>
      </w:r>
      <w:r w:rsidRPr="00FD3E64">
        <w:rPr>
          <w:rFonts w:eastAsia="MS Mincho"/>
        </w:rPr>
        <w:t>ESOs</w:t>
      </w:r>
      <w:r>
        <w:rPr>
          <w:rFonts w:eastAsia="MS Mincho"/>
        </w:rPr>
        <w:t xml:space="preserve"> and PPOs</w:t>
      </w:r>
      <w:r w:rsidRPr="63477C14">
        <w:rPr>
          <w:rFonts w:eastAsia="MS Mincho"/>
        </w:rPr>
        <w:t xml:space="preserve"> because </w:t>
      </w:r>
      <w:r w:rsidRPr="00FD3E64">
        <w:rPr>
          <w:rFonts w:eastAsia="MS Mincho"/>
        </w:rPr>
        <w:t xml:space="preserve">the risk </w:t>
      </w:r>
      <w:r w:rsidRPr="63477C14">
        <w:rPr>
          <w:rFonts w:eastAsia="MS Mincho"/>
        </w:rPr>
        <w:t xml:space="preserve">assessment </w:t>
      </w:r>
      <w:r w:rsidRPr="00FD3E64">
        <w:rPr>
          <w:rFonts w:eastAsia="MS Mincho"/>
        </w:rPr>
        <w:t>takes place much closer to the</w:t>
      </w:r>
      <w:r w:rsidRPr="63477C14">
        <w:rPr>
          <w:rFonts w:eastAsia="MS Mincho"/>
        </w:rPr>
        <w:t xml:space="preserve"> time</w:t>
      </w:r>
      <w:r w:rsidRPr="00FD3E64">
        <w:rPr>
          <w:rFonts w:eastAsia="MS Mincho"/>
        </w:rPr>
        <w:t xml:space="preserve"> that the order takes effect. As </w:t>
      </w:r>
      <w:r>
        <w:rPr>
          <w:rFonts w:eastAsia="MS Mincho"/>
        </w:rPr>
        <w:t xml:space="preserve">we discuss </w:t>
      </w:r>
      <w:r w:rsidRPr="00FD3E64">
        <w:rPr>
          <w:rFonts w:eastAsia="MS Mincho"/>
        </w:rPr>
        <w:t xml:space="preserve">in Chapter </w:t>
      </w:r>
      <w:r>
        <w:rPr>
          <w:rFonts w:eastAsia="MS Mincho"/>
        </w:rPr>
        <w:t>8</w:t>
      </w:r>
      <w:r w:rsidRPr="00FD3E64">
        <w:rPr>
          <w:rFonts w:eastAsia="MS Mincho"/>
        </w:rPr>
        <w:t>, assessments of risk at the time of release from custody should take place as close as possible to the actual time of that release.</w:t>
      </w:r>
      <w:r>
        <w:rPr>
          <w:rStyle w:val="FootnoteReference"/>
          <w:rFonts w:eastAsia="MS Mincho"/>
        </w:rPr>
        <w:footnoteReference w:id="351"/>
      </w:r>
      <w:r w:rsidRPr="00FD3E64">
        <w:rPr>
          <w:rFonts w:eastAsia="MS Mincho"/>
        </w:rPr>
        <w:t xml:space="preserve"> </w:t>
      </w:r>
      <w:r w:rsidRPr="63477C14">
        <w:rPr>
          <w:rFonts w:eastAsia="MS Mincho"/>
        </w:rPr>
        <w:t xml:space="preserve"> </w:t>
      </w:r>
    </w:p>
    <w:p w14:paraId="7F6F72D8" w14:textId="77777777" w:rsidR="00614286" w:rsidRDefault="00614286" w:rsidP="00E445BA">
      <w:pPr>
        <w:pStyle w:val="BodyText"/>
      </w:pPr>
      <w:r w:rsidRPr="63477C14" w:rsidDel="00C4619B">
        <w:rPr>
          <w:rFonts w:eastAsia="MS Mincho"/>
        </w:rPr>
        <w:t xml:space="preserve">An </w:t>
      </w:r>
      <w:r w:rsidRPr="63477C14">
        <w:rPr>
          <w:rFonts w:eastAsia="MS Mincho"/>
        </w:rPr>
        <w:t>analysis of the case law suggests that courts are aware of this issue and take the limitations of risk assessment into account when determining whether to impose preventive detention on young adults.</w:t>
      </w:r>
      <w:r>
        <w:rPr>
          <w:rStyle w:val="FootnoteReference"/>
          <w:rFonts w:eastAsia="MS Mincho"/>
        </w:rPr>
        <w:footnoteReference w:id="352"/>
      </w:r>
    </w:p>
    <w:p w14:paraId="7195B423" w14:textId="2FA027A6" w:rsidR="00614286" w:rsidRPr="005275FA" w:rsidRDefault="00614286" w:rsidP="00E445BA">
      <w:pPr>
        <w:pStyle w:val="BodyText"/>
      </w:pPr>
      <w:r w:rsidRPr="00022834">
        <w:rPr>
          <w:rFonts w:eastAsia="MS Mincho"/>
        </w:rPr>
        <w:t xml:space="preserve">For example, </w:t>
      </w:r>
      <w:r>
        <w:rPr>
          <w:rFonts w:eastAsia="MS Mincho"/>
        </w:rPr>
        <w:t xml:space="preserve">in </w:t>
      </w:r>
      <w:r w:rsidRPr="30AD1EDB">
        <w:rPr>
          <w:rFonts w:eastAsia="MS Mincho"/>
          <w:i/>
          <w:iCs/>
        </w:rPr>
        <w:t>Grant v R</w:t>
      </w:r>
      <w:r>
        <w:rPr>
          <w:rFonts w:eastAsia="MS Mincho"/>
        </w:rPr>
        <w:t xml:space="preserve">, </w:t>
      </w:r>
      <w:proofErr w:type="spellStart"/>
      <w:r w:rsidR="005F5AFA">
        <w:rPr>
          <w:rFonts w:eastAsia="MS Mincho"/>
        </w:rPr>
        <w:t>t</w:t>
      </w:r>
      <w:r w:rsidRPr="009121B6">
        <w:rPr>
          <w:rFonts w:eastAsia="MS Mincho"/>
        </w:rPr>
        <w:t>e</w:t>
      </w:r>
      <w:proofErr w:type="spellEnd"/>
      <w:r w:rsidRPr="009121B6">
        <w:rPr>
          <w:rFonts w:eastAsia="MS Mincho"/>
        </w:rPr>
        <w:t xml:space="preserve"> </w:t>
      </w:r>
      <w:proofErr w:type="spellStart"/>
      <w:r w:rsidRPr="009121B6">
        <w:rPr>
          <w:rFonts w:eastAsia="MS Mincho"/>
        </w:rPr>
        <w:t>Kōti</w:t>
      </w:r>
      <w:proofErr w:type="spellEnd"/>
      <w:r w:rsidRPr="009121B6">
        <w:rPr>
          <w:rFonts w:eastAsia="MS Mincho"/>
        </w:rPr>
        <w:t xml:space="preserve"> </w:t>
      </w:r>
      <w:proofErr w:type="spellStart"/>
      <w:r w:rsidRPr="009121B6">
        <w:rPr>
          <w:rFonts w:eastAsia="MS Mincho"/>
        </w:rPr>
        <w:t>Pīra</w:t>
      </w:r>
      <w:proofErr w:type="spellEnd"/>
      <w:r w:rsidRPr="009121B6">
        <w:rPr>
          <w:rFonts w:eastAsia="MS Mincho"/>
        </w:rPr>
        <w:t xml:space="preserve"> | Court of Appeal</w:t>
      </w:r>
      <w:r w:rsidRPr="009121B6" w:rsidDel="009121B6">
        <w:rPr>
          <w:rFonts w:eastAsia="MS Mincho"/>
        </w:rPr>
        <w:t xml:space="preserve"> </w:t>
      </w:r>
      <w:r>
        <w:rPr>
          <w:rFonts w:eastAsia="MS Mincho"/>
        </w:rPr>
        <w:t xml:space="preserve">(Court </w:t>
      </w:r>
      <w:r w:rsidRPr="00022834">
        <w:rPr>
          <w:rFonts w:eastAsia="MS Mincho"/>
        </w:rPr>
        <w:t>of Appeal</w:t>
      </w:r>
      <w:r>
        <w:rPr>
          <w:rFonts w:eastAsia="MS Mincho"/>
        </w:rPr>
        <w:t>)</w:t>
      </w:r>
      <w:r w:rsidRPr="00022834">
        <w:rPr>
          <w:rFonts w:eastAsia="MS Mincho"/>
        </w:rPr>
        <w:t xml:space="preserve"> quashed a sentence of preventive </w:t>
      </w:r>
      <w:r>
        <w:rPr>
          <w:rFonts w:eastAsia="MS Mincho"/>
        </w:rPr>
        <w:t xml:space="preserve">detention </w:t>
      </w:r>
      <w:r w:rsidR="00377C34">
        <w:rPr>
          <w:rFonts w:eastAsia="MS Mincho"/>
        </w:rPr>
        <w:t xml:space="preserve">that </w:t>
      </w:r>
      <w:r>
        <w:rPr>
          <w:rFonts w:eastAsia="MS Mincho"/>
        </w:rPr>
        <w:t xml:space="preserve">was imposed for offending </w:t>
      </w:r>
      <w:r w:rsidR="00301750">
        <w:rPr>
          <w:rFonts w:eastAsia="MS Mincho"/>
        </w:rPr>
        <w:t>that</w:t>
      </w:r>
      <w:r>
        <w:rPr>
          <w:rFonts w:eastAsia="MS Mincho"/>
        </w:rPr>
        <w:t xml:space="preserve"> the appellant committed when he was 18 and 19 years old.</w:t>
      </w:r>
      <w:r>
        <w:rPr>
          <w:rStyle w:val="FootnoteReference"/>
          <w:rFonts w:eastAsia="MS Mincho"/>
        </w:rPr>
        <w:footnoteReference w:id="353"/>
      </w:r>
      <w:r>
        <w:rPr>
          <w:rFonts w:eastAsia="MS Mincho"/>
        </w:rPr>
        <w:t xml:space="preserve"> The Court considered</w:t>
      </w:r>
      <w:r w:rsidRPr="00022834">
        <w:rPr>
          <w:rFonts w:eastAsia="MS Mincho"/>
        </w:rPr>
        <w:t xml:space="preserve"> that the developmental </w:t>
      </w:r>
      <w:r>
        <w:rPr>
          <w:rFonts w:eastAsia="MS Mincho"/>
        </w:rPr>
        <w:t xml:space="preserve">context of the appellant’s offending, along with the availability of an ESO at the end of a determinate sentence, tipped the balance against imposing preventive detention. </w:t>
      </w:r>
      <w:r>
        <w:t>This</w:t>
      </w:r>
      <w:r w:rsidRPr="005275FA">
        <w:t xml:space="preserve"> was </w:t>
      </w:r>
      <w:r>
        <w:t>despite t</w:t>
      </w:r>
      <w:r w:rsidRPr="005275FA">
        <w:t>wo health assessors’ reports conclu</w:t>
      </w:r>
      <w:r>
        <w:t>ding</w:t>
      </w:r>
      <w:r w:rsidRPr="005275FA">
        <w:t xml:space="preserve"> that the appellant posed a significant or very high risk of violent reoffending.</w:t>
      </w:r>
      <w:r>
        <w:t xml:space="preserve"> </w:t>
      </w:r>
      <w:r w:rsidRPr="005275FA">
        <w:t xml:space="preserve">On appeal, there was a further report before the </w:t>
      </w:r>
      <w:r>
        <w:t>C</w:t>
      </w:r>
      <w:r w:rsidRPr="005275FA">
        <w:t xml:space="preserve">ourt </w:t>
      </w:r>
      <w:r w:rsidR="008E600B">
        <w:t>that</w:t>
      </w:r>
      <w:r w:rsidRPr="005275FA">
        <w:t xml:space="preserve"> confirmed the appellant’s risk of reoffending was very high but also included information about young adults’ </w:t>
      </w:r>
      <w:r>
        <w:t>development</w:t>
      </w:r>
      <w:r w:rsidRPr="005275FA">
        <w:t>. Consistent with the research discussed above, it said that the prefrontal cortex, which “provides for logic and understanding of consequences, and governs impulsivity, aggression, the ability to organise thoughts, and to plan for the future”, continues to “undergo significant changes during adolescence and youth, and is not fully developed until the early to mid-20's.”</w:t>
      </w:r>
      <w:r w:rsidR="00026ABE">
        <w:rPr>
          <w:rStyle w:val="FootnoteReference"/>
        </w:rPr>
        <w:footnoteReference w:id="354"/>
      </w:r>
      <w:r>
        <w:t xml:space="preserve"> </w:t>
      </w:r>
      <w:r w:rsidRPr="005275FA">
        <w:t>In relation to offending behaviour, the report noted that:</w:t>
      </w:r>
      <w:r w:rsidR="00907A2F">
        <w:rPr>
          <w:rStyle w:val="FootnoteReference"/>
        </w:rPr>
        <w:footnoteReference w:id="355"/>
      </w:r>
    </w:p>
    <w:p w14:paraId="172CA3AB" w14:textId="77777777" w:rsidR="00614286" w:rsidRPr="005275FA" w:rsidRDefault="00614286" w:rsidP="00614286">
      <w:pPr>
        <w:pStyle w:val="Quote"/>
      </w:pPr>
      <w:r w:rsidRPr="005275FA">
        <w:t>…</w:t>
      </w:r>
      <w:r>
        <w:t xml:space="preserve"> </w:t>
      </w:r>
      <w:r w:rsidRPr="005275FA">
        <w:t xml:space="preserve">As the age-crime curve shows, young people will typically be identified as being higher risk than older people. As such, it is of critical importance to consider age, development, and context when considering the level of risk that an individual poses for </w:t>
      </w:r>
      <w:proofErr w:type="gramStart"/>
      <w:r w:rsidRPr="005275FA">
        <w:t>reoffending</w:t>
      </w:r>
      <w:proofErr w:type="gramEnd"/>
    </w:p>
    <w:p w14:paraId="268FA1D4" w14:textId="77777777" w:rsidR="00614286" w:rsidRDefault="00614286" w:rsidP="00E445BA">
      <w:pPr>
        <w:pStyle w:val="BodyText"/>
      </w:pPr>
      <w:r>
        <w:t xml:space="preserve">In granting the appeal, the Court of Appeal accepted that, as the appellant matured, his behaviour would likely become more </w:t>
      </w:r>
      <w:proofErr w:type="gramStart"/>
      <w:r>
        <w:t>stable</w:t>
      </w:r>
      <w:proofErr w:type="gramEnd"/>
      <w:r>
        <w:t xml:space="preserve"> and he would likely become more receptive to participating in treatment and rehabilitation.</w:t>
      </w:r>
    </w:p>
    <w:p w14:paraId="6F3FF929" w14:textId="77777777" w:rsidR="00614286" w:rsidRPr="005275FA" w:rsidRDefault="00614286" w:rsidP="00614286">
      <w:pPr>
        <w:pStyle w:val="Heading4"/>
      </w:pPr>
      <w:r>
        <w:lastRenderedPageBreak/>
        <w:t>Impact of indeterminate sentences on young adults</w:t>
      </w:r>
    </w:p>
    <w:p w14:paraId="04468E1D" w14:textId="77777777" w:rsidR="00614286" w:rsidRDefault="00614286" w:rsidP="00E445BA">
      <w:pPr>
        <w:pStyle w:val="BodyText"/>
      </w:pPr>
      <w:r>
        <w:t xml:space="preserve">There is evidence that indeterminate sentences of imprisonment are harmful for those subject to them. For example, in a report on sentences of imprisonment for public protection (IPP) — an indeterminate sentence </w:t>
      </w:r>
      <w:proofErr w:type="gramStart"/>
      <w:r>
        <w:t>similar to</w:t>
      </w:r>
      <w:proofErr w:type="gramEnd"/>
      <w:r>
        <w:t xml:space="preserve"> preventive detention — the House of Commons Justice Committee reported that the sentence and conditions attached to it caused psychological harm.</w:t>
      </w:r>
      <w:r>
        <w:rPr>
          <w:rStyle w:val="FootnoteReference"/>
        </w:rPr>
        <w:footnoteReference w:id="356"/>
      </w:r>
      <w:r>
        <w:t xml:space="preserve"> The Committee stated:</w:t>
      </w:r>
      <w:r>
        <w:rPr>
          <w:rStyle w:val="FootnoteReference"/>
        </w:rPr>
        <w:footnoteReference w:id="357"/>
      </w:r>
    </w:p>
    <w:p w14:paraId="21C69786" w14:textId="77777777" w:rsidR="00614286" w:rsidRDefault="00614286" w:rsidP="00614286">
      <w:pPr>
        <w:pStyle w:val="Quote"/>
      </w:pPr>
      <w:r>
        <w:t xml:space="preserve">The indefinite nature of the sentence has contributed to feelings of hopelessness and despair that has resulted in high levels of self-harm and some suicides within the IPP population. </w:t>
      </w:r>
    </w:p>
    <w:p w14:paraId="5AAFB0DE" w14:textId="14B3A071" w:rsidR="00614286" w:rsidRPr="00E94906" w:rsidRDefault="00E23A14" w:rsidP="00E445BA">
      <w:pPr>
        <w:pStyle w:val="BodyText"/>
      </w:pPr>
      <w:r>
        <w:t xml:space="preserve">While there is limited </w:t>
      </w:r>
      <w:r w:rsidR="005F0686">
        <w:t>direct research on the experiences of young adults subject to preventive detention or indeterminate sentences, there is reason to think that i</w:t>
      </w:r>
      <w:r w:rsidR="00614286">
        <w:t xml:space="preserve">ndeterminate sentences may be more harmful for young adults. </w:t>
      </w:r>
    </w:p>
    <w:p w14:paraId="21210F8A" w14:textId="7F36A690" w:rsidR="00614286" w:rsidRPr="002A0E29" w:rsidRDefault="00614286" w:rsidP="00E445BA">
      <w:pPr>
        <w:pStyle w:val="BodyText"/>
        <w:rPr>
          <w:rFonts w:eastAsia="MS Mincho" w:cs="Arial"/>
          <w:color w:val="000000"/>
        </w:rPr>
      </w:pPr>
      <w:r w:rsidRPr="00786837">
        <w:rPr>
          <w:rFonts w:eastAsia="MS Mincho"/>
        </w:rPr>
        <w:t>In England, a forensic psychologist conducted interviews with a small number of young adults aged 18 to 21 who were serving indeterminate sentences at a young offenders’ institute.</w:t>
      </w:r>
      <w:r w:rsidRPr="005275FA">
        <w:rPr>
          <w:rFonts w:ascii="Metropolis" w:eastAsia="MS Mincho" w:hAnsi="Metropolis"/>
          <w:sz w:val="18"/>
          <w:szCs w:val="18"/>
          <w:vertAlign w:val="superscript"/>
        </w:rPr>
        <w:footnoteReference w:id="358"/>
      </w:r>
      <w:r w:rsidRPr="00786837">
        <w:rPr>
          <w:rFonts w:eastAsia="MS Mincho"/>
        </w:rPr>
        <w:t xml:space="preserve"> </w:t>
      </w:r>
      <w:r>
        <w:t>One of the main frustrations for the interviewees was the indeterminate nature of the sentence and not knowing when they would be released. All felt they would cope better with a significantly longer, but determinate, sentence as long as they knew when they would be released.</w:t>
      </w:r>
      <w:r>
        <w:rPr>
          <w:rStyle w:val="FootnoteReference"/>
        </w:rPr>
        <w:footnoteReference w:id="359"/>
      </w:r>
      <w:r>
        <w:t xml:space="preserve"> Some felt that not knowing when they would be released led them to give up trying.</w:t>
      </w:r>
      <w:r>
        <w:rPr>
          <w:rStyle w:val="FootnoteReference"/>
        </w:rPr>
        <w:footnoteReference w:id="360"/>
      </w:r>
      <w:r w:rsidR="00A7429D">
        <w:t xml:space="preserve"> </w:t>
      </w:r>
      <w:r w:rsidRPr="002A0E29">
        <w:rPr>
          <w:rFonts w:eastAsia="MS Mincho"/>
        </w:rPr>
        <w:t>The U</w:t>
      </w:r>
      <w:r w:rsidR="00586844">
        <w:rPr>
          <w:rFonts w:eastAsia="MS Mincho"/>
        </w:rPr>
        <w:t xml:space="preserve">nited </w:t>
      </w:r>
      <w:r w:rsidRPr="002A0E29">
        <w:rPr>
          <w:rFonts w:eastAsia="MS Mincho"/>
        </w:rPr>
        <w:t>N</w:t>
      </w:r>
      <w:r w:rsidR="00586844">
        <w:rPr>
          <w:rFonts w:eastAsia="MS Mincho"/>
        </w:rPr>
        <w:t>ations</w:t>
      </w:r>
      <w:r w:rsidRPr="002A0E29">
        <w:rPr>
          <w:rFonts w:eastAsia="MS Mincho"/>
        </w:rPr>
        <w:t xml:space="preserve"> Committee on the Rights of the Child</w:t>
      </w:r>
      <w:r w:rsidRPr="002A0E29">
        <w:rPr>
          <w:rFonts w:eastAsia="MS Mincho" w:cs="Arial"/>
          <w:color w:val="000000"/>
        </w:rPr>
        <w:t xml:space="preserve"> has “strongly recommended” that </w:t>
      </w:r>
      <w:r w:rsidR="00FC6D7C">
        <w:rPr>
          <w:rFonts w:eastAsia="MS Mincho" w:cs="Arial"/>
          <w:color w:val="000000"/>
        </w:rPr>
        <w:t>states</w:t>
      </w:r>
      <w:r w:rsidRPr="002A0E29">
        <w:rPr>
          <w:rFonts w:eastAsia="MS Mincho" w:cs="Arial"/>
          <w:color w:val="000000"/>
        </w:rPr>
        <w:t xml:space="preserve"> abolish indeterminate sentences “for all offences committed by persons who were below the age of 18 at the time of commission of the offence”</w:t>
      </w:r>
      <w:r w:rsidR="00760339">
        <w:rPr>
          <w:rFonts w:eastAsia="MS Mincho" w:cs="Arial"/>
          <w:color w:val="000000"/>
        </w:rPr>
        <w:t>.</w:t>
      </w:r>
      <w:r w:rsidRPr="005275FA">
        <w:rPr>
          <w:rFonts w:ascii="Metropolis" w:eastAsia="MS Mincho" w:hAnsi="Metropolis" w:cs="Arial"/>
          <w:color w:val="000000"/>
          <w:sz w:val="18"/>
          <w:szCs w:val="18"/>
          <w:vertAlign w:val="superscript"/>
        </w:rPr>
        <w:footnoteReference w:id="361"/>
      </w:r>
      <w:r w:rsidRPr="002A0E29">
        <w:rPr>
          <w:rFonts w:eastAsia="MS Mincho" w:cs="Arial"/>
          <w:color w:val="000000"/>
        </w:rPr>
        <w:t xml:space="preserve"> In making th</w:t>
      </w:r>
      <w:r w:rsidRPr="002A0E29">
        <w:rPr>
          <w:rFonts w:cs="Arial"/>
          <w:color w:val="000000"/>
        </w:rPr>
        <w:t>e</w:t>
      </w:r>
      <w:r w:rsidRPr="002A0E29">
        <w:rPr>
          <w:rFonts w:eastAsia="MS Mincho" w:cs="Arial"/>
          <w:color w:val="000000"/>
        </w:rPr>
        <w:t xml:space="preserve"> recommendation, the Committee referred to the 2015 Report of the Special Rapporteur on torture and other cruel, inhuman or degrading treatment or punishment. The Report stated that life sentences “have a disproportionate impact on children and cause physical and psychological harm that amounts to cruel, inhuman or degrading punishment”</w:t>
      </w:r>
      <w:r w:rsidR="00B21DF2">
        <w:rPr>
          <w:rFonts w:eastAsia="MS Mincho" w:cs="Arial"/>
          <w:color w:val="000000"/>
        </w:rPr>
        <w:t>.</w:t>
      </w:r>
      <w:r>
        <w:rPr>
          <w:rStyle w:val="FootnoteReference"/>
          <w:rFonts w:eastAsia="MS Mincho" w:cs="Arial"/>
        </w:rPr>
        <w:footnoteReference w:id="362"/>
      </w:r>
      <w:r w:rsidRPr="002A0E29">
        <w:rPr>
          <w:rFonts w:eastAsia="MS Mincho" w:cs="Arial"/>
          <w:color w:val="000000"/>
        </w:rPr>
        <w:t xml:space="preserve"> </w:t>
      </w:r>
      <w:r w:rsidRPr="002A0E29">
        <w:rPr>
          <w:rFonts w:eastAsia="MS Mincho"/>
        </w:rPr>
        <w:t xml:space="preserve">In Aotearoa New Zealand in 2022, the Office of the Children’s Commissioner recommended that the Government prohibit the use of life sentences — another form of indeterminate sentence — for young people </w:t>
      </w:r>
      <w:r>
        <w:rPr>
          <w:rFonts w:eastAsia="MS Mincho"/>
        </w:rPr>
        <w:t>convicted</w:t>
      </w:r>
      <w:r w:rsidRPr="002A0E29">
        <w:rPr>
          <w:rFonts w:eastAsia="MS Mincho"/>
        </w:rPr>
        <w:t xml:space="preserve"> of serious offence</w:t>
      </w:r>
      <w:r w:rsidR="00AC54D2">
        <w:rPr>
          <w:rFonts w:eastAsia="MS Mincho"/>
        </w:rPr>
        <w:t>s</w:t>
      </w:r>
      <w:r w:rsidR="005B5641">
        <w:rPr>
          <w:rFonts w:eastAsia="MS Mincho"/>
        </w:rPr>
        <w:t>.</w:t>
      </w:r>
      <w:r w:rsidRPr="005275FA">
        <w:rPr>
          <w:rFonts w:ascii="Metropolis" w:eastAsia="MS Mincho" w:hAnsi="Metropolis"/>
          <w:sz w:val="18"/>
          <w:szCs w:val="18"/>
          <w:vertAlign w:val="superscript"/>
        </w:rPr>
        <w:footnoteReference w:id="363"/>
      </w:r>
      <w:r>
        <w:rPr>
          <w:rFonts w:eastAsia="MS Mincho"/>
        </w:rPr>
        <w:t xml:space="preserve"> While these recommendations relate to young people, the same considerations may apply to young adults. </w:t>
      </w:r>
    </w:p>
    <w:p w14:paraId="0C5DE146" w14:textId="2AD28EE6" w:rsidR="00614286" w:rsidRPr="002E2C23" w:rsidRDefault="00614286" w:rsidP="00E445BA">
      <w:pPr>
        <w:pStyle w:val="BodyText"/>
        <w:rPr>
          <w:rFonts w:eastAsia="MS Mincho"/>
        </w:rPr>
      </w:pPr>
      <w:r w:rsidRPr="39B92946">
        <w:rPr>
          <w:rFonts w:eastAsia="MS Mincho"/>
        </w:rPr>
        <w:lastRenderedPageBreak/>
        <w:t>As we discuss in Chapter 2, the criminal justice system disproportionately impacts Māori. Lync</w:t>
      </w:r>
      <w:r>
        <w:rPr>
          <w:rFonts w:eastAsia="MS Mincho"/>
        </w:rPr>
        <w:t xml:space="preserve">h </w:t>
      </w:r>
      <w:r w:rsidRPr="39B92946">
        <w:rPr>
          <w:rFonts w:eastAsia="MS Mincho"/>
        </w:rPr>
        <w:t>has noted that “[b]</w:t>
      </w:r>
      <w:proofErr w:type="spellStart"/>
      <w:r w:rsidRPr="39B92946">
        <w:rPr>
          <w:rFonts w:eastAsia="MS Mincho"/>
        </w:rPr>
        <w:t>ecause</w:t>
      </w:r>
      <w:proofErr w:type="spellEnd"/>
      <w:r w:rsidRPr="39B92946">
        <w:rPr>
          <w:rFonts w:eastAsia="MS Mincho"/>
        </w:rPr>
        <w:t xml:space="preserve"> the Māori population is proportionately younger, the criminal justice system has an even more disproportionate impact on young adult Māori”</w:t>
      </w:r>
      <w:r w:rsidR="009E345D">
        <w:rPr>
          <w:rFonts w:eastAsia="MS Mincho"/>
        </w:rPr>
        <w:t>.</w:t>
      </w:r>
      <w:r>
        <w:rPr>
          <w:rStyle w:val="FootnoteReference"/>
          <w:rFonts w:eastAsia="MS Mincho"/>
        </w:rPr>
        <w:footnoteReference w:id="364"/>
      </w:r>
      <w:r w:rsidRPr="39B92946">
        <w:rPr>
          <w:rFonts w:eastAsia="MS Mincho"/>
        </w:rPr>
        <w:t xml:space="preserve"> It is likely that the negative impacts of indeterminate sentences also fall disproportionately on Māori. </w:t>
      </w:r>
    </w:p>
    <w:p w14:paraId="0898007E" w14:textId="77777777" w:rsidR="00614286" w:rsidRPr="00C121F1" w:rsidRDefault="00614286" w:rsidP="00E445BA">
      <w:pPr>
        <w:pStyle w:val="BodyText"/>
        <w:rPr>
          <w:rFonts w:eastAsia="MS Mincho" w:cs="Arial"/>
          <w:color w:val="000000"/>
        </w:rPr>
      </w:pPr>
      <w:r w:rsidRPr="00C121F1">
        <w:rPr>
          <w:rFonts w:eastAsia="MS Mincho"/>
        </w:rPr>
        <w:t xml:space="preserve">While there has not been legislative change in </w:t>
      </w:r>
      <w:r w:rsidRPr="39B92946">
        <w:rPr>
          <w:rFonts w:eastAsia="MS Mincho"/>
        </w:rPr>
        <w:t xml:space="preserve">Aotearoa </w:t>
      </w:r>
      <w:r w:rsidRPr="00C121F1">
        <w:rPr>
          <w:rFonts w:eastAsia="MS Mincho"/>
        </w:rPr>
        <w:t xml:space="preserve">New Zealand, the Court of Appeal recognised the detrimental impact of indeterminate sentences in </w:t>
      </w:r>
      <w:r w:rsidRPr="20A66329">
        <w:rPr>
          <w:rFonts w:eastAsia="MS Mincho"/>
        </w:rPr>
        <w:t>a recent appeal concerning sentences of life imprisonment imposed on young adults</w:t>
      </w:r>
      <w:r w:rsidRPr="00C121F1">
        <w:rPr>
          <w:rFonts w:eastAsia="MS Mincho"/>
        </w:rPr>
        <w:t xml:space="preserve"> and young people</w:t>
      </w:r>
      <w:r>
        <w:rPr>
          <w:rFonts w:eastAsia="MS Mincho"/>
        </w:rPr>
        <w:t>.</w:t>
      </w:r>
      <w:r>
        <w:rPr>
          <w:rStyle w:val="FootnoteReference"/>
          <w:rFonts w:eastAsia="MS Mincho"/>
        </w:rPr>
        <w:footnoteReference w:id="365"/>
      </w:r>
      <w:r w:rsidRPr="00C121F1">
        <w:rPr>
          <w:rFonts w:eastAsia="MS Mincho"/>
        </w:rPr>
        <w:t xml:space="preserve"> </w:t>
      </w:r>
    </w:p>
    <w:p w14:paraId="4A578EE1" w14:textId="10663827" w:rsidR="00614286" w:rsidRDefault="00614286" w:rsidP="00E445BA">
      <w:pPr>
        <w:pStyle w:val="BodyText"/>
        <w:rPr>
          <w:rFonts w:eastAsia="MS Mincho"/>
        </w:rPr>
      </w:pPr>
      <w:r>
        <w:rPr>
          <w:rFonts w:eastAsia="MS Mincho"/>
        </w:rPr>
        <w:t xml:space="preserve">The </w:t>
      </w:r>
      <w:r w:rsidRPr="20A66329">
        <w:rPr>
          <w:rFonts w:eastAsia="MS Mincho"/>
        </w:rPr>
        <w:t xml:space="preserve">Court concluded that a life sentence may have a disproportionate effect on young </w:t>
      </w:r>
      <w:r>
        <w:rPr>
          <w:rFonts w:eastAsia="MS Mincho"/>
        </w:rPr>
        <w:t>adults and young people</w:t>
      </w:r>
      <w:r w:rsidRPr="20A66329">
        <w:rPr>
          <w:rFonts w:eastAsia="MS Mincho"/>
        </w:rPr>
        <w:t xml:space="preserve"> through a combination of the following factors:</w:t>
      </w:r>
      <w:r>
        <w:rPr>
          <w:rStyle w:val="FootnoteReference"/>
          <w:rFonts w:eastAsia="MS Mincho"/>
        </w:rPr>
        <w:footnoteReference w:id="366"/>
      </w:r>
    </w:p>
    <w:p w14:paraId="1C1134EB" w14:textId="77777777" w:rsidR="00614286" w:rsidRPr="00D454A2" w:rsidRDefault="00614286" w:rsidP="00205937">
      <w:pPr>
        <w:pStyle w:val="BodyText2"/>
        <w:numPr>
          <w:ilvl w:val="3"/>
          <w:numId w:val="53"/>
        </w:numPr>
        <w:rPr>
          <w:rFonts w:eastAsia="MS Mincho"/>
        </w:rPr>
      </w:pPr>
      <w:r>
        <w:rPr>
          <w:rFonts w:eastAsia="MS Mincho"/>
        </w:rPr>
        <w:t>T</w:t>
      </w:r>
      <w:r w:rsidRPr="00D454A2">
        <w:rPr>
          <w:rFonts w:eastAsia="MS Mincho"/>
        </w:rPr>
        <w:t xml:space="preserve">he indeterminacy of a life sentence is difficult for a young </w:t>
      </w:r>
      <w:r>
        <w:rPr>
          <w:rFonts w:eastAsia="MS Mincho"/>
        </w:rPr>
        <w:t>offender</w:t>
      </w:r>
      <w:r w:rsidRPr="00D454A2">
        <w:rPr>
          <w:rFonts w:eastAsia="MS Mincho"/>
        </w:rPr>
        <w:t xml:space="preserve"> to grasp and may be </w:t>
      </w:r>
      <w:proofErr w:type="gramStart"/>
      <w:r w:rsidRPr="00D454A2">
        <w:rPr>
          <w:rFonts w:eastAsia="MS Mincho"/>
        </w:rPr>
        <w:t>harmful in itself</w:t>
      </w:r>
      <w:proofErr w:type="gramEnd"/>
      <w:r>
        <w:rPr>
          <w:rFonts w:eastAsia="MS Mincho"/>
        </w:rPr>
        <w:t>.</w:t>
      </w:r>
    </w:p>
    <w:p w14:paraId="5B27D36B" w14:textId="77777777" w:rsidR="00614286" w:rsidRPr="002F7238" w:rsidRDefault="00614286" w:rsidP="00E445BA">
      <w:pPr>
        <w:pStyle w:val="BodyText2"/>
        <w:rPr>
          <w:rFonts w:eastAsia="MS Mincho"/>
        </w:rPr>
      </w:pPr>
      <w:r>
        <w:rPr>
          <w:rFonts w:eastAsia="MS Mincho"/>
        </w:rPr>
        <w:t>L</w:t>
      </w:r>
      <w:r w:rsidRPr="002F7238">
        <w:rPr>
          <w:rFonts w:eastAsia="MS Mincho"/>
        </w:rPr>
        <w:t>onger periods in prison exacerbate the adverse effects of imprisonment</w:t>
      </w:r>
      <w:r>
        <w:rPr>
          <w:rFonts w:eastAsia="MS Mincho"/>
        </w:rPr>
        <w:t>.</w:t>
      </w:r>
    </w:p>
    <w:p w14:paraId="21E6849E" w14:textId="77777777" w:rsidR="00614286" w:rsidRPr="002F7238" w:rsidRDefault="00614286" w:rsidP="00E445BA">
      <w:pPr>
        <w:pStyle w:val="BodyText2"/>
        <w:rPr>
          <w:rFonts w:eastAsia="MS Mincho"/>
          <w:lang w:bidi="th-TH"/>
        </w:rPr>
      </w:pPr>
      <w:r>
        <w:rPr>
          <w:rFonts w:eastAsia="MS Mincho"/>
          <w:lang w:bidi="th-TH"/>
        </w:rPr>
        <w:t>O</w:t>
      </w:r>
      <w:r w:rsidRPr="002F7238">
        <w:rPr>
          <w:rFonts w:eastAsia="MS Mincho"/>
          <w:lang w:bidi="th-TH"/>
        </w:rPr>
        <w:t>nce granted parole, the standard parole conditions are onerous and may be experienced as punitive. Even though a person subject to an indeterminate sentence may apply to have release conditions discharged, they are likely to remain subject to conditions for some years.</w:t>
      </w:r>
    </w:p>
    <w:p w14:paraId="237A6596" w14:textId="77777777" w:rsidR="00614286" w:rsidRPr="002F7238" w:rsidRDefault="00614286" w:rsidP="00E445BA">
      <w:pPr>
        <w:pStyle w:val="BodyText2"/>
        <w:rPr>
          <w:rFonts w:eastAsia="MS Mincho"/>
          <w:lang w:bidi="th-TH"/>
        </w:rPr>
      </w:pPr>
      <w:r>
        <w:rPr>
          <w:rFonts w:eastAsia="MS Mincho"/>
          <w:lang w:bidi="th-TH"/>
        </w:rPr>
        <w:t>E</w:t>
      </w:r>
      <w:r w:rsidRPr="002F7238">
        <w:rPr>
          <w:rFonts w:eastAsia="MS Mincho"/>
          <w:lang w:bidi="th-TH"/>
        </w:rPr>
        <w:t>ven when recall to prison is not likely, the risk of recall always hangs over the person.</w:t>
      </w:r>
    </w:p>
    <w:p w14:paraId="2997EA35" w14:textId="77777777" w:rsidR="00614286" w:rsidRPr="005870ED" w:rsidRDefault="00614286" w:rsidP="00E445BA">
      <w:pPr>
        <w:pStyle w:val="BodyText"/>
        <w:rPr>
          <w:color w:val="000000"/>
        </w:rPr>
      </w:pPr>
      <w:r w:rsidRPr="39B92946">
        <w:rPr>
          <w:rFonts w:eastAsia="MS Mincho"/>
        </w:rPr>
        <w:t xml:space="preserve">While a long term of imprisonment as an alternative to a life sentence would not avoid </w:t>
      </w:r>
      <w:proofErr w:type="gramStart"/>
      <w:r w:rsidRPr="39B92946">
        <w:rPr>
          <w:rFonts w:eastAsia="MS Mincho"/>
        </w:rPr>
        <w:t>all of</w:t>
      </w:r>
      <w:proofErr w:type="gramEnd"/>
      <w:r w:rsidRPr="39B92946">
        <w:rPr>
          <w:rFonts w:eastAsia="MS Mincho"/>
        </w:rPr>
        <w:t xml:space="preserve"> these effects, the Court considered that it would mitigate them.</w:t>
      </w:r>
      <w:r>
        <w:rPr>
          <w:rStyle w:val="FootnoteReference"/>
          <w:rFonts w:eastAsia="MS Mincho"/>
        </w:rPr>
        <w:footnoteReference w:id="367"/>
      </w:r>
      <w:r w:rsidRPr="39B92946">
        <w:rPr>
          <w:rFonts w:eastAsia="MS Mincho"/>
        </w:rPr>
        <w:t xml:space="preserve"> </w:t>
      </w:r>
    </w:p>
    <w:p w14:paraId="4400CE5E" w14:textId="0D682E6C" w:rsidR="00614286" w:rsidRPr="00592761" w:rsidRDefault="00430B78" w:rsidP="00614286">
      <w:pPr>
        <w:pStyle w:val="Heading4"/>
        <w:rPr>
          <w:color w:val="000000"/>
        </w:rPr>
      </w:pPr>
      <w:r>
        <w:rPr>
          <w:rFonts w:eastAsia="MS Mincho"/>
        </w:rPr>
        <w:t>P</w:t>
      </w:r>
      <w:r w:rsidR="00614286">
        <w:rPr>
          <w:rFonts w:eastAsia="MS Mincho"/>
        </w:rPr>
        <w:t>reliminary view</w:t>
      </w:r>
    </w:p>
    <w:p w14:paraId="6DF9C131" w14:textId="77777777" w:rsidR="00614286" w:rsidRPr="00D454A2" w:rsidRDefault="00614286" w:rsidP="00E445BA">
      <w:pPr>
        <w:pStyle w:val="BodyText"/>
        <w:rPr>
          <w:color w:val="000000"/>
        </w:rPr>
      </w:pPr>
      <w:r>
        <w:t xml:space="preserve">Our preliminary view is that preventive detention is unlikely to be demonstrably justified as a necessary and proportionate response when imposed on young adults. This is because of the </w:t>
      </w:r>
      <w:proofErr w:type="gramStart"/>
      <w:r>
        <w:t>particular impacts</w:t>
      </w:r>
      <w:proofErr w:type="gramEnd"/>
      <w:r>
        <w:t xml:space="preserve"> of indeterminate sentences on young adults and the issues with risk assessment in young adults over the long term. Where a young adult is sentenced to imprisonment for serious offending and continues to pose a significant risk of reoffending at the end of the sentence, post-sentence orders could adequately respond to meet this risk. The advantage of post-sentence orders </w:t>
      </w:r>
      <w:proofErr w:type="gramStart"/>
      <w:r>
        <w:t>are</w:t>
      </w:r>
      <w:proofErr w:type="gramEnd"/>
      <w:r>
        <w:t>:</w:t>
      </w:r>
    </w:p>
    <w:p w14:paraId="217554DC" w14:textId="77777777" w:rsidR="00614286" w:rsidRDefault="00614286" w:rsidP="00205937">
      <w:pPr>
        <w:pStyle w:val="BodyText2"/>
        <w:numPr>
          <w:ilvl w:val="3"/>
          <w:numId w:val="54"/>
        </w:numPr>
      </w:pPr>
      <w:r>
        <w:t xml:space="preserve">the person has had an opportunity to mature neurologically and to engage in </w:t>
      </w:r>
      <w:proofErr w:type="gramStart"/>
      <w:r>
        <w:t>rehabilitation;</w:t>
      </w:r>
      <w:proofErr w:type="gramEnd"/>
    </w:p>
    <w:p w14:paraId="2D4550AB" w14:textId="5211CDDB" w:rsidR="00614286" w:rsidRDefault="00614286" w:rsidP="00E445BA">
      <w:pPr>
        <w:pStyle w:val="BodyText2"/>
      </w:pPr>
      <w:r>
        <w:t xml:space="preserve">the </w:t>
      </w:r>
      <w:proofErr w:type="gramStart"/>
      <w:r>
        <w:t>particular adverse</w:t>
      </w:r>
      <w:proofErr w:type="gramEnd"/>
      <w:r>
        <w:t xml:space="preserve"> impacts of indeterminate imprisonment and parole for life are avoided;</w:t>
      </w:r>
      <w:r w:rsidR="004515FF">
        <w:t xml:space="preserve"> and</w:t>
      </w:r>
    </w:p>
    <w:p w14:paraId="5734744E" w14:textId="77777777" w:rsidR="00614286" w:rsidRPr="00CB3345" w:rsidRDefault="00614286" w:rsidP="00E445BA">
      <w:pPr>
        <w:pStyle w:val="BodyText2"/>
      </w:pPr>
      <w:r>
        <w:t>the risk assessment is more accurate as it addresses current risk, rather than risk at the end of a hypothetical sentence of imprisonment.</w:t>
      </w:r>
    </w:p>
    <w:p w14:paraId="1132F11A" w14:textId="6A58401B" w:rsidR="001E5978" w:rsidRDefault="001E5978">
      <w:pPr>
        <w:widowControl w:val="0"/>
        <w:spacing w:after="200" w:line="276" w:lineRule="auto"/>
        <w:rPr>
          <w:rFonts w:eastAsia="Times New Roman" w:cs="Times New Roman"/>
          <w:color w:val="0D0D0D" w:themeColor="text1" w:themeTint="F2"/>
          <w:szCs w:val="24"/>
          <w:lang w:eastAsia="en-AU"/>
        </w:rPr>
      </w:pPr>
      <w:r>
        <w:br w:type="page"/>
      </w:r>
    </w:p>
    <w:p w14:paraId="38A12DC9" w14:textId="00ECE141" w:rsidR="00ED606B" w:rsidRDefault="00ED606B" w:rsidP="00ED606B">
      <w:pPr>
        <w:pStyle w:val="QuestionBox"/>
      </w:pPr>
      <w:r>
        <w:rPr>
          <w:noProof/>
        </w:rPr>
        <w:lastRenderedPageBreak/>
        <mc:AlternateContent>
          <mc:Choice Requires="wpg">
            <w:drawing>
              <wp:anchor distT="0" distB="0" distL="114300" distR="114300" simplePos="0" relativeHeight="251658308" behindDoc="1" locked="0" layoutInCell="1" allowOverlap="1" wp14:anchorId="1A8A32E3" wp14:editId="6F99EB70">
                <wp:simplePos x="0" y="0"/>
                <wp:positionH relativeFrom="column">
                  <wp:posOffset>4386</wp:posOffset>
                </wp:positionH>
                <wp:positionV relativeFrom="paragraph">
                  <wp:posOffset>561</wp:posOffset>
                </wp:positionV>
                <wp:extent cx="5760085" cy="1329064"/>
                <wp:effectExtent l="0" t="0" r="0" b="4445"/>
                <wp:wrapNone/>
                <wp:docPr id="1112973826" name="Group 1112973826" descr="Question"/>
                <wp:cNvGraphicFramePr/>
                <a:graphic xmlns:a="http://schemas.openxmlformats.org/drawingml/2006/main">
                  <a:graphicData uri="http://schemas.microsoft.com/office/word/2010/wordprocessingGroup">
                    <wpg:wgp>
                      <wpg:cNvGrpSpPr/>
                      <wpg:grpSpPr>
                        <a:xfrm>
                          <a:off x="0" y="0"/>
                          <a:ext cx="5760085" cy="1329064"/>
                          <a:chOff x="0" y="62865"/>
                          <a:chExt cx="5760085" cy="1329896"/>
                        </a:xfrm>
                      </wpg:grpSpPr>
                      <wps:wsp>
                        <wps:cNvPr id="204494836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37C6FA" w14:textId="77777777" w:rsidR="00ED606B" w:rsidRDefault="00ED606B" w:rsidP="00ED606B">
                              <w:pPr>
                                <w:pStyle w:val="BoxTitle"/>
                                <w:spacing w:before="0" w:beforeAutospacing="0"/>
                              </w:pPr>
                              <w:r w:rsidRPr="007F6876">
                                <w:t>QUESTION</w:t>
                              </w:r>
                            </w:p>
                          </w:txbxContent>
                        </wps:txbx>
                        <wps:bodyPr rot="0" vert="horz" wrap="square" lIns="91440" tIns="0" rIns="0" bIns="45720" anchor="ctr" anchorCtr="0" upright="1">
                          <a:noAutofit/>
                        </wps:bodyPr>
                      </wps:wsp>
                      <wpg:grpSp>
                        <wpg:cNvPr id="585516143" name="Group 53"/>
                        <wpg:cNvGrpSpPr>
                          <a:grpSpLocks/>
                        </wpg:cNvGrpSpPr>
                        <wpg:grpSpPr bwMode="auto">
                          <a:xfrm>
                            <a:off x="0" y="316263"/>
                            <a:ext cx="5760085" cy="1076498"/>
                            <a:chOff x="1837" y="1792"/>
                            <a:chExt cx="9302" cy="11628"/>
                          </a:xfrm>
                        </wpg:grpSpPr>
                        <wps:wsp>
                          <wps:cNvPr id="432739885" name="Freeform 54"/>
                          <wps:cNvSpPr>
                            <a:spLocks/>
                          </wps:cNvSpPr>
                          <wps:spPr bwMode="auto">
                            <a:xfrm>
                              <a:off x="1837" y="1792"/>
                              <a:ext cx="9302" cy="1162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687517" name="Group 736687517"/>
                        <wpg:cNvGrpSpPr/>
                        <wpg:grpSpPr>
                          <a:xfrm>
                            <a:off x="0" y="494036"/>
                            <a:ext cx="1443794" cy="252000"/>
                            <a:chOff x="-15880" y="0"/>
                            <a:chExt cx="1444379" cy="252068"/>
                          </a:xfrm>
                        </wpg:grpSpPr>
                        <wps:wsp>
                          <wps:cNvPr id="168857537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20171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326585" w14:textId="15DA23FB" w:rsidR="00ED606B" w:rsidRPr="00E90B8A" w:rsidRDefault="00ED606B" w:rsidP="00ED606B">
                                <w:pPr>
                                  <w:pStyle w:val="BoxTitle"/>
                                  <w:spacing w:before="0" w:beforeAutospacing="0"/>
                                  <w:rPr>
                                    <w:sz w:val="18"/>
                                    <w:szCs w:val="18"/>
                                  </w:rPr>
                                </w:pPr>
                                <w:r w:rsidRPr="00E90B8A">
                                  <w:rPr>
                                    <w:sz w:val="18"/>
                                    <w:szCs w:val="18"/>
                                  </w:rPr>
                                  <w:t>Q</w:t>
                                </w:r>
                                <w:r>
                                  <w:rPr>
                                    <w:sz w:val="18"/>
                                    <w:szCs w:val="18"/>
                                  </w:rPr>
                                  <w:t>11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A8A32E3" id="Group 1112973826" o:spid="_x0000_s1117" alt="Question" style="position:absolute;left:0;text-align:left;margin-left:.35pt;margin-top:.05pt;width:453.55pt;height:104.65pt;z-index:-251658172;mso-height-relative:margin" coordorigin=",628" coordsize="57600,1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QhXwYAAF8aAAAOAAAAZHJzL2Uyb0RvYy54bWzsWW2Pm0YQ/l6p/2HFx1aJWd6x4ovS5C6K&#10;lLZR4/6ANWCbFrN04c5Of31ndllYCNz5fFdFleoPNrDDMPvMzDMz+NXr06Egd5moc16uLPrStkhW&#10;JjzNy93K+n198yKySN2wMmUFL7OV9SWrrddX33/36lgtM4fveZFmgoCSsl4eq5W1b5pquVjUyT47&#10;sPolr7ISFrdcHFgDp2K3SAU7gvZDsXBsO1gcuUgrwZOsruHqO7VoXUn9222WNL9ut3XWkGJlgW2N&#10;/Bbye4Pfi6tXbLkTrNrnSWsGu8CKA8tLeGin6h1rGLkV+VeqDnkieM23zcuEHxZ8u82TTO4BdkPt&#10;0W7eC35byb3slsdd1cEE0I5wulht8svde1F9rj4JQOJY7QALeYZ7OW3FAX/BSnKSkH3pIMtODUng&#10;oh8Gth35FklgjbpObAeeAjXZA/L9fYETBb5euZ67O4oDlFnohy8GJh0rCJK6x6F+Gg6f96zKJLz1&#10;EnD4JEierizH9rzYi9yAWqRkB4jZG5FlGIHEd9A4tALEETNEp64+8uTPGq0erOBJDTJkc/yZp6CG&#10;3TZcxsgkrgY+GlvqeTZ8FLaOD+Eu47UDhy0rUTfvM34geLCy6jKv6G8Q8/Ix7O5j3ciYTNuNsPQP&#10;i2wPBUT4HSuIL7UruFth0K11yr3xIk9v8qKQJ2K3eVsIAreurNB581PwpvVVbYoVJQqXHG9TuvGK&#10;xAbhUPg1p81JoS1jArHa8PQLoCW4ylHgFDjYc/G3RY6Qn7C7v26ZyCxSfCjB8TGiAwktT+BA6ION&#10;PPD80IGrrExAxcpKGqFP3jYq/W8rke/28Awq0Sr5G/DPNm+0I5U9reUQdUZ6qMM+ZPzI92lAPVdH&#10;jExc4rsqXHYYLm2WSX9gihlBM1w3Iv7M0HFp4ATyWWypY2eYl3YYeHGE1rBll5c0ckOLYNqGsQxs&#10;XNOZGbu20yY1aJe3dnH3DZLSc53QjSMkmnFOSroZZN4z5OQENhrZ+5ABBG9VRiLSMqck5rt0nIpr&#10;CE6ViT++IDah1PXkl/LRTmfsGkhIif2wIGubHEns+i3B9kLgKVMXpDWhLVlARep0QXh2unCd7EkY&#10;2fH4kZ4WU5bZXhRNmga+6NStvRnTAi3UKpsxDQKx03WPadBMDDY6Z1qs5RC1aMY0OnRBBFBMwkZN&#10;H0ipadzoyA2zLjX9sKbOnHlDP8ybZ/rhPvNGrpg1z/TFmgZz5o19MeNZavpi5FpglC4z2B5SRBHU&#10;qWyzJTmVwODQ7diSoiteYz+BOQGstZaMBypASvLatDCgg8IhRvmDwmArCoPHz5Gm4EgpLmvYg8qp&#10;Yts1IGJoV7e1GxZQu8edKhQu6FQ3Kksr1iBOuF88JEcohEgIZA8lGXMZVw78LltzKdP0DZjuHfrV&#10;ojSllB7YjxbUy/q3kso6MU0dsAEtoX+VJKQXaDtTbPhQ0Inbkx7rtoxIGew6aDpqsze5fnfjXF/e&#10;mzylEWnbDtWMtC3KZEPSPL0d6cvwPa1J6AZBFPoYe6pwqtakvwyhiB1H36G0Fx6aA6BHtl3ZrPdN&#10;B7RkbhhDNOIw0Des2Fe0s8AL6gNFycCQHscl3XLA3Xh7f3fwzdsOGkDLEfpuODELSOOeu+9wfd+P&#10;FWW5tt9CpDsPaocwX7XwBq5mHT1OmMnxmNbDoyGh8KUYpm8XzLInWw8a0QdaD9dxnUldg5KHFU/r&#10;gqS+vARo0ri/AiiWHsgilXRV5hLSleZfzrVwu3Kytkox5zm01w1WSLvI/xAIqjzOE+L8sAYvGMoU&#10;Mp4t9xlLr9vjhuWFOgaLJqa3/wpDYnb+6+8LaOzY8O4m7Cm2e18QSH58bo74mkM1QbgxzKEG/Y4I&#10;dFg/H0MRs72i2WfjdBLADCzDqaeRYVcMg5xD3Ei9SZkbTqTQnnhhS4C9MticOQCEYXDeaDJh17Ad&#10;nrXL7Ibn7Ro1w3N2mb2wnEsm7BqNJYjVJGCDsURKTSL2hKlkyrihA+aNM4eSe4wbOmF+Cja9oGaS&#10;KeOGXph16WAkGfr0SeXo/4lETSToGhxIMH/na2Sb3YD43EQSeMAd0En2knrA0L9q0NByw2LajyXm&#10;OHKOzPh555TlS4rvI9+UdsXkkeXXx7fI+k1p5ER48vCA8ixvTM0RRR7DvxhyqGv/ccG/ScxzODb/&#10;F7r6BwAA//8DAFBLAwQUAAYACAAAACEA7ZV0At0AAAAFAQAADwAAAGRycy9kb3ducmV2LnhtbEyP&#10;zW7CMBCE75X6DtZW6q3YoT9AGgch1PaEKhUqVdyWeEki4nUUmyS8fc2pPc7OaObbbDnaRvTU+dqx&#10;hmSiQBAXztRcavjevT/MQfiAbLBxTBou5GGZ395kmBo38Bf121CKWMI+RQ1VCG0qpS8qsugnriWO&#10;3tF1FkOUXSlNh0Mst42cKvUiLdYcFypsaV1RcdqerYaPAYfVY/LWb07H9WW/e/782SSk9f3duHoF&#10;EWgMf2G44kd0yCPTwZ3ZeNFomMXc9Sqit1Cz+MZBw1QtnkDmmfxPn/8CAAD//wMAUEsBAi0AFAAG&#10;AAgAAAAhALaDOJL+AAAA4QEAABMAAAAAAAAAAAAAAAAAAAAAAFtDb250ZW50X1R5cGVzXS54bWxQ&#10;SwECLQAUAAYACAAAACEAOP0h/9YAAACUAQAACwAAAAAAAAAAAAAAAAAvAQAAX3JlbHMvLnJlbHNQ&#10;SwECLQAUAAYACAAAACEAwsRkIV8GAABfGgAADgAAAAAAAAAAAAAAAAAuAgAAZHJzL2Uyb0RvYy54&#10;bWxQSwECLQAUAAYACAAAACEA7ZV0At0AAAAFAQAADwAAAAAAAAAAAAAAAAC5CAAAZHJzL2Rvd25y&#10;ZXYueG1sUEsFBgAAAAAEAAQA8wAAAMMJAAAAAA==&#10;">
                <v:shape id="Freeform 52" o:spid="_x0000_s111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enzQAAAOMAAAAPAAAAZHJzL2Rvd25yZXYueG1sRI9BS8NA&#10;FITvQv/D8gpexO6mpiXGbktbCHiwB2MPPb5mn0kw+zZk1zb6611B8DjMzDfMajPaTlxo8K1jDclM&#10;gSCunGm51nB8K+4zED4gG+wck4Yv8rBZT25WmBt35Ve6lKEWEcI+Rw1NCH0upa8asuhnrieO3rsb&#10;LIYoh1qaAa8Rbjs5V2opLbYcFxrsad9Q9VF+Wg3ZeHg5F1Wx/97dqbpMjguVnRZa307H7ROIQGP4&#10;D/+1n42GuUrTxzR7WCbw+yn+Abn+AQAA//8DAFBLAQItABQABgAIAAAAIQDb4fbL7gAAAIUBAAAT&#10;AAAAAAAAAAAAAAAAAAAAAABbQ29udGVudF9UeXBlc10ueG1sUEsBAi0AFAAGAAgAAAAhAFr0LFu/&#10;AAAAFQEAAAsAAAAAAAAAAAAAAAAAHwEAAF9yZWxzLy5yZWxzUEsBAi0AFAAGAAgAAAAhAMtk56f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137C6FA" w14:textId="77777777" w:rsidR="00ED606B" w:rsidRDefault="00ED606B" w:rsidP="00ED606B">
                        <w:pPr>
                          <w:pStyle w:val="BoxTitle"/>
                          <w:spacing w:before="0" w:beforeAutospacing="0"/>
                        </w:pPr>
                        <w:r w:rsidRPr="007F6876">
                          <w:t>QUESTION</w:t>
                        </w:r>
                      </w:p>
                    </w:txbxContent>
                  </v:textbox>
                </v:shape>
                <v:group id="Group 53" o:spid="_x0000_s1119" style="position:absolute;top:3162;width:57600;height:10765" coordorigin="1837,1792" coordsize="9302,1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07cygAAAOIAAAAPAAAAZHJzL2Rvd25yZXYueG1sRI9Ba8JA&#10;FITvhf6H5RW81c3WRiR1FZEqPUhBLZTeHtlnEsy+Ddk1if/eFQoeh5n5hpkvB1uLjlpfOdagxgkI&#10;4tyZigsNP8fN6wyED8gGa8ek4UoelovnpzlmxvW8p+4QChEh7DPUUIbQZFL6vCSLfuwa4uidXGsx&#10;RNkW0rTYR7it5VuSTKXFiuNCiQ2tS8rPh4vVsO2xX03UZ7c7n9bXv2P6/btTpPXoZVh9gAg0hEf4&#10;v/1lNKSzNFVT9T6B+6V4B+TiBgAA//8DAFBLAQItABQABgAIAAAAIQDb4fbL7gAAAIUBAAATAAAA&#10;AAAAAAAAAAAAAAAAAABbQ29udGVudF9UeXBlc10ueG1sUEsBAi0AFAAGAAgAAAAhAFr0LFu/AAAA&#10;FQEAAAsAAAAAAAAAAAAAAAAAHwEAAF9yZWxzLy5yZWxzUEsBAi0AFAAGAAgAAAAhAI3HTtzKAAAA&#10;4gAAAA8AAAAAAAAAAAAAAAAABwIAAGRycy9kb3ducmV2LnhtbFBLBQYAAAAAAwADALcAAAD+AgAA&#10;AAA=&#10;">
                  <v:shape id="Freeform 54" o:spid="_x0000_s1120" style="position:absolute;left:1837;top:1792;width:9302;height:1162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i1ywAAAOIAAAAPAAAAZHJzL2Rvd25yZXYueG1sRI9bSwMx&#10;FITfhf6HcAq+2Wwv2nVtWrZiQfqituLzYXP2QjcnSxLb6K83guDjMDPfMKtNNL04k/OdZQXTSQaC&#10;uLK640bB+3F3k4PwAVljb5kUfJGHzXp0tcJC2wu/0fkQGpEg7AtU0IYwFFL6qiWDfmIH4uTV1hkM&#10;SbpGaoeXBDe9nGXZnTTYcVpocaDHlqrT4dMoWMqtOy6+n/LXl499Xe9iydtYKnU9juUDiEAx/If/&#10;2s9awWI+W87v8/wWfi+lOyDXPwAAAP//AwBQSwECLQAUAAYACAAAACEA2+H2y+4AAACFAQAAEwAA&#10;AAAAAAAAAAAAAAAAAAAAW0NvbnRlbnRfVHlwZXNdLnhtbFBLAQItABQABgAIAAAAIQBa9CxbvwAA&#10;ABUBAAALAAAAAAAAAAAAAAAAAB8BAABfcmVscy8ucmVsc1BLAQItABQABgAIAAAAIQCN31i1ywAA&#10;AOIAAAAPAAAAAAAAAAAAAAAAAAcCAABkcnMvZG93bnJldi54bWxQSwUGAAAAAAMAAwC3AAAA/wIA&#10;AAAA&#10;" path="m,l9354,r,7809l,7809,,e" fillcolor="#edf2ea" stroked="f">
                    <v:path arrowok="t" o:connecttype="custom" o:connectlocs="0,1489;9302,1489;9302,13117;0,13117;0,1489" o:connectangles="0,0,0,0,0"/>
                  </v:shape>
                </v:group>
                <v:group id="Group 736687517" o:spid="_x0000_s112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5mygAAAOIAAAAPAAAAZHJzL2Rvd25yZXYueG1sRI9Ba8JA&#10;FITvhf6H5Qm91U0qJhJdRcSWHkSoFsTbI/tMgtm3Ibsm8d93C4LHYWa+YRarwdSio9ZVlhXE4wgE&#10;cW51xYWC3+Pn+wyE88gaa8uk4E4OVsvXlwVm2vb8Q93BFyJA2GWooPS+yaR0eUkG3dg2xMG72Nag&#10;D7ItpG6xD3BTy48oSqTBisNCiQ1tSsqvh5tR8NVjv57E2253vWzu5+N0f9rFpNTbaFjPQXga/DP8&#10;aH9rBekkSWbpNE7h/1K4A3L5BwAA//8DAFBLAQItABQABgAIAAAAIQDb4fbL7gAAAIUBAAATAAAA&#10;AAAAAAAAAAAAAAAAAABbQ29udGVudF9UeXBlc10ueG1sUEsBAi0AFAAGAAgAAAAhAFr0LFu/AAAA&#10;FQEAAAsAAAAAAAAAAAAAAAAAHwEAAF9yZWxzLy5yZWxzUEsBAi0AFAAGAAgAAAAhAIp+bmbKAAAA&#10;4gAAAA8AAAAAAAAAAAAAAAAABwIAAGRycy9kb3ducmV2LnhtbFBLBQYAAAAAAwADALcAAAD+AgAA&#10;AAA=&#10;">
                  <v:shape id="Freeform 58" o:spid="_x0000_s112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LxgAAAOMAAAAPAAAAZHJzL2Rvd25yZXYueG1sRE9fa8Iw&#10;EH8X9h3CDfamiQ61VKPMgVt9tA6fz+Zsy5pLSTLtvv0yGOzxfv9vvR1sJ27kQ+tYw3SiQBBXzrRc&#10;a/g47ccZiBCRDXaOScM3BdhuHkZrzI2785FuZaxFCuGQo4Ymxj6XMlQNWQwT1xMn7uq8xZhOX0vj&#10;8Z7CbSdnSi2kxZZTQ4M9vTZUfZZfVoM5KXzrKn4/FLv9uSyO3qnDReunx+FlBSLSEP/Ff+7CpPmL&#10;LJsv58/LKfz+lACQmx8AAAD//wMAUEsBAi0AFAAGAAgAAAAhANvh9svuAAAAhQEAABMAAAAAAAAA&#10;AAAAAAAAAAAAAFtDb250ZW50X1R5cGVzXS54bWxQSwECLQAUAAYACAAAACEAWvQsW78AAAAVAQAA&#10;CwAAAAAAAAAAAAAAAAAfAQAAX3JlbHMvLnJlbHNQSwECLQAUAAYACAAAACEAl/0OS8YAAADjAAAA&#10;DwAAAAAAAAAAAAAAAAAHAgAAZHJzL2Rvd25yZXYueG1sUEsFBgAAAAADAAMAtwAAAPoCAAAAAA==&#10;" path="m,l1815,e" filled="f" strokecolor="#72ab6a" strokeweight=".5pt">
                    <v:path arrowok="t" o:connecttype="custom" o:connectlocs="0,0;1073495,0" o:connectangles="0,0"/>
                  </v:shape>
                  <v:shape id="Freeform 66" o:spid="_x0000_s112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M7yAAAAOMAAAAPAAAAZHJzL2Rvd25yZXYueG1sRE/NasJA&#10;EL4X+g7LFHqru8mh1ugqUhCsUKFJDz0O2TGJzc7G7DbGt+8Kgsf5/mexGm0rBup941hDMlEgiEtn&#10;Gq40fBeblzcQPiAbbB2Thgt5WC0fHxaYGXfmLxryUIkYwj5DDXUIXSalL2uy6CeuI47cwfUWQzz7&#10;SpoezzHctjJV6lVabDg21NjRe03lb/5nNfifdLcuPnI+hc/doI5qf9xc9lo/P43rOYhAY7iLb+6t&#10;ifNnqUpVMk2mcP0pAiCX/wAAAP//AwBQSwECLQAUAAYACAAAACEA2+H2y+4AAACFAQAAEwAAAAAA&#10;AAAAAAAAAAAAAAAAW0NvbnRlbnRfVHlwZXNdLnhtbFBLAQItABQABgAIAAAAIQBa9CxbvwAAABUB&#10;AAALAAAAAAAAAAAAAAAAAB8BAABfcmVscy8ucmVsc1BLAQItABQABgAIAAAAIQC1XGM7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B326585" w14:textId="15DA23FB" w:rsidR="00ED606B" w:rsidRPr="00E90B8A" w:rsidRDefault="00ED606B" w:rsidP="00ED606B">
                          <w:pPr>
                            <w:pStyle w:val="BoxTitle"/>
                            <w:spacing w:before="0" w:beforeAutospacing="0"/>
                            <w:rPr>
                              <w:sz w:val="18"/>
                              <w:szCs w:val="18"/>
                            </w:rPr>
                          </w:pPr>
                          <w:r w:rsidRPr="00E90B8A">
                            <w:rPr>
                              <w:sz w:val="18"/>
                              <w:szCs w:val="18"/>
                            </w:rPr>
                            <w:t>Q</w:t>
                          </w:r>
                          <w:r>
                            <w:rPr>
                              <w:sz w:val="18"/>
                              <w:szCs w:val="18"/>
                            </w:rPr>
                            <w:t>11</w:t>
                          </w:r>
                        </w:p>
                      </w:txbxContent>
                    </v:textbox>
                  </v:shape>
                </v:group>
              </v:group>
            </w:pict>
          </mc:Fallback>
        </mc:AlternateContent>
      </w:r>
    </w:p>
    <w:p w14:paraId="5FF53266" w14:textId="77777777" w:rsidR="00ED606B" w:rsidRDefault="00ED606B" w:rsidP="00ED606B">
      <w:pPr>
        <w:pStyle w:val="QuestionBox"/>
      </w:pPr>
    </w:p>
    <w:p w14:paraId="125EB96B" w14:textId="1A6641C0" w:rsidR="00614286" w:rsidRDefault="00614286" w:rsidP="00ED606B">
      <w:pPr>
        <w:pStyle w:val="QuestionBox"/>
      </w:pPr>
      <w:r>
        <w:t>Do you agree that preventive detention is not an appropriate measure for responding to risks of serious reoffending by young adults who have been convicted of serious sexual or violent offending?</w:t>
      </w:r>
    </w:p>
    <w:p w14:paraId="4D5D594D" w14:textId="77777777" w:rsidR="00ED606B" w:rsidRPr="001320F7" w:rsidRDefault="00ED606B" w:rsidP="00ED606B">
      <w:pPr>
        <w:pStyle w:val="QuestionBox"/>
      </w:pPr>
    </w:p>
    <w:p w14:paraId="2FEB6F86" w14:textId="77777777" w:rsidR="004C1DAD" w:rsidRDefault="004C1DAD" w:rsidP="005641AC">
      <w:pPr>
        <w:pStyle w:val="BodyText"/>
        <w:numPr>
          <w:ilvl w:val="0"/>
          <w:numId w:val="0"/>
        </w:numPr>
        <w:ind w:left="113"/>
      </w:pPr>
    </w:p>
    <w:p w14:paraId="1B9178FB" w14:textId="77777777" w:rsidR="004C1DAD" w:rsidRDefault="004C1DAD" w:rsidP="005641AC">
      <w:pPr>
        <w:pStyle w:val="BodyText"/>
        <w:numPr>
          <w:ilvl w:val="0"/>
          <w:numId w:val="0"/>
        </w:numPr>
        <w:ind w:left="113"/>
      </w:pPr>
    </w:p>
    <w:p w14:paraId="5FC2605C" w14:textId="315D8AFC" w:rsidR="000E0B4B" w:rsidRDefault="00CD6EA6" w:rsidP="005641AC">
      <w:pPr>
        <w:pStyle w:val="BodyText"/>
        <w:numPr>
          <w:ilvl w:val="0"/>
          <w:numId w:val="0"/>
        </w:numPr>
        <w:ind w:left="113"/>
      </w:pPr>
      <w:r w:rsidRPr="00D37FCE">
        <w:rPr>
          <w:rFonts w:eastAsiaTheme="minorHAnsi"/>
          <w:noProof/>
          <w:lang w:eastAsia="en-NZ"/>
        </w:rPr>
        <mc:AlternateContent>
          <mc:Choice Requires="wpg">
            <w:drawing>
              <wp:anchor distT="0" distB="0" distL="114300" distR="114300" simplePos="0" relativeHeight="251658261" behindDoc="1" locked="0" layoutInCell="1" allowOverlap="1" wp14:anchorId="6CA9A11D" wp14:editId="1B17744F">
                <wp:simplePos x="0" y="0"/>
                <wp:positionH relativeFrom="page">
                  <wp:posOffset>1080135</wp:posOffset>
                </wp:positionH>
                <wp:positionV relativeFrom="paragraph">
                  <wp:posOffset>18415</wp:posOffset>
                </wp:positionV>
                <wp:extent cx="2411730" cy="1270"/>
                <wp:effectExtent l="0" t="19050" r="26670" b="177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2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C9797" id="Group 15" o:spid="_x0000_s1026" style="position:absolute;margin-left:85.05pt;margin-top:1.45pt;width:189.9pt;height:.1pt;z-index:-25165821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6j+gIAANwGAAAOAAAAZHJzL2Uyb0RvYy54bWykVdtu2zAMfR+wfxD0uKH1JVnSGk2KrjcM&#10;6LYCzT5AkeULZkuapMTpvn6kZKdu1mJA92LQJnV4eEjRZ+e7tiFbYWyt5IImxzElQnKV17Jc0B+r&#10;m6MTSqxjMmeNkmJBH4Wl58v37846nYlUVarJhSEAIm3W6QWtnNNZFFleiZbZY6WFBGehTMscvJoy&#10;yg3rAL1tojSOZ1GnTK6N4sJa+HoVnHTp8YtCcPe9KKxwpFlQ4Ob80/jnGp/R8oxlpWG6qnlPg72B&#10;RctqCUn3UFfMMbIx9V9Qbc2Nsqpwx1y1kSqKmgtfA1STxAfV3Bq10b6WMutKvZcJpD3Q6c2w/Nv2&#10;1ugHfW8CezDvFP9pQZeo02U29uN7GYLJuvuqcugn2zjlC98VpkUIKInsvL6Pe33FzhEOH9Npkswn&#10;0AYOviSd9/LzCnqEh5JkMqUEfEfT2WloDa+uh8PxKcwSnkzRFbEspPQ0e1rYdpgj+ySV/T+pHiqm&#10;he+ARSnuDalzIAAlSNZC+TdGCBxOkkxmyArTQ9ygpx2LOfJgmAXN/ynjC4rsxXxFD5bxjXW3Qvl2&#10;sO2ddWHIc7B8k/Oe/ArKKNoG5v3jEYkJ5vKP/lLsw5Ih7ENEVjHpSIqpe9ABKx2CPNYknSQvYk2G&#10;MMRKR1jQz3JgyKqBNN/JnjVYhOFSif24aWVxYlbAbZgzQIAgrPCVWMh9GBvO9CkMbIvDPWEogT2x&#10;DtVq5pAZpkCTdDgKIAV+aNVWrJR3uYMLAEmevI0cR8Hx+TNWwQ0nMIGf8n1S5DrqrFQ3ddP4LjQS&#10;qUxOkjiIY1VT5+hFOtaU68vGkC2DFThPLz7PLrAaQHsWBqtG5h6tEiy/7m3H6ibYEN+AuHDbwuiG&#10;WV+r/BHG2KiwWOFHAEalzG9KOliqC2p/bZgRlDRfJFzF02Q6xS3sX6af5niRzNizHnuY5AC1oI5C&#10;59G8dGFzb7SpywoyJV56qS5gCxU1zrnnF1j1L7ANvOVXKFjPdvT43Uc9/ZSWfwAAAP//AwBQSwME&#10;FAAGAAgAAAAhAA0KynPdAAAABwEAAA8AAABkcnMvZG93bnJldi54bWxMjkFLw0AUhO+C/2F5gje7&#10;2dZqG7MppainItgK0ts2+5qEZt+G7DZJ/73Pk95mmGHmy1aja0SPXag9aVCTBARS4W1NpYav/dvD&#10;AkSIhqxpPKGGKwZY5bc3mUmtH+gT+10sBY9QSI2GKsY2lTIUFToTJr5F4uzkO2ci266UtjMDj7tG&#10;TpPkSTpTEz9UpsVNhcV5d3Ea3gczrGfqtd+eT5vrYT//+N4q1Pr+bly/gIg4xr8y/OIzOuTMdPQX&#10;skE07J8TxVUN0yUIzuePSxZHDTMFMs/kf/78BwAA//8DAFBLAQItABQABgAIAAAAIQC2gziS/gAA&#10;AOEBAAATAAAAAAAAAAAAAAAAAAAAAABbQ29udGVudF9UeXBlc10ueG1sUEsBAi0AFAAGAAgAAAAh&#10;ADj9If/WAAAAlAEAAAsAAAAAAAAAAAAAAAAALwEAAF9yZWxzLy5yZWxzUEsBAi0AFAAGAAgAAAAh&#10;AGM3TqP6AgAA3AYAAA4AAAAAAAAAAAAAAAAALgIAAGRycy9lMm9Eb2MueG1sUEsBAi0AFAAGAAgA&#10;AAAhAA0KynPdAAAABwEAAA8AAAAAAAAAAAAAAAAAVAUAAGRycy9kb3ducmV2LnhtbFBLBQYAAAAA&#10;BAAEAPMAAABe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jFvAAAANsAAAAPAAAAZHJzL2Rvd25yZXYueG1sRE+9CsIw&#10;EN4F3yGc4CKaKiilGkVE0dUqgtvRnG2xuZQmavXpzSA4fnz/i1VrKvGkxpWWFYxHEQjizOqScwXn&#10;024Yg3AeWWNlmRS8ycFq2e0sMNH2xUd6pj4XIYRdggoK7+tESpcVZNCNbE0cuJttDPoAm1zqBl8h&#10;3FRyEkUzabDk0FBgTZuCsnv6MAo+p+p2HaQD3h4uqZnyxa33GCvV77XrOQhPrf+Lf+6DVjAJ68OX&#10;8APk8gsAAP//AwBQSwECLQAUAAYACAAAACEA2+H2y+4AAACFAQAAEwAAAAAAAAAAAAAAAAAAAAAA&#10;W0NvbnRlbnRfVHlwZXNdLnhtbFBLAQItABQABgAIAAAAIQBa9CxbvwAAABUBAAALAAAAAAAAAAAA&#10;AAAAAB8BAABfcmVscy8ucmVsc1BLAQItABQABgAIAAAAIQBMNdjFvAAAANsAAAAPAAAAAAAAAAAA&#10;AAAAAAcCAABkcnMvZG93bnJldi54bWxQSwUGAAAAAAMAAwC3AAAA8AIAAAAA&#10;" path="m,l2097,e" filled="f" strokecolor="#72ab6a" strokeweight="3pt">
                  <v:path arrowok="t" o:connecttype="custom" o:connectlocs="0,0;2097,0" o:connectangles="0,0"/>
                </v:shape>
                <w10:wrap anchorx="page"/>
              </v:group>
            </w:pict>
          </mc:Fallback>
        </mc:AlternateContent>
      </w:r>
    </w:p>
    <w:p w14:paraId="1FF45B49" w14:textId="5472C3E4" w:rsidR="000E0B4B" w:rsidRDefault="000E0B4B" w:rsidP="005641AC">
      <w:pPr>
        <w:pStyle w:val="BodyText"/>
        <w:numPr>
          <w:ilvl w:val="0"/>
          <w:numId w:val="0"/>
        </w:numPr>
        <w:ind w:left="113"/>
      </w:pPr>
    </w:p>
    <w:p w14:paraId="38A450D0" w14:textId="4D3A2471" w:rsidR="000E0B4B" w:rsidRPr="004A07B3" w:rsidRDefault="000E0B4B" w:rsidP="005641AC">
      <w:pPr>
        <w:pStyle w:val="BodyText"/>
        <w:numPr>
          <w:ilvl w:val="0"/>
          <w:numId w:val="0"/>
        </w:numPr>
        <w:ind w:left="113"/>
      </w:pPr>
    </w:p>
    <w:bookmarkEnd w:id="112"/>
    <w:p w14:paraId="6DB95DAD" w14:textId="2DA1FAFA" w:rsidR="0019322C" w:rsidRDefault="0019322C" w:rsidP="000E0B4B">
      <w:pPr>
        <w:pStyle w:val="HEADING2topchapter-notinTOC"/>
        <w:pageBreakBefore w:val="0"/>
        <w:rPr>
          <w:noProof/>
        </w:rPr>
        <w:sectPr w:rsidR="0019322C" w:rsidSect="00FD6721">
          <w:headerReference w:type="default" r:id="rId43"/>
          <w:footnotePr>
            <w:numRestart w:val="eachSect"/>
          </w:footnotePr>
          <w:type w:val="nextColumn"/>
          <w:pgSz w:w="11907" w:h="16840" w:code="9"/>
          <w:pgMar w:top="1134" w:right="1134" w:bottom="1134" w:left="1701" w:header="499" w:footer="46" w:gutter="0"/>
          <w:cols w:space="720"/>
        </w:sectPr>
      </w:pPr>
    </w:p>
    <w:p w14:paraId="7B4BB526" w14:textId="23F8DF64" w:rsidR="0019322C" w:rsidRPr="00D37FCE" w:rsidRDefault="0019322C" w:rsidP="0019322C">
      <w:pPr>
        <w:pStyle w:val="HEADING2topchapter-notinTOC"/>
        <w:rPr>
          <w:sz w:val="21"/>
          <w:szCs w:val="21"/>
        </w:rPr>
      </w:pPr>
      <w:r w:rsidRPr="00D37FCE">
        <w:lastRenderedPageBreak/>
        <w:t>CHAPTER</w:t>
      </w:r>
      <w:r w:rsidRPr="00D37FCE">
        <w:rPr>
          <w:sz w:val="21"/>
          <w:szCs w:val="21"/>
        </w:rPr>
        <w:t xml:space="preserve"> </w:t>
      </w:r>
      <w:r w:rsidR="007B655D">
        <w:rPr>
          <w:sz w:val="21"/>
          <w:szCs w:val="21"/>
        </w:rPr>
        <w:t>6</w:t>
      </w:r>
    </w:p>
    <w:p w14:paraId="22716406" w14:textId="77777777" w:rsidR="0019322C" w:rsidRPr="00D37FCE" w:rsidRDefault="0019322C" w:rsidP="0019322C">
      <w:pPr>
        <w:spacing w:line="200" w:lineRule="exact"/>
        <w:rPr>
          <w:szCs w:val="20"/>
        </w:rPr>
      </w:pPr>
      <w:r w:rsidRPr="00D37FCE">
        <w:rPr>
          <w:noProof/>
          <w:lang w:eastAsia="en-NZ"/>
        </w:rPr>
        <mc:AlternateContent>
          <mc:Choice Requires="wpg">
            <w:drawing>
              <wp:anchor distT="0" distB="0" distL="114300" distR="114300" simplePos="0" relativeHeight="251658254" behindDoc="1" locked="0" layoutInCell="1" allowOverlap="1" wp14:anchorId="3C5EC274" wp14:editId="6854A774">
                <wp:simplePos x="0" y="0"/>
                <wp:positionH relativeFrom="page">
                  <wp:posOffset>1076653</wp:posOffset>
                </wp:positionH>
                <wp:positionV relativeFrom="paragraph">
                  <wp:posOffset>53975</wp:posOffset>
                </wp:positionV>
                <wp:extent cx="1332230" cy="1270"/>
                <wp:effectExtent l="0" t="19050" r="1270" b="17780"/>
                <wp:wrapNone/>
                <wp:docPr id="764517963" name="Group 764517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796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81770" id="Group 764517963" o:spid="_x0000_s1026" style="position:absolute;margin-left:84.8pt;margin-top:4.25pt;width:104.9pt;height:.1pt;z-index:-25165822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gH/AIAAN8GAAAOAAAAZHJzL2Uyb0RvYy54bWykVdtu3CAQfa/Uf0A8tmp820tixYnS3FQp&#10;bSNl+wEsxhcVAwV2venXdwB742waVUpf0OAZzhzODOPT813H0ZZp00pR4OQoxogJKstW1AX+sbr5&#10;dIyRsUSUhEvBCvzIDD4/e//utFc5S2Ujeck0AhBh8l4VuLFW5VFkaMM6Yo6kYgKcldQdsbDVdVRq&#10;0gN6x6M0jhdRL3WptKTMGPh6FZz4zONXFaP2e1UZZhEvMHCzftV+Xbs1Ojslea2Jalo60CBvYNGR&#10;VkDSPdQVsQRtdPsCqmuplkZW9ojKLpJV1VLm7wC3SeKD29xquVH+LnXe12ovE0h7oNObYem37a1W&#10;D+peB/Zg3kn604AuUa/qfOp3+zoEo3X/VZZQT7Kx0l98V+nOQcCV0M7r+7jXl+0sovAxybI0zaAM&#10;FHxJuhzkpw3UyB1KZskSI/DNs3moDG2uh7NpfAKt5A6mzhWRPGT0LAdWrurQRuZJKfN/Sj00RDFf&#10;AOOUuNeoLQu8XMzmyfJkMcNIkA5EuNGMuRZFmaPmOEDwqKmZCjrxuDADuv9TypeqjHq+pgnJ6cbY&#10;WyZ9Rcj2ztjQ5yVYvs7lwHwFxag6Di3/8ROKkUvll+Fd7MOSMexDhFYx6pFPPYCOWOkY5LGyeTL/&#10;K1Y2hjmsdIIFNa1HhqQZSdOdGFiDhYibK7HvOCWNa5oVcBtbDRAgyN3wlVjIfRgbzgwpNAyMw1Gh&#10;MYJRsQ6SKGIdM5fCmaiHfnSd6T50cstW0rvswRuAJE9eLqZRoYgTVsENJ1wC3+n7pI7rpLJC3rSc&#10;+ypw4ahkx0kcxDGSt6XzOjpG1+tLrtGWwBRcZhefF9fDG3oWBtNGlB6tYaS8HmxLWh5syM5BXHhx&#10;oXNDq69l+QhdrGWYrfAvAKOR+jdGPczVAptfG6IZRvyLgOd4ksxmbhD7zWy+TGGjp5711EMEBagC&#10;WwyVd+alDcN7o3RbN5Ap8dILeQGDqGpdn3t+gdWwgYngLT9FwXo2pqd7H/X0Xzr7AwAA//8DAFBL&#10;AwQUAAYACAAAACEARV3t/d0AAAAHAQAADwAAAGRycy9kb3ducmV2LnhtbEyOwWrCQBRF94X+w/AK&#10;3dVJao2aZiIibVdSqBbE3TPzTIKZmZAZk/j3fV21y8O93Huy1Wga0VPna2cVxJMIBNnC6dqWCr73&#10;708LED6g1dg4Swpu5GGV399lmGo32C/qd6EUPGJ9igqqENpUSl9UZNBPXEuWs7PrDAbGrpS6w4HH&#10;TSOfoyiRBmvLDxW2tKmouOyuRsHHgMN6Gr/128t5czvuZ5+HbUxKPT6M61cQgcbwV4ZffVaHnJ1O&#10;7mq1Fw1zsky4qmAxA8H5dL58AXFinoPMM/nfP/8BAAD//wMAUEsBAi0AFAAGAAgAAAAhALaDOJL+&#10;AAAA4QEAABMAAAAAAAAAAAAAAAAAAAAAAFtDb250ZW50X1R5cGVzXS54bWxQSwECLQAUAAYACAAA&#10;ACEAOP0h/9YAAACUAQAACwAAAAAAAAAAAAAAAAAvAQAAX3JlbHMvLnJlbHNQSwECLQAUAAYACAAA&#10;ACEAeIaYB/wCAADfBgAADgAAAAAAAAAAAAAAAAAuAgAAZHJzL2Uyb0RvYy54bWxQSwECLQAUAAYA&#10;CAAAACEARV3t/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qEyQAAAOIAAAAPAAAAZHJzL2Rvd25yZXYueG1sRI/BTsMw&#10;EETvSPyDtUi9UTuoTSDUrVClqBxL6Qcs9pJEjddpbNLA1+NKSBxHs/NmZ7WZXCdGGkLrWUM2VyCI&#10;jbct1xqO79X9I4gQkS12nknDNwXYrG9vVlhaf+E3Gg+xFgnCoUQNTYx9KWUwDTkMc98TJ+/TDw5j&#10;kkMt7YCXBHedfFAqlw5bTg0N9rRtyJwOXy69sS+WZ1Xttiazp5+P8axcZY5az+6ml2cQkab4f/yX&#10;frUainyxzIqnfAHXSYkDcv0LAAD//wMAUEsBAi0AFAAGAAgAAAAhANvh9svuAAAAhQEAABMAAAAA&#10;AAAAAAAAAAAAAAAAAFtDb250ZW50X1R5cGVzXS54bWxQSwECLQAUAAYACAAAACEAWvQsW78AAAAV&#10;AQAACwAAAAAAAAAAAAAAAAAfAQAAX3JlbHMvLnJlbHNQSwECLQAUAAYACAAAACEAll9qhM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7316FF56" w14:textId="7109C348" w:rsidR="0019322C" w:rsidRPr="005D33A4" w:rsidRDefault="007B655D" w:rsidP="0019322C">
      <w:pPr>
        <w:pStyle w:val="Heading1"/>
        <w:rPr>
          <w:rFonts w:eastAsia="Metropolis Black"/>
        </w:rPr>
      </w:pPr>
      <w:bookmarkStart w:id="141" w:name="_Toc135233156"/>
      <w:bookmarkStart w:id="142" w:name="_Toc135300969"/>
      <w:r>
        <w:rPr>
          <w:color w:val="FFFFFF" w:themeColor="background1"/>
          <w:sz w:val="2"/>
          <w:szCs w:val="2"/>
        </w:rPr>
        <w:t>6</w:t>
      </w:r>
      <w:r w:rsidR="0019322C" w:rsidRPr="00D37FCE">
        <w:rPr>
          <w:color w:val="FFFFFF" w:themeColor="background1"/>
          <w:sz w:val="2"/>
          <w:szCs w:val="2"/>
        </w:rPr>
        <w:t xml:space="preserve"> </w:t>
      </w:r>
      <w:r w:rsidR="007A01EE">
        <w:rPr>
          <w:rFonts w:eastAsia="Metropolis Black"/>
        </w:rPr>
        <w:t>Qualifying offences</w:t>
      </w:r>
      <w:bookmarkEnd w:id="141"/>
      <w:bookmarkEnd w:id="142"/>
    </w:p>
    <w:p w14:paraId="544E792E" w14:textId="77777777" w:rsidR="0019322C" w:rsidRPr="00D37FCE" w:rsidRDefault="0019322C" w:rsidP="0019322C">
      <w:pPr>
        <w:spacing w:line="200" w:lineRule="exact"/>
        <w:rPr>
          <w:szCs w:val="20"/>
        </w:rPr>
      </w:pPr>
      <w:r w:rsidRPr="00D37FCE">
        <w:rPr>
          <w:noProof/>
          <w:lang w:eastAsia="en-NZ"/>
        </w:rPr>
        <mc:AlternateContent>
          <mc:Choice Requires="wpg">
            <w:drawing>
              <wp:anchor distT="0" distB="0" distL="114300" distR="114300" simplePos="0" relativeHeight="251658255" behindDoc="1" locked="0" layoutInCell="1" allowOverlap="1" wp14:anchorId="0862B475" wp14:editId="12A8F538">
                <wp:simplePos x="0" y="0"/>
                <wp:positionH relativeFrom="page">
                  <wp:posOffset>1087427</wp:posOffset>
                </wp:positionH>
                <wp:positionV relativeFrom="paragraph">
                  <wp:posOffset>71755</wp:posOffset>
                </wp:positionV>
                <wp:extent cx="1332230" cy="1270"/>
                <wp:effectExtent l="0" t="19050" r="1270" b="17780"/>
                <wp:wrapNone/>
                <wp:docPr id="764517965" name="Group 764517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796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8B5A2" id="Group 764517965" o:spid="_x0000_s1026" style="position:absolute;margin-left:85.6pt;margin-top:5.65pt;width:104.9pt;height:.1pt;z-index:-25165822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nf/AIAAN8GAAAOAAAAZHJzL2Uyb0RvYy54bWykVdtu3CAQfa/Uf0A8tmp820tixYnS3FQp&#10;bSNl+wEsxhcVAwV2venXdwB742waVUpf0OAZzhzODOPT813H0ZZp00pR4OQoxogJKstW1AX+sbr5&#10;dIyRsUSUhEvBCvzIDD4/e//utFc5S2Ujeck0AhBh8l4VuLFW5VFkaMM6Yo6kYgKcldQdsbDVdVRq&#10;0gN6x6M0jhdRL3WptKTMGPh6FZz4zONXFaP2e1UZZhEvMHCzftV+Xbs1Ojslea2Jalo60CBvYNGR&#10;VkDSPdQVsQRtdPsCqmuplkZW9ojKLpJV1VLm7wC3SeKD29xquVH+LnXe12ovE0h7oNObYem37a1W&#10;D+peB/Zg3kn604AuUa/qfOp3+zoEo3X/VZZQT7Kx0l98V+nOQcCV0M7r+7jXl+0sovAxybI0zaAM&#10;FHxJuhzkpw3UyB1KZskSI/DNs3moDG2uh7NpfAKt5A6mzhWRPGT0LAdWrurQRuZJKfN/Sj00RDFf&#10;AOOUuNeoLQu8XMzmyfJkscBIkA5EuNGMuRZFmaPmOEDwqKmZCjrxuDADuv9TypeqjHq+pgnJ6cbY&#10;WyZ9Rcj2ztjQ5yVYvs7lwHwFxag6Di3/8ROKkUvll+Fd7MOSMexDhFYx6pFPPYCOWOkY5LGyeTL/&#10;K1Y2hjmsdIIFNa1HhqQZSdOdGFiDhYibK7HvOCWNa5oVcBtbDRAgyN3wlVjIfRgbzgwpNAyMw1Gh&#10;MYJRsQ6SKGIdM5fCmaiHfnSd6T50cstW0rvswRuAJE9eLqZRoYgTVsENJ1wC3+n7pI7rpLJC3rSc&#10;+ypw4ahkx0kcxDGSt6XzOjpG1+tLrtGWwBRcZhefF9fDG3oWBtNGlB6tYaS8HmxLWh5syM5BXHhx&#10;oXNDq69l+QhdrGWYrfAvAKOR+jdGPczVAptfG6IZRvyLgOd4ksxmbhD7zWy+TGGjp5711EMEBagC&#10;WwyVd+alDcN7o3RbN5Ap8dILeQGDqGpdn3t+gdWwgYngLT9FwXo2pqd7H/X0Xzr7Aw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HoBOd/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FoyQAAAOIAAAAPAAAAZHJzL2Rvd25yZXYueG1sRI/BTsMw&#10;EETvSP0Haytxo3YqmkCoW1WVIjhC6Qcs9pJEjddpbNLA12MkpB5Hs/NmZ72dXCdGGkLrWUO2UCCI&#10;jbct1xqO79XdA4gQkS12nknDNwXYbmY3ayytv/AbjYdYiwThUKKGJsa+lDKYhhyGhe+Jk/fpB4cx&#10;yaGWdsBLgrtOLpXKpcOWU0ODPe0bMqfDl0tvvBars6qe9yazp5+P8axcZY5a386n3ROISFO8Hv+n&#10;X6yGIr9fZcVjnsPfpMQBufkFAAD//wMAUEsBAi0AFAAGAAgAAAAhANvh9svuAAAAhQEAABMAAAAA&#10;AAAAAAAAAAAAAAAAAFtDb250ZW50X1R5cGVzXS54bWxQSwECLQAUAAYACAAAACEAWvQsW78AAAAV&#10;AQAACwAAAAAAAAAAAAAAAAAfAQAAX3JlbHMvLnJlbHNQSwECLQAUAAYACAAAACEACcFRaM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7B63409" w14:textId="769183E9" w:rsidR="003F3238" w:rsidRDefault="003F3238" w:rsidP="00A95324">
      <w:pPr>
        <w:pStyle w:val="QuestionBox"/>
        <w:ind w:left="0"/>
      </w:pPr>
    </w:p>
    <w:p w14:paraId="05F0C425" w14:textId="42C7E45B" w:rsidR="001820CE" w:rsidRDefault="001820CE" w:rsidP="001820CE"/>
    <w:p w14:paraId="00A16F8D" w14:textId="53D33019" w:rsidR="001820CE" w:rsidRDefault="007D2CEE" w:rsidP="001820CE">
      <w:r w:rsidRPr="00D37FCE">
        <w:rPr>
          <w:rFonts w:eastAsia="Metropolis"/>
          <w:noProof/>
        </w:rPr>
        <mc:AlternateContent>
          <mc:Choice Requires="wpg">
            <w:drawing>
              <wp:anchor distT="0" distB="0" distL="114300" distR="114300" simplePos="0" relativeHeight="251658270" behindDoc="1" locked="0" layoutInCell="1" allowOverlap="1" wp14:anchorId="4BB19E29" wp14:editId="2FE2EF63">
                <wp:simplePos x="0" y="0"/>
                <wp:positionH relativeFrom="column">
                  <wp:posOffset>-843</wp:posOffset>
                </wp:positionH>
                <wp:positionV relativeFrom="paragraph">
                  <wp:posOffset>62969</wp:posOffset>
                </wp:positionV>
                <wp:extent cx="5792470" cy="2166171"/>
                <wp:effectExtent l="0" t="0" r="0" b="5715"/>
                <wp:wrapNone/>
                <wp:docPr id="494" name="Group 494"/>
                <wp:cNvGraphicFramePr/>
                <a:graphic xmlns:a="http://schemas.openxmlformats.org/drawingml/2006/main">
                  <a:graphicData uri="http://schemas.microsoft.com/office/word/2010/wordprocessingGroup">
                    <wpg:wgp>
                      <wpg:cNvGrpSpPr/>
                      <wpg:grpSpPr>
                        <a:xfrm>
                          <a:off x="0" y="0"/>
                          <a:ext cx="5792470" cy="2166171"/>
                          <a:chOff x="0" y="-4768"/>
                          <a:chExt cx="5793105" cy="2168836"/>
                        </a:xfrm>
                      </wpg:grpSpPr>
                      <wpg:grpSp>
                        <wpg:cNvPr id="495" name="Group 53"/>
                        <wpg:cNvGrpSpPr>
                          <a:grpSpLocks/>
                        </wpg:cNvGrpSpPr>
                        <wpg:grpSpPr bwMode="auto">
                          <a:xfrm>
                            <a:off x="0" y="313533"/>
                            <a:ext cx="5793105" cy="1850535"/>
                            <a:chOff x="1837" y="1784"/>
                            <a:chExt cx="9354" cy="19980"/>
                          </a:xfrm>
                        </wpg:grpSpPr>
                        <wps:wsp>
                          <wps:cNvPr id="496" name="Freeform 54"/>
                          <wps:cNvSpPr>
                            <a:spLocks/>
                          </wps:cNvSpPr>
                          <wps:spPr bwMode="auto">
                            <a:xfrm>
                              <a:off x="1837" y="1784"/>
                              <a:ext cx="9354" cy="1998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7"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A3B613" w14:textId="77777777" w:rsidR="001820CE" w:rsidRDefault="001820CE" w:rsidP="001820CE">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4BB19E29" id="Group 494" o:spid="_x0000_s1124" style="position:absolute;margin-left:-.05pt;margin-top:4.95pt;width:456.1pt;height:170.55pt;z-index:-251658210;mso-height-relative:margin" coordorigin=",-47" coordsize="57931,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3cZwQAAKoNAAAOAAAAZHJzL2Uyb0RvYy54bWy8V11zozYUfe9M/4OGx3YSI8AGe+LspJtk&#10;pzPbdqfr/gCZD0MLiEo4OP31PZIQxq7JZrI7fcGSdTm699xPbt4dqpI8pUIWvF479Np1SFrHPCnq&#10;3dr5Y/N4FTlEtqxOWMnrdO08p9J5d/v9dzdds0o9nvMySQUBSC1XXbN28rZtVrOZjPO0YvKaN2mN&#10;w4yLirXYit0sEawDelXOPNddzDoukkbwOJUS/96bQ+dW42dZGre/ZZlMW1KuHejW6qfQz616zm5v&#10;2GonWJMXca8Ge4MWFStqXDpA3bOWkb0o/gNVFbHgkmftdcyrGc+yIk61DbCGumfWfBB832hbdqtu&#10;1ww0gdoznt4MG//69EE0n5tPAkx0zQ5c6J2y5ZCJSv1CS3LQlD0PlKWHlsT4cx4uvSAEszHOPLpY&#10;0JAaUuMczB/fuwrCRWRPHo5v+9SdD29Hkb9QMjN7+exEpWFjVIXunwQpkrUTLIFRswoBpjkjc1/B&#10;KPmjgcY9sO4jj/+S6pbz8wEfsNvuF54Aj+1brj17kQ2f+nNf38VWI0qORtFo7s79uTW8p4RGfugQ&#10;MEbDKLBnlpSlPw8MI3S5jHSITvKBpJHHuJBfFxefc9akOtykom3gdmG5fRRpqlKRQEFNr5ZTwaO4&#10;lWNiRyddI3H2CkovsGI5fYkTtor3sv2Qch2s7OmjbKEcUjHByiz62NggTrOqRIL/eEVcQqkf6Ifx&#10;wC6xYtSK/TAjG5d0RF/fg1ohzwoZLNcFIB7nWL4VA5Y6JzkJI3d5LgaPjzVzgyi6qBri3Mgp1YIJ&#10;1eCwE7AJ1RCCA9YLqqGCn6BNqba0ckq1aEI1euqCCFRcpI2OfaClLvNGz9ww6dKxHzbUm1Lv1A/T&#10;6o398JJ6Z66YVG/siw1dTKl37osJz9KxL85ci1oyZAbLbbLEh7rPFqwIU93b1WWv4VIV8Q38gXq1&#10;0bUOEJBSqTUhDHaUcKii/IvC0FUJw+OvkaZwpBbXNfWL4NTU2Q0YGaGb13qDBYaE8/FAOATjwdZk&#10;acNaxZOyVy1Jt3ZMPcrXjs5ldVLxp3TDtUx77Hq2eh9Py3osZXBgjxW0x/a30WCDmC0dMMBK2F8j&#10;ifQC2ivFTi8FpjJPe2wwWTE1qq6Sl0XyWJSlMlSK3fZ9KcgTw3D1cP/oPdz1JJ+IlTpSaq5eMz5Q&#10;/6D5mrag2rRcbXnyjBYhuJnQMFFikXPxj0M6TGdrR/69ZyJ1SPlzjTa3pEEAU1u9Ceahh40Yn2zH&#10;J6yOAbV2WgeRrZbvWzMC7htR7HLcRHWs1/wO3T4rVP/Q+hmt+g06rV71M5LR+39ov4hgM9oc26+n&#10;eFa0oU1/s/YbmBQfDWq2+3qB54UuEk8Neb7nY6bpHW2HokaYDkzUAs6qi4b+jrzStOqWrAJm6LAs&#10;+dM2CwQPmaMvWsReWAVjj6lDbTLuQu/up8Xb4649bA96hPR0sfraUBzCEIuLIRi3KC3fJAjxQYBw&#10;PPniGO91qB4/sW7/BQAA//8DAFBLAwQUAAYACAAAACEAVDa0Dd0AAAAHAQAADwAAAGRycy9kb3du&#10;cmV2LnhtbEyOwWrDMBBE74X+g9hCb4mshJTa9TqE0PYUCk0KpTfF2tgmlmQsxXb+vttTcxxmePPy&#10;9WRbMVAfGu8Q1DwBQa70pnEVwtfhbfYMIkTtjG69I4QrBVgX93e5zowf3ScN+1gJhriQaYQ6xi6T&#10;MpQ1WR3mviPH3cn3VkeOfSVNr0eG21YukuRJWt04fqh1R9uayvP+YhHeRz1ulup12J1P2+vPYfXx&#10;vVOE+PgwbV5ARJri/xj+9FkdCnY6+oszQbQIM8VDhDQFwW2qFpyPCMuVSkAWubz1L34BAAD//wMA&#10;UEsBAi0AFAAGAAgAAAAhALaDOJL+AAAA4QEAABMAAAAAAAAAAAAAAAAAAAAAAFtDb250ZW50X1R5&#10;cGVzXS54bWxQSwECLQAUAAYACAAAACEAOP0h/9YAAACUAQAACwAAAAAAAAAAAAAAAAAvAQAAX3Jl&#10;bHMvLnJlbHNQSwECLQAUAAYACAAAACEA/fGN3GcEAACqDQAADgAAAAAAAAAAAAAAAAAuAgAAZHJz&#10;L2Uyb0RvYy54bWxQSwECLQAUAAYACAAAACEAVDa0Dd0AAAAHAQAADwAAAAAAAAAAAAAAAADBBgAA&#10;ZHJzL2Rvd25yZXYueG1sUEsFBgAAAAAEAAQA8wAAAMsHAAAAAA==&#10;">
                <v:group id="Group 53" o:spid="_x0000_s1125" style="position:absolute;top:3135;width:57931;height:18505" coordorigin="1837,1784" coordsize="9354,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54" o:spid="_x0000_s1126" style="position:absolute;left:1837;top:1784;width:9354;height:1998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ELxQAAANwAAAAPAAAAZHJzL2Rvd25yZXYueG1sRI9bawIx&#10;FITfC/6HcAq+1WxFrK5GWYuC9KVeSp8Pm7MX3JwsSaqxv74pFPo4zMw3zHIdTSeu5HxrWcHzKANB&#10;XFrdcq3g47x7moHwAVljZ5kU3MnDejV4WGKu7Y2PdD2FWiQI+xwVNCH0uZS+bMigH9meOHmVdQZD&#10;kq6W2uEtwU0nx1k2lQZbTgsN9vTaUHk5fRkFL3LjzpPv7ezw/vlWVbtY8CYWSg0fY7EAESiG//Bf&#10;e68VTOZT+D2TjoBc/QAAAP//AwBQSwECLQAUAAYACAAAACEA2+H2y+4AAACFAQAAEwAAAAAAAAAA&#10;AAAAAAAAAAAAW0NvbnRlbnRfVHlwZXNdLnhtbFBLAQItABQABgAIAAAAIQBa9CxbvwAAABUBAAAL&#10;AAAAAAAAAAAAAAAAAB8BAABfcmVscy8ucmVsc1BLAQItABQABgAIAAAAIQA1SNELxQAAANwAAAAP&#10;AAAAAAAAAAAAAAAAAAcCAABkcnMvZG93bnJldi54bWxQSwUGAAAAAAMAAwC3AAAA+QIAAAAA&#10;" path="m,l9354,r,7809l,7809,,e" fillcolor="#edf2ea" stroked="f">
                    <v:path arrowok="t" o:connecttype="custom" o:connectlocs="0,2559;9354,2559;9354,22539;0,22539;0,2559" o:connectangles="0,0,0,0,0"/>
                  </v:shape>
                </v:group>
                <v:shape id="Freeform 52" o:spid="_x0000_s1127"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DRxQAAANwAAAAPAAAAZHJzL2Rvd25yZXYueG1sRI9bawIx&#10;FITfBf9DOELfNKsUbVejlIK0hfbBG/h4SM5ecHOyJHFd/31TKPg4zMw3zGrT20Z05EPtWMF0koEg&#10;1s7UXCo4HrbjFxAhIhtsHJOCOwXYrIeDFebG3XhH3T6WIkE45KigirHNpQy6Ioth4lri5BXOW4xJ&#10;+lIaj7cEt42cZdlcWqw5LVTY0ntF+rK/WgUH/b34On4Uhb2cu7v289PPrt8q9TTq35YgIvXxEf5v&#10;fxoFz68L+DuTjoBc/wIAAP//AwBQSwECLQAUAAYACAAAACEA2+H2y+4AAACFAQAAEwAAAAAAAAAA&#10;AAAAAAAAAAAAW0NvbnRlbnRfVHlwZXNdLnhtbFBLAQItABQABgAIAAAAIQBa9CxbvwAAABUBAAAL&#10;AAAAAAAAAAAAAAAAAB8BAABfcmVscy8ucmVsc1BLAQItABQABgAIAAAAIQDLTXDRxQAAANwAAAAP&#10;AAAAAAAAAAAAAAAAAAcCAABkcnMvZG93bnJldi54bWxQSwUGAAAAAAMAAwC3AAAA+Q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6DA3B613" w14:textId="77777777" w:rsidR="001820CE" w:rsidRDefault="001820CE" w:rsidP="001820CE">
                        <w:pPr>
                          <w:pStyle w:val="BoxTitle"/>
                          <w:spacing w:before="40" w:beforeAutospacing="0"/>
                        </w:pPr>
                        <w:r w:rsidRPr="00421D84">
                          <w:t>IN THIS CHAPTER, WE CONSIDER:</w:t>
                        </w:r>
                      </w:p>
                    </w:txbxContent>
                  </v:textbox>
                </v:shape>
              </v:group>
            </w:pict>
          </mc:Fallback>
        </mc:AlternateContent>
      </w:r>
    </w:p>
    <w:p w14:paraId="4C4118DD" w14:textId="77777777" w:rsidR="001820CE" w:rsidRDefault="001820CE" w:rsidP="001820CE">
      <w:pPr>
        <w:pStyle w:val="QuestionBox"/>
        <w:tabs>
          <w:tab w:val="clear" w:pos="709"/>
        </w:tabs>
        <w:ind w:left="0"/>
        <w:rPr>
          <w:rFonts w:eastAsia="Metropolis"/>
          <w:noProof/>
        </w:rPr>
      </w:pPr>
    </w:p>
    <w:p w14:paraId="4121B284" w14:textId="77777777" w:rsidR="001820CE" w:rsidRPr="001820CE" w:rsidRDefault="001820CE" w:rsidP="00E445BA">
      <w:pPr>
        <w:pStyle w:val="ListParagraph"/>
        <w:numPr>
          <w:ilvl w:val="0"/>
          <w:numId w:val="26"/>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bookmarkStart w:id="143" w:name="_Hlk130983499"/>
    </w:p>
    <w:bookmarkEnd w:id="143"/>
    <w:p w14:paraId="25E53496" w14:textId="4F607F8B" w:rsidR="007A01EE" w:rsidRPr="007A01EE" w:rsidRDefault="007A01EE" w:rsidP="00E445BA">
      <w:pPr>
        <w:pStyle w:val="ListBullet"/>
        <w:numPr>
          <w:ilvl w:val="0"/>
          <w:numId w:val="24"/>
        </w:numPr>
        <w:ind w:left="709" w:hanging="425"/>
        <w:rPr>
          <w:rFonts w:eastAsia="Metropolis"/>
          <w:noProof/>
        </w:rPr>
      </w:pPr>
      <w:r>
        <w:t>the qua</w:t>
      </w:r>
      <w:r w:rsidRPr="007A01EE">
        <w:rPr>
          <w:rFonts w:eastAsia="Metropolis"/>
          <w:noProof/>
        </w:rPr>
        <w:t xml:space="preserve">lifying offences for preventive detention, </w:t>
      </w:r>
      <w:r w:rsidR="00994D33">
        <w:rPr>
          <w:rFonts w:eastAsia="Metropolis"/>
          <w:noProof/>
        </w:rPr>
        <w:t xml:space="preserve">extended supervision </w:t>
      </w:r>
      <w:r w:rsidR="001F051A">
        <w:rPr>
          <w:rFonts w:eastAsia="Metropolis"/>
          <w:noProof/>
        </w:rPr>
        <w:t>orders (</w:t>
      </w:r>
      <w:r w:rsidRPr="007A01EE">
        <w:rPr>
          <w:rFonts w:eastAsia="Metropolis"/>
          <w:noProof/>
        </w:rPr>
        <w:t>ESOs</w:t>
      </w:r>
      <w:r w:rsidR="00E43E51">
        <w:rPr>
          <w:rFonts w:eastAsia="Metropolis"/>
          <w:noProof/>
        </w:rPr>
        <w:t>)</w:t>
      </w:r>
      <w:r w:rsidRPr="007A01EE">
        <w:rPr>
          <w:rFonts w:eastAsia="Metropolis"/>
          <w:noProof/>
        </w:rPr>
        <w:t xml:space="preserve"> and </w:t>
      </w:r>
      <w:r w:rsidR="00E43E51">
        <w:rPr>
          <w:rFonts w:eastAsia="Metropolis"/>
          <w:noProof/>
        </w:rPr>
        <w:t>public protection orders (</w:t>
      </w:r>
      <w:r w:rsidRPr="007A01EE">
        <w:rPr>
          <w:rFonts w:eastAsia="Metropolis"/>
          <w:noProof/>
        </w:rPr>
        <w:t>PPOs</w:t>
      </w:r>
      <w:r w:rsidR="00E43E51">
        <w:rPr>
          <w:rFonts w:eastAsia="Metropolis"/>
          <w:noProof/>
        </w:rPr>
        <w:t>)</w:t>
      </w:r>
      <w:r w:rsidR="00F22813">
        <w:rPr>
          <w:rFonts w:eastAsia="Metropolis"/>
          <w:noProof/>
        </w:rPr>
        <w:t>;</w:t>
      </w:r>
    </w:p>
    <w:p w14:paraId="651F2BD1" w14:textId="00DCD254" w:rsidR="007A01EE" w:rsidRPr="007A01EE" w:rsidRDefault="007A01EE" w:rsidP="00E445BA">
      <w:pPr>
        <w:pStyle w:val="ListBullet"/>
        <w:numPr>
          <w:ilvl w:val="0"/>
          <w:numId w:val="24"/>
        </w:numPr>
        <w:ind w:left="709" w:hanging="425"/>
        <w:rPr>
          <w:rFonts w:eastAsia="Metropolis"/>
          <w:noProof/>
        </w:rPr>
      </w:pPr>
      <w:r w:rsidRPr="007A01EE">
        <w:rPr>
          <w:rFonts w:eastAsia="Metropolis"/>
          <w:noProof/>
        </w:rPr>
        <w:t>the role of qualifying offences</w:t>
      </w:r>
      <w:r w:rsidR="00F22813">
        <w:rPr>
          <w:rFonts w:eastAsia="Metropolis"/>
          <w:noProof/>
        </w:rPr>
        <w:t>;</w:t>
      </w:r>
    </w:p>
    <w:p w14:paraId="77E0DC25" w14:textId="4DE57AE1" w:rsidR="007A01EE" w:rsidRPr="007A01EE" w:rsidRDefault="007A01EE" w:rsidP="00E445BA">
      <w:pPr>
        <w:pStyle w:val="ListBullet"/>
        <w:numPr>
          <w:ilvl w:val="0"/>
          <w:numId w:val="24"/>
        </w:numPr>
        <w:ind w:left="709" w:hanging="425"/>
        <w:rPr>
          <w:rFonts w:eastAsia="Metropolis"/>
          <w:noProof/>
        </w:rPr>
      </w:pPr>
      <w:r w:rsidRPr="007A01EE">
        <w:rPr>
          <w:rFonts w:eastAsia="Metropolis"/>
          <w:noProof/>
        </w:rPr>
        <w:t>issues relating to inconsistencies among the qualifying offences in the legislation governing preventive detention, ESOs and PPOs</w:t>
      </w:r>
      <w:r w:rsidR="00F22813">
        <w:rPr>
          <w:rFonts w:eastAsia="Metropolis"/>
          <w:noProof/>
        </w:rPr>
        <w:t>;</w:t>
      </w:r>
      <w:r w:rsidR="00FF4495">
        <w:rPr>
          <w:rFonts w:eastAsia="Metropolis"/>
          <w:noProof/>
        </w:rPr>
        <w:t xml:space="preserve"> and</w:t>
      </w:r>
    </w:p>
    <w:p w14:paraId="086A74E0" w14:textId="1618DC11" w:rsidR="007A01EE" w:rsidRDefault="007A01EE" w:rsidP="00E445BA">
      <w:pPr>
        <w:pStyle w:val="ListBullet"/>
        <w:numPr>
          <w:ilvl w:val="0"/>
          <w:numId w:val="24"/>
        </w:numPr>
        <w:ind w:left="709" w:hanging="425"/>
      </w:pPr>
      <w:r w:rsidRPr="007A01EE">
        <w:rPr>
          <w:rFonts w:eastAsia="Metropolis"/>
          <w:noProof/>
        </w:rPr>
        <w:t xml:space="preserve">issues relating to qualifying offences </w:t>
      </w:r>
      <w:r w:rsidR="00580D57">
        <w:rPr>
          <w:rFonts w:eastAsia="Metropolis"/>
          <w:noProof/>
        </w:rPr>
        <w:t xml:space="preserve">that </w:t>
      </w:r>
      <w:r w:rsidRPr="007A01EE">
        <w:rPr>
          <w:rFonts w:eastAsia="Metropolis"/>
          <w:noProof/>
        </w:rPr>
        <w:t>may be unnecessary or ineffective for the purpos</w:t>
      </w:r>
      <w:r>
        <w:t>e of protecting community safety</w:t>
      </w:r>
      <w:r w:rsidR="00F22813">
        <w:t>.</w:t>
      </w:r>
    </w:p>
    <w:p w14:paraId="6E225857" w14:textId="77777777" w:rsidR="007A01EE" w:rsidRDefault="007A01EE" w:rsidP="007A01EE">
      <w:pPr>
        <w:pStyle w:val="ListBullet"/>
        <w:numPr>
          <w:ilvl w:val="0"/>
          <w:numId w:val="0"/>
        </w:numPr>
        <w:ind w:left="709"/>
      </w:pPr>
    </w:p>
    <w:p w14:paraId="77126B8C" w14:textId="77777777" w:rsidR="007A01EE" w:rsidRDefault="007A01EE" w:rsidP="007A01EE">
      <w:pPr>
        <w:pStyle w:val="Heading2"/>
      </w:pPr>
      <w:bookmarkStart w:id="144" w:name="_Toc135233157"/>
      <w:bookmarkStart w:id="145" w:name="_Toc135300970"/>
      <w:r>
        <w:t>Introduction</w:t>
      </w:r>
      <w:bookmarkEnd w:id="144"/>
      <w:bookmarkEnd w:id="145"/>
    </w:p>
    <w:p w14:paraId="573B8193" w14:textId="77777777" w:rsidR="00944CF2" w:rsidRDefault="00944CF2" w:rsidP="00E445BA">
      <w:pPr>
        <w:pStyle w:val="BodyText"/>
      </w:pPr>
      <w:r>
        <w:t>Generally, a person must have been convicted of a serious sexual or violent offence to be eligible for preventive detention, an ESO or a PPO.</w:t>
      </w:r>
      <w:r>
        <w:rPr>
          <w:rStyle w:val="FootnoteReference"/>
        </w:rPr>
        <w:footnoteReference w:id="368"/>
      </w:r>
      <w:r>
        <w:t xml:space="preserve"> The offences that trigger the preventive regimes are defined in the relevant legislation. We will call these qualifying offences. The qualifying offences are mostly the same across the three regimes with some differences. They are set out in a table at the beginning of this chapter.</w:t>
      </w:r>
    </w:p>
    <w:p w14:paraId="20E6BE2B" w14:textId="77777777" w:rsidR="00944CF2" w:rsidRDefault="00944CF2" w:rsidP="00E445BA">
      <w:pPr>
        <w:pStyle w:val="BodyText"/>
      </w:pPr>
      <w:r>
        <w:t xml:space="preserve">As well as determining eligibility for a preventive regime, qualifying offences are relevant to the tests for imposing preventive detention, an ESO or a PPO. The court must be satisfied that the person poses a certain level of risk of committing </w:t>
      </w:r>
      <w:r>
        <w:rPr>
          <w:i/>
          <w:iCs/>
        </w:rPr>
        <w:t xml:space="preserve">further </w:t>
      </w:r>
      <w:r>
        <w:t xml:space="preserve">qualifying offences in the future. We discuss this in </w:t>
      </w:r>
      <w:r w:rsidRPr="00651308">
        <w:t>Chapter 8.</w:t>
      </w:r>
      <w:r>
        <w:t xml:space="preserve"> </w:t>
      </w:r>
    </w:p>
    <w:p w14:paraId="4F1A4253" w14:textId="77777777" w:rsidR="00944CF2" w:rsidRDefault="00944CF2" w:rsidP="00944CF2">
      <w:pPr>
        <w:pStyle w:val="Heading2"/>
      </w:pPr>
      <w:bookmarkStart w:id="146" w:name="_Toc135233158"/>
      <w:bookmarkStart w:id="147" w:name="_Toc135300971"/>
      <w:r>
        <w:t>The law</w:t>
      </w:r>
      <w:bookmarkEnd w:id="146"/>
      <w:bookmarkEnd w:id="147"/>
    </w:p>
    <w:p w14:paraId="3D6F47AA" w14:textId="77777777" w:rsidR="00944CF2" w:rsidRDefault="00944CF2" w:rsidP="00E445BA">
      <w:pPr>
        <w:pStyle w:val="BodyText"/>
      </w:pPr>
      <w:r>
        <w:t>The following table sets out the relevant qualifying offences for preventive detention, ESOs and PPOs.</w:t>
      </w:r>
    </w:p>
    <w:p w14:paraId="711D129B" w14:textId="77777777" w:rsidR="00944CF2" w:rsidRPr="00A953EE" w:rsidRDefault="00944CF2" w:rsidP="00E445BA">
      <w:pPr>
        <w:pStyle w:val="BodyText"/>
      </w:pPr>
      <w:r>
        <w:t xml:space="preserve">Currently, the qualifying offences for each regime are all sexual and violent offences. As we note in Chapter 1, this has not always been the case. </w:t>
      </w:r>
    </w:p>
    <w:tbl>
      <w:tblPr>
        <w:tblStyle w:val="LCReportTable"/>
        <w:tblW w:w="9072" w:type="dxa"/>
        <w:tblInd w:w="-5" w:type="dxa"/>
        <w:tblLook w:val="04A0" w:firstRow="1" w:lastRow="0" w:firstColumn="1" w:lastColumn="0" w:noHBand="0" w:noVBand="1"/>
      </w:tblPr>
      <w:tblGrid>
        <w:gridCol w:w="1928"/>
        <w:gridCol w:w="7144"/>
      </w:tblGrid>
      <w:tr w:rsidR="00944CF2" w:rsidRPr="00944CF2" w14:paraId="2014FBE4" w14:textId="77777777" w:rsidTr="00D92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shd w:val="clear" w:color="auto" w:fill="73AB6E"/>
          </w:tcPr>
          <w:p w14:paraId="035FB9F3" w14:textId="77777777" w:rsidR="00944CF2" w:rsidRPr="00944CF2" w:rsidRDefault="00944CF2">
            <w:pPr>
              <w:pStyle w:val="TableSubheadingGreen"/>
              <w:spacing w:before="120" w:after="120"/>
              <w:rPr>
                <w:rFonts w:ascii="Metropolis" w:hAnsi="Metropolis"/>
                <w:b/>
                <w:bCs/>
                <w:color w:val="FFFFFF" w:themeColor="background1"/>
                <w:szCs w:val="20"/>
              </w:rPr>
            </w:pPr>
          </w:p>
        </w:tc>
        <w:tc>
          <w:tcPr>
            <w:tcW w:w="7144" w:type="dxa"/>
            <w:shd w:val="clear" w:color="auto" w:fill="73AB6E"/>
          </w:tcPr>
          <w:p w14:paraId="0A6D59A6" w14:textId="77777777" w:rsidR="00944CF2" w:rsidRPr="00D921FC" w:rsidRDefault="00944CF2">
            <w:pPr>
              <w:pStyle w:val="TableText"/>
              <w:spacing w:after="0"/>
              <w:cnfStyle w:val="100000000000" w:firstRow="1" w:lastRow="0" w:firstColumn="0" w:lastColumn="0" w:oddVBand="0" w:evenVBand="0" w:oddHBand="0" w:evenHBand="0" w:firstRowFirstColumn="0" w:firstRowLastColumn="0" w:lastRowFirstColumn="0" w:lastRowLastColumn="0"/>
              <w:rPr>
                <w:rFonts w:ascii="Metropolis" w:hAnsi="Metropolis"/>
                <w:bCs/>
                <w:color w:val="FFFFFF" w:themeColor="background1"/>
                <w:sz w:val="20"/>
                <w:szCs w:val="20"/>
              </w:rPr>
            </w:pPr>
            <w:r w:rsidRPr="00D921FC">
              <w:rPr>
                <w:rFonts w:ascii="Metropolis" w:hAnsi="Metropolis"/>
                <w:bCs/>
                <w:color w:val="FFFFFF" w:themeColor="background1"/>
                <w:sz w:val="20"/>
                <w:szCs w:val="20"/>
              </w:rPr>
              <w:t>Key to table 1</w:t>
            </w:r>
          </w:p>
        </w:tc>
      </w:tr>
      <w:tr w:rsidR="00944CF2" w:rsidRPr="00944CF2" w14:paraId="524DEB36" w14:textId="77777777" w:rsidTr="00944CF2">
        <w:tc>
          <w:tcPr>
            <w:cnfStyle w:val="001000000000" w:firstRow="0" w:lastRow="0" w:firstColumn="1" w:lastColumn="0" w:oddVBand="0" w:evenVBand="0" w:oddHBand="0" w:evenHBand="0" w:firstRowFirstColumn="0" w:firstRowLastColumn="0" w:lastRowFirstColumn="0" w:lastRowLastColumn="0"/>
            <w:tcW w:w="1928" w:type="dxa"/>
          </w:tcPr>
          <w:p w14:paraId="60101159" w14:textId="77777777" w:rsidR="00944CF2" w:rsidRPr="00944CF2" w:rsidRDefault="00944CF2">
            <w:pPr>
              <w:pStyle w:val="TableText"/>
              <w:spacing w:after="0"/>
              <w:rPr>
                <w:sz w:val="28"/>
                <w:szCs w:val="28"/>
              </w:rPr>
            </w:pPr>
            <w:r w:rsidRPr="00944CF2">
              <w:rPr>
                <w:rFonts w:ascii="Wingdings" w:eastAsia="Wingdings" w:hAnsi="Wingdings" w:cs="Wingdings"/>
                <w:sz w:val="28"/>
                <w:szCs w:val="28"/>
              </w:rPr>
              <w:t>ü</w:t>
            </w:r>
          </w:p>
        </w:tc>
        <w:tc>
          <w:tcPr>
            <w:tcW w:w="7144" w:type="dxa"/>
          </w:tcPr>
          <w:p w14:paraId="63767406" w14:textId="77777777" w:rsidR="00944CF2" w:rsidRPr="00944CF2" w:rsidRDefault="00944CF2">
            <w:pPr>
              <w:pStyle w:val="TableText"/>
              <w:spacing w:after="0"/>
              <w:cnfStyle w:val="000000000000" w:firstRow="0" w:lastRow="0" w:firstColumn="0" w:lastColumn="0" w:oddVBand="0" w:evenVBand="0" w:oddHBand="0" w:evenHBand="0" w:firstRowFirstColumn="0" w:firstRowLastColumn="0" w:lastRowFirstColumn="0" w:lastRowLastColumn="0"/>
              <w:rPr>
                <w:sz w:val="20"/>
                <w:szCs w:val="20"/>
              </w:rPr>
            </w:pPr>
            <w:r w:rsidRPr="00944CF2">
              <w:rPr>
                <w:sz w:val="20"/>
                <w:szCs w:val="20"/>
              </w:rPr>
              <w:t>Is a qualifying offence</w:t>
            </w:r>
          </w:p>
        </w:tc>
      </w:tr>
      <w:tr w:rsidR="00944CF2" w:rsidRPr="00944CF2" w14:paraId="3493AB2A" w14:textId="77777777" w:rsidTr="00944CF2">
        <w:tc>
          <w:tcPr>
            <w:cnfStyle w:val="001000000000" w:firstRow="0" w:lastRow="0" w:firstColumn="1" w:lastColumn="0" w:oddVBand="0" w:evenVBand="0" w:oddHBand="0" w:evenHBand="0" w:firstRowFirstColumn="0" w:firstRowLastColumn="0" w:lastRowFirstColumn="0" w:lastRowLastColumn="0"/>
            <w:tcW w:w="1928" w:type="dxa"/>
          </w:tcPr>
          <w:p w14:paraId="12455913" w14:textId="77777777" w:rsidR="00944CF2" w:rsidRPr="00944CF2" w:rsidRDefault="00944CF2">
            <w:pPr>
              <w:pStyle w:val="TableText"/>
              <w:spacing w:after="0"/>
              <w:rPr>
                <w:sz w:val="28"/>
                <w:szCs w:val="28"/>
              </w:rPr>
            </w:pPr>
            <w:r w:rsidRPr="00944CF2">
              <w:rPr>
                <w:rFonts w:ascii="Wingdings" w:eastAsia="Wingdings" w:hAnsi="Wingdings" w:cs="Wingdings"/>
                <w:sz w:val="28"/>
                <w:szCs w:val="28"/>
              </w:rPr>
              <w:t>û</w:t>
            </w:r>
          </w:p>
        </w:tc>
        <w:tc>
          <w:tcPr>
            <w:tcW w:w="7144" w:type="dxa"/>
          </w:tcPr>
          <w:p w14:paraId="0976FB4F" w14:textId="77777777" w:rsidR="00944CF2" w:rsidRPr="00944CF2" w:rsidRDefault="00944CF2">
            <w:pPr>
              <w:pStyle w:val="TableText"/>
              <w:spacing w:after="0"/>
              <w:cnfStyle w:val="000000000000" w:firstRow="0" w:lastRow="0" w:firstColumn="0" w:lastColumn="0" w:oddVBand="0" w:evenVBand="0" w:oddHBand="0" w:evenHBand="0" w:firstRowFirstColumn="0" w:firstRowLastColumn="0" w:lastRowFirstColumn="0" w:lastRowLastColumn="0"/>
              <w:rPr>
                <w:sz w:val="20"/>
                <w:szCs w:val="20"/>
              </w:rPr>
            </w:pPr>
            <w:r w:rsidRPr="00944CF2">
              <w:rPr>
                <w:sz w:val="20"/>
                <w:szCs w:val="20"/>
              </w:rPr>
              <w:t>Is not a qualifying offence</w:t>
            </w:r>
          </w:p>
        </w:tc>
      </w:tr>
      <w:tr w:rsidR="00944CF2" w:rsidRPr="00944CF2" w14:paraId="19136B90" w14:textId="77777777" w:rsidTr="00944CF2">
        <w:tc>
          <w:tcPr>
            <w:cnfStyle w:val="001000000000" w:firstRow="0" w:lastRow="0" w:firstColumn="1" w:lastColumn="0" w:oddVBand="0" w:evenVBand="0" w:oddHBand="0" w:evenHBand="0" w:firstRowFirstColumn="0" w:firstRowLastColumn="0" w:lastRowFirstColumn="0" w:lastRowLastColumn="0"/>
            <w:tcW w:w="1928" w:type="dxa"/>
          </w:tcPr>
          <w:p w14:paraId="201A3D35" w14:textId="77777777" w:rsidR="00944CF2" w:rsidRPr="00944CF2" w:rsidRDefault="00944CF2">
            <w:pPr>
              <w:pStyle w:val="TableText"/>
              <w:spacing w:after="0"/>
              <w:rPr>
                <w:sz w:val="28"/>
                <w:szCs w:val="28"/>
              </w:rPr>
            </w:pPr>
            <w:r w:rsidRPr="00944CF2">
              <w:rPr>
                <w:sz w:val="28"/>
                <w:szCs w:val="28"/>
              </w:rPr>
              <w:t>*</w:t>
            </w:r>
          </w:p>
        </w:tc>
        <w:tc>
          <w:tcPr>
            <w:tcW w:w="7144" w:type="dxa"/>
          </w:tcPr>
          <w:p w14:paraId="29AAD0A7" w14:textId="77777777" w:rsidR="00944CF2" w:rsidRPr="00944CF2" w:rsidRDefault="00944CF2">
            <w:pPr>
              <w:pStyle w:val="TableText"/>
              <w:spacing w:after="0"/>
              <w:cnfStyle w:val="000000000000" w:firstRow="0" w:lastRow="0" w:firstColumn="0" w:lastColumn="0" w:oddVBand="0" w:evenVBand="0" w:oddHBand="0" w:evenHBand="0" w:firstRowFirstColumn="0" w:firstRowLastColumn="0" w:lastRowFirstColumn="0" w:lastRowLastColumn="0"/>
              <w:rPr>
                <w:sz w:val="20"/>
                <w:szCs w:val="20"/>
              </w:rPr>
            </w:pPr>
            <w:r w:rsidRPr="00944CF2">
              <w:rPr>
                <w:sz w:val="20"/>
                <w:szCs w:val="20"/>
              </w:rPr>
              <w:t>An offence committed overseas that would come within the description of this offence is a qualifying offence</w:t>
            </w:r>
          </w:p>
        </w:tc>
      </w:tr>
      <w:tr w:rsidR="00944CF2" w:rsidRPr="00944CF2" w14:paraId="7CED50C1" w14:textId="77777777" w:rsidTr="00944CF2">
        <w:tc>
          <w:tcPr>
            <w:cnfStyle w:val="001000000000" w:firstRow="0" w:lastRow="0" w:firstColumn="1" w:lastColumn="0" w:oddVBand="0" w:evenVBand="0" w:oddHBand="0" w:evenHBand="0" w:firstRowFirstColumn="0" w:firstRowLastColumn="0" w:lastRowFirstColumn="0" w:lastRowLastColumn="0"/>
            <w:tcW w:w="1928" w:type="dxa"/>
          </w:tcPr>
          <w:p w14:paraId="19124570" w14:textId="77777777" w:rsidR="00944CF2" w:rsidRPr="00944CF2" w:rsidRDefault="00944CF2">
            <w:pPr>
              <w:pStyle w:val="TableText"/>
              <w:spacing w:after="0"/>
              <w:rPr>
                <w:sz w:val="28"/>
                <w:szCs w:val="28"/>
              </w:rPr>
            </w:pPr>
            <w:r w:rsidRPr="00944CF2">
              <w:rPr>
                <w:sz w:val="28"/>
                <w:szCs w:val="28"/>
              </w:rPr>
              <w:t>^</w:t>
            </w:r>
          </w:p>
        </w:tc>
        <w:tc>
          <w:tcPr>
            <w:tcW w:w="7144" w:type="dxa"/>
          </w:tcPr>
          <w:p w14:paraId="6CFE9028" w14:textId="77777777" w:rsidR="00944CF2" w:rsidRPr="00944CF2" w:rsidRDefault="00944CF2">
            <w:pPr>
              <w:pStyle w:val="TableText"/>
              <w:spacing w:after="0"/>
              <w:cnfStyle w:val="000000000000" w:firstRow="0" w:lastRow="0" w:firstColumn="0" w:lastColumn="0" w:oddVBand="0" w:evenVBand="0" w:oddHBand="0" w:evenHBand="0" w:firstRowFirstColumn="0" w:firstRowLastColumn="0" w:lastRowFirstColumn="0" w:lastRowLastColumn="0"/>
              <w:rPr>
                <w:sz w:val="20"/>
                <w:szCs w:val="20"/>
              </w:rPr>
            </w:pPr>
            <w:r w:rsidRPr="00944CF2">
              <w:rPr>
                <w:sz w:val="20"/>
                <w:szCs w:val="20"/>
              </w:rPr>
              <w:t>A conspiracy to commit this offence is also a qualifying offence</w:t>
            </w:r>
          </w:p>
        </w:tc>
      </w:tr>
      <w:tr w:rsidR="00944CF2" w:rsidRPr="00944CF2" w14:paraId="16E2CE67" w14:textId="77777777" w:rsidTr="00944CF2">
        <w:tc>
          <w:tcPr>
            <w:cnfStyle w:val="001000000000" w:firstRow="0" w:lastRow="0" w:firstColumn="1" w:lastColumn="0" w:oddVBand="0" w:evenVBand="0" w:oddHBand="0" w:evenHBand="0" w:firstRowFirstColumn="0" w:firstRowLastColumn="0" w:lastRowFirstColumn="0" w:lastRowLastColumn="0"/>
            <w:tcW w:w="1928" w:type="dxa"/>
          </w:tcPr>
          <w:p w14:paraId="373FF0A1" w14:textId="77777777" w:rsidR="00944CF2" w:rsidRPr="00944CF2" w:rsidRDefault="00944CF2">
            <w:pPr>
              <w:pStyle w:val="TableText"/>
              <w:spacing w:after="0"/>
              <w:rPr>
                <w:sz w:val="28"/>
                <w:szCs w:val="28"/>
              </w:rPr>
            </w:pPr>
            <w:r w:rsidRPr="00944CF2">
              <w:rPr>
                <w:sz w:val="28"/>
                <w:szCs w:val="28"/>
                <w:vertAlign w:val="superscript"/>
              </w:rPr>
              <w:t>#</w:t>
            </w:r>
          </w:p>
        </w:tc>
        <w:tc>
          <w:tcPr>
            <w:tcW w:w="7144" w:type="dxa"/>
          </w:tcPr>
          <w:p w14:paraId="2AFF1559" w14:textId="77777777" w:rsidR="00944CF2" w:rsidRPr="00944CF2" w:rsidRDefault="00944CF2">
            <w:pPr>
              <w:pStyle w:val="TableText"/>
              <w:spacing w:after="0"/>
              <w:cnfStyle w:val="000000000000" w:firstRow="0" w:lastRow="0" w:firstColumn="0" w:lastColumn="0" w:oddVBand="0" w:evenVBand="0" w:oddHBand="0" w:evenHBand="0" w:firstRowFirstColumn="0" w:firstRowLastColumn="0" w:lastRowFirstColumn="0" w:lastRowLastColumn="0"/>
              <w:rPr>
                <w:sz w:val="20"/>
                <w:szCs w:val="20"/>
              </w:rPr>
            </w:pPr>
            <w:r w:rsidRPr="00944CF2">
              <w:rPr>
                <w:sz w:val="20"/>
                <w:szCs w:val="20"/>
              </w:rPr>
              <w:t>An attempt to commit this offence is also a qualifying offence</w:t>
            </w:r>
          </w:p>
        </w:tc>
      </w:tr>
    </w:tbl>
    <w:p w14:paraId="1614FB72" w14:textId="77777777" w:rsidR="00944CF2" w:rsidRPr="00A953EE" w:rsidRDefault="00944CF2" w:rsidP="00944CF2">
      <w:pPr>
        <w:pStyle w:val="BodyText"/>
        <w:numPr>
          <w:ilvl w:val="0"/>
          <w:numId w:val="0"/>
        </w:numPr>
      </w:pPr>
    </w:p>
    <w:tbl>
      <w:tblPr>
        <w:tblStyle w:val="LCReportTable"/>
        <w:tblW w:w="9072" w:type="dxa"/>
        <w:tblInd w:w="-5" w:type="dxa"/>
        <w:tblLook w:val="04A0" w:firstRow="1" w:lastRow="0" w:firstColumn="1" w:lastColumn="0" w:noHBand="0" w:noVBand="1"/>
      </w:tblPr>
      <w:tblGrid>
        <w:gridCol w:w="4820"/>
        <w:gridCol w:w="1355"/>
        <w:gridCol w:w="1348"/>
        <w:gridCol w:w="1549"/>
      </w:tblGrid>
      <w:tr w:rsidR="00944CF2" w:rsidRPr="00944CF2" w14:paraId="794219F4" w14:textId="77777777" w:rsidTr="00D92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73AB6E"/>
          </w:tcPr>
          <w:p w14:paraId="3DFEF677" w14:textId="77777777" w:rsidR="00944CF2" w:rsidRPr="00944CF2" w:rsidRDefault="00944CF2">
            <w:pPr>
              <w:pStyle w:val="Numberedpara"/>
              <w:ind w:left="0"/>
              <w:jc w:val="left"/>
              <w:rPr>
                <w:rFonts w:ascii="Metropolis" w:hAnsi="Metropolis"/>
                <w:color w:val="FFFFFF" w:themeColor="background1"/>
                <w:szCs w:val="20"/>
              </w:rPr>
            </w:pPr>
            <w:r w:rsidRPr="00944CF2">
              <w:rPr>
                <w:rFonts w:ascii="Metropolis" w:hAnsi="Metropolis"/>
                <w:color w:val="FFFFFF" w:themeColor="background1"/>
                <w:szCs w:val="20"/>
              </w:rPr>
              <w:t>TABLE 1: QUALIFYING OFFENCES</w:t>
            </w:r>
          </w:p>
        </w:tc>
      </w:tr>
      <w:tr w:rsidR="00944CF2" w:rsidRPr="00944CF2" w14:paraId="2EEB5283" w14:textId="77777777" w:rsidTr="000445C3">
        <w:tc>
          <w:tcPr>
            <w:cnfStyle w:val="001000000000" w:firstRow="0" w:lastRow="0" w:firstColumn="1" w:lastColumn="0" w:oddVBand="0" w:evenVBand="0" w:oddHBand="0" w:evenHBand="0" w:firstRowFirstColumn="0" w:firstRowLastColumn="0" w:lastRowFirstColumn="0" w:lastRowLastColumn="0"/>
            <w:tcW w:w="4820" w:type="dxa"/>
            <w:vAlign w:val="center"/>
          </w:tcPr>
          <w:p w14:paraId="77EAA6F7" w14:textId="77777777" w:rsidR="00944CF2" w:rsidRPr="00EF6872" w:rsidRDefault="00944CF2" w:rsidP="00EF6872">
            <w:pPr>
              <w:pStyle w:val="Numberedpara"/>
              <w:ind w:left="0" w:firstLine="38"/>
              <w:jc w:val="left"/>
              <w:rPr>
                <w:b/>
                <w:bCs/>
                <w:szCs w:val="20"/>
              </w:rPr>
            </w:pPr>
            <w:r w:rsidRPr="00EF6872">
              <w:rPr>
                <w:b/>
                <w:bCs/>
                <w:szCs w:val="20"/>
              </w:rPr>
              <w:t>Qualifying offence</w:t>
            </w:r>
          </w:p>
        </w:tc>
        <w:tc>
          <w:tcPr>
            <w:tcW w:w="1355" w:type="dxa"/>
            <w:vAlign w:val="center"/>
          </w:tcPr>
          <w:p w14:paraId="00143F5B" w14:textId="77777777" w:rsidR="00944CF2" w:rsidRPr="00C82650" w:rsidRDefault="00944CF2" w:rsidP="000445C3">
            <w:pPr>
              <w:pStyle w:val="Numberedpara"/>
              <w:ind w:left="0" w:hanging="89"/>
              <w:jc w:val="center"/>
              <w:cnfStyle w:val="000000000000" w:firstRow="0" w:lastRow="0" w:firstColumn="0" w:lastColumn="0" w:oddVBand="0" w:evenVBand="0" w:oddHBand="0" w:evenHBand="0" w:firstRowFirstColumn="0" w:firstRowLastColumn="0" w:lastRowFirstColumn="0" w:lastRowLastColumn="0"/>
              <w:rPr>
                <w:b/>
                <w:bCs/>
                <w:szCs w:val="20"/>
              </w:rPr>
            </w:pPr>
            <w:r w:rsidRPr="00C82650">
              <w:rPr>
                <w:b/>
                <w:bCs/>
                <w:szCs w:val="20"/>
              </w:rPr>
              <w:t>Preventive detention</w:t>
            </w:r>
          </w:p>
        </w:tc>
        <w:tc>
          <w:tcPr>
            <w:tcW w:w="1348" w:type="dxa"/>
            <w:vAlign w:val="center"/>
          </w:tcPr>
          <w:p w14:paraId="23CF2FA5" w14:textId="323610CD" w:rsidR="00944CF2" w:rsidRPr="00C82650" w:rsidRDefault="00944CF2" w:rsidP="000445C3">
            <w:pPr>
              <w:pStyle w:val="Numberedpara"/>
              <w:ind w:left="0" w:hanging="179"/>
              <w:jc w:val="center"/>
              <w:cnfStyle w:val="000000000000" w:firstRow="0" w:lastRow="0" w:firstColumn="0" w:lastColumn="0" w:oddVBand="0" w:evenVBand="0" w:oddHBand="0" w:evenHBand="0" w:firstRowFirstColumn="0" w:firstRowLastColumn="0" w:lastRowFirstColumn="0" w:lastRowLastColumn="0"/>
              <w:rPr>
                <w:b/>
                <w:bCs/>
                <w:szCs w:val="20"/>
              </w:rPr>
            </w:pPr>
            <w:r w:rsidRPr="00C82650">
              <w:rPr>
                <w:b/>
                <w:bCs/>
                <w:szCs w:val="20"/>
              </w:rPr>
              <w:t>ESO</w:t>
            </w:r>
            <w:r w:rsidR="009047EB">
              <w:rPr>
                <w:b/>
                <w:bCs/>
                <w:szCs w:val="20"/>
              </w:rPr>
              <w:t>s</w:t>
            </w:r>
          </w:p>
        </w:tc>
        <w:tc>
          <w:tcPr>
            <w:tcW w:w="1549" w:type="dxa"/>
            <w:vAlign w:val="center"/>
          </w:tcPr>
          <w:p w14:paraId="5E639F83" w14:textId="5F2F5413" w:rsidR="00944CF2" w:rsidRPr="00C82650" w:rsidRDefault="00944CF2" w:rsidP="000445C3">
            <w:pPr>
              <w:pStyle w:val="Numberedpara"/>
              <w:ind w:left="0" w:hanging="425"/>
              <w:jc w:val="center"/>
              <w:cnfStyle w:val="000000000000" w:firstRow="0" w:lastRow="0" w:firstColumn="0" w:lastColumn="0" w:oddVBand="0" w:evenVBand="0" w:oddHBand="0" w:evenHBand="0" w:firstRowFirstColumn="0" w:firstRowLastColumn="0" w:lastRowFirstColumn="0" w:lastRowLastColumn="0"/>
              <w:rPr>
                <w:b/>
                <w:bCs/>
                <w:szCs w:val="20"/>
              </w:rPr>
            </w:pPr>
            <w:r w:rsidRPr="00C82650">
              <w:rPr>
                <w:b/>
                <w:bCs/>
                <w:szCs w:val="20"/>
              </w:rPr>
              <w:t>PPO</w:t>
            </w:r>
            <w:r w:rsidR="009047EB">
              <w:rPr>
                <w:b/>
                <w:bCs/>
                <w:szCs w:val="20"/>
              </w:rPr>
              <w:t>s</w:t>
            </w:r>
          </w:p>
        </w:tc>
      </w:tr>
      <w:tr w:rsidR="00944CF2" w:rsidRPr="00944CF2" w14:paraId="0568A1F1" w14:textId="77777777" w:rsidTr="00944CF2">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hemeFill="accent3" w:themeFillTint="33"/>
          </w:tcPr>
          <w:p w14:paraId="14C930FA" w14:textId="219C9A43" w:rsidR="00944CF2" w:rsidRPr="00944CF2" w:rsidRDefault="00944CF2">
            <w:pPr>
              <w:pStyle w:val="Numberedpara"/>
              <w:spacing w:before="120" w:after="120" w:line="240" w:lineRule="auto"/>
              <w:ind w:left="0" w:hanging="26"/>
              <w:jc w:val="left"/>
              <w:rPr>
                <w:rFonts w:ascii="Metropolis" w:eastAsia="Wingdings" w:hAnsi="Metropolis" w:cs="Wingdings"/>
                <w:b/>
                <w:bCs/>
                <w:szCs w:val="20"/>
              </w:rPr>
            </w:pPr>
            <w:r w:rsidRPr="00944CF2">
              <w:rPr>
                <w:rFonts w:ascii="Metropolis" w:hAnsi="Metropolis"/>
                <w:b/>
                <w:bCs/>
                <w:szCs w:val="20"/>
              </w:rPr>
              <w:t xml:space="preserve">Sexual offences </w:t>
            </w:r>
            <w:r w:rsidR="005D6CAD">
              <w:rPr>
                <w:rFonts w:ascii="Metropolis" w:hAnsi="Metropolis"/>
                <w:b/>
                <w:bCs/>
                <w:szCs w:val="20"/>
              </w:rPr>
              <w:t>—</w:t>
            </w:r>
            <w:r w:rsidRPr="00944CF2">
              <w:rPr>
                <w:rFonts w:ascii="Metropolis" w:hAnsi="Metropolis"/>
                <w:b/>
                <w:bCs/>
                <w:szCs w:val="20"/>
              </w:rPr>
              <w:t xml:space="preserve"> Crimes Act 1961</w:t>
            </w:r>
          </w:p>
        </w:tc>
      </w:tr>
      <w:tr w:rsidR="00944CF2" w:rsidRPr="00944CF2" w14:paraId="34E945D2"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1A195A18" w14:textId="77777777" w:rsidR="00944CF2" w:rsidRPr="00944CF2" w:rsidRDefault="00944CF2" w:rsidP="00B01904">
            <w:pPr>
              <w:pStyle w:val="Numberedpara"/>
              <w:spacing w:line="300" w:lineRule="auto"/>
              <w:ind w:left="0" w:firstLine="40"/>
              <w:jc w:val="left"/>
              <w:rPr>
                <w:szCs w:val="20"/>
              </w:rPr>
            </w:pPr>
            <w:r w:rsidRPr="00944CF2">
              <w:rPr>
                <w:szCs w:val="20"/>
              </w:rPr>
              <w:t>128B: sexual violation by rape or unlawful sexual connection</w:t>
            </w:r>
          </w:p>
        </w:tc>
        <w:tc>
          <w:tcPr>
            <w:tcW w:w="1355" w:type="dxa"/>
          </w:tcPr>
          <w:p w14:paraId="59A1FF6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36CF93C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5464AA6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4B23026A"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7428696B" w14:textId="77777777" w:rsidR="00944CF2" w:rsidRPr="00944CF2" w:rsidRDefault="00944CF2" w:rsidP="00B01904">
            <w:pPr>
              <w:pStyle w:val="Numberedpara"/>
              <w:spacing w:line="300" w:lineRule="auto"/>
              <w:ind w:left="0" w:firstLine="40"/>
              <w:jc w:val="left"/>
              <w:rPr>
                <w:szCs w:val="20"/>
              </w:rPr>
            </w:pPr>
            <w:r w:rsidRPr="00944CF2">
              <w:rPr>
                <w:szCs w:val="20"/>
              </w:rPr>
              <w:t>129(1) and (2): attempted sexual violation and assault with intent to commit sexual violation</w:t>
            </w:r>
          </w:p>
        </w:tc>
        <w:tc>
          <w:tcPr>
            <w:tcW w:w="1355" w:type="dxa"/>
          </w:tcPr>
          <w:p w14:paraId="4D612FCC"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24737DC0"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7DAC040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35BC9CF1"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19208B2E" w14:textId="77777777" w:rsidR="00944CF2" w:rsidRPr="00944CF2" w:rsidRDefault="00944CF2" w:rsidP="00B01904">
            <w:pPr>
              <w:pStyle w:val="Numberedpara"/>
              <w:spacing w:line="300" w:lineRule="auto"/>
              <w:ind w:left="0" w:firstLine="40"/>
              <w:jc w:val="left"/>
              <w:rPr>
                <w:szCs w:val="20"/>
              </w:rPr>
            </w:pPr>
            <w:r w:rsidRPr="00944CF2">
              <w:rPr>
                <w:szCs w:val="20"/>
              </w:rPr>
              <w:t>129</w:t>
            </w:r>
            <w:proofErr w:type="gramStart"/>
            <w:r w:rsidRPr="00944CF2">
              <w:rPr>
                <w:szCs w:val="20"/>
              </w:rPr>
              <w:t>A(</w:t>
            </w:r>
            <w:proofErr w:type="gramEnd"/>
            <w:r w:rsidRPr="00944CF2">
              <w:rPr>
                <w:szCs w:val="20"/>
              </w:rPr>
              <w:t xml:space="preserve">1): sexual connection with consent induced by threats </w:t>
            </w:r>
          </w:p>
        </w:tc>
        <w:tc>
          <w:tcPr>
            <w:tcW w:w="1355" w:type="dxa"/>
          </w:tcPr>
          <w:p w14:paraId="1088220E"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518F2B5B"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7C7F2BB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5A20D9AA"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1FDD8978" w14:textId="77777777" w:rsidR="00944CF2" w:rsidRPr="00944CF2" w:rsidRDefault="00944CF2" w:rsidP="00B01904">
            <w:pPr>
              <w:pStyle w:val="Numberedpara"/>
              <w:spacing w:line="300" w:lineRule="auto"/>
              <w:ind w:left="0" w:firstLine="40"/>
              <w:jc w:val="left"/>
              <w:rPr>
                <w:szCs w:val="20"/>
              </w:rPr>
            </w:pPr>
            <w:r w:rsidRPr="00944CF2">
              <w:rPr>
                <w:szCs w:val="20"/>
              </w:rPr>
              <w:t>129</w:t>
            </w:r>
            <w:proofErr w:type="gramStart"/>
            <w:r w:rsidRPr="00944CF2">
              <w:rPr>
                <w:szCs w:val="20"/>
              </w:rPr>
              <w:t>A(</w:t>
            </w:r>
            <w:proofErr w:type="gramEnd"/>
            <w:r w:rsidRPr="00944CF2">
              <w:rPr>
                <w:szCs w:val="20"/>
              </w:rPr>
              <w:t>2): indecent act with consent induced by threats, but only if the victim is under 16</w:t>
            </w:r>
          </w:p>
        </w:tc>
        <w:tc>
          <w:tcPr>
            <w:tcW w:w="1355" w:type="dxa"/>
          </w:tcPr>
          <w:p w14:paraId="10EF71C0"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348" w:type="dxa"/>
          </w:tcPr>
          <w:p w14:paraId="4CEB8C38"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036F2666"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r>
      <w:tr w:rsidR="00944CF2" w:rsidRPr="00944CF2" w14:paraId="33942003"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394B3AF4" w14:textId="77777777" w:rsidR="00944CF2" w:rsidRPr="00944CF2" w:rsidRDefault="00944CF2" w:rsidP="00B01904">
            <w:pPr>
              <w:pStyle w:val="Numberedpara"/>
              <w:spacing w:line="300" w:lineRule="auto"/>
              <w:ind w:left="0" w:firstLine="40"/>
              <w:jc w:val="left"/>
              <w:rPr>
                <w:szCs w:val="20"/>
              </w:rPr>
            </w:pPr>
            <w:r w:rsidRPr="00944CF2">
              <w:rPr>
                <w:szCs w:val="20"/>
              </w:rPr>
              <w:t>130: incest</w:t>
            </w:r>
          </w:p>
        </w:tc>
        <w:tc>
          <w:tcPr>
            <w:tcW w:w="1355" w:type="dxa"/>
          </w:tcPr>
          <w:p w14:paraId="1621879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1F5AB938"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76805043"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5B99AFDB"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549CEEBA" w14:textId="77777777" w:rsidR="00944CF2" w:rsidRPr="00944CF2" w:rsidRDefault="00944CF2" w:rsidP="00B01904">
            <w:pPr>
              <w:pStyle w:val="Numberedpara"/>
              <w:spacing w:line="300" w:lineRule="auto"/>
              <w:ind w:left="0" w:firstLine="40"/>
              <w:jc w:val="left"/>
              <w:rPr>
                <w:szCs w:val="20"/>
              </w:rPr>
            </w:pPr>
            <w:r w:rsidRPr="00944CF2">
              <w:rPr>
                <w:szCs w:val="20"/>
              </w:rPr>
              <w:t xml:space="preserve">131(1) and (2): sexual connection or attempted sexual connection with a dependent family member under 18 </w:t>
            </w:r>
          </w:p>
        </w:tc>
        <w:tc>
          <w:tcPr>
            <w:tcW w:w="1355" w:type="dxa"/>
          </w:tcPr>
          <w:p w14:paraId="237F3508"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6222371D"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55A9511D"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66C0804B"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31FC5B19" w14:textId="77777777" w:rsidR="00944CF2" w:rsidRPr="00944CF2" w:rsidRDefault="00944CF2" w:rsidP="00B01904">
            <w:pPr>
              <w:pStyle w:val="Numberedpara"/>
              <w:spacing w:line="300" w:lineRule="auto"/>
              <w:ind w:left="0" w:firstLine="40"/>
              <w:jc w:val="left"/>
              <w:rPr>
                <w:szCs w:val="20"/>
              </w:rPr>
            </w:pPr>
            <w:r w:rsidRPr="00944CF2">
              <w:rPr>
                <w:szCs w:val="20"/>
              </w:rPr>
              <w:t xml:space="preserve">131(3): indecent act on dependent family member, but only if the victim is under 16 </w:t>
            </w:r>
          </w:p>
        </w:tc>
        <w:tc>
          <w:tcPr>
            <w:tcW w:w="1355" w:type="dxa"/>
          </w:tcPr>
          <w:p w14:paraId="393F8F3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348" w:type="dxa"/>
          </w:tcPr>
          <w:p w14:paraId="56654515"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06182141"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r>
      <w:tr w:rsidR="00944CF2" w:rsidRPr="00944CF2" w14:paraId="3580BEDC"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0206BA9B" w14:textId="77777777" w:rsidR="00944CF2" w:rsidRPr="00944CF2" w:rsidRDefault="00944CF2" w:rsidP="00B01904">
            <w:pPr>
              <w:pStyle w:val="Numberedpara"/>
              <w:spacing w:line="300" w:lineRule="auto"/>
              <w:ind w:left="0" w:firstLine="40"/>
              <w:jc w:val="left"/>
              <w:rPr>
                <w:szCs w:val="20"/>
              </w:rPr>
            </w:pPr>
            <w:r w:rsidRPr="00944CF2">
              <w:rPr>
                <w:szCs w:val="20"/>
              </w:rPr>
              <w:t>131B: meeting young person following sexual grooming</w:t>
            </w:r>
          </w:p>
        </w:tc>
        <w:tc>
          <w:tcPr>
            <w:tcW w:w="1355" w:type="dxa"/>
          </w:tcPr>
          <w:p w14:paraId="57317B5D"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20567B5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30C5F625"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4858332E"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2726DA76" w14:textId="77777777" w:rsidR="00944CF2" w:rsidRPr="00944CF2" w:rsidRDefault="00944CF2" w:rsidP="00B01904">
            <w:pPr>
              <w:pStyle w:val="Numberedpara"/>
              <w:spacing w:line="300" w:lineRule="auto"/>
              <w:ind w:left="0" w:firstLine="40"/>
              <w:jc w:val="left"/>
              <w:rPr>
                <w:szCs w:val="20"/>
              </w:rPr>
            </w:pPr>
            <w:r w:rsidRPr="00944CF2">
              <w:rPr>
                <w:szCs w:val="20"/>
              </w:rPr>
              <w:t>132(1), (2) and (3): sexual connection, attempted sexual connection, or indecent act on a child under 12</w:t>
            </w:r>
          </w:p>
        </w:tc>
        <w:tc>
          <w:tcPr>
            <w:tcW w:w="1355" w:type="dxa"/>
          </w:tcPr>
          <w:p w14:paraId="1897A0DC"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348" w:type="dxa"/>
          </w:tcPr>
          <w:p w14:paraId="0C02D00C"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62F411B5"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r>
      <w:tr w:rsidR="00944CF2" w:rsidRPr="00944CF2" w14:paraId="5801A1E5"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7AB05129" w14:textId="77777777" w:rsidR="00944CF2" w:rsidRPr="00944CF2" w:rsidRDefault="00944CF2" w:rsidP="00B01904">
            <w:pPr>
              <w:pStyle w:val="Numberedpara"/>
              <w:spacing w:line="300" w:lineRule="auto"/>
              <w:ind w:left="0" w:firstLine="40"/>
              <w:jc w:val="left"/>
              <w:rPr>
                <w:szCs w:val="20"/>
              </w:rPr>
            </w:pPr>
            <w:r w:rsidRPr="00944CF2">
              <w:rPr>
                <w:szCs w:val="20"/>
              </w:rPr>
              <w:t>134(1), (2) and (3): sexual connection, attempted sexual connection, or indecent act on a young person under 16</w:t>
            </w:r>
          </w:p>
        </w:tc>
        <w:tc>
          <w:tcPr>
            <w:tcW w:w="1355" w:type="dxa"/>
          </w:tcPr>
          <w:p w14:paraId="59268FD9"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348" w:type="dxa"/>
          </w:tcPr>
          <w:p w14:paraId="37695EB6"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60632EA7"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r>
      <w:tr w:rsidR="00944CF2" w:rsidRPr="00944CF2" w14:paraId="4C6F7D22"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51ACB73D" w14:textId="77777777" w:rsidR="00944CF2" w:rsidRPr="00944CF2" w:rsidRDefault="00944CF2" w:rsidP="00B01904">
            <w:pPr>
              <w:pStyle w:val="Numberedpara"/>
              <w:spacing w:line="300" w:lineRule="auto"/>
              <w:ind w:left="0" w:firstLine="40"/>
              <w:jc w:val="left"/>
              <w:rPr>
                <w:szCs w:val="20"/>
              </w:rPr>
            </w:pPr>
            <w:r w:rsidRPr="00944CF2">
              <w:rPr>
                <w:szCs w:val="20"/>
              </w:rPr>
              <w:t>135: indecent assault</w:t>
            </w:r>
          </w:p>
        </w:tc>
        <w:tc>
          <w:tcPr>
            <w:tcW w:w="1355" w:type="dxa"/>
          </w:tcPr>
          <w:p w14:paraId="69FE9253"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vertAlign w:val="superscript"/>
              </w:rPr>
              <w:t>#</w:t>
            </w:r>
          </w:p>
        </w:tc>
        <w:tc>
          <w:tcPr>
            <w:tcW w:w="1348" w:type="dxa"/>
          </w:tcPr>
          <w:p w14:paraId="66405AF5"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4DEE5CEB"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r>
      <w:tr w:rsidR="00944CF2" w:rsidRPr="00944CF2" w14:paraId="08D44518"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6C20726A" w14:textId="77777777" w:rsidR="00944CF2" w:rsidRPr="00944CF2" w:rsidRDefault="00944CF2" w:rsidP="00B01904">
            <w:pPr>
              <w:pStyle w:val="Numberedpara"/>
              <w:spacing w:line="300" w:lineRule="auto"/>
              <w:ind w:left="0" w:firstLine="40"/>
              <w:jc w:val="left"/>
              <w:rPr>
                <w:szCs w:val="20"/>
              </w:rPr>
            </w:pPr>
            <w:r w:rsidRPr="00944CF2">
              <w:rPr>
                <w:szCs w:val="20"/>
              </w:rPr>
              <w:t xml:space="preserve">138(1) and (2): exploitative sexual connection or attempted exploitative sexual connection with person with a significant impairment </w:t>
            </w:r>
          </w:p>
        </w:tc>
        <w:tc>
          <w:tcPr>
            <w:tcW w:w="1355" w:type="dxa"/>
          </w:tcPr>
          <w:p w14:paraId="33D2506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26628D7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2DD96A6B"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551A4EB8"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526B625D" w14:textId="77777777" w:rsidR="00944CF2" w:rsidRPr="00944CF2" w:rsidRDefault="00944CF2" w:rsidP="00B01904">
            <w:pPr>
              <w:pStyle w:val="Numberedpara"/>
              <w:spacing w:line="300" w:lineRule="auto"/>
              <w:ind w:left="0" w:firstLine="40"/>
              <w:jc w:val="left"/>
              <w:rPr>
                <w:szCs w:val="20"/>
              </w:rPr>
            </w:pPr>
            <w:r w:rsidRPr="00944CF2">
              <w:rPr>
                <w:szCs w:val="20"/>
              </w:rPr>
              <w:lastRenderedPageBreak/>
              <w:t>138(4): exploitative indecent act on a person with a significant impairment</w:t>
            </w:r>
          </w:p>
        </w:tc>
        <w:tc>
          <w:tcPr>
            <w:tcW w:w="1355" w:type="dxa"/>
          </w:tcPr>
          <w:p w14:paraId="7CA96FE9"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348" w:type="dxa"/>
          </w:tcPr>
          <w:p w14:paraId="0B372D97"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5EDCBBB7"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r>
      <w:tr w:rsidR="00944CF2" w:rsidRPr="00944CF2" w14:paraId="54EE2333"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6D4AD09E" w14:textId="77777777" w:rsidR="00944CF2" w:rsidRPr="00944CF2" w:rsidRDefault="00944CF2" w:rsidP="00B01904">
            <w:pPr>
              <w:pStyle w:val="Numberedpara"/>
              <w:spacing w:line="300" w:lineRule="auto"/>
              <w:ind w:left="0" w:firstLine="40"/>
              <w:jc w:val="left"/>
              <w:rPr>
                <w:szCs w:val="20"/>
              </w:rPr>
            </w:pPr>
            <w:r w:rsidRPr="00944CF2">
              <w:rPr>
                <w:szCs w:val="20"/>
              </w:rPr>
              <w:t>142A: compelling indecent act with animal</w:t>
            </w:r>
          </w:p>
        </w:tc>
        <w:tc>
          <w:tcPr>
            <w:tcW w:w="1355" w:type="dxa"/>
          </w:tcPr>
          <w:p w14:paraId="6A322D30"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21FC8AF1"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706B06BB"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5B4FB3EB"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4EC951B0" w14:textId="77777777" w:rsidR="00944CF2" w:rsidRPr="00944CF2" w:rsidRDefault="00944CF2" w:rsidP="00B01904">
            <w:pPr>
              <w:pStyle w:val="Numberedpara"/>
              <w:spacing w:line="300" w:lineRule="auto"/>
              <w:ind w:left="0" w:firstLine="40"/>
              <w:jc w:val="left"/>
              <w:rPr>
                <w:szCs w:val="20"/>
              </w:rPr>
            </w:pPr>
            <w:r w:rsidRPr="00944CF2">
              <w:rPr>
                <w:szCs w:val="20"/>
              </w:rPr>
              <w:t xml:space="preserve">143: bestiality </w:t>
            </w:r>
          </w:p>
        </w:tc>
        <w:tc>
          <w:tcPr>
            <w:tcW w:w="1355" w:type="dxa"/>
          </w:tcPr>
          <w:p w14:paraId="1C4FB7F0"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3950345A"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54F52315"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50231F5B"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1BB62FAA" w14:textId="77777777" w:rsidR="00944CF2" w:rsidRPr="00944CF2" w:rsidRDefault="00944CF2" w:rsidP="00B01904">
            <w:pPr>
              <w:pStyle w:val="Numberedpara"/>
              <w:spacing w:line="300" w:lineRule="auto"/>
              <w:ind w:left="0" w:firstLine="40"/>
              <w:jc w:val="left"/>
              <w:rPr>
                <w:szCs w:val="20"/>
              </w:rPr>
            </w:pPr>
            <w:r w:rsidRPr="00944CF2">
              <w:rPr>
                <w:szCs w:val="20"/>
              </w:rPr>
              <w:t>144C: organising or promoting child sex tours</w:t>
            </w:r>
          </w:p>
        </w:tc>
        <w:tc>
          <w:tcPr>
            <w:tcW w:w="1355" w:type="dxa"/>
          </w:tcPr>
          <w:p w14:paraId="374F58D0"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7A0EE50C"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2875F41F"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1BA3E4A5"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6E76B495" w14:textId="77777777" w:rsidR="00944CF2" w:rsidRPr="00944CF2" w:rsidRDefault="00944CF2" w:rsidP="00B01904">
            <w:pPr>
              <w:pStyle w:val="Numberedpara"/>
              <w:spacing w:line="300" w:lineRule="auto"/>
              <w:ind w:left="0" w:firstLine="40"/>
              <w:jc w:val="left"/>
              <w:rPr>
                <w:szCs w:val="20"/>
              </w:rPr>
            </w:pPr>
            <w:r w:rsidRPr="00944CF2">
              <w:rPr>
                <w:szCs w:val="20"/>
              </w:rPr>
              <w:t>208: abduction for purposes of marriage or civil union or sexual connection</w:t>
            </w:r>
          </w:p>
        </w:tc>
        <w:tc>
          <w:tcPr>
            <w:tcW w:w="1355" w:type="dxa"/>
          </w:tcPr>
          <w:p w14:paraId="5AFA9FC1"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5BCF910B"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44FC3C58"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593825C0" w14:textId="77777777" w:rsidTr="00C040B8">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hemeFill="accent3" w:themeFillTint="33"/>
          </w:tcPr>
          <w:p w14:paraId="79875E43" w14:textId="639BA9B8" w:rsidR="00944CF2" w:rsidRPr="00B01904" w:rsidRDefault="00944CF2" w:rsidP="00C040B8">
            <w:pPr>
              <w:pStyle w:val="Numberedpara"/>
              <w:spacing w:before="120" w:after="120" w:line="240" w:lineRule="auto"/>
              <w:ind w:left="0" w:hanging="26"/>
              <w:jc w:val="left"/>
              <w:rPr>
                <w:szCs w:val="20"/>
              </w:rPr>
            </w:pPr>
            <w:r w:rsidRPr="00C040B8">
              <w:rPr>
                <w:rFonts w:ascii="Metropolis" w:eastAsia="Wingdings" w:hAnsi="Metropolis" w:cs="Wingdings"/>
                <w:b/>
                <w:bCs/>
                <w:szCs w:val="20"/>
              </w:rPr>
              <w:t xml:space="preserve">Sexual offences </w:t>
            </w:r>
            <w:r w:rsidR="00C040B8">
              <w:rPr>
                <w:rFonts w:ascii="Metropolis" w:eastAsia="Wingdings" w:hAnsi="Metropolis" w:cs="Wingdings"/>
                <w:b/>
                <w:bCs/>
                <w:szCs w:val="20"/>
              </w:rPr>
              <w:t>—</w:t>
            </w:r>
            <w:r w:rsidRPr="00C040B8">
              <w:rPr>
                <w:rFonts w:ascii="Metropolis" w:eastAsia="Wingdings" w:hAnsi="Metropolis" w:cs="Wingdings"/>
                <w:b/>
                <w:bCs/>
                <w:szCs w:val="20"/>
              </w:rPr>
              <w:t xml:space="preserve"> Prostitution Reform Act 2003</w:t>
            </w:r>
          </w:p>
        </w:tc>
      </w:tr>
      <w:tr w:rsidR="00944CF2" w:rsidRPr="00944CF2" w14:paraId="509C2E87"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5A0D28DD" w14:textId="77777777" w:rsidR="00944CF2" w:rsidRPr="00944CF2" w:rsidRDefault="00944CF2" w:rsidP="00B01904">
            <w:pPr>
              <w:pStyle w:val="Numberedpara"/>
              <w:spacing w:line="300" w:lineRule="auto"/>
              <w:ind w:left="0" w:firstLine="40"/>
              <w:jc w:val="left"/>
              <w:rPr>
                <w:szCs w:val="20"/>
              </w:rPr>
            </w:pPr>
            <w:r w:rsidRPr="00944CF2">
              <w:rPr>
                <w:szCs w:val="20"/>
              </w:rPr>
              <w:t>23(1): offences relating to use in prostitution of persons under 18 years</w:t>
            </w:r>
          </w:p>
        </w:tc>
        <w:tc>
          <w:tcPr>
            <w:tcW w:w="1355" w:type="dxa"/>
          </w:tcPr>
          <w:p w14:paraId="45E598A0"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rPr>
            </w:pPr>
            <w:r w:rsidRPr="00944CF2">
              <w:rPr>
                <w:sz w:val="28"/>
                <w:szCs w:val="28"/>
              </w:rPr>
              <w:t>*</w:t>
            </w:r>
          </w:p>
        </w:tc>
        <w:tc>
          <w:tcPr>
            <w:tcW w:w="1348" w:type="dxa"/>
          </w:tcPr>
          <w:p w14:paraId="141D1303"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rPr>
            </w:pPr>
            <w:r w:rsidRPr="00944CF2">
              <w:rPr>
                <w:sz w:val="28"/>
                <w:szCs w:val="28"/>
              </w:rPr>
              <w:t>*</w:t>
            </w:r>
          </w:p>
        </w:tc>
        <w:tc>
          <w:tcPr>
            <w:tcW w:w="1549" w:type="dxa"/>
          </w:tcPr>
          <w:p w14:paraId="3A6F083F"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rPr>
            </w:pPr>
            <w:r w:rsidRPr="00944CF2">
              <w:rPr>
                <w:sz w:val="28"/>
                <w:szCs w:val="28"/>
              </w:rPr>
              <w:t>*</w:t>
            </w:r>
          </w:p>
        </w:tc>
      </w:tr>
      <w:tr w:rsidR="00944CF2" w:rsidRPr="00944CF2" w14:paraId="4D4A8909" w14:textId="77777777" w:rsidTr="00944CF2">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hemeFill="accent3" w:themeFillTint="33"/>
          </w:tcPr>
          <w:p w14:paraId="12B1E27D" w14:textId="7E25D6A5" w:rsidR="00944CF2" w:rsidRPr="00944CF2" w:rsidRDefault="00944CF2">
            <w:pPr>
              <w:pStyle w:val="Numberedpara"/>
              <w:spacing w:before="120" w:after="120" w:line="240" w:lineRule="auto"/>
              <w:ind w:left="0"/>
              <w:jc w:val="left"/>
              <w:rPr>
                <w:rFonts w:ascii="Metropolis" w:eastAsia="Wingdings" w:hAnsi="Metropolis" w:cs="Wingdings"/>
                <w:b/>
                <w:bCs/>
                <w:szCs w:val="20"/>
              </w:rPr>
            </w:pPr>
            <w:r w:rsidRPr="00944CF2">
              <w:rPr>
                <w:rFonts w:ascii="Metropolis" w:hAnsi="Metropolis"/>
                <w:b/>
                <w:bCs/>
                <w:szCs w:val="20"/>
              </w:rPr>
              <w:t xml:space="preserve">Sexual offences </w:t>
            </w:r>
            <w:r w:rsidR="007A6D17">
              <w:rPr>
                <w:rFonts w:ascii="Metropolis" w:hAnsi="Metropolis"/>
                <w:b/>
                <w:bCs/>
                <w:szCs w:val="20"/>
              </w:rPr>
              <w:t>—</w:t>
            </w:r>
            <w:r w:rsidRPr="00944CF2">
              <w:rPr>
                <w:rFonts w:ascii="Metropolis" w:hAnsi="Metropolis"/>
                <w:b/>
                <w:bCs/>
                <w:szCs w:val="20"/>
              </w:rPr>
              <w:t xml:space="preserve"> Films, Videos and Publications Classification Act 1993</w:t>
            </w:r>
          </w:p>
        </w:tc>
      </w:tr>
      <w:tr w:rsidR="00944CF2" w:rsidRPr="00944CF2" w14:paraId="3F50DD85"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3F77FDE1" w14:textId="22E5D2C1" w:rsidR="00944CF2" w:rsidRPr="00944CF2" w:rsidRDefault="00944CF2" w:rsidP="00B01904">
            <w:pPr>
              <w:pStyle w:val="Numberedpara"/>
              <w:spacing w:line="300" w:lineRule="auto"/>
              <w:ind w:left="0" w:firstLine="40"/>
              <w:jc w:val="left"/>
              <w:rPr>
                <w:szCs w:val="20"/>
              </w:rPr>
            </w:pPr>
            <w:r w:rsidRPr="00944CF2">
              <w:rPr>
                <w:szCs w:val="20"/>
              </w:rPr>
              <w:t xml:space="preserve">23: </w:t>
            </w:r>
            <w:r w:rsidR="00084A7E">
              <w:rPr>
                <w:szCs w:val="20"/>
              </w:rPr>
              <w:t>a</w:t>
            </w:r>
            <w:r w:rsidRPr="00944CF2">
              <w:rPr>
                <w:szCs w:val="20"/>
              </w:rPr>
              <w:t>n offence punishable by imprisonment where the publication is objectionable because it:</w:t>
            </w:r>
          </w:p>
          <w:p w14:paraId="795371E2" w14:textId="77777777" w:rsidR="00944CF2" w:rsidRPr="00944CF2" w:rsidRDefault="00944CF2" w:rsidP="00B01904">
            <w:pPr>
              <w:pStyle w:val="Numberedpara"/>
              <w:spacing w:line="300" w:lineRule="auto"/>
              <w:ind w:left="0" w:firstLine="40"/>
              <w:jc w:val="left"/>
              <w:rPr>
                <w:szCs w:val="20"/>
              </w:rPr>
            </w:pPr>
            <w:r w:rsidRPr="00944CF2">
              <w:rPr>
                <w:szCs w:val="20"/>
              </w:rPr>
              <w:t xml:space="preserve">(a) promotes, supports, or tends to promote or support, the exploitation of children and/or young persons for sexual </w:t>
            </w:r>
            <w:proofErr w:type="gramStart"/>
            <w:r w:rsidRPr="00944CF2">
              <w:rPr>
                <w:szCs w:val="20"/>
              </w:rPr>
              <w:t>purposes;</w:t>
            </w:r>
            <w:proofErr w:type="gramEnd"/>
          </w:p>
          <w:p w14:paraId="1144E071" w14:textId="77777777" w:rsidR="00944CF2" w:rsidRPr="00944CF2" w:rsidRDefault="00944CF2" w:rsidP="00B01904">
            <w:pPr>
              <w:pStyle w:val="Numberedpara"/>
              <w:spacing w:line="300" w:lineRule="auto"/>
              <w:ind w:left="0" w:firstLine="40"/>
              <w:jc w:val="left"/>
              <w:rPr>
                <w:szCs w:val="20"/>
              </w:rPr>
            </w:pPr>
            <w:r w:rsidRPr="00944CF2">
              <w:rPr>
                <w:szCs w:val="20"/>
              </w:rPr>
              <w:t xml:space="preserve">(b) describes, depicts or deals with sexual conduct with or by children and/or young </w:t>
            </w:r>
            <w:proofErr w:type="gramStart"/>
            <w:r w:rsidRPr="00944CF2">
              <w:rPr>
                <w:szCs w:val="20"/>
              </w:rPr>
              <w:t>persons;</w:t>
            </w:r>
            <w:proofErr w:type="gramEnd"/>
          </w:p>
          <w:p w14:paraId="1A6313EA" w14:textId="77777777" w:rsidR="00944CF2" w:rsidRPr="00944CF2" w:rsidRDefault="00944CF2" w:rsidP="00B01904">
            <w:pPr>
              <w:pStyle w:val="Numberedpara"/>
              <w:spacing w:line="300" w:lineRule="auto"/>
              <w:ind w:left="0" w:firstLine="40"/>
              <w:jc w:val="left"/>
              <w:rPr>
                <w:szCs w:val="20"/>
              </w:rPr>
            </w:pPr>
            <w:r w:rsidRPr="00944CF2">
              <w:rPr>
                <w:szCs w:val="20"/>
              </w:rPr>
              <w:t>(c) exploits the nudity of children and/or young persons</w:t>
            </w:r>
          </w:p>
        </w:tc>
        <w:tc>
          <w:tcPr>
            <w:tcW w:w="1355" w:type="dxa"/>
          </w:tcPr>
          <w:p w14:paraId="65FFA8B6"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rPr>
            </w:pPr>
            <w:r w:rsidRPr="00944CF2">
              <w:rPr>
                <w:rFonts w:ascii="Wingdings" w:eastAsia="Wingdings" w:hAnsi="Wingdings" w:cs="Wingdings"/>
                <w:sz w:val="28"/>
                <w:szCs w:val="28"/>
              </w:rPr>
              <w:t>û</w:t>
            </w:r>
          </w:p>
        </w:tc>
        <w:tc>
          <w:tcPr>
            <w:tcW w:w="1348" w:type="dxa"/>
          </w:tcPr>
          <w:p w14:paraId="1BF82A8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rPr>
            </w:pPr>
            <w:r w:rsidRPr="00944CF2">
              <w:rPr>
                <w:rFonts w:ascii="Wingdings" w:eastAsia="Wingdings" w:hAnsi="Wingdings" w:cs="Wingdings"/>
                <w:sz w:val="28"/>
                <w:szCs w:val="28"/>
              </w:rPr>
              <w:t>ü</w:t>
            </w:r>
            <w:r w:rsidRPr="00944CF2">
              <w:rPr>
                <w:sz w:val="28"/>
                <w:szCs w:val="28"/>
              </w:rPr>
              <w:t>*</w:t>
            </w:r>
          </w:p>
        </w:tc>
        <w:tc>
          <w:tcPr>
            <w:tcW w:w="1549" w:type="dxa"/>
          </w:tcPr>
          <w:p w14:paraId="1A836F48"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rPr>
            </w:pPr>
            <w:r w:rsidRPr="00944CF2">
              <w:rPr>
                <w:rFonts w:ascii="Wingdings" w:eastAsia="Wingdings" w:hAnsi="Wingdings" w:cs="Wingdings"/>
                <w:sz w:val="28"/>
                <w:szCs w:val="28"/>
              </w:rPr>
              <w:t>û</w:t>
            </w:r>
          </w:p>
        </w:tc>
      </w:tr>
      <w:tr w:rsidR="00944CF2" w:rsidRPr="00944CF2" w14:paraId="207D1B44" w14:textId="77777777" w:rsidTr="00944CF2">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hemeFill="accent3" w:themeFillTint="33"/>
          </w:tcPr>
          <w:p w14:paraId="1C4F1248" w14:textId="242C92E5" w:rsidR="00944CF2" w:rsidRPr="00944CF2" w:rsidRDefault="00944CF2">
            <w:pPr>
              <w:pStyle w:val="Numberedpara"/>
              <w:spacing w:before="120" w:after="120" w:line="240" w:lineRule="auto"/>
              <w:ind w:left="0"/>
              <w:jc w:val="left"/>
              <w:rPr>
                <w:rFonts w:ascii="Metropolis" w:eastAsia="Wingdings" w:hAnsi="Metropolis" w:cs="Wingdings"/>
                <w:b/>
                <w:bCs/>
                <w:szCs w:val="20"/>
              </w:rPr>
            </w:pPr>
            <w:r w:rsidRPr="00944CF2">
              <w:rPr>
                <w:rFonts w:ascii="Metropolis" w:hAnsi="Metropolis"/>
                <w:b/>
                <w:bCs/>
                <w:szCs w:val="20"/>
              </w:rPr>
              <w:t xml:space="preserve">Violent offences </w:t>
            </w:r>
            <w:r w:rsidR="007A6D17">
              <w:rPr>
                <w:rFonts w:ascii="Metropolis" w:hAnsi="Metropolis"/>
                <w:b/>
                <w:bCs/>
                <w:szCs w:val="20"/>
              </w:rPr>
              <w:t>—</w:t>
            </w:r>
            <w:r w:rsidRPr="00944CF2">
              <w:rPr>
                <w:rFonts w:ascii="Metropolis" w:hAnsi="Metropolis"/>
                <w:b/>
                <w:bCs/>
                <w:szCs w:val="20"/>
              </w:rPr>
              <w:t xml:space="preserve"> Crimes Act 1961</w:t>
            </w:r>
          </w:p>
        </w:tc>
      </w:tr>
      <w:tr w:rsidR="00944CF2" w:rsidRPr="00944CF2" w14:paraId="1BC1E15D"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7A8BC1A3" w14:textId="77777777" w:rsidR="00944CF2" w:rsidRPr="00944CF2" w:rsidRDefault="00944CF2" w:rsidP="00B01904">
            <w:pPr>
              <w:pStyle w:val="Numberedpara"/>
              <w:spacing w:line="300" w:lineRule="auto"/>
              <w:ind w:left="0" w:firstLine="40"/>
              <w:jc w:val="left"/>
              <w:rPr>
                <w:szCs w:val="20"/>
              </w:rPr>
            </w:pPr>
            <w:r w:rsidRPr="00944CF2">
              <w:rPr>
                <w:szCs w:val="20"/>
              </w:rPr>
              <w:t>171 or 177: manslaughter</w:t>
            </w:r>
          </w:p>
        </w:tc>
        <w:tc>
          <w:tcPr>
            <w:tcW w:w="1355" w:type="dxa"/>
          </w:tcPr>
          <w:p w14:paraId="5E90846C"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rPr>
            </w:pPr>
            <w:r w:rsidRPr="00944CF2">
              <w:rPr>
                <w:rFonts w:ascii="Wingdings" w:eastAsia="Wingdings" w:hAnsi="Wingdings" w:cs="Wingdings"/>
                <w:sz w:val="28"/>
                <w:szCs w:val="28"/>
              </w:rPr>
              <w:t>ü</w:t>
            </w:r>
          </w:p>
        </w:tc>
        <w:tc>
          <w:tcPr>
            <w:tcW w:w="1348" w:type="dxa"/>
          </w:tcPr>
          <w:p w14:paraId="693506F6"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32590281"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0C3D60B5"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77EF5FBC" w14:textId="77777777" w:rsidR="00944CF2" w:rsidRPr="00944CF2" w:rsidRDefault="00944CF2" w:rsidP="00B01904">
            <w:pPr>
              <w:pStyle w:val="Numberedpara"/>
              <w:spacing w:line="300" w:lineRule="auto"/>
              <w:ind w:left="0" w:firstLine="40"/>
              <w:jc w:val="left"/>
              <w:rPr>
                <w:szCs w:val="20"/>
              </w:rPr>
            </w:pPr>
            <w:r w:rsidRPr="00944CF2">
              <w:rPr>
                <w:szCs w:val="20"/>
              </w:rPr>
              <w:t>172: murder</w:t>
            </w:r>
          </w:p>
        </w:tc>
        <w:tc>
          <w:tcPr>
            <w:tcW w:w="1355" w:type="dxa"/>
          </w:tcPr>
          <w:p w14:paraId="35389CEB"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348" w:type="dxa"/>
          </w:tcPr>
          <w:p w14:paraId="57E8B35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1534235D"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6F5BF2BA"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29B3C2E4" w14:textId="77777777" w:rsidR="00944CF2" w:rsidRPr="00944CF2" w:rsidRDefault="00944CF2" w:rsidP="00B01904">
            <w:pPr>
              <w:pStyle w:val="Numberedpara"/>
              <w:spacing w:line="300" w:lineRule="auto"/>
              <w:ind w:left="0" w:firstLine="40"/>
              <w:jc w:val="left"/>
              <w:rPr>
                <w:szCs w:val="20"/>
              </w:rPr>
            </w:pPr>
            <w:r w:rsidRPr="00944CF2">
              <w:rPr>
                <w:szCs w:val="20"/>
              </w:rPr>
              <w:t>173: attempt to murder</w:t>
            </w:r>
          </w:p>
        </w:tc>
        <w:tc>
          <w:tcPr>
            <w:tcW w:w="1355" w:type="dxa"/>
          </w:tcPr>
          <w:p w14:paraId="70487513"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26C04859"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39A44E48"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3FF8A05B"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357BA9DB" w14:textId="77777777" w:rsidR="00944CF2" w:rsidRPr="00944CF2" w:rsidRDefault="00944CF2" w:rsidP="00B01904">
            <w:pPr>
              <w:pStyle w:val="Numberedpara"/>
              <w:spacing w:line="300" w:lineRule="auto"/>
              <w:ind w:left="0" w:firstLine="40"/>
              <w:jc w:val="left"/>
              <w:rPr>
                <w:szCs w:val="20"/>
              </w:rPr>
            </w:pPr>
            <w:r w:rsidRPr="00944CF2">
              <w:rPr>
                <w:szCs w:val="20"/>
              </w:rPr>
              <w:t>174: counselling or attempting to procure murder</w:t>
            </w:r>
          </w:p>
        </w:tc>
        <w:tc>
          <w:tcPr>
            <w:tcW w:w="1355" w:type="dxa"/>
          </w:tcPr>
          <w:p w14:paraId="642FF9C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1F8DD1C9"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1EB5CFFB"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4DFA0DA1"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402CAA89" w14:textId="77777777" w:rsidR="00944CF2" w:rsidRPr="00944CF2" w:rsidRDefault="00944CF2" w:rsidP="00B01904">
            <w:pPr>
              <w:pStyle w:val="Numberedpara"/>
              <w:spacing w:line="300" w:lineRule="auto"/>
              <w:ind w:left="0" w:firstLine="40"/>
              <w:jc w:val="left"/>
              <w:rPr>
                <w:szCs w:val="20"/>
              </w:rPr>
            </w:pPr>
            <w:r w:rsidRPr="00944CF2">
              <w:rPr>
                <w:szCs w:val="20"/>
              </w:rPr>
              <w:t>175: conspiracy to murder</w:t>
            </w:r>
          </w:p>
        </w:tc>
        <w:tc>
          <w:tcPr>
            <w:tcW w:w="1355" w:type="dxa"/>
          </w:tcPr>
          <w:p w14:paraId="0C971DB1"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1C5AD390"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637300FE"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1FBA9F40"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0CE9AEE9" w14:textId="77777777" w:rsidR="00944CF2" w:rsidRPr="00944CF2" w:rsidRDefault="00944CF2" w:rsidP="00B01904">
            <w:pPr>
              <w:pStyle w:val="Numberedpara"/>
              <w:spacing w:line="300" w:lineRule="auto"/>
              <w:ind w:left="0" w:firstLine="40"/>
              <w:jc w:val="left"/>
              <w:rPr>
                <w:szCs w:val="20"/>
              </w:rPr>
            </w:pPr>
            <w:r w:rsidRPr="00944CF2">
              <w:rPr>
                <w:szCs w:val="20"/>
              </w:rPr>
              <w:t>176: accessory after the fact to murder</w:t>
            </w:r>
          </w:p>
        </w:tc>
        <w:tc>
          <w:tcPr>
            <w:tcW w:w="1355" w:type="dxa"/>
          </w:tcPr>
          <w:p w14:paraId="7BE7D6D0"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0828F648"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267CE06E"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58D224F3"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557C1212" w14:textId="77777777" w:rsidR="00944CF2" w:rsidRPr="00944CF2" w:rsidRDefault="00944CF2" w:rsidP="00B01904">
            <w:pPr>
              <w:pStyle w:val="Numberedpara"/>
              <w:spacing w:line="300" w:lineRule="auto"/>
              <w:ind w:left="0" w:firstLine="40"/>
              <w:jc w:val="left"/>
              <w:rPr>
                <w:szCs w:val="20"/>
              </w:rPr>
            </w:pPr>
            <w:r w:rsidRPr="00944CF2">
              <w:rPr>
                <w:szCs w:val="20"/>
              </w:rPr>
              <w:t>188(1) and (2): causing grievous bodily harm with intent or reckless disregard for safety</w:t>
            </w:r>
          </w:p>
        </w:tc>
        <w:tc>
          <w:tcPr>
            <w:tcW w:w="1355" w:type="dxa"/>
          </w:tcPr>
          <w:p w14:paraId="13CE22BF"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6617A39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33EAFBFF"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0021CC13"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10E06AC7" w14:textId="77777777" w:rsidR="00944CF2" w:rsidRPr="00944CF2" w:rsidRDefault="00944CF2" w:rsidP="00B01904">
            <w:pPr>
              <w:pStyle w:val="Numberedpara"/>
              <w:spacing w:line="300" w:lineRule="auto"/>
              <w:ind w:left="0" w:firstLine="40"/>
              <w:jc w:val="left"/>
              <w:rPr>
                <w:szCs w:val="20"/>
              </w:rPr>
            </w:pPr>
            <w:r w:rsidRPr="00944CF2">
              <w:rPr>
                <w:szCs w:val="20"/>
              </w:rPr>
              <w:t>189(1): injuring with intent to cause grievous bodily harm</w:t>
            </w:r>
          </w:p>
        </w:tc>
        <w:tc>
          <w:tcPr>
            <w:tcW w:w="1355" w:type="dxa"/>
          </w:tcPr>
          <w:p w14:paraId="0C6D085F"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4DE6E13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2D5A66AD"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435E8659"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2B9EA47C" w14:textId="77777777" w:rsidR="00944CF2" w:rsidRPr="00944CF2" w:rsidRDefault="00944CF2" w:rsidP="00B01904">
            <w:pPr>
              <w:pStyle w:val="Numberedpara"/>
              <w:spacing w:line="300" w:lineRule="auto"/>
              <w:ind w:left="0" w:firstLine="40"/>
              <w:jc w:val="left"/>
              <w:rPr>
                <w:szCs w:val="20"/>
              </w:rPr>
            </w:pPr>
            <w:r w:rsidRPr="00944CF2">
              <w:rPr>
                <w:szCs w:val="20"/>
              </w:rPr>
              <w:t>191(1) and (2): aggravated wounding or injury</w:t>
            </w:r>
          </w:p>
        </w:tc>
        <w:tc>
          <w:tcPr>
            <w:tcW w:w="1355" w:type="dxa"/>
          </w:tcPr>
          <w:p w14:paraId="0018E9A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56C7EA1B"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4E6CEA1F"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48509D45"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1C54CB11" w14:textId="77777777" w:rsidR="00944CF2" w:rsidRPr="00944CF2" w:rsidRDefault="00944CF2" w:rsidP="00B01904">
            <w:pPr>
              <w:pStyle w:val="Numberedpara"/>
              <w:spacing w:line="300" w:lineRule="auto"/>
              <w:ind w:left="0" w:firstLine="40"/>
              <w:jc w:val="left"/>
              <w:rPr>
                <w:szCs w:val="20"/>
              </w:rPr>
            </w:pPr>
            <w:r w:rsidRPr="00944CF2">
              <w:rPr>
                <w:szCs w:val="20"/>
              </w:rPr>
              <w:t>198(1) and (2): discharging firearm or doing dangerous act with intent or reckless disregard for safety</w:t>
            </w:r>
          </w:p>
        </w:tc>
        <w:tc>
          <w:tcPr>
            <w:tcW w:w="1355" w:type="dxa"/>
          </w:tcPr>
          <w:p w14:paraId="7BFF10A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032DFF4E"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16A80EE8"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11780986"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57AE3961" w14:textId="77777777" w:rsidR="00944CF2" w:rsidRPr="00944CF2" w:rsidRDefault="00944CF2" w:rsidP="00B01904">
            <w:pPr>
              <w:pStyle w:val="Numberedpara"/>
              <w:spacing w:line="300" w:lineRule="auto"/>
              <w:ind w:left="0" w:firstLine="40"/>
              <w:jc w:val="left"/>
              <w:rPr>
                <w:szCs w:val="20"/>
              </w:rPr>
            </w:pPr>
            <w:r w:rsidRPr="00944CF2">
              <w:rPr>
                <w:szCs w:val="20"/>
              </w:rPr>
              <w:lastRenderedPageBreak/>
              <w:t>198</w:t>
            </w:r>
            <w:proofErr w:type="gramStart"/>
            <w:r w:rsidRPr="00944CF2">
              <w:rPr>
                <w:szCs w:val="20"/>
              </w:rPr>
              <w:t>A(</w:t>
            </w:r>
            <w:proofErr w:type="gramEnd"/>
            <w:r w:rsidRPr="00944CF2">
              <w:rPr>
                <w:szCs w:val="20"/>
              </w:rPr>
              <w:t>1) and (2): using firearm against law enforcement officer or to resist arrest</w:t>
            </w:r>
          </w:p>
        </w:tc>
        <w:tc>
          <w:tcPr>
            <w:tcW w:w="1355" w:type="dxa"/>
          </w:tcPr>
          <w:p w14:paraId="51DC2BDC"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068B66CD"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2CF36BB7"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0887C3A2"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45121C71" w14:textId="77777777" w:rsidR="00944CF2" w:rsidRPr="00944CF2" w:rsidRDefault="00944CF2" w:rsidP="00B01904">
            <w:pPr>
              <w:pStyle w:val="Numberedpara"/>
              <w:spacing w:line="300" w:lineRule="auto"/>
              <w:ind w:left="0" w:firstLine="40"/>
              <w:jc w:val="left"/>
              <w:rPr>
                <w:szCs w:val="20"/>
              </w:rPr>
            </w:pPr>
            <w:r w:rsidRPr="00944CF2">
              <w:rPr>
                <w:szCs w:val="20"/>
              </w:rPr>
              <w:t xml:space="preserve">198B: commission of crime with firearm </w:t>
            </w:r>
          </w:p>
        </w:tc>
        <w:tc>
          <w:tcPr>
            <w:tcW w:w="1355" w:type="dxa"/>
          </w:tcPr>
          <w:p w14:paraId="62D9EED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5DABCAF9"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2296A6BF"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099D7232"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5B68D3F3" w14:textId="77777777" w:rsidR="00944CF2" w:rsidRPr="00944CF2" w:rsidRDefault="00944CF2" w:rsidP="00B01904">
            <w:pPr>
              <w:pStyle w:val="Numberedpara"/>
              <w:spacing w:line="300" w:lineRule="auto"/>
              <w:ind w:left="0" w:firstLine="40"/>
              <w:jc w:val="left"/>
              <w:rPr>
                <w:szCs w:val="20"/>
              </w:rPr>
            </w:pPr>
            <w:r w:rsidRPr="00944CF2">
              <w:rPr>
                <w:szCs w:val="20"/>
              </w:rPr>
              <w:t>199: acid throwing</w:t>
            </w:r>
          </w:p>
        </w:tc>
        <w:tc>
          <w:tcPr>
            <w:tcW w:w="1355" w:type="dxa"/>
          </w:tcPr>
          <w:p w14:paraId="5F97F0A9"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62F86600"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6E6DE956"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0F0DE201"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783295A4" w14:textId="77777777" w:rsidR="00944CF2" w:rsidRPr="00944CF2" w:rsidRDefault="00944CF2" w:rsidP="00B01904">
            <w:pPr>
              <w:pStyle w:val="Numberedpara"/>
              <w:spacing w:line="300" w:lineRule="auto"/>
              <w:ind w:left="0" w:firstLine="40"/>
              <w:jc w:val="left"/>
              <w:rPr>
                <w:szCs w:val="20"/>
              </w:rPr>
            </w:pPr>
            <w:r w:rsidRPr="00944CF2">
              <w:rPr>
                <w:szCs w:val="20"/>
              </w:rPr>
              <w:t>209: kidnapping</w:t>
            </w:r>
          </w:p>
        </w:tc>
        <w:tc>
          <w:tcPr>
            <w:tcW w:w="1355" w:type="dxa"/>
          </w:tcPr>
          <w:p w14:paraId="47A3BE99"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6FD3BD89"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291B1553"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4C85AD61"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22A3F377" w14:textId="77777777" w:rsidR="00944CF2" w:rsidRPr="00944CF2" w:rsidRDefault="00944CF2" w:rsidP="00B01904">
            <w:pPr>
              <w:pStyle w:val="Numberedpara"/>
              <w:spacing w:line="300" w:lineRule="auto"/>
              <w:ind w:left="0" w:firstLine="40"/>
              <w:jc w:val="left"/>
              <w:rPr>
                <w:szCs w:val="20"/>
              </w:rPr>
            </w:pPr>
            <w:r w:rsidRPr="00944CF2">
              <w:rPr>
                <w:szCs w:val="20"/>
              </w:rPr>
              <w:t>210: abduction of young person under 16</w:t>
            </w:r>
          </w:p>
        </w:tc>
        <w:tc>
          <w:tcPr>
            <w:tcW w:w="1355" w:type="dxa"/>
          </w:tcPr>
          <w:p w14:paraId="06BFF16E"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0C9DAA3C"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549" w:type="dxa"/>
          </w:tcPr>
          <w:p w14:paraId="179865CA"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78260E47"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3F594884" w14:textId="77777777" w:rsidR="00944CF2" w:rsidRPr="00944CF2" w:rsidRDefault="00944CF2" w:rsidP="00B01904">
            <w:pPr>
              <w:pStyle w:val="Numberedpara"/>
              <w:spacing w:line="300" w:lineRule="auto"/>
              <w:ind w:left="0" w:firstLine="40"/>
              <w:jc w:val="left"/>
              <w:rPr>
                <w:szCs w:val="20"/>
              </w:rPr>
            </w:pPr>
            <w:r w:rsidRPr="00944CF2">
              <w:rPr>
                <w:szCs w:val="20"/>
              </w:rPr>
              <w:t>234: robbery</w:t>
            </w:r>
          </w:p>
        </w:tc>
        <w:tc>
          <w:tcPr>
            <w:tcW w:w="1355" w:type="dxa"/>
          </w:tcPr>
          <w:p w14:paraId="5F3FC778"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2CD4266E"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61D309A6"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70BF216F"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66FEA5FD" w14:textId="77777777" w:rsidR="00944CF2" w:rsidRPr="00944CF2" w:rsidRDefault="00944CF2" w:rsidP="00B01904">
            <w:pPr>
              <w:pStyle w:val="Numberedpara"/>
              <w:spacing w:line="300" w:lineRule="auto"/>
              <w:ind w:left="0" w:firstLine="40"/>
              <w:jc w:val="left"/>
              <w:rPr>
                <w:szCs w:val="20"/>
              </w:rPr>
            </w:pPr>
            <w:r w:rsidRPr="00944CF2">
              <w:rPr>
                <w:szCs w:val="20"/>
              </w:rPr>
              <w:t>235: aggravated robbery</w:t>
            </w:r>
          </w:p>
        </w:tc>
        <w:tc>
          <w:tcPr>
            <w:tcW w:w="1355" w:type="dxa"/>
          </w:tcPr>
          <w:p w14:paraId="5232BFD6"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348" w:type="dxa"/>
          </w:tcPr>
          <w:p w14:paraId="7FF66847"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2B0B6F72"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p>
        </w:tc>
      </w:tr>
      <w:tr w:rsidR="00944CF2" w:rsidRPr="00944CF2" w14:paraId="4B91F833" w14:textId="77777777" w:rsidTr="00944CF2">
        <w:tc>
          <w:tcPr>
            <w:cnfStyle w:val="001000000000" w:firstRow="0" w:lastRow="0" w:firstColumn="1" w:lastColumn="0" w:oddVBand="0" w:evenVBand="0" w:oddHBand="0" w:evenHBand="0" w:firstRowFirstColumn="0" w:firstRowLastColumn="0" w:lastRowFirstColumn="0" w:lastRowLastColumn="0"/>
            <w:tcW w:w="4820" w:type="dxa"/>
          </w:tcPr>
          <w:p w14:paraId="6F7281ED" w14:textId="77777777" w:rsidR="00944CF2" w:rsidRPr="00944CF2" w:rsidRDefault="00944CF2" w:rsidP="00B01904">
            <w:pPr>
              <w:pStyle w:val="Numberedpara"/>
              <w:spacing w:line="300" w:lineRule="auto"/>
              <w:ind w:left="0" w:firstLine="40"/>
              <w:jc w:val="left"/>
              <w:rPr>
                <w:szCs w:val="20"/>
              </w:rPr>
            </w:pPr>
            <w:r w:rsidRPr="00944CF2">
              <w:rPr>
                <w:szCs w:val="20"/>
              </w:rPr>
              <w:t>236: assault with intent to rob</w:t>
            </w:r>
          </w:p>
        </w:tc>
        <w:tc>
          <w:tcPr>
            <w:tcW w:w="1355" w:type="dxa"/>
          </w:tcPr>
          <w:p w14:paraId="16EF62CD"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vertAlign w:val="superscript"/>
              </w:rPr>
              <w:t>#</w:t>
            </w:r>
          </w:p>
        </w:tc>
        <w:tc>
          <w:tcPr>
            <w:tcW w:w="1348" w:type="dxa"/>
          </w:tcPr>
          <w:p w14:paraId="78AE1621"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c>
          <w:tcPr>
            <w:tcW w:w="1549" w:type="dxa"/>
          </w:tcPr>
          <w:p w14:paraId="4993F104" w14:textId="77777777" w:rsidR="00944CF2" w:rsidRPr="00944CF2" w:rsidRDefault="00944CF2">
            <w:pPr>
              <w:pStyle w:val="Numberedpara"/>
              <w:spacing w:before="40" w:after="0" w:line="240" w:lineRule="auto"/>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r w:rsidRPr="00944CF2">
              <w:rPr>
                <w:sz w:val="28"/>
                <w:szCs w:val="28"/>
              </w:rPr>
              <w:t>*</w:t>
            </w:r>
            <w:r w:rsidRPr="00944CF2">
              <w:rPr>
                <w:sz w:val="28"/>
                <w:szCs w:val="28"/>
                <w:vertAlign w:val="superscript"/>
              </w:rPr>
              <w:t>#</w:t>
            </w:r>
          </w:p>
        </w:tc>
      </w:tr>
    </w:tbl>
    <w:p w14:paraId="39EB9CE3" w14:textId="77777777" w:rsidR="00944CF2" w:rsidRDefault="00944CF2" w:rsidP="00944CF2">
      <w:pPr>
        <w:pStyle w:val="Heading2"/>
      </w:pPr>
      <w:bookmarkStart w:id="148" w:name="_Toc135233159"/>
      <w:bookmarkStart w:id="149" w:name="_Toc135300972"/>
      <w:r>
        <w:t>Issues</w:t>
      </w:r>
      <w:bookmarkEnd w:id="148"/>
      <w:bookmarkEnd w:id="149"/>
      <w:r>
        <w:t xml:space="preserve"> </w:t>
      </w:r>
    </w:p>
    <w:p w14:paraId="1EEE7A92" w14:textId="77777777" w:rsidR="00944CF2" w:rsidRDefault="00944CF2" w:rsidP="00E445BA">
      <w:pPr>
        <w:pStyle w:val="BodyText"/>
        <w:rPr>
          <w:rStyle w:val="eop"/>
        </w:rPr>
      </w:pPr>
      <w:r w:rsidRPr="2080820D">
        <w:rPr>
          <w:rStyle w:val="normaltextrun"/>
          <w:rFonts w:eastAsiaTheme="minorEastAsia"/>
          <w:color w:val="0D0D0D"/>
          <w:shd w:val="clear" w:color="auto" w:fill="FFFFFF"/>
        </w:rPr>
        <w:t xml:space="preserve">Our initial research and engagement </w:t>
      </w:r>
      <w:proofErr w:type="gramStart"/>
      <w:r w:rsidRPr="2080820D">
        <w:rPr>
          <w:rStyle w:val="normaltextrun"/>
          <w:rFonts w:eastAsiaTheme="minorEastAsia"/>
          <w:color w:val="0D0D0D"/>
          <w:shd w:val="clear" w:color="auto" w:fill="FFFFFF"/>
        </w:rPr>
        <w:t>has</w:t>
      </w:r>
      <w:proofErr w:type="gramEnd"/>
      <w:r w:rsidRPr="2080820D">
        <w:rPr>
          <w:rStyle w:val="normaltextrun"/>
          <w:rFonts w:eastAsiaTheme="minorEastAsia"/>
          <w:color w:val="0D0D0D"/>
          <w:shd w:val="clear" w:color="auto" w:fill="FFFFFF"/>
        </w:rPr>
        <w:t xml:space="preserve"> not uncovered any major difficulties — conceptually or in practice — with the qualifying offences. Our preliminary view is that, overall, the regimes appropriately target a </w:t>
      </w:r>
      <w:bookmarkStart w:id="150" w:name="_Int_qmJZX4V1"/>
      <w:r w:rsidRPr="2080820D">
        <w:rPr>
          <w:rStyle w:val="normaltextrun"/>
          <w:rFonts w:eastAsiaTheme="minorEastAsia"/>
          <w:color w:val="0D0D0D"/>
          <w:shd w:val="clear" w:color="auto" w:fill="FFFFFF"/>
        </w:rPr>
        <w:t>relatively small</w:t>
      </w:r>
      <w:bookmarkEnd w:id="150"/>
      <w:r w:rsidRPr="2080820D">
        <w:rPr>
          <w:rStyle w:val="normaltextrun"/>
          <w:rFonts w:eastAsiaTheme="minorEastAsia"/>
          <w:color w:val="0D0D0D"/>
          <w:shd w:val="clear" w:color="auto" w:fill="FFFFFF"/>
        </w:rPr>
        <w:t xml:space="preserve"> number of serious sexual and violent offences.</w:t>
      </w:r>
    </w:p>
    <w:p w14:paraId="3DE0FF2B" w14:textId="77777777" w:rsidR="00944CF2" w:rsidRDefault="00944CF2" w:rsidP="00E445BA">
      <w:pPr>
        <w:pStyle w:val="BodyText"/>
        <w:rPr>
          <w:rStyle w:val="eop"/>
        </w:rPr>
      </w:pPr>
      <w:r>
        <w:rPr>
          <w:rStyle w:val="eop"/>
        </w:rPr>
        <w:t>The issues raised in this section relate to:</w:t>
      </w:r>
    </w:p>
    <w:p w14:paraId="7BA9DD13" w14:textId="77777777" w:rsidR="00944CF2" w:rsidRPr="000B4E1F" w:rsidRDefault="00944CF2" w:rsidP="00205937">
      <w:pPr>
        <w:pStyle w:val="BodyTextnonum"/>
        <w:numPr>
          <w:ilvl w:val="3"/>
          <w:numId w:val="84"/>
        </w:numPr>
        <w:rPr>
          <w:rStyle w:val="eop"/>
          <w:rFonts w:eastAsiaTheme="minorHAnsi"/>
          <w:szCs w:val="28"/>
        </w:rPr>
      </w:pPr>
      <w:r w:rsidRPr="00944CF2">
        <w:rPr>
          <w:rStyle w:val="eop"/>
        </w:rPr>
        <w:t>concern</w:t>
      </w:r>
      <w:r>
        <w:rPr>
          <w:rStyle w:val="eop"/>
          <w:rFonts w:eastAsiaTheme="minorHAnsi"/>
          <w:szCs w:val="28"/>
        </w:rPr>
        <w:t xml:space="preserve"> that some qualifying offences are insufficiently </w:t>
      </w:r>
      <w:proofErr w:type="gramStart"/>
      <w:r>
        <w:rPr>
          <w:rStyle w:val="eop"/>
          <w:rFonts w:eastAsiaTheme="minorHAnsi"/>
          <w:szCs w:val="28"/>
        </w:rPr>
        <w:t>serious;</w:t>
      </w:r>
      <w:proofErr w:type="gramEnd"/>
    </w:p>
    <w:p w14:paraId="3E93148B" w14:textId="77777777" w:rsidR="00944CF2" w:rsidRPr="00BB57E0" w:rsidRDefault="00944CF2" w:rsidP="00205937">
      <w:pPr>
        <w:pStyle w:val="BodyTextnonum"/>
        <w:numPr>
          <w:ilvl w:val="3"/>
          <w:numId w:val="84"/>
        </w:numPr>
        <w:rPr>
          <w:rStyle w:val="normaltextrun"/>
          <w:rFonts w:eastAsiaTheme="minorHAnsi"/>
          <w:szCs w:val="28"/>
        </w:rPr>
      </w:pPr>
      <w:r w:rsidRPr="00944CF2">
        <w:rPr>
          <w:rStyle w:val="eop"/>
        </w:rPr>
        <w:t>inconsistencies</w:t>
      </w:r>
      <w:r w:rsidRPr="00BB57E0">
        <w:rPr>
          <w:rStyle w:val="eop"/>
          <w:rFonts w:eastAsiaTheme="minorHAnsi"/>
        </w:rPr>
        <w:t xml:space="preserve"> in the legislation governing preventive detention, ESOs and </w:t>
      </w:r>
      <w:proofErr w:type="gramStart"/>
      <w:r w:rsidRPr="00BB57E0">
        <w:rPr>
          <w:rStyle w:val="eop"/>
          <w:rFonts w:eastAsiaTheme="minorHAnsi"/>
        </w:rPr>
        <w:t>PPOs;</w:t>
      </w:r>
      <w:proofErr w:type="gramEnd"/>
      <w:r w:rsidRPr="00BB57E0">
        <w:rPr>
          <w:rStyle w:val="eop"/>
          <w:rFonts w:eastAsiaTheme="minorHAnsi"/>
        </w:rPr>
        <w:t xml:space="preserve"> </w:t>
      </w:r>
    </w:p>
    <w:p w14:paraId="2B87EF0A" w14:textId="0E17E913" w:rsidR="00944CF2" w:rsidRPr="00422040" w:rsidRDefault="00944CF2" w:rsidP="00205937">
      <w:pPr>
        <w:pStyle w:val="BodyTextnonum"/>
        <w:numPr>
          <w:ilvl w:val="3"/>
          <w:numId w:val="84"/>
        </w:numPr>
        <w:rPr>
          <w:rStyle w:val="normaltextrun"/>
          <w:rFonts w:eastAsiaTheme="minorEastAsia"/>
        </w:rPr>
      </w:pPr>
      <w:r w:rsidRPr="2080820D">
        <w:rPr>
          <w:rStyle w:val="normaltextrun"/>
          <w:rFonts w:eastAsiaTheme="minorEastAsia"/>
        </w:rPr>
        <w:t xml:space="preserve">the omission of offences </w:t>
      </w:r>
      <w:r w:rsidR="0011527B">
        <w:rPr>
          <w:rStyle w:val="normaltextrun"/>
          <w:rFonts w:eastAsiaTheme="minorEastAsia"/>
        </w:rPr>
        <w:t>that</w:t>
      </w:r>
      <w:r w:rsidRPr="2080820D">
        <w:rPr>
          <w:rStyle w:val="normaltextrun"/>
          <w:rFonts w:eastAsiaTheme="minorEastAsia"/>
        </w:rPr>
        <w:t xml:space="preserve"> are </w:t>
      </w:r>
      <w:bookmarkStart w:id="151" w:name="_Int_n8e3c8wP"/>
      <w:proofErr w:type="gramStart"/>
      <w:r w:rsidRPr="2080820D">
        <w:rPr>
          <w:rStyle w:val="normaltextrun"/>
          <w:rFonts w:eastAsiaTheme="minorEastAsia"/>
        </w:rPr>
        <w:t>similar to</w:t>
      </w:r>
      <w:bookmarkEnd w:id="151"/>
      <w:proofErr w:type="gramEnd"/>
      <w:r w:rsidRPr="2080820D">
        <w:rPr>
          <w:rStyle w:val="normaltextrun"/>
          <w:rFonts w:eastAsiaTheme="minorEastAsia"/>
        </w:rPr>
        <w:t xml:space="preserve"> qualifying offences or should be regarded as serious offending; and</w:t>
      </w:r>
    </w:p>
    <w:p w14:paraId="18EA249B" w14:textId="77777777" w:rsidR="00944CF2" w:rsidRDefault="00944CF2" w:rsidP="00205937">
      <w:pPr>
        <w:pStyle w:val="BodyTextnonum"/>
        <w:numPr>
          <w:ilvl w:val="3"/>
          <w:numId w:val="84"/>
        </w:numPr>
        <w:rPr>
          <w:rStyle w:val="eop"/>
          <w:rFonts w:eastAsiaTheme="minorEastAsia"/>
        </w:rPr>
      </w:pPr>
      <w:r w:rsidRPr="00944CF2">
        <w:rPr>
          <w:rStyle w:val="eop"/>
        </w:rPr>
        <w:t>specific</w:t>
      </w:r>
      <w:r w:rsidRPr="2080820D">
        <w:rPr>
          <w:rStyle w:val="eop"/>
          <w:rFonts w:eastAsiaTheme="minorEastAsia"/>
        </w:rPr>
        <w:t xml:space="preserve"> offences that are </w:t>
      </w:r>
      <w:bookmarkStart w:id="152" w:name="_Int_N2v9AIv2"/>
      <w:r w:rsidRPr="2080820D">
        <w:rPr>
          <w:rStyle w:val="eop"/>
          <w:rFonts w:eastAsiaTheme="minorEastAsia"/>
        </w:rPr>
        <w:t>arguably unnecessary</w:t>
      </w:r>
      <w:bookmarkEnd w:id="152"/>
      <w:r w:rsidRPr="2080820D">
        <w:rPr>
          <w:rStyle w:val="eop"/>
          <w:rFonts w:eastAsiaTheme="minorEastAsia"/>
        </w:rPr>
        <w:t xml:space="preserve"> or ineffective for the purpose of protecting community safety.  </w:t>
      </w:r>
    </w:p>
    <w:p w14:paraId="698B1D35" w14:textId="77777777" w:rsidR="00944CF2" w:rsidRDefault="00944CF2" w:rsidP="00944CF2">
      <w:pPr>
        <w:pStyle w:val="Heading3"/>
      </w:pPr>
      <w:r>
        <w:t xml:space="preserve">Concern that some qualifying offences are insufficiently </w:t>
      </w:r>
      <w:proofErr w:type="gramStart"/>
      <w:r>
        <w:t>serious</w:t>
      </w:r>
      <w:proofErr w:type="gramEnd"/>
    </w:p>
    <w:p w14:paraId="18EC5E5C" w14:textId="77777777" w:rsidR="00944CF2" w:rsidRDefault="00944CF2" w:rsidP="00E445BA">
      <w:pPr>
        <w:pStyle w:val="BodyText"/>
      </w:pPr>
      <w:r>
        <w:t>In our preliminary engagement, we heard concern that indecent assault is not serious enough to justify making a person eligible for a preventive regime, because the consequences of preventive detention, an ESO or a PPO are out of proportion to the offending.</w:t>
      </w:r>
    </w:p>
    <w:p w14:paraId="3EECBCAC" w14:textId="16DDD016" w:rsidR="00944CF2" w:rsidRDefault="00944CF2" w:rsidP="00E445BA">
      <w:pPr>
        <w:pStyle w:val="BodyText"/>
      </w:pPr>
      <w:r>
        <w:t>To respond to this concern, it is important to recognise the role and limits of qualifying offences. We suggest qualifying offences have two primary roles</w:t>
      </w:r>
      <w:r w:rsidR="006A3C5B">
        <w:t xml:space="preserve"> of</w:t>
      </w:r>
      <w:r>
        <w:t>:</w:t>
      </w:r>
    </w:p>
    <w:p w14:paraId="1B0EF6BE" w14:textId="77777777" w:rsidR="00944CF2" w:rsidRDefault="00944CF2" w:rsidP="00E445BA">
      <w:pPr>
        <w:pStyle w:val="BodyText2"/>
        <w:numPr>
          <w:ilvl w:val="3"/>
          <w:numId w:val="29"/>
        </w:numPr>
      </w:pPr>
      <w:r>
        <w:t>identifying potential candidates for a preventive regime; and</w:t>
      </w:r>
    </w:p>
    <w:p w14:paraId="281C8BDA" w14:textId="77777777" w:rsidR="00944CF2" w:rsidRDefault="00944CF2" w:rsidP="00E445BA">
      <w:pPr>
        <w:pStyle w:val="BodyText2"/>
      </w:pPr>
      <w:r>
        <w:t>contributing to ensuring that the regimes target sufficiently serious offending.</w:t>
      </w:r>
    </w:p>
    <w:p w14:paraId="6A2DDFD7" w14:textId="643A53B9" w:rsidR="00944CF2" w:rsidRDefault="00944CF2" w:rsidP="00E445BA">
      <w:pPr>
        <w:pStyle w:val="BodyText"/>
      </w:pPr>
      <w:r>
        <w:t>A conviction for a qualifying offence is a practical way of identifying those who have committed serious sexual or violent offending and may warrant further assessment or consideration for preventive detention or a</w:t>
      </w:r>
      <w:r w:rsidR="00392F8E">
        <w:t xml:space="preserve">n </w:t>
      </w:r>
      <w:r w:rsidR="00FC69D8">
        <w:t>ESO or a PPO</w:t>
      </w:r>
      <w:r>
        <w:t xml:space="preserve">. </w:t>
      </w:r>
    </w:p>
    <w:p w14:paraId="7CF13D67" w14:textId="77777777" w:rsidR="00944CF2" w:rsidRDefault="00944CF2" w:rsidP="00E445BA">
      <w:pPr>
        <w:pStyle w:val="BodyText"/>
      </w:pPr>
      <w:r>
        <w:t xml:space="preserve">Because the preventive regimes impose restrictions on people’s rights and freedoms, it is important that the legislation properly defines when someone is eligible for an order. A list of qualifying offences clearly conveys to a person whether they will meet the eligibility criteria for a preventive regime. </w:t>
      </w:r>
    </w:p>
    <w:p w14:paraId="4DCD93C0" w14:textId="77777777" w:rsidR="00944CF2" w:rsidRPr="002C6466" w:rsidRDefault="00944CF2" w:rsidP="00E445BA">
      <w:pPr>
        <w:pStyle w:val="BodyText"/>
        <w:rPr>
          <w:rStyle w:val="normaltextrun"/>
          <w:rFonts w:eastAsiaTheme="minorHAnsi"/>
        </w:rPr>
      </w:pPr>
      <w:r>
        <w:rPr>
          <w:rStyle w:val="normaltextrun"/>
          <w:rFonts w:eastAsiaTheme="minorHAnsi"/>
        </w:rPr>
        <w:lastRenderedPageBreak/>
        <w:t>It</w:t>
      </w:r>
      <w:r w:rsidRPr="292086AE">
        <w:rPr>
          <w:rStyle w:val="normaltextrun"/>
          <w:rFonts w:eastAsiaTheme="minorHAnsi"/>
        </w:rPr>
        <w:t xml:space="preserve"> is important </w:t>
      </w:r>
      <w:r>
        <w:rPr>
          <w:rStyle w:val="normaltextrun"/>
          <w:rFonts w:eastAsiaTheme="minorHAnsi"/>
        </w:rPr>
        <w:t>also</w:t>
      </w:r>
      <w:r w:rsidRPr="292086AE">
        <w:rPr>
          <w:rStyle w:val="normaltextrun"/>
          <w:rFonts w:eastAsiaTheme="minorHAnsi"/>
        </w:rPr>
        <w:t xml:space="preserve"> that:</w:t>
      </w:r>
    </w:p>
    <w:p w14:paraId="62AA05FD" w14:textId="3D4C67F8" w:rsidR="00944CF2" w:rsidRPr="00F64BFE" w:rsidRDefault="00944CF2" w:rsidP="00E445BA">
      <w:pPr>
        <w:pStyle w:val="BodyText2"/>
        <w:numPr>
          <w:ilvl w:val="3"/>
          <w:numId w:val="30"/>
        </w:numPr>
        <w:rPr>
          <w:rStyle w:val="normaltextrun"/>
          <w:rFonts w:eastAsiaTheme="minorHAnsi"/>
          <w:color w:val="auto"/>
        </w:rPr>
      </w:pPr>
      <w:r w:rsidRPr="00F64BFE">
        <w:rPr>
          <w:rStyle w:val="normaltextrun"/>
          <w:rFonts w:eastAsiaTheme="minorHAnsi"/>
          <w:color w:val="auto"/>
        </w:rPr>
        <w:t>to the extent possible and while maintaining sufficient flexibility, qualifying offences should be sufficiently serious to justify making a person eligible for an order; and</w:t>
      </w:r>
    </w:p>
    <w:p w14:paraId="2FB4A190" w14:textId="77777777" w:rsidR="00944CF2" w:rsidRPr="00B044F6" w:rsidRDefault="00944CF2" w:rsidP="00E445BA">
      <w:pPr>
        <w:pStyle w:val="BodyText2"/>
        <w:rPr>
          <w:rFonts w:eastAsiaTheme="minorHAnsi"/>
          <w:color w:val="262626" w:themeColor="text1" w:themeTint="D9"/>
        </w:rPr>
      </w:pPr>
      <w:r>
        <w:rPr>
          <w:rStyle w:val="normaltextrun"/>
          <w:rFonts w:eastAsiaTheme="minorHAnsi"/>
          <w:color w:val="auto"/>
        </w:rPr>
        <w:t xml:space="preserve">qualifying </w:t>
      </w:r>
      <w:r w:rsidRPr="002F7238">
        <w:rPr>
          <w:rStyle w:val="normaltextrun"/>
          <w:rFonts w:eastAsiaTheme="minorHAnsi"/>
          <w:color w:val="auto"/>
        </w:rPr>
        <w:t xml:space="preserve">offences should be rationally connected to a risk of committing similar </w:t>
      </w:r>
      <w:r>
        <w:rPr>
          <w:rStyle w:val="normaltextrun"/>
          <w:rFonts w:eastAsiaTheme="minorHAnsi"/>
          <w:color w:val="auto"/>
        </w:rPr>
        <w:t>offences</w:t>
      </w:r>
      <w:r w:rsidRPr="002F7238">
        <w:rPr>
          <w:rStyle w:val="normaltextrun"/>
          <w:rFonts w:eastAsiaTheme="minorHAnsi"/>
          <w:color w:val="auto"/>
        </w:rPr>
        <w:t xml:space="preserve"> in the future. </w:t>
      </w:r>
    </w:p>
    <w:p w14:paraId="3FA6E54F" w14:textId="5F0C695B" w:rsidR="00944CF2" w:rsidRDefault="00944CF2" w:rsidP="00E445BA">
      <w:pPr>
        <w:pStyle w:val="BodyText"/>
      </w:pPr>
      <w:r>
        <w:t xml:space="preserve">A conviction for a qualifying offence only renders a person eligible for preventive detention, an ESO or a PPO — it does not, on its own, justify their imposition. We consider that the primary mechanism for ensuring that the regimes are appropriately imposed is the application of the legislative tests. For example, a court considering preventive detention must </w:t>
      </w:r>
      <w:bookmarkStart w:id="153" w:name="_Int_UDl6Nm8q"/>
      <w:proofErr w:type="gramStart"/>
      <w:r>
        <w:t>take into account</w:t>
      </w:r>
      <w:bookmarkEnd w:id="153"/>
      <w:proofErr w:type="gramEnd"/>
      <w:r>
        <w:t xml:space="preserve"> factors </w:t>
      </w:r>
      <w:r w:rsidR="0046294F">
        <w:t>such as</w:t>
      </w:r>
      <w:r>
        <w:t xml:space="preserve"> any pattern of serious offending disclosed by the person’s history, the seriousness of the harm to the community caused by the offending and information indicating a tendency to commit serious offences in the future. We discuss these tests in </w:t>
      </w:r>
      <w:r w:rsidRPr="00A11E5B">
        <w:t>Chapter 8.</w:t>
      </w:r>
      <w:r>
        <w:t xml:space="preserve"> </w:t>
      </w:r>
    </w:p>
    <w:p w14:paraId="00B7D2EE" w14:textId="77777777" w:rsidR="00944CF2" w:rsidRDefault="00944CF2" w:rsidP="00E445BA">
      <w:pPr>
        <w:pStyle w:val="BodyText"/>
      </w:pPr>
      <w:r>
        <w:t xml:space="preserve">We recognise that a list of qualifying offences is, on its own, a blunt tool for capturing the most serious offenders. A conviction for a particular offence is not necessarily an accurate indicator of the seriousness of a person’s offending — even admitted offending — due to the way offences are framed in our law and because of the impact of charging decisions and plea arrangements. </w:t>
      </w:r>
    </w:p>
    <w:p w14:paraId="2723B606" w14:textId="77777777" w:rsidR="00944CF2" w:rsidRDefault="00944CF2" w:rsidP="00E445BA">
      <w:pPr>
        <w:pStyle w:val="BodyText"/>
      </w:pPr>
      <w:r>
        <w:t xml:space="preserve">Many offences may be committed in a variety of ways with </w:t>
      </w:r>
      <w:bookmarkStart w:id="154" w:name="_Int_vQyA0QQB"/>
      <w:r>
        <w:t>different levels</w:t>
      </w:r>
      <w:bookmarkEnd w:id="154"/>
      <w:r>
        <w:t xml:space="preserve"> of seriousness. There can be significant overlap between the offences that </w:t>
      </w:r>
      <w:bookmarkStart w:id="155" w:name="_Int_YcerZmSK"/>
      <w:r>
        <w:t>appear to be</w:t>
      </w:r>
      <w:bookmarkEnd w:id="155"/>
      <w:r>
        <w:t xml:space="preserve"> less serious (with lower maximum penalties) and more serious (with higher maximum penalties). Relatedly, whether a person is convicted of one </w:t>
      </w:r>
      <w:proofErr w:type="gramStart"/>
      <w:r>
        <w:t>offence</w:t>
      </w:r>
      <w:proofErr w:type="gramEnd"/>
      <w:r>
        <w:t xml:space="preserve"> or another can be influenced by the charge chosen by the prosecutor and by plea arrangements — there are principled reasons why, even when there is sufficient evidence to prove that a defendant has committed the elements of a particular offence, the prosecutor and defence might agree that the defendant will plead guilty to a lesser charge. </w:t>
      </w:r>
    </w:p>
    <w:p w14:paraId="200ADB8D" w14:textId="30A46D64" w:rsidR="00944CF2" w:rsidRDefault="00944CF2" w:rsidP="00E445BA">
      <w:pPr>
        <w:pStyle w:val="BodyText"/>
      </w:pPr>
      <w:r>
        <w:t>Indecent assault</w:t>
      </w:r>
      <w:r w:rsidDel="00857BB2">
        <w:t xml:space="preserve"> </w:t>
      </w:r>
      <w:r>
        <w:t xml:space="preserve">is an example of an offence </w:t>
      </w:r>
      <w:r w:rsidR="006E06FB">
        <w:t>that</w:t>
      </w:r>
      <w:r>
        <w:t xml:space="preserve"> can vary significantly in terms of seriousness. It has a maximum penalty of seven years’ imprisonment.</w:t>
      </w:r>
      <w:r>
        <w:rPr>
          <w:rStyle w:val="FootnoteReference"/>
        </w:rPr>
        <w:footnoteReference w:id="369"/>
      </w:r>
      <w:r>
        <w:t xml:space="preserve"> In most instances, an indecent assault will not involve sufficiently serious harm to justify the imposition of a preventive regime. From our analysis of case law, </w:t>
      </w:r>
      <w:bookmarkStart w:id="156" w:name="_Int_fnmKCOC3"/>
      <w:r>
        <w:t>it appears that the courts</w:t>
      </w:r>
      <w:bookmarkEnd w:id="156"/>
      <w:r>
        <w:t xml:space="preserve"> are applying the legislative tests and only imposing a preventive regime when a qualifying offence is serious enough to justify it. For example, in one case, the Court declined an application for an ESO where the qualifying offending involved indecent assaults. The judge said:</w:t>
      </w:r>
      <w:r>
        <w:rPr>
          <w:rStyle w:val="FootnoteReference"/>
        </w:rPr>
        <w:footnoteReference w:id="370"/>
      </w:r>
    </w:p>
    <w:p w14:paraId="5B956742" w14:textId="35806BAE" w:rsidR="00944CF2" w:rsidRDefault="00944CF2" w:rsidP="000E672A">
      <w:pPr>
        <w:pStyle w:val="QuoteIndent0"/>
      </w:pPr>
      <w:r>
        <w:t>I do not wish to minimise how unpleasant [the] sexually indecent acts have been for the victims and others who have observed them but s 107IAA is concerned with the sort of serious sexual offending which would justify the severe restrictions on many aspects of an offender’s life</w:t>
      </w:r>
      <w:r w:rsidR="006B4EE2">
        <w:t xml:space="preserve"> </w:t>
      </w:r>
      <w:r>
        <w:t>… I</w:t>
      </w:r>
      <w:r w:rsidR="000E672A">
        <w:rPr>
          <w:rFonts w:ascii="Calibri" w:hAnsi="Calibri" w:cs="Calibri"/>
        </w:rPr>
        <w:t> </w:t>
      </w:r>
      <w:r>
        <w:t xml:space="preserve">do not consider the indecent acts … are of such seriousness. </w:t>
      </w:r>
    </w:p>
    <w:p w14:paraId="0DA7258F" w14:textId="77777777" w:rsidR="00944CF2" w:rsidRDefault="00944CF2" w:rsidP="00E445BA">
      <w:pPr>
        <w:pStyle w:val="BodyText"/>
      </w:pPr>
      <w:r>
        <w:t>On the other hand, there may be indecent assaults that are capable of being sufficiently serious to make a person eligible for a preventive regime. For example, in another case</w:t>
      </w:r>
      <w:r w:rsidDel="00FF0DD6">
        <w:t xml:space="preserve">, </w:t>
      </w:r>
      <w:r>
        <w:t>a person was sentenced to preventive detention on two charges of indecent assault.</w:t>
      </w:r>
      <w:r>
        <w:rPr>
          <w:rStyle w:val="FootnoteReference"/>
        </w:rPr>
        <w:footnoteReference w:id="371"/>
      </w:r>
      <w:r>
        <w:t xml:space="preserve"> The offending involved following and grabbing the victim, forcefully removing her clothing </w:t>
      </w:r>
      <w:r>
        <w:lastRenderedPageBreak/>
        <w:t xml:space="preserve">and underwear, sucking on her </w:t>
      </w:r>
      <w:proofErr w:type="gramStart"/>
      <w:r>
        <w:t>breast</w:t>
      </w:r>
      <w:proofErr w:type="gramEnd"/>
      <w:r>
        <w:t xml:space="preserve"> and placing the victim’s hand on the perpetrator’s penis. The offender also punched the victim in the face when she tried to fight him off and yelled at him to stop. The offender had previous convictions for sexual offending including rape, attempted sexual violation and abduction for the purposes of sexual connection. He had been subject to an ESO at the time of the indecent assaults.</w:t>
      </w:r>
    </w:p>
    <w:p w14:paraId="6058A12F" w14:textId="343B2024" w:rsidR="00944CF2" w:rsidRDefault="00944CF2" w:rsidP="00E445BA">
      <w:pPr>
        <w:pStyle w:val="BodyText"/>
      </w:pPr>
      <w:r>
        <w:t xml:space="preserve">We are interested in views on whether indecent assault or other qualifying offences are serious enough to justify making a person eligible for a preventive regime. </w:t>
      </w:r>
    </w:p>
    <w:p w14:paraId="5AB66AD0" w14:textId="7E6C6226" w:rsidR="00B01904" w:rsidRDefault="00B01904" w:rsidP="00B01904">
      <w:pPr>
        <w:pStyle w:val="QuestionBox"/>
      </w:pPr>
      <w:r>
        <w:rPr>
          <w:noProof/>
        </w:rPr>
        <mc:AlternateContent>
          <mc:Choice Requires="wpg">
            <w:drawing>
              <wp:anchor distT="0" distB="0" distL="114300" distR="114300" simplePos="0" relativeHeight="251658309" behindDoc="1" locked="0" layoutInCell="1" allowOverlap="1" wp14:anchorId="1EFE4411" wp14:editId="7EEA0AE4">
                <wp:simplePos x="0" y="0"/>
                <wp:positionH relativeFrom="column">
                  <wp:posOffset>0</wp:posOffset>
                </wp:positionH>
                <wp:positionV relativeFrom="paragraph">
                  <wp:posOffset>-635</wp:posOffset>
                </wp:positionV>
                <wp:extent cx="5760085" cy="1105535"/>
                <wp:effectExtent l="0" t="0" r="0" b="0"/>
                <wp:wrapNone/>
                <wp:docPr id="834067086" name="Group 834067086"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48746629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C7703B"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1729748825" name="Group 53"/>
                        <wpg:cNvGrpSpPr>
                          <a:grpSpLocks/>
                        </wpg:cNvGrpSpPr>
                        <wpg:grpSpPr bwMode="auto">
                          <a:xfrm>
                            <a:off x="0" y="316263"/>
                            <a:ext cx="5760085" cy="852829"/>
                            <a:chOff x="1837" y="1792"/>
                            <a:chExt cx="9302" cy="9212"/>
                          </a:xfrm>
                        </wpg:grpSpPr>
                        <wps:wsp>
                          <wps:cNvPr id="998281187"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787545" name="Group 1828787545"/>
                        <wpg:cNvGrpSpPr/>
                        <wpg:grpSpPr>
                          <a:xfrm>
                            <a:off x="0" y="494036"/>
                            <a:ext cx="1443794" cy="252000"/>
                            <a:chOff x="-15880" y="0"/>
                            <a:chExt cx="1444379" cy="252068"/>
                          </a:xfrm>
                        </wpg:grpSpPr>
                        <wps:wsp>
                          <wps:cNvPr id="8770498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84371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A55631" w14:textId="1FA97CF4" w:rsidR="00B01904" w:rsidRPr="00E90B8A" w:rsidRDefault="00B01904" w:rsidP="00B01904">
                                <w:pPr>
                                  <w:pStyle w:val="BoxTitle"/>
                                  <w:spacing w:before="0" w:beforeAutospacing="0"/>
                                  <w:rPr>
                                    <w:sz w:val="18"/>
                                    <w:szCs w:val="18"/>
                                  </w:rPr>
                                </w:pPr>
                                <w:r w:rsidRPr="00E90B8A">
                                  <w:rPr>
                                    <w:sz w:val="18"/>
                                    <w:szCs w:val="18"/>
                                  </w:rPr>
                                  <w:t>Q</w:t>
                                </w:r>
                                <w:r>
                                  <w:rPr>
                                    <w:sz w:val="18"/>
                                    <w:szCs w:val="18"/>
                                  </w:rPr>
                                  <w:t>12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EFE4411" id="Group 834067086" o:spid="_x0000_s1128" alt="Question" style="position:absolute;left:0;text-align:left;margin-left:0;margin-top:-.05pt;width:453.55pt;height:87.05pt;z-index:-251658171;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7FbQYAAFwaAAAOAAAAZHJzL2Uyb0RvYy54bWzsWW1vo0YQ/l6p/2HFx1aJWd6xzjld75Lo&#10;pGt76rk/YA3Y0GKWLiR2+us7s8vyFnByTtqqUv3BBnYYZp95ewa/eXvc5+Q+EVXGi5VBL02DJEXE&#10;46zYrYxf1zcXgUGqmhUxy3mRrIyHpDLeXn37zZtDuUwsnvI8TgQBJUW1PJQrI63rcrlYVFGa7Fl1&#10;ycukgMUtF3tWw6nYLWLBDqB9ny8s0/QWBy7iUvAoqSq4+kEtGldS/3abRPXP222V1CRfGWBbLb+F&#10;/N7g9+LqDVvuBCvTLGrMYGdYsWdZAQ9tVX1gNSN3Inukap9Fgld8W19GfL/g220WJXIPsBtqjnZz&#10;K/hdKfeyWx52ZQsTQDvC6Wy10U/3t6L8Un4WgMSh3AEW8gz3ctyKPf6CleQoIXtoIUuONYngout7&#10;phm4BolgjVLTdW1XgRqlgHx3n2cFXrtyPXO3Z1k+3r3QD18MTDqUECRVh0P1Mhy+pKxMJLzVEnD4&#10;LEgWrwwn8B3Ps0LbIAXbQ8jeiCTBACSuhbahESCNkCE4VfmJR79XaPRgBU8qkCGbw488BjXsruYy&#10;RCZh7cGjoaWOY8JHQWu5EO0yXFts2LIUVX2b8D3Bg5VRFVlJf4GQl49h95+qWoZk3GyExb8ZZLvP&#10;IcDvWU5cqV2h3QiDbq1T7o3nWXyT5bk8EbvN+1wQuHVl+Na7H7x3jauqvlheoHDB8TalG69IbBAO&#10;hV993Bwl2FagId3w+AHQElylKJQUOEi5+NMgB0hP2N0fd0wkBsk/FuD3ENGBfJYncCD0wUYeOK5v&#10;wVVWRKBiZUS10Cfva5X9d6XIdik8g0q0Cv4O/LPNau1IZU9jOQRdLzvUYRcx1LdC3wkCC9JAhYxM&#10;XOLaanM7jJcmy6RDMMV6UTNc70X8M2PHpp7lyWexpQ6eQV4GrhVYIRrDlm1a0sD2DYJZ64cysHFN&#10;J2Zom5YKvNCicrUNu38hJcMwsAJKA7B3nJKOjp/XTMkJaDSuJ4AB/O5UPiLOMqMk4rt4nIhrCE2V&#10;h99fEJNQajvyS3lop/N1TbXYdwuyNsmBhLYrNwx9phUCP/V1QVIT2pSKvhiUMyUGunCdpMQPzCYo&#10;Om2OFlOWmRDWk6ZBqLfq1s6MaZ4WapTNmAZubXWdMA2YxGCjc6aFWg5RC2ZMo0MXBADFJGy07wMp&#10;NY0bJMnAulmX9v2wptaceUM/zJvX98Mp80aumDWv74s19ebMG/tixrO074uRa6GgtJnBUkgRVZ6O&#10;RZMt0bGA+g1Ux5QFuuQVkgnMCahZa1nuQAVIyao2LQzooLDmFKeFwVYUBo9jD3hKNQVHSnFJap4W&#10;V7V2DYj0tKvbmg0L6NxjmgptC2jqRhWGktWIE+4XD8kB2iAWBJJCQ8ZcxpU9v0/WXMrUHfvSzKFb&#10;zYu+lNID+9GCeln/llJZK6ZLB2xAS+hfJQnpBdqeKTZ8KOjE7UkftFtGpHrVdUA5qj4zuf5wY12f&#10;z0xeQkMa0qGoSENQJulI/XIy0nXhU8QE2qYf+K4zIia0uw7BiISjIyjNhafGACd0TNtTcal7I1Ay&#10;2w8hHnEW6AgreE6PAhfUhSIlQ0P6HJc05YC78fbubk9yQ3C8IszdjjWL/NtHgcD3TQe4x2Pa0dLW&#10;16Qdtuu6oSpZtuk2ALXgmsAyzQZcTw1ZLTbD5Pga6uFQn1D4Up7seEC/7UnqQQP6BPWwLdua1DVo&#10;edjxtC6w//wWoIvG6aKuqvRAFktJ22XOKbrS/PNrLdyunKytUpUTzHqy7LVjFZZdrP8QCKo9zhfE&#10;+VEN3i4UMeQ7W6YJi6+b45pluToGiyZmt/9KhfxHXhZQH95+QNlCojMaTTxZHQfvBF7hbcHjCqoL&#10;hB26LqRoW3xH5fP8EjHLFTXj1dOJ5zRDaFdGhqzYsS2L2DCNjqtNv0JIoZQ4flMAO2Wwuf4A4Pve&#10;80aTCbuGdHjWrj4bnrdrRIbn7OpzYTmXTNg1GksQq0nABmOJlJpE7AVTyZRxQwfMGwflrR3oThg3&#10;dML8FNz3gppJpowbemHWpYORZOjTF7Wj/ycSNZGga3Agwfyd75FNdgPicxOJ50DtAB7ZSeoBQ/+q&#10;QUPLDZtpN5b0x5HnyIyf95y2fE7z/cr3pHJsxGbyle3XxXfI+j0p0H48eXpAeZX3pR1hl29R5V8Y&#10;cqhr/m7B/0j651Kq+1Po6i8AAAD//wMAUEsDBBQABgAIAAAAIQBFwekm3QAAAAYBAAAPAAAAZHJz&#10;L2Rvd25yZXYueG1sTI9PS8NAEMXvgt9hGcFbuxv/VWM2pRT1VARbQbxNk2kSmp0N2W2SfnvHk97e&#10;8B7v/SZbTq5VA/Wh8WwhmRtQxIUvG64sfO5eZ4+gQkQusfVMFs4UYJlfXmSYln7kDxq2sVJSwiFF&#10;C3WMXap1KGpyGOa+Ixbv4HuHUc6+0mWPo5S7Vt8Y86AdNiwLNXa0rqk4bk/OwtuI4+o2eRk2x8P6&#10;/L27f//aJGTt9dW0egYVaYp/YfjFF3TIhWnvT1wG1VqQR6KFWQJKzCezELGX1OLOgM4z/R8//wEA&#10;AP//AwBQSwECLQAUAAYACAAAACEAtoM4kv4AAADhAQAAEwAAAAAAAAAAAAAAAAAAAAAAW0NvbnRl&#10;bnRfVHlwZXNdLnhtbFBLAQItABQABgAIAAAAIQA4/SH/1gAAAJQBAAALAAAAAAAAAAAAAAAAAC8B&#10;AABfcmVscy8ucmVsc1BLAQItABQABgAIAAAAIQB7g57FbQYAAFwaAAAOAAAAAAAAAAAAAAAAAC4C&#10;AABkcnMvZTJvRG9jLnhtbFBLAQItABQABgAIAAAAIQBFwekm3QAAAAYBAAAPAAAAAAAAAAAAAAAA&#10;AMcIAABkcnMvZG93bnJldi54bWxQSwUGAAAAAAQABADzAAAA0QkAAAAA&#10;">
                <v:shape id="Freeform 52" o:spid="_x0000_s112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NDzQAAAOIAAAAPAAAAZHJzL2Rvd25yZXYueG1sRI9PS8NA&#10;FMTvgt9heUIvYnf7L8a029IWAh70YOzB4zP7moRm34bsto1+elcQPA4z8xtmtRlsKy7U+8axhslY&#10;gSAunWm40nB4zx9SED4gG2wdk4Yv8rBZ396sMDPuym90KUIlIoR9hhrqELpMSl/WZNGPXUccvaPr&#10;LYYo+0qaHq8Rbls5VSqRFhuOCzV2tK+pPBVnqyEdXl8+8zLff+/uVVVMDguVfiy0Ht0N2yWIQEP4&#10;D/+1n42Gefo4T5Lp0wx+L8U7INc/AAAA//8DAFBLAQItABQABgAIAAAAIQDb4fbL7gAAAIUBAAAT&#10;AAAAAAAAAAAAAAAAAAAAAABbQ29udGVudF9UeXBlc10ueG1sUEsBAi0AFAAGAAgAAAAhAFr0LFu/&#10;AAAAFQEAAAsAAAAAAAAAAAAAAAAAHwEAAF9yZWxzLy5yZWxzUEsBAi0AFAAGAAgAAAAhAEZHA0P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AC7703B" w14:textId="77777777" w:rsidR="00B01904" w:rsidRDefault="00B01904" w:rsidP="00B01904">
                        <w:pPr>
                          <w:pStyle w:val="BoxTitle"/>
                          <w:spacing w:before="0" w:beforeAutospacing="0"/>
                        </w:pPr>
                        <w:r w:rsidRPr="007F6876">
                          <w:t>QUESTION</w:t>
                        </w:r>
                      </w:p>
                    </w:txbxContent>
                  </v:textbox>
                </v:shape>
                <v:group id="Group 53" o:spid="_x0000_s1130"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kQyQAAAOMAAAAPAAAAZHJzL2Rvd25yZXYueG1sRE/NasJA&#10;EL4X+g7LFHqrm6S1xtRVRLT0IIWqIN6G7JgEs7Mhu03i27tCocf5/me2GEwtOmpdZVlBPIpAEOdW&#10;V1woOOw3LykI55E11pZJwZUcLOaPDzPMtO35h7qdL0QIYZehgtL7JpPS5SUZdCPbEAfubFuDPpxt&#10;IXWLfQg3tUyi6F0arDg0lNjQqqT8svs1Cj577Jev8brbXs6r62k//j5uY1Lq+WlYfoDwNPh/8Z/7&#10;S4f5k2Q6eUvTZAz3nwIAcn4DAAD//wMAUEsBAi0AFAAGAAgAAAAhANvh9svuAAAAhQEAABMAAAAA&#10;AAAAAAAAAAAAAAAAAFtDb250ZW50X1R5cGVzXS54bWxQSwECLQAUAAYACAAAACEAWvQsW78AAAAV&#10;AQAACwAAAAAAAAAAAAAAAAAfAQAAX3JlbHMvLnJlbHNQSwECLQAUAAYACAAAACEAjhVpEMkAAADj&#10;AAAADwAAAAAAAAAAAAAAAAAHAgAAZHJzL2Rvd25yZXYueG1sUEsFBgAAAAADAAMAtwAAAP0CAAAA&#10;AA==&#10;">
                  <v:shape id="Freeform 54" o:spid="_x0000_s1131"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hPyQAAAOIAAAAPAAAAZHJzL2Rvd25yZXYueG1sRI9PSwMx&#10;FMTvgt8hPMGbzW4Rm65Ny1YsiBe1Fc+Pzds/uHlZkthGP70RhB6HmfkNs9okO4oj+TA41lDOChDE&#10;jTMDdxreD7sbBSJEZIOjY9LwTQE268uLFVbGnfiNjvvYiQzhUKGGPsapkjI0PVkMMzcRZ6913mLM&#10;0nfSeDxluB3lvCjupMWB80KPEz301Hzuv6yGhdz6w+3Po3p9+Xhu212qeZtqra+vUn0PIlKK5/B/&#10;+8loWC7VXJWlWsDfpXwH5PoXAAD//wMAUEsBAi0AFAAGAAgAAAAhANvh9svuAAAAhQEAABMAAAAA&#10;AAAAAAAAAAAAAAAAAFtDb250ZW50X1R5cGVzXS54bWxQSwECLQAUAAYACAAAACEAWvQsW78AAAAV&#10;AQAACwAAAAAAAAAAAAAAAAAfAQAAX3JlbHMvLnJlbHNQSwECLQAUAAYACAAAACEAsm0IT8kAAADi&#10;AAAADwAAAAAAAAAAAAAAAAAHAgAAZHJzL2Rvd25yZXYueG1sUEsFBgAAAAADAAMAtwAAAP0CAAAA&#10;AA==&#10;" path="m,l9354,r,7809l,7809,,e" fillcolor="#edf2ea" stroked="f">
                    <v:path arrowok="t" o:connecttype="custom" o:connectlocs="0,1180;9302,1180;9302,10392;0,10392;0,1180" o:connectangles="0,0,0,0,0"/>
                  </v:shape>
                </v:group>
                <v:group id="Group 1828787545" o:spid="_x0000_s113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FnyQAAAOMAAAAPAAAAZHJzL2Rvd25yZXYueG1sRE/NasJA&#10;EL4LfYdlCt7qJtbUkLqKSFs8iFAtlN6G7JgEs7Mhuybx7V2h4HG+/1msBlOLjlpXWVYQTyIQxLnV&#10;FRcKfo6fLykI55E11pZJwZUcrJZPowVm2vb8Td3BFyKEsMtQQel9k0np8pIMuoltiAN3sq1BH862&#10;kLrFPoSbWk6j6E0arDg0lNjQpqT8fLgYBV899uvX+KPbnU+b698x2f/uYlJq/Dys30F4GvxD/O/e&#10;6jA/nabzdJ7MErj/FACQyxsAAAD//wMAUEsBAi0AFAAGAAgAAAAhANvh9svuAAAAhQEAABMAAAAA&#10;AAAAAAAAAAAAAAAAAFtDb250ZW50X1R5cGVzXS54bWxQSwECLQAUAAYACAAAACEAWvQsW78AAAAV&#10;AQAACwAAAAAAAAAAAAAAAAAfAQAAX3JlbHMvLnJlbHNQSwECLQAUAAYACAAAACEAnWwRZ8kAAADj&#10;AAAADwAAAAAAAAAAAAAAAAAHAgAAZHJzL2Rvd25yZXYueG1sUEsFBgAAAAADAAMAtwAAAP0CAAAA&#10;AA==&#10;">
                  <v:shape id="Freeform 58" o:spid="_x0000_s113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2ZxwAAAOEAAAAPAAAAZHJzL2Rvd25yZXYueG1sRI9BawIx&#10;FITvgv8hvEJvmlSkblej2IJ1PbqWnp+b192lm5clibr++6ZQ6HGYmW+Y1WawnbiSD61jDU9TBYK4&#10;cqblWsPHaTfJQISIbLBzTBruFGCzHo9WmBt34yNdy1iLBOGQo4Ymxj6XMlQNWQxT1xMn78t5izFJ&#10;X0vj8ZbgtpMzpZ6lxZbTQoM9vTVUfZcXq8GcFL53Fe8PxevusyyO3qnDWevHh2G7BBFpiP/hv3Zh&#10;NGSLhZq/ZDP4fZTegFz/AAAA//8DAFBLAQItABQABgAIAAAAIQDb4fbL7gAAAIUBAAATAAAAAAAA&#10;AAAAAAAAAAAAAABbQ29udGVudF9UeXBlc10ueG1sUEsBAi0AFAAGAAgAAAAhAFr0LFu/AAAAFQEA&#10;AAsAAAAAAAAAAAAAAAAAHwEAAF9yZWxzLy5yZWxzUEsBAi0AFAAGAAgAAAAhANeY7ZnHAAAA4QAA&#10;AA8AAAAAAAAAAAAAAAAABwIAAGRycy9kb3ducmV2LnhtbFBLBQYAAAAAAwADALcAAAD7AgAAAAA=&#10;" path="m,l1815,e" filled="f" strokecolor="#72ab6a" strokeweight=".5pt">
                    <v:path arrowok="t" o:connecttype="custom" o:connectlocs="0,0;1073495,0" o:connectangles="0,0"/>
                  </v:shape>
                  <v:shape id="Freeform 66" o:spid="_x0000_s113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XxyAAAAOMAAAAPAAAAZHJzL2Rvd25yZXYueG1sRE9fa8Iw&#10;EH8f7DuEG+xtJjqZWo0iA0GFCas++Hg0Z1ttLl0Ta/32y0DY4/3+32zR2Uq01PjSsYZ+T4Egzpwp&#10;Oddw2K/exiB8QDZYOSYNd/KwmD8/zTAx7sbf1KYhFzGEfYIaihDqREqfFWTR91xNHLmTayyGeDa5&#10;NA3eYrit5ECpD2mx5NhQYE2fBWWX9Go1+ONgu9xvUv4JX9tWndXuvLrvtH596ZZTEIG68C9+uNcm&#10;zh8pNR6+j/oT+PspAiDnvwAAAP//AwBQSwECLQAUAAYACAAAACEA2+H2y+4AAACFAQAAEwAAAAAA&#10;AAAAAAAAAAAAAAAAW0NvbnRlbnRfVHlwZXNdLnhtbFBLAQItABQABgAIAAAAIQBa9CxbvwAAABUB&#10;AAALAAAAAAAAAAAAAAAAAB8BAABfcmVscy8ucmVsc1BLAQItABQABgAIAAAAIQBy4IXx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DA55631" w14:textId="1FA97CF4" w:rsidR="00B01904" w:rsidRPr="00E90B8A" w:rsidRDefault="00B01904" w:rsidP="00B01904">
                          <w:pPr>
                            <w:pStyle w:val="BoxTitle"/>
                            <w:spacing w:before="0" w:beforeAutospacing="0"/>
                            <w:rPr>
                              <w:sz w:val="18"/>
                              <w:szCs w:val="18"/>
                            </w:rPr>
                          </w:pPr>
                          <w:r w:rsidRPr="00E90B8A">
                            <w:rPr>
                              <w:sz w:val="18"/>
                              <w:szCs w:val="18"/>
                            </w:rPr>
                            <w:t>Q</w:t>
                          </w:r>
                          <w:r>
                            <w:rPr>
                              <w:sz w:val="18"/>
                              <w:szCs w:val="18"/>
                            </w:rPr>
                            <w:t>12</w:t>
                          </w:r>
                        </w:p>
                      </w:txbxContent>
                    </v:textbox>
                  </v:shape>
                </v:group>
              </v:group>
            </w:pict>
          </mc:Fallback>
        </mc:AlternateContent>
      </w:r>
    </w:p>
    <w:p w14:paraId="7EA6A856" w14:textId="77777777" w:rsidR="00B01904" w:rsidRDefault="00B01904" w:rsidP="00B01904">
      <w:pPr>
        <w:pStyle w:val="QuestionBox"/>
      </w:pPr>
    </w:p>
    <w:p w14:paraId="432C77CB" w14:textId="232C8994" w:rsidR="00944CF2" w:rsidRDefault="00944CF2" w:rsidP="00B01904">
      <w:pPr>
        <w:pStyle w:val="QuestionBox"/>
      </w:pPr>
      <w:r>
        <w:t>Do you think the qualifying offences are serious enough to justify making a person eligible for a preventive regime?</w:t>
      </w:r>
    </w:p>
    <w:p w14:paraId="1D5E6EA5" w14:textId="77777777" w:rsidR="00B01904" w:rsidRDefault="00B01904" w:rsidP="00B01904">
      <w:pPr>
        <w:pStyle w:val="QuestionBox"/>
      </w:pPr>
    </w:p>
    <w:p w14:paraId="1BFC79EB" w14:textId="77777777" w:rsidR="00944CF2" w:rsidRDefault="00944CF2" w:rsidP="00944CF2">
      <w:pPr>
        <w:pStyle w:val="Heading3"/>
      </w:pPr>
      <w:r>
        <w:t>Inconsistencies across the regimes</w:t>
      </w:r>
    </w:p>
    <w:p w14:paraId="3FDDF7AD" w14:textId="75B4F2B2" w:rsidR="00944CF2" w:rsidRDefault="00944CF2" w:rsidP="00E445BA">
      <w:pPr>
        <w:pStyle w:val="BodyText"/>
      </w:pPr>
      <w:bookmarkStart w:id="157" w:name="_Int_nD8wlKKC"/>
      <w:r w:rsidRPr="005337C3">
        <w:t>For the most part, the</w:t>
      </w:r>
      <w:bookmarkEnd w:id="157"/>
      <w:r w:rsidRPr="005337C3">
        <w:t xml:space="preserve"> same offences are</w:t>
      </w:r>
      <w:r>
        <w:t xml:space="preserve"> qualifying</w:t>
      </w:r>
      <w:r w:rsidRPr="005337C3">
        <w:t xml:space="preserve"> offences for </w:t>
      </w:r>
      <w:r>
        <w:t xml:space="preserve">preventive detention, ESOs and PPOs. </w:t>
      </w:r>
      <w:r w:rsidRPr="005337C3">
        <w:t xml:space="preserve">However, there are some offences </w:t>
      </w:r>
      <w:r w:rsidR="00A30487">
        <w:t>that</w:t>
      </w:r>
      <w:r w:rsidRPr="005337C3">
        <w:t xml:space="preserve"> are not</w:t>
      </w:r>
      <w:r>
        <w:t xml:space="preserve"> qualifying </w:t>
      </w:r>
      <w:r w:rsidRPr="005337C3">
        <w:t>under all three regimes</w:t>
      </w:r>
      <w:r>
        <w:t>, without any apparent rationale.</w:t>
      </w:r>
      <w:r w:rsidRPr="005337C3">
        <w:rPr>
          <w:vertAlign w:val="superscript"/>
        </w:rPr>
        <w:footnoteReference w:id="372"/>
      </w:r>
      <w:r w:rsidRPr="005337C3">
        <w:t xml:space="preserve"> </w:t>
      </w:r>
      <w:r>
        <w:t>The inconsistencies are outlined in the table below.</w:t>
      </w:r>
    </w:p>
    <w:tbl>
      <w:tblPr>
        <w:tblStyle w:val="LCReportTable"/>
        <w:tblW w:w="0" w:type="auto"/>
        <w:tblInd w:w="704" w:type="dxa"/>
        <w:tblLook w:val="04A0" w:firstRow="1" w:lastRow="0" w:firstColumn="1" w:lastColumn="0" w:noHBand="0" w:noVBand="1"/>
      </w:tblPr>
      <w:tblGrid>
        <w:gridCol w:w="3119"/>
        <w:gridCol w:w="1735"/>
        <w:gridCol w:w="1736"/>
        <w:gridCol w:w="1736"/>
        <w:gridCol w:w="6"/>
      </w:tblGrid>
      <w:tr w:rsidR="00944CF2" w:rsidRPr="00944CF2" w14:paraId="04AB0C7D" w14:textId="77777777" w:rsidTr="00D92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2" w:type="dxa"/>
            <w:gridSpan w:val="5"/>
            <w:shd w:val="clear" w:color="auto" w:fill="73AB6E"/>
          </w:tcPr>
          <w:p w14:paraId="41737061" w14:textId="77777777" w:rsidR="00944CF2" w:rsidRPr="00944CF2" w:rsidRDefault="00944CF2">
            <w:pPr>
              <w:pStyle w:val="Numberedpara"/>
              <w:ind w:left="0"/>
              <w:jc w:val="left"/>
              <w:rPr>
                <w:rFonts w:ascii="Metropolis" w:hAnsi="Metropolis"/>
                <w:color w:val="FFFFFF" w:themeColor="background1"/>
                <w:szCs w:val="20"/>
              </w:rPr>
            </w:pPr>
            <w:r w:rsidRPr="00944CF2">
              <w:rPr>
                <w:rFonts w:ascii="Metropolis" w:hAnsi="Metropolis"/>
                <w:color w:val="FFFFFF" w:themeColor="background1"/>
                <w:szCs w:val="20"/>
              </w:rPr>
              <w:t>TABLE 2: INCONSISTENCIES IN QUALIFYING OFFENCES</w:t>
            </w:r>
          </w:p>
        </w:tc>
      </w:tr>
      <w:tr w:rsidR="00944CF2" w:rsidRPr="00944CF2" w14:paraId="7A304EC0" w14:textId="77777777" w:rsidTr="00C82650">
        <w:trPr>
          <w:gridAfter w:val="1"/>
          <w:wAfter w:w="6" w:type="dxa"/>
        </w:trPr>
        <w:tc>
          <w:tcPr>
            <w:cnfStyle w:val="001000000000" w:firstRow="0" w:lastRow="0" w:firstColumn="1" w:lastColumn="0" w:oddVBand="0" w:evenVBand="0" w:oddHBand="0" w:evenHBand="0" w:firstRowFirstColumn="0" w:firstRowLastColumn="0" w:lastRowFirstColumn="0" w:lastRowLastColumn="0"/>
            <w:tcW w:w="3119" w:type="dxa"/>
          </w:tcPr>
          <w:p w14:paraId="310AC352" w14:textId="69E7A9C3" w:rsidR="00944CF2" w:rsidRPr="00944CF2" w:rsidRDefault="00320C41">
            <w:pPr>
              <w:pStyle w:val="Numberedpara"/>
              <w:ind w:left="0"/>
              <w:jc w:val="left"/>
              <w:rPr>
                <w:rFonts w:ascii="Metropolis Semi Bold" w:hAnsi="Metropolis Semi Bold"/>
                <w:szCs w:val="20"/>
              </w:rPr>
            </w:pPr>
            <w:r>
              <w:rPr>
                <w:rFonts w:ascii="Metropolis Semi Bold" w:hAnsi="Metropolis Semi Bold"/>
                <w:szCs w:val="20"/>
              </w:rPr>
              <w:t>Qualifying offence</w:t>
            </w:r>
          </w:p>
        </w:tc>
        <w:tc>
          <w:tcPr>
            <w:tcW w:w="1735" w:type="dxa"/>
            <w:vAlign w:val="center"/>
          </w:tcPr>
          <w:p w14:paraId="04F3E534" w14:textId="77777777" w:rsidR="00944CF2" w:rsidRPr="00C82650" w:rsidRDefault="00944CF2" w:rsidP="00C82650">
            <w:pPr>
              <w:pStyle w:val="Numberedpara"/>
              <w:ind w:left="0"/>
              <w:jc w:val="center"/>
              <w:cnfStyle w:val="000000000000" w:firstRow="0" w:lastRow="0" w:firstColumn="0" w:lastColumn="0" w:oddVBand="0" w:evenVBand="0" w:oddHBand="0" w:evenHBand="0" w:firstRowFirstColumn="0" w:firstRowLastColumn="0" w:lastRowFirstColumn="0" w:lastRowLastColumn="0"/>
              <w:rPr>
                <w:b/>
                <w:bCs/>
                <w:szCs w:val="20"/>
              </w:rPr>
            </w:pPr>
            <w:r w:rsidRPr="00C82650">
              <w:rPr>
                <w:b/>
                <w:bCs/>
                <w:szCs w:val="20"/>
              </w:rPr>
              <w:t>Preventive detention</w:t>
            </w:r>
          </w:p>
        </w:tc>
        <w:tc>
          <w:tcPr>
            <w:tcW w:w="1736" w:type="dxa"/>
            <w:vAlign w:val="center"/>
          </w:tcPr>
          <w:p w14:paraId="1BACA926" w14:textId="77777777" w:rsidR="00944CF2" w:rsidRPr="00C82650" w:rsidRDefault="00944CF2" w:rsidP="00C82650">
            <w:pPr>
              <w:pStyle w:val="Numberedpara"/>
              <w:ind w:left="0"/>
              <w:jc w:val="center"/>
              <w:cnfStyle w:val="000000000000" w:firstRow="0" w:lastRow="0" w:firstColumn="0" w:lastColumn="0" w:oddVBand="0" w:evenVBand="0" w:oddHBand="0" w:evenHBand="0" w:firstRowFirstColumn="0" w:firstRowLastColumn="0" w:lastRowFirstColumn="0" w:lastRowLastColumn="0"/>
              <w:rPr>
                <w:b/>
                <w:bCs/>
                <w:szCs w:val="20"/>
              </w:rPr>
            </w:pPr>
            <w:r w:rsidRPr="00C82650">
              <w:rPr>
                <w:b/>
                <w:bCs/>
                <w:szCs w:val="20"/>
              </w:rPr>
              <w:t>ESOs</w:t>
            </w:r>
          </w:p>
        </w:tc>
        <w:tc>
          <w:tcPr>
            <w:tcW w:w="1736" w:type="dxa"/>
            <w:vAlign w:val="center"/>
          </w:tcPr>
          <w:p w14:paraId="49E1E58E" w14:textId="77777777" w:rsidR="00944CF2" w:rsidRPr="00C82650" w:rsidRDefault="00944CF2" w:rsidP="00C82650">
            <w:pPr>
              <w:pStyle w:val="Numberedpara"/>
              <w:ind w:left="0"/>
              <w:jc w:val="center"/>
              <w:cnfStyle w:val="000000000000" w:firstRow="0" w:lastRow="0" w:firstColumn="0" w:lastColumn="0" w:oddVBand="0" w:evenVBand="0" w:oddHBand="0" w:evenHBand="0" w:firstRowFirstColumn="0" w:firstRowLastColumn="0" w:lastRowFirstColumn="0" w:lastRowLastColumn="0"/>
              <w:rPr>
                <w:b/>
                <w:bCs/>
                <w:szCs w:val="20"/>
              </w:rPr>
            </w:pPr>
            <w:r w:rsidRPr="00C82650">
              <w:rPr>
                <w:b/>
                <w:bCs/>
                <w:szCs w:val="20"/>
              </w:rPr>
              <w:t>PPOs</w:t>
            </w:r>
          </w:p>
        </w:tc>
      </w:tr>
      <w:tr w:rsidR="00944CF2" w:rsidRPr="00944CF2" w14:paraId="536FD1B3" w14:textId="77777777">
        <w:trPr>
          <w:gridAfter w:val="1"/>
          <w:wAfter w:w="6" w:type="dxa"/>
        </w:trPr>
        <w:tc>
          <w:tcPr>
            <w:cnfStyle w:val="001000000000" w:firstRow="0" w:lastRow="0" w:firstColumn="1" w:lastColumn="0" w:oddVBand="0" w:evenVBand="0" w:oddHBand="0" w:evenHBand="0" w:firstRowFirstColumn="0" w:firstRowLastColumn="0" w:lastRowFirstColumn="0" w:lastRowLastColumn="0"/>
            <w:tcW w:w="3119" w:type="dxa"/>
          </w:tcPr>
          <w:p w14:paraId="2A4A179C" w14:textId="77777777" w:rsidR="00944CF2" w:rsidRPr="00944CF2" w:rsidRDefault="00944CF2">
            <w:pPr>
              <w:pStyle w:val="TableText"/>
              <w:rPr>
                <w:sz w:val="20"/>
                <w:szCs w:val="20"/>
              </w:rPr>
            </w:pPr>
            <w:r w:rsidRPr="00944CF2">
              <w:rPr>
                <w:sz w:val="20"/>
                <w:szCs w:val="20"/>
              </w:rPr>
              <w:t>An attempt or conspiracy to commit a qualifying offence</w:t>
            </w:r>
          </w:p>
        </w:tc>
        <w:tc>
          <w:tcPr>
            <w:tcW w:w="1735" w:type="dxa"/>
          </w:tcPr>
          <w:p w14:paraId="777878E3" w14:textId="64D504A9"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Cs w:val="20"/>
              </w:rPr>
            </w:pPr>
            <w:r w:rsidRPr="00944CF2">
              <w:rPr>
                <w:szCs w:val="20"/>
              </w:rPr>
              <w:t xml:space="preserve">Only attempts and conspiracies </w:t>
            </w:r>
            <w:r w:rsidR="00275C81">
              <w:rPr>
                <w:szCs w:val="20"/>
              </w:rPr>
              <w:t>t</w:t>
            </w:r>
            <w:r w:rsidR="000E672A">
              <w:rPr>
                <w:szCs w:val="20"/>
              </w:rPr>
              <w:t>h</w:t>
            </w:r>
            <w:r w:rsidR="00275C81">
              <w:rPr>
                <w:szCs w:val="20"/>
              </w:rPr>
              <w:t>at</w:t>
            </w:r>
            <w:r w:rsidRPr="00944CF2">
              <w:rPr>
                <w:szCs w:val="20"/>
              </w:rPr>
              <w:t xml:space="preserve"> are separate offences</w:t>
            </w:r>
            <w:r w:rsidRPr="00944CF2">
              <w:rPr>
                <w:rStyle w:val="FootnoteReference"/>
                <w:sz w:val="20"/>
                <w:szCs w:val="20"/>
              </w:rPr>
              <w:footnoteReference w:id="373"/>
            </w:r>
          </w:p>
        </w:tc>
        <w:tc>
          <w:tcPr>
            <w:tcW w:w="1736" w:type="dxa"/>
          </w:tcPr>
          <w:p w14:paraId="63C285AA"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736" w:type="dxa"/>
          </w:tcPr>
          <w:p w14:paraId="388EA57F"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r>
      <w:tr w:rsidR="00944CF2" w:rsidRPr="00944CF2" w14:paraId="4BF36D0A" w14:textId="77777777">
        <w:trPr>
          <w:gridAfter w:val="1"/>
          <w:wAfter w:w="6" w:type="dxa"/>
        </w:trPr>
        <w:tc>
          <w:tcPr>
            <w:cnfStyle w:val="001000000000" w:firstRow="0" w:lastRow="0" w:firstColumn="1" w:lastColumn="0" w:oddVBand="0" w:evenVBand="0" w:oddHBand="0" w:evenHBand="0" w:firstRowFirstColumn="0" w:firstRowLastColumn="0" w:lastRowFirstColumn="0" w:lastRowLastColumn="0"/>
            <w:tcW w:w="3119" w:type="dxa"/>
          </w:tcPr>
          <w:p w14:paraId="03CCB4B2" w14:textId="77777777" w:rsidR="00944CF2" w:rsidRPr="00944CF2" w:rsidRDefault="00944CF2">
            <w:pPr>
              <w:pStyle w:val="TableText"/>
              <w:rPr>
                <w:sz w:val="20"/>
                <w:szCs w:val="20"/>
              </w:rPr>
            </w:pPr>
            <w:r w:rsidRPr="00944CF2">
              <w:rPr>
                <w:sz w:val="20"/>
                <w:szCs w:val="20"/>
              </w:rPr>
              <w:t>Indecent act with consent induced by threat, where the victim is under 16 years old at the time of the offence</w:t>
            </w:r>
            <w:r w:rsidRPr="00944CF2">
              <w:rPr>
                <w:rStyle w:val="FootnoteReference"/>
                <w:sz w:val="20"/>
                <w:szCs w:val="20"/>
              </w:rPr>
              <w:footnoteReference w:id="374"/>
            </w:r>
          </w:p>
        </w:tc>
        <w:tc>
          <w:tcPr>
            <w:tcW w:w="1735" w:type="dxa"/>
          </w:tcPr>
          <w:p w14:paraId="5F3CBD05"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736" w:type="dxa"/>
          </w:tcPr>
          <w:p w14:paraId="382C5709"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736" w:type="dxa"/>
          </w:tcPr>
          <w:p w14:paraId="1813D587"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r>
      <w:tr w:rsidR="00944CF2" w:rsidRPr="00944CF2" w14:paraId="1ACB3846" w14:textId="77777777">
        <w:trPr>
          <w:gridAfter w:val="1"/>
          <w:wAfter w:w="6" w:type="dxa"/>
        </w:trPr>
        <w:tc>
          <w:tcPr>
            <w:cnfStyle w:val="001000000000" w:firstRow="0" w:lastRow="0" w:firstColumn="1" w:lastColumn="0" w:oddVBand="0" w:evenVBand="0" w:oddHBand="0" w:evenHBand="0" w:firstRowFirstColumn="0" w:firstRowLastColumn="0" w:lastRowFirstColumn="0" w:lastRowLastColumn="0"/>
            <w:tcW w:w="3119" w:type="dxa"/>
          </w:tcPr>
          <w:p w14:paraId="54AB0008" w14:textId="77777777" w:rsidR="00944CF2" w:rsidRPr="00944CF2" w:rsidRDefault="00944CF2">
            <w:pPr>
              <w:pStyle w:val="TableText"/>
              <w:rPr>
                <w:sz w:val="20"/>
                <w:szCs w:val="20"/>
              </w:rPr>
            </w:pPr>
            <w:r w:rsidRPr="00944CF2">
              <w:rPr>
                <w:sz w:val="20"/>
                <w:szCs w:val="20"/>
              </w:rPr>
              <w:t xml:space="preserve">Indecent act on a dependent family member, where the </w:t>
            </w:r>
            <w:r w:rsidRPr="00944CF2">
              <w:rPr>
                <w:sz w:val="20"/>
                <w:szCs w:val="20"/>
              </w:rPr>
              <w:lastRenderedPageBreak/>
              <w:t>victim is under 16 years old at the time of the offence</w:t>
            </w:r>
            <w:r w:rsidRPr="00944CF2">
              <w:rPr>
                <w:rStyle w:val="FootnoteReference"/>
                <w:sz w:val="20"/>
                <w:szCs w:val="20"/>
              </w:rPr>
              <w:footnoteReference w:id="375"/>
            </w:r>
          </w:p>
        </w:tc>
        <w:tc>
          <w:tcPr>
            <w:tcW w:w="1735" w:type="dxa"/>
          </w:tcPr>
          <w:p w14:paraId="3F2D2639"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lastRenderedPageBreak/>
              <w:t>û</w:t>
            </w:r>
          </w:p>
        </w:tc>
        <w:tc>
          <w:tcPr>
            <w:tcW w:w="1736" w:type="dxa"/>
          </w:tcPr>
          <w:p w14:paraId="42202117"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736" w:type="dxa"/>
          </w:tcPr>
          <w:p w14:paraId="65A234AA"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r>
      <w:tr w:rsidR="00944CF2" w:rsidRPr="00944CF2" w14:paraId="18A0F006" w14:textId="77777777">
        <w:trPr>
          <w:gridAfter w:val="1"/>
          <w:wAfter w:w="6" w:type="dxa"/>
        </w:trPr>
        <w:tc>
          <w:tcPr>
            <w:cnfStyle w:val="001000000000" w:firstRow="0" w:lastRow="0" w:firstColumn="1" w:lastColumn="0" w:oddVBand="0" w:evenVBand="0" w:oddHBand="0" w:evenHBand="0" w:firstRowFirstColumn="0" w:firstRowLastColumn="0" w:lastRowFirstColumn="0" w:lastRowLastColumn="0"/>
            <w:tcW w:w="3119" w:type="dxa"/>
          </w:tcPr>
          <w:p w14:paraId="013A9918" w14:textId="77777777" w:rsidR="00944CF2" w:rsidRPr="00944CF2" w:rsidRDefault="00944CF2">
            <w:pPr>
              <w:pStyle w:val="TableText"/>
              <w:rPr>
                <w:sz w:val="20"/>
                <w:szCs w:val="20"/>
              </w:rPr>
            </w:pPr>
            <w:r w:rsidRPr="00944CF2">
              <w:rPr>
                <w:rStyle w:val="eop"/>
                <w:rFonts w:cstheme="minorBidi"/>
                <w:color w:val="auto"/>
                <w:sz w:val="20"/>
                <w:szCs w:val="20"/>
              </w:rPr>
              <w:t>Exploitatively doing an indecent act on a person with a significant impairment</w:t>
            </w:r>
            <w:r w:rsidRPr="00944CF2">
              <w:rPr>
                <w:rStyle w:val="FootnoteReference"/>
                <w:rFonts w:cstheme="minorBidi"/>
                <w:color w:val="auto"/>
                <w:sz w:val="20"/>
                <w:szCs w:val="20"/>
              </w:rPr>
              <w:footnoteReference w:id="376"/>
            </w:r>
          </w:p>
        </w:tc>
        <w:tc>
          <w:tcPr>
            <w:tcW w:w="1735" w:type="dxa"/>
          </w:tcPr>
          <w:p w14:paraId="400FE205"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736" w:type="dxa"/>
          </w:tcPr>
          <w:p w14:paraId="3C5EAB6A"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736" w:type="dxa"/>
          </w:tcPr>
          <w:p w14:paraId="16E2DF65"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r>
      <w:tr w:rsidR="00944CF2" w:rsidRPr="00944CF2" w14:paraId="6E5D2035" w14:textId="77777777">
        <w:trPr>
          <w:gridAfter w:val="1"/>
          <w:wAfter w:w="6" w:type="dxa"/>
        </w:trPr>
        <w:tc>
          <w:tcPr>
            <w:cnfStyle w:val="001000000000" w:firstRow="0" w:lastRow="0" w:firstColumn="1" w:lastColumn="0" w:oddVBand="0" w:evenVBand="0" w:oddHBand="0" w:evenHBand="0" w:firstRowFirstColumn="0" w:firstRowLastColumn="0" w:lastRowFirstColumn="0" w:lastRowLastColumn="0"/>
            <w:tcW w:w="3119" w:type="dxa"/>
          </w:tcPr>
          <w:p w14:paraId="7124D0D9" w14:textId="77777777" w:rsidR="00944CF2" w:rsidRPr="00944CF2" w:rsidRDefault="00944CF2">
            <w:pPr>
              <w:pStyle w:val="TableText"/>
              <w:rPr>
                <w:sz w:val="20"/>
                <w:szCs w:val="20"/>
              </w:rPr>
            </w:pPr>
            <w:r w:rsidRPr="00944CF2">
              <w:rPr>
                <w:sz w:val="20"/>
                <w:szCs w:val="20"/>
              </w:rPr>
              <w:t>Murder</w:t>
            </w:r>
            <w:r w:rsidRPr="00944CF2">
              <w:rPr>
                <w:rStyle w:val="FootnoteReference"/>
                <w:sz w:val="20"/>
                <w:szCs w:val="20"/>
              </w:rPr>
              <w:footnoteReference w:id="377"/>
            </w:r>
          </w:p>
        </w:tc>
        <w:tc>
          <w:tcPr>
            <w:tcW w:w="1735" w:type="dxa"/>
          </w:tcPr>
          <w:p w14:paraId="2C6CF74A"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736" w:type="dxa"/>
          </w:tcPr>
          <w:p w14:paraId="6B579F6E"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736" w:type="dxa"/>
          </w:tcPr>
          <w:p w14:paraId="1B8C3F17"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r>
      <w:tr w:rsidR="00944CF2" w:rsidRPr="00944CF2" w14:paraId="34F9B97D" w14:textId="77777777">
        <w:trPr>
          <w:gridAfter w:val="1"/>
          <w:wAfter w:w="6" w:type="dxa"/>
        </w:trPr>
        <w:tc>
          <w:tcPr>
            <w:cnfStyle w:val="001000000000" w:firstRow="0" w:lastRow="0" w:firstColumn="1" w:lastColumn="0" w:oddVBand="0" w:evenVBand="0" w:oddHBand="0" w:evenHBand="0" w:firstRowFirstColumn="0" w:firstRowLastColumn="0" w:lastRowFirstColumn="0" w:lastRowLastColumn="0"/>
            <w:tcW w:w="3119" w:type="dxa"/>
          </w:tcPr>
          <w:p w14:paraId="05A97CB4" w14:textId="77777777" w:rsidR="00944CF2" w:rsidRPr="00944CF2" w:rsidRDefault="00944CF2">
            <w:pPr>
              <w:pStyle w:val="TableText"/>
              <w:rPr>
                <w:sz w:val="20"/>
                <w:szCs w:val="20"/>
              </w:rPr>
            </w:pPr>
            <w:r w:rsidRPr="00944CF2">
              <w:rPr>
                <w:sz w:val="20"/>
                <w:szCs w:val="20"/>
              </w:rPr>
              <w:t>Abduction of a young person under 16</w:t>
            </w:r>
          </w:p>
        </w:tc>
        <w:tc>
          <w:tcPr>
            <w:tcW w:w="1735" w:type="dxa"/>
          </w:tcPr>
          <w:p w14:paraId="5221CB26"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736" w:type="dxa"/>
          </w:tcPr>
          <w:p w14:paraId="757B4EC3"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736" w:type="dxa"/>
          </w:tcPr>
          <w:p w14:paraId="16898681"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r>
      <w:tr w:rsidR="00944CF2" w:rsidRPr="00944CF2" w14:paraId="1FA10B83" w14:textId="77777777">
        <w:trPr>
          <w:gridAfter w:val="1"/>
          <w:wAfter w:w="6" w:type="dxa"/>
        </w:trPr>
        <w:tc>
          <w:tcPr>
            <w:cnfStyle w:val="001000000000" w:firstRow="0" w:lastRow="0" w:firstColumn="1" w:lastColumn="0" w:oddVBand="0" w:evenVBand="0" w:oddHBand="0" w:evenHBand="0" w:firstRowFirstColumn="0" w:firstRowLastColumn="0" w:lastRowFirstColumn="0" w:lastRowLastColumn="0"/>
            <w:tcW w:w="3119" w:type="dxa"/>
          </w:tcPr>
          <w:p w14:paraId="6B4DB3D8" w14:textId="090ABC95" w:rsidR="00944CF2" w:rsidRPr="00944CF2" w:rsidRDefault="00944CF2">
            <w:pPr>
              <w:pStyle w:val="TableText"/>
              <w:rPr>
                <w:sz w:val="20"/>
                <w:szCs w:val="20"/>
              </w:rPr>
            </w:pPr>
            <w:r w:rsidRPr="00944CF2">
              <w:rPr>
                <w:rStyle w:val="normaltextrun"/>
                <w:rFonts w:eastAsiaTheme="minorHAnsi"/>
                <w:sz w:val="20"/>
                <w:szCs w:val="20"/>
              </w:rPr>
              <w:t>Films, Videos and Publications Classification Act 1993</w:t>
            </w:r>
            <w:r w:rsidR="00FB31F2">
              <w:rPr>
                <w:rStyle w:val="normaltextrun"/>
                <w:rFonts w:eastAsiaTheme="minorHAnsi"/>
                <w:sz w:val="20"/>
                <w:szCs w:val="20"/>
              </w:rPr>
              <w:t xml:space="preserve"> offences</w:t>
            </w:r>
          </w:p>
        </w:tc>
        <w:tc>
          <w:tcPr>
            <w:tcW w:w="1735" w:type="dxa"/>
          </w:tcPr>
          <w:p w14:paraId="1EF95198"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c>
          <w:tcPr>
            <w:tcW w:w="1736" w:type="dxa"/>
          </w:tcPr>
          <w:p w14:paraId="5DBBEBE4"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ü</w:t>
            </w:r>
          </w:p>
        </w:tc>
        <w:tc>
          <w:tcPr>
            <w:tcW w:w="1736" w:type="dxa"/>
          </w:tcPr>
          <w:p w14:paraId="0D556219" w14:textId="77777777" w:rsidR="00944CF2" w:rsidRPr="00944CF2" w:rsidRDefault="00944CF2">
            <w:pPr>
              <w:pStyle w:val="Numberedpara"/>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44CF2">
              <w:rPr>
                <w:rFonts w:ascii="Wingdings" w:eastAsia="Wingdings" w:hAnsi="Wingdings" w:cs="Wingdings"/>
                <w:sz w:val="28"/>
                <w:szCs w:val="28"/>
              </w:rPr>
              <w:t>û</w:t>
            </w:r>
          </w:p>
        </w:tc>
      </w:tr>
    </w:tbl>
    <w:p w14:paraId="00435D70" w14:textId="77777777" w:rsidR="00944CF2" w:rsidRDefault="00944CF2" w:rsidP="00944CF2">
      <w:pPr>
        <w:pStyle w:val="BodyText"/>
        <w:numPr>
          <w:ilvl w:val="0"/>
          <w:numId w:val="0"/>
        </w:numPr>
        <w:ind w:left="709"/>
        <w:rPr>
          <w:rStyle w:val="normaltextrun"/>
          <w:rFonts w:eastAsiaTheme="minorHAnsi"/>
          <w:color w:val="auto"/>
        </w:rPr>
      </w:pPr>
    </w:p>
    <w:p w14:paraId="336431AF" w14:textId="77777777" w:rsidR="00944CF2" w:rsidRDefault="00944CF2" w:rsidP="00E445BA">
      <w:pPr>
        <w:pStyle w:val="BodyText"/>
        <w:rPr>
          <w:rStyle w:val="normaltextrun"/>
          <w:rFonts w:eastAsiaTheme="minorHAnsi"/>
          <w:color w:val="auto"/>
        </w:rPr>
      </w:pPr>
      <w:r>
        <w:rPr>
          <w:rStyle w:val="normaltextrun"/>
          <w:rFonts w:eastAsiaTheme="minorHAnsi"/>
          <w:color w:val="auto"/>
        </w:rPr>
        <w:t>O</w:t>
      </w:r>
      <w:r w:rsidRPr="292086AE">
        <w:rPr>
          <w:rStyle w:val="normaltextrun"/>
          <w:rFonts w:eastAsiaTheme="minorHAnsi"/>
          <w:color w:val="auto"/>
        </w:rPr>
        <w:t>ur preliminary view is that there are advantages if preventive orders fit together as a coherent regime.</w:t>
      </w:r>
      <w:r>
        <w:rPr>
          <w:rStyle w:val="normaltextrun"/>
          <w:rFonts w:eastAsiaTheme="minorHAnsi"/>
          <w:color w:val="auto"/>
        </w:rPr>
        <w:t xml:space="preserve"> </w:t>
      </w:r>
    </w:p>
    <w:p w14:paraId="25D2CF8F" w14:textId="20F31B9B" w:rsidR="00944CF2" w:rsidRPr="001B5893" w:rsidRDefault="00944CF2" w:rsidP="00E445BA">
      <w:pPr>
        <w:pStyle w:val="BodyText"/>
        <w:rPr>
          <w:rStyle w:val="normaltextrun"/>
          <w:rFonts w:eastAsiaTheme="minorHAnsi"/>
          <w:color w:val="auto"/>
        </w:rPr>
      </w:pPr>
      <w:r w:rsidRPr="4D366ADC">
        <w:rPr>
          <w:rStyle w:val="normaltextrun"/>
          <w:rFonts w:eastAsiaTheme="minorEastAsia"/>
          <w:color w:val="auto"/>
        </w:rPr>
        <w:t>For example, the courts consider the availability of an ESO when deciding whether to sentence a person to preventive detention, and being subject to an ESO is one of the ways that a person becomes eligible for a PPO.</w:t>
      </w:r>
      <w:r>
        <w:rPr>
          <w:rStyle w:val="FootnoteReference"/>
          <w:color w:val="auto"/>
        </w:rPr>
        <w:footnoteReference w:id="378"/>
      </w:r>
      <w:r w:rsidRPr="4D366ADC">
        <w:rPr>
          <w:rStyle w:val="normaltextrun"/>
          <w:rFonts w:eastAsiaTheme="minorEastAsia"/>
          <w:color w:val="auto"/>
        </w:rPr>
        <w:t xml:space="preserve"> Utilising the same list of qualifying offences for all regimes would enable clarity</w:t>
      </w:r>
      <w:r w:rsidR="00FE57BA">
        <w:rPr>
          <w:rStyle w:val="normaltextrun"/>
          <w:rFonts w:eastAsiaTheme="minorEastAsia"/>
          <w:color w:val="auto"/>
        </w:rPr>
        <w:t xml:space="preserve"> and</w:t>
      </w:r>
      <w:r w:rsidRPr="4D366ADC">
        <w:rPr>
          <w:rStyle w:val="normaltextrun"/>
          <w:rFonts w:eastAsiaTheme="minorEastAsia"/>
          <w:color w:val="auto"/>
        </w:rPr>
        <w:t xml:space="preserve"> consistency and better enable people to be managed in the least restrictive manner possible. It would also reflect that the regimes all target the same policy problem. </w:t>
      </w:r>
    </w:p>
    <w:p w14:paraId="23715FAB" w14:textId="77777777" w:rsidR="00944CF2" w:rsidRPr="00921126" w:rsidRDefault="00944CF2" w:rsidP="00E445BA">
      <w:pPr>
        <w:pStyle w:val="BodyText"/>
        <w:rPr>
          <w:rStyle w:val="normaltextrun"/>
          <w:rFonts w:eastAsiaTheme="minorHAnsi"/>
          <w:color w:val="auto"/>
          <w:szCs w:val="28"/>
        </w:rPr>
      </w:pPr>
      <w:r w:rsidRPr="292086AE">
        <w:rPr>
          <w:rStyle w:val="normaltextrun"/>
          <w:rFonts w:eastAsiaTheme="minorHAnsi"/>
          <w:color w:val="auto"/>
        </w:rPr>
        <w:t xml:space="preserve">It is arguable that the more restrictive regimes (preventive detention and PPOs) should require a higher threshold of eligibility and therefore a narrower range of offences should be </w:t>
      </w:r>
      <w:r>
        <w:rPr>
          <w:rStyle w:val="normaltextrun"/>
          <w:rFonts w:eastAsiaTheme="minorHAnsi"/>
          <w:color w:val="auto"/>
        </w:rPr>
        <w:t>qualifying</w:t>
      </w:r>
      <w:r w:rsidRPr="292086AE">
        <w:rPr>
          <w:rStyle w:val="normaltextrun"/>
          <w:rFonts w:eastAsiaTheme="minorHAnsi"/>
          <w:color w:val="auto"/>
        </w:rPr>
        <w:t xml:space="preserve"> offences for these regimes than for ESOs. </w:t>
      </w:r>
    </w:p>
    <w:p w14:paraId="4F6FD7DF" w14:textId="72CCDEEA" w:rsidR="00944CF2" w:rsidRDefault="00944CF2" w:rsidP="00E445BA">
      <w:pPr>
        <w:pStyle w:val="BodyText"/>
        <w:rPr>
          <w:rStyle w:val="normaltextrun"/>
          <w:rFonts w:eastAsiaTheme="minorHAnsi"/>
          <w:color w:val="auto"/>
        </w:rPr>
      </w:pPr>
      <w:r w:rsidRPr="292086AE">
        <w:rPr>
          <w:rStyle w:val="normaltextrun"/>
          <w:rFonts w:eastAsiaTheme="minorHAnsi"/>
          <w:color w:val="auto"/>
        </w:rPr>
        <w:t xml:space="preserve">However, our preliminary view is that it is preferable that the same offences are </w:t>
      </w:r>
      <w:r>
        <w:rPr>
          <w:rStyle w:val="normaltextrun"/>
          <w:rFonts w:eastAsiaTheme="minorHAnsi"/>
          <w:color w:val="auto"/>
        </w:rPr>
        <w:t>qualifying</w:t>
      </w:r>
      <w:r w:rsidRPr="292086AE">
        <w:rPr>
          <w:rStyle w:val="normaltextrun"/>
          <w:rFonts w:eastAsiaTheme="minorHAnsi"/>
          <w:color w:val="auto"/>
        </w:rPr>
        <w:t xml:space="preserve"> offences for all regimes and that the legislative test should bear the primary responsibility for ensuring an order is necessary and appropriate. </w:t>
      </w:r>
    </w:p>
    <w:p w14:paraId="10B95B0F" w14:textId="77777777" w:rsidR="00944CF2" w:rsidRDefault="00944CF2" w:rsidP="00E445BA">
      <w:pPr>
        <w:pStyle w:val="BodyText"/>
        <w:rPr>
          <w:rStyle w:val="normaltextrun"/>
          <w:rFonts w:eastAsiaTheme="minorHAnsi"/>
          <w:color w:val="auto"/>
        </w:rPr>
      </w:pPr>
      <w:r w:rsidRPr="00A372D4">
        <w:rPr>
          <w:rStyle w:val="normaltextrun"/>
          <w:rFonts w:eastAsiaTheme="minorHAnsi"/>
          <w:color w:val="auto"/>
        </w:rPr>
        <w:t>If the preventive regimes were to use the same qualifying offences, there is a question as to which offences from the current lists</w:t>
      </w:r>
      <w:r>
        <w:rPr>
          <w:rStyle w:val="normaltextrun"/>
          <w:rFonts w:eastAsiaTheme="minorHAnsi"/>
          <w:color w:val="auto"/>
        </w:rPr>
        <w:t xml:space="preserve"> should be omitted </w:t>
      </w:r>
      <w:r w:rsidRPr="00A372D4">
        <w:rPr>
          <w:rStyle w:val="normaltextrun"/>
          <w:rFonts w:eastAsiaTheme="minorHAnsi"/>
          <w:color w:val="auto"/>
        </w:rPr>
        <w:t xml:space="preserve">or incorporated to ensure consistency. </w:t>
      </w:r>
    </w:p>
    <w:p w14:paraId="31E70825" w14:textId="79C3C110" w:rsidR="00944CF2" w:rsidRDefault="00944CF2" w:rsidP="00E445BA">
      <w:pPr>
        <w:pStyle w:val="BodyText"/>
        <w:rPr>
          <w:rStyle w:val="normaltextrun"/>
          <w:rFonts w:eastAsiaTheme="minorHAnsi"/>
          <w:color w:val="auto"/>
        </w:rPr>
      </w:pPr>
      <w:r w:rsidRPr="00A372D4">
        <w:rPr>
          <w:rStyle w:val="normaltextrun"/>
          <w:rFonts w:eastAsiaTheme="minorHAnsi"/>
          <w:color w:val="auto"/>
        </w:rPr>
        <w:t>Of particular importance is the ESO regime</w:t>
      </w:r>
      <w:r w:rsidR="00157308">
        <w:rPr>
          <w:rStyle w:val="normaltextrun"/>
          <w:rFonts w:eastAsiaTheme="minorHAnsi"/>
          <w:color w:val="auto"/>
        </w:rPr>
        <w:t>’</w:t>
      </w:r>
      <w:r w:rsidRPr="00A372D4">
        <w:rPr>
          <w:rStyle w:val="normaltextrun"/>
          <w:rFonts w:eastAsiaTheme="minorHAnsi"/>
          <w:color w:val="auto"/>
        </w:rPr>
        <w:t xml:space="preserve">s inclusion of certain offences </w:t>
      </w:r>
      <w:r>
        <w:rPr>
          <w:rStyle w:val="normaltextrun"/>
          <w:rFonts w:eastAsiaTheme="minorHAnsi"/>
          <w:color w:val="auto"/>
        </w:rPr>
        <w:t xml:space="preserve">in the Films, Videos, and Publications </w:t>
      </w:r>
      <w:r w:rsidR="00D03BAC">
        <w:rPr>
          <w:rStyle w:val="normaltextrun"/>
          <w:rFonts w:eastAsiaTheme="minorHAnsi"/>
          <w:color w:val="auto"/>
        </w:rPr>
        <w:t xml:space="preserve">Classification </w:t>
      </w:r>
      <w:r>
        <w:rPr>
          <w:rStyle w:val="normaltextrun"/>
          <w:rFonts w:eastAsiaTheme="minorHAnsi"/>
          <w:color w:val="auto"/>
        </w:rPr>
        <w:t>Act 1993 (</w:t>
      </w:r>
      <w:r w:rsidRPr="00A372D4">
        <w:rPr>
          <w:rStyle w:val="normaltextrun"/>
          <w:rFonts w:eastAsiaTheme="minorHAnsi"/>
          <w:color w:val="auto"/>
        </w:rPr>
        <w:t>FVPC Act</w:t>
      </w:r>
      <w:r>
        <w:rPr>
          <w:rStyle w:val="normaltextrun"/>
          <w:rFonts w:eastAsiaTheme="minorHAnsi"/>
          <w:color w:val="auto"/>
        </w:rPr>
        <w:t>)</w:t>
      </w:r>
      <w:r w:rsidRPr="00A372D4">
        <w:rPr>
          <w:rStyle w:val="normaltextrun"/>
          <w:rFonts w:eastAsiaTheme="minorHAnsi"/>
          <w:color w:val="auto"/>
        </w:rPr>
        <w:t>.</w:t>
      </w:r>
      <w:r>
        <w:rPr>
          <w:rStyle w:val="normaltextrun"/>
          <w:rFonts w:eastAsiaTheme="minorHAnsi"/>
          <w:color w:val="auto"/>
        </w:rPr>
        <w:t xml:space="preserve"> The commission of one of these offences will make a person eligible for an ESO, but an ESO cannot be imposed on </w:t>
      </w:r>
      <w:r>
        <w:rPr>
          <w:rStyle w:val="normaltextrun"/>
          <w:rFonts w:eastAsiaTheme="minorHAnsi"/>
          <w:color w:val="auto"/>
        </w:rPr>
        <w:lastRenderedPageBreak/>
        <w:t>the basis that a person poses a risk of committing a</w:t>
      </w:r>
      <w:r w:rsidR="00B43FA6">
        <w:rPr>
          <w:rStyle w:val="normaltextrun"/>
          <w:rFonts w:eastAsiaTheme="minorHAnsi"/>
          <w:color w:val="auto"/>
        </w:rPr>
        <w:t>n</w:t>
      </w:r>
      <w:r>
        <w:rPr>
          <w:rStyle w:val="normaltextrun"/>
          <w:rFonts w:eastAsiaTheme="minorHAnsi"/>
          <w:color w:val="auto"/>
        </w:rPr>
        <w:t xml:space="preserve"> FVPC Act offence in the future — they must pose a risk of committing another serious sexual or violent offence.</w:t>
      </w:r>
    </w:p>
    <w:p w14:paraId="0730480A" w14:textId="1A66C602" w:rsidR="00944CF2" w:rsidRDefault="00944CF2" w:rsidP="00E445BA">
      <w:pPr>
        <w:pStyle w:val="BodyText"/>
      </w:pPr>
      <w:r>
        <w:t xml:space="preserve">The FVPC Act offences </w:t>
      </w:r>
      <w:r w:rsidR="007F19B2">
        <w:t>that</w:t>
      </w:r>
      <w:r>
        <w:t xml:space="preserve"> are qualifying offences for an ESO are those </w:t>
      </w:r>
      <w:r w:rsidR="00583667">
        <w:t>that</w:t>
      </w:r>
      <w:r>
        <w:t xml:space="preserve"> are punishable by imprisonment and where any publication that is the subject of the offence is objectionable because it does any or </w:t>
      </w:r>
      <w:bookmarkStart w:id="158" w:name="_Int_HFtfYnKH"/>
      <w:proofErr w:type="gramStart"/>
      <w:r>
        <w:t>all of</w:t>
      </w:r>
      <w:bookmarkEnd w:id="158"/>
      <w:proofErr w:type="gramEnd"/>
      <w:r>
        <w:t xml:space="preserve"> the following:</w:t>
      </w:r>
      <w:r>
        <w:rPr>
          <w:rStyle w:val="FootnoteReference"/>
        </w:rPr>
        <w:footnoteReference w:id="379"/>
      </w:r>
    </w:p>
    <w:p w14:paraId="62485DE1" w14:textId="77777777" w:rsidR="00944CF2" w:rsidRDefault="00944CF2" w:rsidP="00E445BA">
      <w:pPr>
        <w:pStyle w:val="BodyText2"/>
        <w:numPr>
          <w:ilvl w:val="3"/>
          <w:numId w:val="31"/>
        </w:numPr>
      </w:pPr>
      <w:r>
        <w:t xml:space="preserve">promotes or supports, or tends to promote or support, the exploitation of children, or young persons, or both, for sexual </w:t>
      </w:r>
      <w:proofErr w:type="gramStart"/>
      <w:r>
        <w:t>purposes;</w:t>
      </w:r>
      <w:proofErr w:type="gramEnd"/>
    </w:p>
    <w:p w14:paraId="0D466E10" w14:textId="77777777" w:rsidR="00944CF2" w:rsidRDefault="00944CF2" w:rsidP="00E445BA">
      <w:pPr>
        <w:pStyle w:val="BodyText2"/>
      </w:pPr>
      <w:r>
        <w:t xml:space="preserve">describes, depicts, or otherwise deals with sexual conduct with or by children, or young persons, or </w:t>
      </w:r>
      <w:proofErr w:type="gramStart"/>
      <w:r>
        <w:t>both;</w:t>
      </w:r>
      <w:proofErr w:type="gramEnd"/>
    </w:p>
    <w:p w14:paraId="61F90FD0" w14:textId="77777777" w:rsidR="00944CF2" w:rsidRDefault="00944CF2" w:rsidP="00E445BA">
      <w:pPr>
        <w:pStyle w:val="BodyText2"/>
      </w:pPr>
      <w:r>
        <w:t>exploits the nudity of children, or young persons, or both.</w:t>
      </w:r>
    </w:p>
    <w:p w14:paraId="2AE07AA7" w14:textId="77777777" w:rsidR="00944CF2" w:rsidRDefault="00944CF2" w:rsidP="00E445BA">
      <w:pPr>
        <w:pStyle w:val="BodyText"/>
      </w:pPr>
      <w:r>
        <w:t xml:space="preserve">This includes offences such as: </w:t>
      </w:r>
    </w:p>
    <w:p w14:paraId="00CE1537" w14:textId="77777777" w:rsidR="00944CF2" w:rsidRDefault="00944CF2" w:rsidP="00E445BA">
      <w:pPr>
        <w:pStyle w:val="BodyText2"/>
        <w:numPr>
          <w:ilvl w:val="3"/>
          <w:numId w:val="32"/>
        </w:numPr>
      </w:pPr>
      <w:r>
        <w:t xml:space="preserve">making an objectionable publication, </w:t>
      </w:r>
      <w:proofErr w:type="gramStart"/>
      <w:r>
        <w:t>knowing</w:t>
      </w:r>
      <w:proofErr w:type="gramEnd"/>
      <w:r>
        <w:t xml:space="preserve"> or having reasonable cause to believe that the publication is objectionable;</w:t>
      </w:r>
      <w:r>
        <w:rPr>
          <w:rStyle w:val="FootnoteReference"/>
        </w:rPr>
        <w:footnoteReference w:id="380"/>
      </w:r>
    </w:p>
    <w:p w14:paraId="7D108976" w14:textId="77777777" w:rsidR="00944CF2" w:rsidRDefault="00944CF2" w:rsidP="00E445BA">
      <w:pPr>
        <w:pStyle w:val="BodyText2"/>
      </w:pPr>
      <w:r>
        <w:t xml:space="preserve">possessing an objectionable publication without lawful authority or excuse, </w:t>
      </w:r>
      <w:proofErr w:type="gramStart"/>
      <w:r>
        <w:t>knowing</w:t>
      </w:r>
      <w:proofErr w:type="gramEnd"/>
      <w:r>
        <w:t xml:space="preserve"> or having reasonable cause to believe that the publication is objectionable;</w:t>
      </w:r>
      <w:r>
        <w:rPr>
          <w:rStyle w:val="FootnoteReference"/>
        </w:rPr>
        <w:footnoteReference w:id="381"/>
      </w:r>
      <w:r>
        <w:t xml:space="preserve"> and</w:t>
      </w:r>
    </w:p>
    <w:p w14:paraId="7E7673B1" w14:textId="77777777" w:rsidR="00944CF2" w:rsidRDefault="00944CF2" w:rsidP="00E445BA">
      <w:pPr>
        <w:pStyle w:val="BodyText2"/>
      </w:pPr>
      <w:r>
        <w:t xml:space="preserve">live streaming content knowing or having reasonable cause to believe that it is </w:t>
      </w:r>
      <w:proofErr w:type="gramStart"/>
      <w:r>
        <w:t>objectionable, or</w:t>
      </w:r>
      <w:proofErr w:type="gramEnd"/>
      <w:r>
        <w:t xml:space="preserve"> sharing livestreamed content or information about how to access livestreamed content, </w:t>
      </w:r>
      <w:bookmarkStart w:id="159" w:name="_Int_ie2M6Lw9"/>
      <w:r>
        <w:t>knowing</w:t>
      </w:r>
      <w:bookmarkEnd w:id="159"/>
      <w:r>
        <w:t xml:space="preserve"> or having reasonable cause to believe that it is objectionable and with the intent of promoting or encouraging criminal acts.</w:t>
      </w:r>
      <w:r>
        <w:rPr>
          <w:rStyle w:val="FootnoteReference"/>
        </w:rPr>
        <w:footnoteReference w:id="382"/>
      </w:r>
      <w:r>
        <w:t xml:space="preserve"> </w:t>
      </w:r>
    </w:p>
    <w:p w14:paraId="21415466" w14:textId="2EFAB83D" w:rsidR="00944CF2" w:rsidRDefault="00944CF2" w:rsidP="00E445BA">
      <w:pPr>
        <w:pStyle w:val="BodyText"/>
      </w:pPr>
      <w:r>
        <w:t xml:space="preserve">These offences are all non-contact offences. Any sexual offending against a child or young person that involved actual contact with the child or young person would be captured by a Crimes Act </w:t>
      </w:r>
      <w:r w:rsidR="00701AE4">
        <w:t>1961</w:t>
      </w:r>
      <w:r w:rsidR="00E83A59">
        <w:t xml:space="preserve"> </w:t>
      </w:r>
      <w:r>
        <w:t xml:space="preserve">offence and is likely to be a qualifying offence. </w:t>
      </w:r>
    </w:p>
    <w:p w14:paraId="624F93B6" w14:textId="612DA027" w:rsidR="00944CF2" w:rsidRDefault="00944CF2" w:rsidP="00E445BA">
      <w:pPr>
        <w:pStyle w:val="BodyText"/>
      </w:pPr>
      <w:r>
        <w:t xml:space="preserve">In our initial research, </w:t>
      </w:r>
      <w:bookmarkStart w:id="160" w:name="_Int_WwnH4eoo"/>
      <w:r>
        <w:t>it appears that the commission</w:t>
      </w:r>
      <w:bookmarkEnd w:id="160"/>
      <w:r>
        <w:t xml:space="preserve"> of FVPC Act offences is not inevitably indicative of a risk of committing contact sexual offences in the future. Some research suggests that there is a distinct group of child pornography offenders who do not intend to commit a contact sexual offence and that </w:t>
      </w:r>
      <w:bookmarkStart w:id="161" w:name="_Int_h0dkAFyM"/>
      <w:r>
        <w:t>a very low</w:t>
      </w:r>
      <w:bookmarkEnd w:id="161"/>
      <w:r>
        <w:t xml:space="preserve"> number of these people in fact reoffend by committing a contact offence.</w:t>
      </w:r>
      <w:r>
        <w:rPr>
          <w:rStyle w:val="FootnoteReference"/>
        </w:rPr>
        <w:footnoteReference w:id="383"/>
      </w:r>
      <w:r>
        <w:t xml:space="preserve"> On the other hand, there are people who engage in both non-contact child pornography offending and contact sexual offending.</w:t>
      </w:r>
      <w:r>
        <w:rPr>
          <w:rStyle w:val="FootnoteReference"/>
        </w:rPr>
        <w:footnoteReference w:id="384"/>
      </w:r>
      <w:r>
        <w:t xml:space="preserve"> Consequently, in some instances there is a rational connection between the commission of a</w:t>
      </w:r>
      <w:r w:rsidR="00C83FA2">
        <w:t>n</w:t>
      </w:r>
      <w:r>
        <w:t xml:space="preserve"> FVPC Act offence and a risk of committing a qualifying offence. As with other qualifying offences, it is highly dependent on the </w:t>
      </w:r>
      <w:proofErr w:type="gramStart"/>
      <w:r>
        <w:t>particular circumstances</w:t>
      </w:r>
      <w:proofErr w:type="gramEnd"/>
      <w:r>
        <w:t xml:space="preserve">. </w:t>
      </w:r>
      <w:proofErr w:type="spellStart"/>
      <w:r w:rsidR="00FE1A1F" w:rsidRPr="00FE1A1F">
        <w:t>Te</w:t>
      </w:r>
      <w:proofErr w:type="spellEnd"/>
      <w:r w:rsidR="00FE1A1F" w:rsidRPr="00FE1A1F">
        <w:t xml:space="preserve"> </w:t>
      </w:r>
      <w:proofErr w:type="spellStart"/>
      <w:r w:rsidR="00FE1A1F" w:rsidRPr="00FE1A1F">
        <w:t>Kōti</w:t>
      </w:r>
      <w:proofErr w:type="spellEnd"/>
      <w:r w:rsidR="00FE1A1F" w:rsidRPr="00FE1A1F">
        <w:t xml:space="preserve"> </w:t>
      </w:r>
      <w:proofErr w:type="spellStart"/>
      <w:r w:rsidR="00FE1A1F" w:rsidRPr="00FE1A1F">
        <w:t>Pīra</w:t>
      </w:r>
      <w:proofErr w:type="spellEnd"/>
      <w:r w:rsidR="00FE1A1F" w:rsidRPr="00FE1A1F">
        <w:t xml:space="preserve"> | Court of Appeal </w:t>
      </w:r>
      <w:r w:rsidR="003E30A1">
        <w:t>(</w:t>
      </w:r>
      <w:r>
        <w:t>Court of Appeal</w:t>
      </w:r>
      <w:r w:rsidR="003E30A1">
        <w:t>)</w:t>
      </w:r>
      <w:r>
        <w:t xml:space="preserve"> has said that not every case of possessing or creating objectionable material will necessarily be regarded as serious offending for the purposes of the ESO legislation — the offending will be assessed on the </w:t>
      </w:r>
      <w:bookmarkStart w:id="162" w:name="_Int_Cxg9vXlk"/>
      <w:r>
        <w:t xml:space="preserve">particular </w:t>
      </w:r>
      <w:r>
        <w:lastRenderedPageBreak/>
        <w:t>circumstances</w:t>
      </w:r>
      <w:bookmarkEnd w:id="162"/>
      <w:r>
        <w:t xml:space="preserve"> of the case.</w:t>
      </w:r>
      <w:r>
        <w:rPr>
          <w:rStyle w:val="FootnoteReference"/>
        </w:rPr>
        <w:footnoteReference w:id="385"/>
      </w:r>
      <w:r>
        <w:t xml:space="preserve"> In practice, it appears that, where an ESO has been made on the basis of FVPC Act offences, that person has had a history of contact offending against children.</w:t>
      </w:r>
      <w:r>
        <w:rPr>
          <w:rStyle w:val="FootnoteReference"/>
        </w:rPr>
        <w:footnoteReference w:id="386"/>
      </w:r>
    </w:p>
    <w:p w14:paraId="21E291F9" w14:textId="77777777" w:rsidR="00944CF2" w:rsidRDefault="00944CF2" w:rsidP="00E445BA">
      <w:pPr>
        <w:pStyle w:val="BodyText"/>
        <w:rPr>
          <w:rStyle w:val="normaltextrun"/>
          <w:rFonts w:eastAsiaTheme="minorHAnsi"/>
          <w:color w:val="auto"/>
        </w:rPr>
      </w:pPr>
      <w:r>
        <w:rPr>
          <w:rStyle w:val="normaltextrun"/>
          <w:rFonts w:eastAsiaTheme="minorHAnsi"/>
          <w:color w:val="auto"/>
        </w:rPr>
        <w:t>We are particularly interested in feedback on this point.</w:t>
      </w:r>
    </w:p>
    <w:p w14:paraId="1DD6975F" w14:textId="7A08C97F" w:rsidR="00B01904" w:rsidRDefault="00B01904" w:rsidP="00B01904">
      <w:pPr>
        <w:pStyle w:val="QuestionBox"/>
      </w:pPr>
      <w:r>
        <w:rPr>
          <w:noProof/>
        </w:rPr>
        <mc:AlternateContent>
          <mc:Choice Requires="wpg">
            <w:drawing>
              <wp:anchor distT="0" distB="0" distL="114300" distR="114300" simplePos="0" relativeHeight="251658310" behindDoc="1" locked="0" layoutInCell="1" allowOverlap="1" wp14:anchorId="3E26F9DC" wp14:editId="73B0B98C">
                <wp:simplePos x="0" y="0"/>
                <wp:positionH relativeFrom="column">
                  <wp:posOffset>0</wp:posOffset>
                </wp:positionH>
                <wp:positionV relativeFrom="paragraph">
                  <wp:posOffset>0</wp:posOffset>
                </wp:positionV>
                <wp:extent cx="5760085" cy="1105535"/>
                <wp:effectExtent l="0" t="0" r="0" b="0"/>
                <wp:wrapNone/>
                <wp:docPr id="580885002" name="Group 580885002"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151252322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2761D8"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1035641483" name="Group 53"/>
                        <wpg:cNvGrpSpPr>
                          <a:grpSpLocks/>
                        </wpg:cNvGrpSpPr>
                        <wpg:grpSpPr bwMode="auto">
                          <a:xfrm>
                            <a:off x="0" y="316263"/>
                            <a:ext cx="5760085" cy="852829"/>
                            <a:chOff x="1837" y="1792"/>
                            <a:chExt cx="9302" cy="9212"/>
                          </a:xfrm>
                        </wpg:grpSpPr>
                        <wps:wsp>
                          <wps:cNvPr id="300167607"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860698" name="Group 1733860698"/>
                        <wpg:cNvGrpSpPr/>
                        <wpg:grpSpPr>
                          <a:xfrm>
                            <a:off x="0" y="494036"/>
                            <a:ext cx="1443794" cy="252000"/>
                            <a:chOff x="-15880" y="0"/>
                            <a:chExt cx="1444379" cy="252068"/>
                          </a:xfrm>
                        </wpg:grpSpPr>
                        <wps:wsp>
                          <wps:cNvPr id="159375727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2345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FF2221" w14:textId="7D446040" w:rsidR="00B01904" w:rsidRPr="00E90B8A" w:rsidRDefault="00B01904" w:rsidP="00B01904">
                                <w:pPr>
                                  <w:pStyle w:val="BoxTitle"/>
                                  <w:spacing w:before="0" w:beforeAutospacing="0"/>
                                  <w:rPr>
                                    <w:sz w:val="18"/>
                                    <w:szCs w:val="18"/>
                                  </w:rPr>
                                </w:pPr>
                                <w:r w:rsidRPr="00E90B8A">
                                  <w:rPr>
                                    <w:sz w:val="18"/>
                                    <w:szCs w:val="18"/>
                                  </w:rPr>
                                  <w:t>Q</w:t>
                                </w:r>
                                <w:r>
                                  <w:rPr>
                                    <w:sz w:val="18"/>
                                    <w:szCs w:val="18"/>
                                  </w:rPr>
                                  <w:t>13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E26F9DC" id="Group 580885002" o:spid="_x0000_s1135" alt="Question" style="position:absolute;left:0;text-align:left;margin-left:0;margin-top:0;width:453.55pt;height:87.05pt;z-index:-251658170;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3obwYAAF0aAAAOAAAAZHJzL2Uyb0RvYy54bWzsWW2Pm0YQ/l6p/2HFx1aJWd6x4ovS5C6K&#10;lLZR4/6ANWCbFrN04c6+/vrO7LKwEPBdfNdWlXoffGCGYfaZmWefwa9enw4FuctEnfNyZdGXtkWy&#10;MuFpXu5W1q/rmxeRReqGlSkreJmtrPustl5fffvNq2O1zBy+50WaCQJOynp5rFbWvmmq5WJRJ/vs&#10;wOqXvMpKuLjl4sAaOBW7RSrYEbwfioVj28HiyEVaCZ5kdQ3fvlMXrSvpf7vNkubn7bbOGlKsLIit&#10;kZ9Cfm7wc3H1ii13glX7PGnDYBdEcWB5CQ/tXL1jDSO3Iv/C1SFPBK/5tnmZ8MOCb7d5ksk1wGqo&#10;PVrNe8FvK7mW3fK4qzqYANoRThe7TX66ey+qz9UnAUgcqx1gIc9wLaetOOB/iJKcJGT3HWTZqSEJ&#10;fOmHgW1HvkUSuEap7fuur0BN9oB8f1/gREF35Xrm7sBxQrx7oR++GIR0rKBI6h6H+mk4fN6zKpPw&#10;1kvA4ZMgeQqL8KnjO67jOBYp2QFq9kZkGVYg8R0MDqMAc8QM0amrjzz5vcaoB1fwpAYbsjn+yFNw&#10;w24bLmtkElcDH40t9Twb/hS2EBMem+CwZSXq5n3GDwQPVlZd5hX9BWpePobdfawbWZNpuxCW/maR&#10;7aGACr9jBfGld+WxNQbgtU+5Nl7k6U1eFPJE7DZvC0Hg1pUVOm9+CN604dSmWVGiccnxNuUbv5HY&#10;IBwKv+a0OUm0XbkkxGrD03tAS3DVo8ApcLDn4k+LHKE/YXV/3DKRWaT4UELiY0QHGlqewIHQBxt5&#10;4PmhA9+yMgEXKytphD5526j2v61EvtvDM6hEq+RvID/bvNGJVPG0kUPVGe2hDo2SsV0/8KgXubpk&#10;ZOcS31X1ssN6adtMJgR7zKia4XWj5B9ZOy4NnEA+iy118QwaM/KdyIkxGLbs+pJGbmgRbNswloWN&#10;13Rnxq4N9Y9NHTtUXv03e9K1bRoA00C845b0FMTP25IT0GhczwAD+N2qfkScZUdJxHfpuBHXUJqq&#10;D79/QWxCqevJD5Whne7XNdVm3y3I2iZHEru+XDBsNJ0R5Mn0BU1NaEsVphnUpjIDX3id7EkY2W1R&#10;9N48baYis70omgwNKL9zt/ZmQgu0UetsJjRIa+frTGggJQYLnQst1naIWjQTGh2mIAIoJmGjZg6k&#10;1TRu0CSD6GZTauZhTZ258IZ5mA/PzMO58EapmA3PzMWaBnPhjXMxk1lq5mKUWiCUrjPYHlpE0dOp&#10;bLslOZXA36B1bEnQFa9RTWBPACutJd2BC7CSrDZtDOigsRYV540hVjSGjOMe8JBrComU5lLVPGyu&#10;uHYNiBje1W3tggXs3GOdCtsW6NSNIoaKNYgTrhcPyRHYGQmB7GFDxl7GKwd+l625tGl6+aWVQ3+1&#10;KE0r5QfWow31Zf2/ks46M00dsABtof8rS2gv8PZIs+FDwScuT+agWzIiZbDrQHLUpjK5fnfjXF+u&#10;TJ4iQ1rRoaRIK1Am5UjzdDHSK+NzwiR03SiwgxjaVW2cSpjQ/nsoRhQcvUBpv3hoDvBiz3YDVZd6&#10;bwRJ5oYx1CPqhl6wQub0LPCC+kBSsjRkzvGSlhxwN97e3x1EbasowdyvWKvIf2AWiN0QlGQI7DkW&#10;HjK4geJ/hlnA9X0/VqTl2n4LUQevHTqx3cIbqDkL2kKPE2Z7fI348GhIKHyoXPZKwNz4pPigEX1A&#10;fLgwN036Gmx6uOdpXxD/5ZuApo3ztK54emCLZNLtM5fQrgz/craF21WSdVSKOyGsB4mvG6yQeHEH&#10;gEJQG+Q8Jc4Pa/CCoUyh49lyn7H0uj1uWF6oY4hoYnr7r3AkduffzhFR5DmuB68GxgwRSHZ8bob4&#10;kkE1Pbix70ODduQ7os/h/vk1BDGrFbXi1dNJ4LVDaE8iQ1XswWsV4sI0OuYakx+k0Z54YUt/vTNY&#10;nDkAhGHwuNFkIq6hHJ6Ny1TD83GNxPBcXKYWlnPJRFyjsQSxmgRsMJZIq0nEnjCVTAU3TMB8cOZQ&#10;cia4YRLmp2AzC2ommQpumIXZlA5GkmFOn7QZ/T+RqIkEU4MDCfbv/A7ZdjcgPjeRBB5wB+jI3lIP&#10;GPq/GjS03XAr7ccScxx5jM34eY/ZlC/Zer/yPakcSi94T+rjO2T9njRyIjx5eEB5lvelvWCXb1Hl&#10;bxhyqGt/b8EfScxzadX/KnT1FwAAAP//AwBQSwMEFAAGAAgAAAAhAKjx0FjcAAAABQEAAA8AAABk&#10;cnMvZG93bnJldi54bWxMj09Lw0AQxe+C32EZwZvdrP+qMZtSinoqgq0g3qbJNAnNzobsNkm/vaMX&#10;vTwY3uO932SLybVqoD40ni2YWQKKuPBlw5WFj+3L1QOoEJFLbD2ThRMFWOTnZxmmpR/5nYZNrJSU&#10;cEjRQh1jl2odipochpnviMXb+95hlLOvdNnjKOWu1ddJcq8dNiwLNXa0qqk4bI7OwuuI4/LGPA/r&#10;w351+trevX2uDVl7eTEtn0BFmuJfGH7wBR1yYdr5I5dBtRbkkfir4j0mcwNqJ6H5rQGdZ/o/ff4N&#10;AAD//wMAUEsBAi0AFAAGAAgAAAAhALaDOJL+AAAA4QEAABMAAAAAAAAAAAAAAAAAAAAAAFtDb250&#10;ZW50X1R5cGVzXS54bWxQSwECLQAUAAYACAAAACEAOP0h/9YAAACUAQAACwAAAAAAAAAAAAAAAAAv&#10;AQAAX3JlbHMvLnJlbHNQSwECLQAUAAYACAAAACEAmHAd6G8GAABdGgAADgAAAAAAAAAAAAAAAAAu&#10;AgAAZHJzL2Uyb0RvYy54bWxQSwECLQAUAAYACAAAACEAqPHQWNwAAAAFAQAADwAAAAAAAAAAAAAA&#10;AADJCAAAZHJzL2Rvd25yZXYueG1sUEsFBgAAAAAEAAQA8wAAANIJAAAAAA==&#10;">
                <v:shape id="Freeform 52" o:spid="_x0000_s113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1yQAAAOMAAAAPAAAAZHJzL2Rvd25yZXYueG1sRE9PS8Mw&#10;FL8LfofwBC/ikkY6Sl02tkHBgx7sdvD4bJ5tsXkpTdyqn94Iwo7v9/+tNrMbxImm0Hs2kC0UCOLG&#10;255bA8dDdV+ACBHZ4uCZDHxTgM36+mqFpfVnfqVTHVuRQjiUaKCLcSylDE1HDsPCj8SJ+/CTw5jO&#10;qZV2wnMKd4PUSi2lw55TQ4cj7TtqPusvZ6CYX57fq6ba/+zuVFtnx1wVb7kxtzfz9hFEpDlexP/u&#10;J5vm55nO9YPWGv5+SgDI9S8AAAD//wMAUEsBAi0AFAAGAAgAAAAhANvh9svuAAAAhQEAABMAAAAA&#10;AAAAAAAAAAAAAAAAAFtDb250ZW50X1R5cGVzXS54bWxQSwECLQAUAAYACAAAACEAWvQsW78AAAAV&#10;AQAACwAAAAAAAAAAAAAAAAAfAQAAX3JlbHMvLnJlbHNQSwECLQAUAAYACAAAACEAU/nQ9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A2761D8" w14:textId="77777777" w:rsidR="00B01904" w:rsidRDefault="00B01904" w:rsidP="00B01904">
                        <w:pPr>
                          <w:pStyle w:val="BoxTitle"/>
                          <w:spacing w:before="0" w:beforeAutospacing="0"/>
                        </w:pPr>
                        <w:r w:rsidRPr="007F6876">
                          <w:t>QUESTION</w:t>
                        </w:r>
                      </w:p>
                    </w:txbxContent>
                  </v:textbox>
                </v:shape>
                <v:group id="Group 53" o:spid="_x0000_s1137"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U0yAAAAOMAAAAPAAAAZHJzL2Rvd25yZXYueG1sRE/NasJA&#10;EL4LfYdlhN50k0ZFoquIWPEgQrVQehuyYxLMzobsmsS37xYEj/P9z3Ldm0q01LjSsoJ4HIEgzqwu&#10;OVfwffkczUE4j6yxskwKHuRgvXobLDHVtuMvas8+FyGEXYoKCu/rVEqXFWTQjW1NHLirbQz6cDa5&#10;1A12IdxU8iOKZtJgyaGhwJq2BWW3890o2HfYbZJ41x5v1+3j9zI9/RxjUup92G8WIDz1/iV+ug86&#10;zI+S6WwST+YJ/P8UAJCrPwAAAP//AwBQSwECLQAUAAYACAAAACEA2+H2y+4AAACFAQAAEwAAAAAA&#10;AAAAAAAAAAAAAAAAW0NvbnRlbnRfVHlwZXNdLnhtbFBLAQItABQABgAIAAAAIQBa9CxbvwAAABUB&#10;AAALAAAAAAAAAAAAAAAAAB8BAABfcmVscy8ucmVsc1BLAQItABQABgAIAAAAIQCIxHU0yAAAAOMA&#10;AAAPAAAAAAAAAAAAAAAAAAcCAABkcnMvZG93bnJldi54bWxQSwUGAAAAAAMAAwC3AAAA/AIAAAAA&#10;">
                  <v:shape id="Freeform 54" o:spid="_x0000_s1138"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yQAAAOIAAAAPAAAAZHJzL2Rvd25yZXYueG1sRI9PSwMx&#10;FMTvgt8hPMGbTaqyW7ZNy1YsiBe1lZ4fm7d/cPOyJLGNfnojCB6HmfkNs9okO4oT+TA41jCfKRDE&#10;jTMDdxreD7ubBYgQkQ2OjknDFwXYrC8vVlgZd+Y3Ou1jJzKEQ4Ua+hinSsrQ9GQxzNxEnL3WeYsx&#10;S99J4/Gc4XaUt0oV0uLAeaHHiR56aj72n1ZDKbf+cP/9uHh9OT637S7VvE211tdXqV6CiJTif/iv&#10;/WQ03Ck1L8pClfB7Kd8Buf4BAAD//wMAUEsBAi0AFAAGAAgAAAAhANvh9svuAAAAhQEAABMAAAAA&#10;AAAAAAAAAAAAAAAAAFtDb250ZW50X1R5cGVzXS54bWxQSwECLQAUAAYACAAAACEAWvQsW78AAAAV&#10;AQAACwAAAAAAAAAAAAAAAAAfAQAAX3JlbHMvLnJlbHNQSwECLQAUAAYACAAAACEALf4jv8kAAADi&#10;AAAADwAAAAAAAAAAAAAAAAAHAgAAZHJzL2Rvd25yZXYueG1sUEsFBgAAAAADAAMAtwAAAP0CAAAA&#10;AA==&#10;" path="m,l9354,r,7809l,7809,,e" fillcolor="#edf2ea" stroked="f">
                    <v:path arrowok="t" o:connecttype="custom" o:connectlocs="0,1180;9302,1180;9302,10392;0,10392;0,1180" o:connectangles="0,0,0,0,0"/>
                  </v:shape>
                </v:group>
                <v:group id="Group 1733860698" o:spid="_x0000_s113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jpzAAAAOMAAAAPAAAAZHJzL2Rvd25yZXYueG1sRI9BS8NA&#10;EIXvgv9hGcGb3cRgbGO3pRQVD6VgK0hvQ3aahGZnQ3ZN0n/vHASPM+/Ne98s15Nr1UB9aDwbSGcJ&#10;KOLS24YrA1/Ht4c5qBCRLbaeycCVAqxXtzdLLKwf+ZOGQ6yUhHAo0EAdY1doHcqaHIaZ74hFO/ve&#10;YZSxr7TtcZRw1+rHJMm1w4alocaOtjWVl8OPM/A+4rjJ0tdhdzlvr6fj0/57l5Ix93fT5gVUpCn+&#10;m/+uP6zgP2fZPE/yhUDLT7IAvfoFAAD//wMAUEsBAi0AFAAGAAgAAAAhANvh9svuAAAAhQEAABMA&#10;AAAAAAAAAAAAAAAAAAAAAFtDb250ZW50X1R5cGVzXS54bWxQSwECLQAUAAYACAAAACEAWvQsW78A&#10;AAAVAQAACwAAAAAAAAAAAAAAAAAfAQAAX3JlbHMvLnJlbHNQSwECLQAUAAYACAAAACEApWFY6cwA&#10;AADjAAAADwAAAAAAAAAAAAAAAAAHAgAAZHJzL2Rvd25yZXYueG1sUEsFBgAAAAADAAMAtwAAAAAD&#10;AAAAAA==&#10;">
                  <v:shape id="Freeform 58" o:spid="_x0000_s114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cxgAAAOMAAAAPAAAAZHJzL2Rvd25yZXYueG1sRE9fS8Mw&#10;EH8X/A7hhL25xI2tWpsNFTq7x3Xi89mcbbG5lCTb6rc3guDj/f5fsZ3sIM7kQ+9Yw91cgSBunOm5&#10;1fB2LG/vQYSIbHBwTBq+KcB2c31VYG7chQ90rmMrUgiHHDV0MY65lKHpyGKYu5E4cZ/OW4zp9K00&#10;Hi8p3A5yodRaWuw5NXQ40ktHzVd9shrMUeFuaPh1Xz2X73V18E7tP7Se3UxPjyAiTfFf/OeuTJq/&#10;elhmq2yRreH3pwSA3PwAAAD//wMAUEsBAi0AFAAGAAgAAAAhANvh9svuAAAAhQEAABMAAAAAAAAA&#10;AAAAAAAAAAAAAFtDb250ZW50X1R5cGVzXS54bWxQSwECLQAUAAYACAAAACEAWvQsW78AAAAVAQAA&#10;CwAAAAAAAAAAAAAAAAAfAQAAX3JlbHMvLnJlbHNQSwECLQAUAAYACAAAACEAp08f3MYAAADjAAAA&#10;DwAAAAAAAAAAAAAAAAAHAgAAZHJzL2Rvd25yZXYueG1sUEsFBgAAAAADAAMAtwAAAPoCAAAAAA==&#10;" path="m,l1815,e" filled="f" strokecolor="#72ab6a" strokeweight=".5pt">
                    <v:path arrowok="t" o:connecttype="custom" o:connectlocs="0,0;1073495,0" o:connectangles="0,0"/>
                  </v:shape>
                  <v:shape id="Freeform 66" o:spid="_x0000_s114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6HygAAAOEAAAAPAAAAZHJzL2Rvd25yZXYueG1sRI9Ba8JA&#10;FITvhf6H5RW86W6jLSG6ihSEVqhg7MHjI/tMotm3aXYb47/vFoQeh5n5hlmsBtuInjpfO9bwPFEg&#10;iAtnai41fB024xSED8gGG8ek4UYeVsvHhwVmxl15T30eShEh7DPUUIXQZlL6oiKLfuJa4uidXGcx&#10;RNmV0nR4jXDbyESpV2mx5rhQYUtvFRWX/Mdq8Mdkuz585PwdPre9OqvdeXPbaT16GtZzEIGG8B++&#10;t9+NhjSdJdPZSwJ/j+IbkMtfAAAA//8DAFBLAQItABQABgAIAAAAIQDb4fbL7gAAAIUBAAATAAAA&#10;AAAAAAAAAAAAAAAAAABbQ29udGVudF9UeXBlc10ueG1sUEsBAi0AFAAGAAgAAAAhAFr0LFu/AAAA&#10;FQEAAAsAAAAAAAAAAAAAAAAAHwEAAF9yZWxzLy5yZWxzUEsBAi0AFAAGAAgAAAAhACrrjofKAAAA&#10;4Q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BFF2221" w14:textId="7D446040" w:rsidR="00B01904" w:rsidRPr="00E90B8A" w:rsidRDefault="00B01904" w:rsidP="00B01904">
                          <w:pPr>
                            <w:pStyle w:val="BoxTitle"/>
                            <w:spacing w:before="0" w:beforeAutospacing="0"/>
                            <w:rPr>
                              <w:sz w:val="18"/>
                              <w:szCs w:val="18"/>
                            </w:rPr>
                          </w:pPr>
                          <w:r w:rsidRPr="00E90B8A">
                            <w:rPr>
                              <w:sz w:val="18"/>
                              <w:szCs w:val="18"/>
                            </w:rPr>
                            <w:t>Q</w:t>
                          </w:r>
                          <w:r>
                            <w:rPr>
                              <w:sz w:val="18"/>
                              <w:szCs w:val="18"/>
                            </w:rPr>
                            <w:t>13</w:t>
                          </w:r>
                        </w:p>
                      </w:txbxContent>
                    </v:textbox>
                  </v:shape>
                </v:group>
              </v:group>
            </w:pict>
          </mc:Fallback>
        </mc:AlternateContent>
      </w:r>
    </w:p>
    <w:p w14:paraId="7A473CBB" w14:textId="77777777" w:rsidR="00B01904" w:rsidRDefault="00B01904" w:rsidP="00B01904">
      <w:pPr>
        <w:pStyle w:val="QuestionBox"/>
      </w:pPr>
    </w:p>
    <w:p w14:paraId="0C06C3AB" w14:textId="4C79DE05" w:rsidR="00944CF2" w:rsidRDefault="00944CF2" w:rsidP="00B01904">
      <w:pPr>
        <w:pStyle w:val="QuestionBox"/>
      </w:pPr>
      <w:r>
        <w:t>Should the same offences be qualifying offences for all preventive regimes? If so, which offences should qualify?</w:t>
      </w:r>
    </w:p>
    <w:p w14:paraId="6B626E1E" w14:textId="77777777" w:rsidR="00B01904" w:rsidRDefault="00B01904" w:rsidP="00B01904">
      <w:pPr>
        <w:pStyle w:val="QuestionBox"/>
      </w:pPr>
    </w:p>
    <w:p w14:paraId="7A8D3229" w14:textId="1940D976" w:rsidR="00944CF2" w:rsidRPr="00546DFE" w:rsidRDefault="00944CF2" w:rsidP="00944CF2">
      <w:pPr>
        <w:pStyle w:val="Heading3"/>
      </w:pPr>
      <w:r>
        <w:t>Omission of o</w:t>
      </w:r>
      <w:r w:rsidRPr="00546DFE">
        <w:t xml:space="preserve">ffences </w:t>
      </w:r>
      <w:r w:rsidR="00A971A3">
        <w:t>that</w:t>
      </w:r>
      <w:r w:rsidRPr="00546DFE">
        <w:t xml:space="preserve"> are </w:t>
      </w:r>
      <w:bookmarkStart w:id="163" w:name="_Int_WW7wzjVu"/>
      <w:r w:rsidRPr="00546DFE">
        <w:t>similar to</w:t>
      </w:r>
      <w:bookmarkEnd w:id="163"/>
      <w:r w:rsidRPr="00546DFE">
        <w:t xml:space="preserve"> qualifying </w:t>
      </w:r>
      <w:proofErr w:type="gramStart"/>
      <w:r w:rsidRPr="00546DFE">
        <w:t>offences</w:t>
      </w:r>
      <w:proofErr w:type="gramEnd"/>
      <w:r w:rsidRPr="00546DFE">
        <w:t xml:space="preserve"> </w:t>
      </w:r>
    </w:p>
    <w:p w14:paraId="15CA5432" w14:textId="372ED877" w:rsidR="00944CF2" w:rsidRDefault="00944CF2" w:rsidP="00E445BA">
      <w:pPr>
        <w:pStyle w:val="BodyText"/>
      </w:pPr>
      <w:r>
        <w:t xml:space="preserve">First, there are </w:t>
      </w:r>
      <w:bookmarkStart w:id="164" w:name="_Int_2iDUaLhE"/>
      <w:proofErr w:type="gramStart"/>
      <w:r>
        <w:t>a number of</w:t>
      </w:r>
      <w:bookmarkEnd w:id="164"/>
      <w:proofErr w:type="gramEnd"/>
      <w:r>
        <w:t xml:space="preserve"> offences </w:t>
      </w:r>
      <w:r w:rsidR="00E813F7">
        <w:t>that</w:t>
      </w:r>
      <w:r>
        <w:t xml:space="preserve"> we consider to be similar to current qualifying offences — in nature and seriousness — but </w:t>
      </w:r>
      <w:r w:rsidR="00E813F7">
        <w:t>that</w:t>
      </w:r>
      <w:r>
        <w:t xml:space="preserve"> are not currently qualifying offences. Second, there </w:t>
      </w:r>
      <w:r w:rsidR="00E10A0F">
        <w:t>is one</w:t>
      </w:r>
      <w:r>
        <w:t xml:space="preserve"> serious offence that we consider </w:t>
      </w:r>
      <w:r w:rsidR="002D3E4C">
        <w:t>is</w:t>
      </w:r>
      <w:r>
        <w:t xml:space="preserve"> currently excluded without good reason.</w:t>
      </w:r>
    </w:p>
    <w:p w14:paraId="0E0CBB0A" w14:textId="77777777" w:rsidR="00944CF2" w:rsidRDefault="00944CF2" w:rsidP="00E445BA">
      <w:pPr>
        <w:pStyle w:val="BodyText"/>
      </w:pPr>
      <w:r>
        <w:t>We seek feedback on whether these offences should also be qualifying offences for preventive detention, ESOs and PPOs.</w:t>
      </w:r>
    </w:p>
    <w:p w14:paraId="19701CF1" w14:textId="3EB108F7" w:rsidR="00944CF2" w:rsidRDefault="00944CF2" w:rsidP="00E445BA">
      <w:pPr>
        <w:pStyle w:val="BodyText"/>
        <w:rPr>
          <w:rStyle w:val="normaltextrun"/>
          <w:rFonts w:eastAsiaTheme="minorEastAsia"/>
        </w:rPr>
      </w:pPr>
      <w:r w:rsidRPr="2080820D">
        <w:rPr>
          <w:rStyle w:val="normaltextrun"/>
          <w:rFonts w:eastAsiaTheme="minorEastAsia"/>
        </w:rPr>
        <w:t xml:space="preserve">On one hand, it is </w:t>
      </w:r>
      <w:bookmarkStart w:id="165" w:name="_Int_CiLtfPL3"/>
      <w:r w:rsidRPr="2080820D">
        <w:rPr>
          <w:rStyle w:val="normaltextrun"/>
          <w:rFonts w:eastAsiaTheme="minorEastAsia"/>
        </w:rPr>
        <w:t>arguably arbitrary</w:t>
      </w:r>
      <w:bookmarkEnd w:id="165"/>
      <w:r w:rsidRPr="2080820D">
        <w:rPr>
          <w:rStyle w:val="normaltextrun"/>
          <w:rFonts w:eastAsiaTheme="minorEastAsia"/>
        </w:rPr>
        <w:t xml:space="preserve"> if a person can be eligible for a preventive regime </w:t>
      </w:r>
      <w:proofErr w:type="gramStart"/>
      <w:r w:rsidRPr="2080820D">
        <w:rPr>
          <w:rStyle w:val="normaltextrun"/>
          <w:rFonts w:eastAsiaTheme="minorEastAsia"/>
        </w:rPr>
        <w:t>on the basis of</w:t>
      </w:r>
      <w:proofErr w:type="gramEnd"/>
      <w:r w:rsidRPr="2080820D">
        <w:rPr>
          <w:rStyle w:val="normaltextrun"/>
          <w:rFonts w:eastAsiaTheme="minorEastAsia"/>
        </w:rPr>
        <w:t xml:space="preserve"> some offences indicating a risk of causing serious harm to the community, but not others </w:t>
      </w:r>
      <w:r w:rsidR="004A3DA8">
        <w:rPr>
          <w:rStyle w:val="normaltextrun"/>
          <w:rFonts w:eastAsiaTheme="minorEastAsia"/>
        </w:rPr>
        <w:t xml:space="preserve">that </w:t>
      </w:r>
      <w:r w:rsidRPr="2080820D">
        <w:rPr>
          <w:rStyle w:val="normaltextrun"/>
          <w:rFonts w:eastAsiaTheme="minorEastAsia"/>
        </w:rPr>
        <w:t xml:space="preserve">entail equally serious harm. </w:t>
      </w:r>
    </w:p>
    <w:p w14:paraId="7D1306C4" w14:textId="77777777" w:rsidR="00944CF2" w:rsidRDefault="00944CF2" w:rsidP="00E445BA">
      <w:pPr>
        <w:pStyle w:val="BodyText"/>
      </w:pPr>
      <w:r w:rsidRPr="009D6AFB">
        <w:rPr>
          <w:rStyle w:val="normaltextrun"/>
          <w:rFonts w:eastAsiaTheme="minorHAnsi"/>
        </w:rPr>
        <w:t>On the other hand, we consider that caution should be exercised in expanding the scope of the regimes without sufficient justification. We are not aware of any issues arising from the fact that these offences are not qualifying offences</w:t>
      </w:r>
      <w:r>
        <w:rPr>
          <w:rStyle w:val="normaltextrun"/>
          <w:rFonts w:eastAsiaTheme="minorHAnsi"/>
        </w:rPr>
        <w:t xml:space="preserve">. </w:t>
      </w:r>
    </w:p>
    <w:p w14:paraId="5DF77667" w14:textId="766D1569" w:rsidR="00944CF2" w:rsidRDefault="00677D32" w:rsidP="00E445BA">
      <w:pPr>
        <w:pStyle w:val="BodyText"/>
      </w:pPr>
      <w:r>
        <w:t>W</w:t>
      </w:r>
      <w:r w:rsidR="00944CF2">
        <w:t>e consider</w:t>
      </w:r>
      <w:r w:rsidR="00DA3004">
        <w:t xml:space="preserve"> </w:t>
      </w:r>
      <w:r w:rsidR="00342764">
        <w:t>that these offences are</w:t>
      </w:r>
      <w:r w:rsidR="00944CF2">
        <w:t xml:space="preserve"> </w:t>
      </w:r>
      <w:bookmarkStart w:id="166" w:name="_Int_VqYp6uXf"/>
      <w:proofErr w:type="gramStart"/>
      <w:r w:rsidR="00944CF2" w:rsidRPr="00E4433B">
        <w:t>similar to</w:t>
      </w:r>
      <w:bookmarkEnd w:id="166"/>
      <w:proofErr w:type="gramEnd"/>
      <w:r w:rsidR="00944CF2" w:rsidRPr="00E4433B">
        <w:t xml:space="preserve"> current qualifying offences</w:t>
      </w:r>
      <w:r w:rsidR="00944CF2">
        <w:t>:</w:t>
      </w:r>
    </w:p>
    <w:p w14:paraId="79862827" w14:textId="77777777" w:rsidR="00944CF2" w:rsidRPr="002A3D24" w:rsidRDefault="00944CF2" w:rsidP="00205937">
      <w:pPr>
        <w:pStyle w:val="BodyText2"/>
        <w:numPr>
          <w:ilvl w:val="3"/>
          <w:numId w:val="55"/>
        </w:numPr>
      </w:pPr>
      <w:r w:rsidRPr="00404AA4">
        <w:rPr>
          <w:rStyle w:val="Strong"/>
        </w:rPr>
        <w:t>Dealing in people under 18 for sexual exploitation, removal of body parts or engagement in forced labour:</w:t>
      </w:r>
      <w:r>
        <w:rPr>
          <w:rStyle w:val="FootnoteReference"/>
        </w:rPr>
        <w:footnoteReference w:id="387"/>
      </w:r>
    </w:p>
    <w:p w14:paraId="2ABF5F19" w14:textId="77777777" w:rsidR="00944CF2" w:rsidRPr="002A3D24" w:rsidRDefault="00944CF2" w:rsidP="00944CF2">
      <w:pPr>
        <w:pStyle w:val="BodyText2"/>
        <w:numPr>
          <w:ilvl w:val="0"/>
          <w:numId w:val="0"/>
        </w:numPr>
        <w:ind w:left="1134"/>
      </w:pPr>
      <w:r w:rsidRPr="002A3D24">
        <w:t xml:space="preserve">Given that </w:t>
      </w:r>
      <w:r>
        <w:t>this offence may</w:t>
      </w:r>
      <w:r w:rsidRPr="002A3D24">
        <w:t xml:space="preserve"> involve sexual exploitation of a young person, it would appear to fit with the existing </w:t>
      </w:r>
      <w:r>
        <w:t xml:space="preserve">qualifying </w:t>
      </w:r>
      <w:r w:rsidRPr="002A3D24">
        <w:t>offences. At least two people who have been sentenced to preventive detention have been sentenced for this offence at the same time as preventive detention was imposed</w:t>
      </w:r>
      <w:r>
        <w:t>.</w:t>
      </w:r>
      <w:r w:rsidRPr="002A3D24">
        <w:rPr>
          <w:rStyle w:val="FootnoteReference"/>
        </w:rPr>
        <w:footnoteReference w:id="388"/>
      </w:r>
    </w:p>
    <w:p w14:paraId="0AB01089" w14:textId="77777777" w:rsidR="00944CF2" w:rsidRPr="002A3D24" w:rsidRDefault="00944CF2" w:rsidP="00E445BA">
      <w:pPr>
        <w:pStyle w:val="BodyText2"/>
      </w:pPr>
      <w:r w:rsidRPr="00404AA4">
        <w:rPr>
          <w:rStyle w:val="Strong"/>
        </w:rPr>
        <w:t>Wilfully infecting with disease</w:t>
      </w:r>
      <w:r w:rsidRPr="00404AA4">
        <w:t>:</w:t>
      </w:r>
      <w:r>
        <w:rPr>
          <w:rStyle w:val="FootnoteReference"/>
        </w:rPr>
        <w:footnoteReference w:id="389"/>
      </w:r>
    </w:p>
    <w:p w14:paraId="1F771211" w14:textId="77777777" w:rsidR="00944CF2" w:rsidRPr="002A3D24" w:rsidRDefault="00944CF2" w:rsidP="00944CF2">
      <w:pPr>
        <w:pStyle w:val="BodyText2"/>
        <w:numPr>
          <w:ilvl w:val="0"/>
          <w:numId w:val="0"/>
        </w:numPr>
        <w:ind w:left="1134"/>
      </w:pPr>
      <w:r w:rsidRPr="002A3D24">
        <w:t xml:space="preserve">Like acid </w:t>
      </w:r>
      <w:r w:rsidRPr="005943C1">
        <w:t>throwing</w:t>
      </w:r>
      <w:r w:rsidRPr="002A3D24">
        <w:t xml:space="preserve">, which is a </w:t>
      </w:r>
      <w:r>
        <w:t xml:space="preserve">qualifying </w:t>
      </w:r>
      <w:r w:rsidRPr="002A3D24">
        <w:t xml:space="preserve">offence, </w:t>
      </w:r>
      <w:r>
        <w:t xml:space="preserve">this offence </w:t>
      </w:r>
      <w:bookmarkStart w:id="167" w:name="_Int_PH1UzY80"/>
      <w:proofErr w:type="gramStart"/>
      <w:r>
        <w:t>is</w:t>
      </w:r>
      <w:r w:rsidRPr="002A3D24">
        <w:t xml:space="preserve"> capable of causing</w:t>
      </w:r>
      <w:bookmarkEnd w:id="167"/>
      <w:proofErr w:type="gramEnd"/>
      <w:r w:rsidRPr="002A3D24">
        <w:t xml:space="preserve"> serious physical harm</w:t>
      </w:r>
      <w:r>
        <w:t>.</w:t>
      </w:r>
    </w:p>
    <w:p w14:paraId="35FCD5CA" w14:textId="0D0597D2" w:rsidR="00944CF2" w:rsidRPr="00C94988" w:rsidRDefault="00944CF2" w:rsidP="00E445BA">
      <w:pPr>
        <w:pStyle w:val="BodyText2"/>
        <w:rPr>
          <w:rStyle w:val="Strong"/>
          <w:b w:val="0"/>
          <w:bCs w:val="0"/>
        </w:rPr>
      </w:pPr>
      <w:r w:rsidRPr="00404AA4">
        <w:rPr>
          <w:rStyle w:val="Strong"/>
        </w:rPr>
        <w:lastRenderedPageBreak/>
        <w:t>Preventing or impeding a person who is attempting to save his or her own life or the life of another, without lawful justification or excuse</w:t>
      </w:r>
      <w:r w:rsidR="00A4062E" w:rsidRPr="00404AA4">
        <w:rPr>
          <w:rStyle w:val="Strong"/>
        </w:rPr>
        <w:t>.</w:t>
      </w:r>
      <w:r w:rsidRPr="0022556E">
        <w:rPr>
          <w:rStyle w:val="FootnoteReference"/>
        </w:rPr>
        <w:footnoteReference w:id="390"/>
      </w:r>
    </w:p>
    <w:p w14:paraId="3FA28864" w14:textId="0E871B93" w:rsidR="00944CF2" w:rsidRPr="00C94988" w:rsidRDefault="00944CF2" w:rsidP="00E445BA">
      <w:pPr>
        <w:pStyle w:val="BodyText2"/>
        <w:rPr>
          <w:b/>
          <w:bCs/>
        </w:rPr>
      </w:pPr>
      <w:r w:rsidRPr="00404AA4">
        <w:rPr>
          <w:rStyle w:val="Strong"/>
        </w:rPr>
        <w:t>Female genital mutilation</w:t>
      </w:r>
      <w:r w:rsidR="00A4062E" w:rsidRPr="00404AA4">
        <w:rPr>
          <w:rStyle w:val="Strong"/>
        </w:rPr>
        <w:t>.</w:t>
      </w:r>
      <w:r w:rsidRPr="0022556E">
        <w:rPr>
          <w:rStyle w:val="FootnoteReference"/>
        </w:rPr>
        <w:footnoteReference w:id="391"/>
      </w:r>
    </w:p>
    <w:p w14:paraId="59572E48" w14:textId="687A04C8" w:rsidR="00944CF2" w:rsidRPr="00C94988" w:rsidRDefault="00944CF2" w:rsidP="00E445BA">
      <w:pPr>
        <w:pStyle w:val="BodyText2"/>
        <w:rPr>
          <w:b/>
          <w:bCs/>
        </w:rPr>
      </w:pPr>
      <w:r w:rsidRPr="00404AA4">
        <w:rPr>
          <w:rStyle w:val="Strong"/>
        </w:rPr>
        <w:t xml:space="preserve">Inciting, </w:t>
      </w:r>
      <w:bookmarkStart w:id="168" w:name="_Int_rUOwJcjx"/>
      <w:proofErr w:type="gramStart"/>
      <w:r w:rsidRPr="00404AA4">
        <w:rPr>
          <w:rStyle w:val="Strong"/>
        </w:rPr>
        <w:t>counselling</w:t>
      </w:r>
      <w:bookmarkEnd w:id="168"/>
      <w:proofErr w:type="gramEnd"/>
      <w:r w:rsidRPr="00404AA4">
        <w:rPr>
          <w:rStyle w:val="Strong"/>
        </w:rPr>
        <w:t xml:space="preserve"> or procuring suicide, where the victim then commits or attempts to commit suicide</w:t>
      </w:r>
      <w:r w:rsidR="00A4062E" w:rsidRPr="00404AA4">
        <w:t>.</w:t>
      </w:r>
      <w:r w:rsidRPr="0022556E">
        <w:rPr>
          <w:rStyle w:val="FootnoteReference"/>
        </w:rPr>
        <w:footnoteReference w:id="392"/>
      </w:r>
    </w:p>
    <w:p w14:paraId="009764B7" w14:textId="70E861C9" w:rsidR="00944CF2" w:rsidRPr="00C94988" w:rsidRDefault="00944CF2" w:rsidP="00E445BA">
      <w:pPr>
        <w:pStyle w:val="BodyText2"/>
        <w:rPr>
          <w:b/>
          <w:bCs/>
        </w:rPr>
      </w:pPr>
      <w:r w:rsidRPr="00404AA4">
        <w:rPr>
          <w:rStyle w:val="Strong"/>
        </w:rPr>
        <w:t xml:space="preserve">Killing </w:t>
      </w:r>
      <w:r w:rsidR="00D7389C" w:rsidRPr="00404AA4">
        <w:rPr>
          <w:rStyle w:val="Strong"/>
        </w:rPr>
        <w:t xml:space="preserve">an </w:t>
      </w:r>
      <w:r w:rsidRPr="00404AA4">
        <w:rPr>
          <w:rStyle w:val="Strong"/>
        </w:rPr>
        <w:t>unborn child in such a manner that the offender would have been guilty of murder if the child had legally become a human being</w:t>
      </w:r>
      <w:r w:rsidR="00A4062E" w:rsidRPr="00404AA4">
        <w:t>.</w:t>
      </w:r>
      <w:r w:rsidRPr="0022556E">
        <w:rPr>
          <w:rStyle w:val="FootnoteReference"/>
        </w:rPr>
        <w:footnoteReference w:id="393"/>
      </w:r>
    </w:p>
    <w:p w14:paraId="4AFF6AD1" w14:textId="7200EFC4" w:rsidR="00944CF2" w:rsidRPr="00C94988" w:rsidRDefault="00944CF2" w:rsidP="00E445BA">
      <w:pPr>
        <w:pStyle w:val="BodyText2"/>
        <w:rPr>
          <w:b/>
          <w:bCs/>
        </w:rPr>
      </w:pPr>
      <w:r w:rsidRPr="00404AA4">
        <w:rPr>
          <w:rStyle w:val="Strong"/>
        </w:rPr>
        <w:t xml:space="preserve">Ill-treatment or neglect of a child or vulnerable adult in a manner likely to cause suffering, </w:t>
      </w:r>
      <w:bookmarkStart w:id="169" w:name="_Int_5921puSD"/>
      <w:proofErr w:type="gramStart"/>
      <w:r w:rsidRPr="00404AA4">
        <w:rPr>
          <w:rStyle w:val="Strong"/>
        </w:rPr>
        <w:t>injury</w:t>
      </w:r>
      <w:bookmarkEnd w:id="169"/>
      <w:proofErr w:type="gramEnd"/>
      <w:r w:rsidRPr="00404AA4">
        <w:rPr>
          <w:rStyle w:val="Strong"/>
        </w:rPr>
        <w:t xml:space="preserve"> or adverse effects</w:t>
      </w:r>
      <w:r w:rsidR="00A4062E" w:rsidRPr="00404AA4">
        <w:rPr>
          <w:rStyle w:val="Strong"/>
        </w:rPr>
        <w:t>.</w:t>
      </w:r>
      <w:r w:rsidRPr="0022556E">
        <w:rPr>
          <w:rStyle w:val="FootnoteReference"/>
        </w:rPr>
        <w:footnoteReference w:id="394"/>
      </w:r>
    </w:p>
    <w:p w14:paraId="43B19F74" w14:textId="46C9BD1D" w:rsidR="00944CF2" w:rsidRPr="00C94988" w:rsidRDefault="00944CF2" w:rsidP="00E445BA">
      <w:pPr>
        <w:pStyle w:val="BodyText2"/>
        <w:rPr>
          <w:b/>
          <w:bCs/>
        </w:rPr>
      </w:pPr>
      <w:r w:rsidRPr="00404AA4">
        <w:rPr>
          <w:rStyle w:val="Strong"/>
        </w:rPr>
        <w:t xml:space="preserve">Failure to protect a child or vulnerable adult from a risk of death, grievous bodily </w:t>
      </w:r>
      <w:bookmarkStart w:id="170" w:name="_Int_3Yj5a51l"/>
      <w:proofErr w:type="gramStart"/>
      <w:r w:rsidRPr="00404AA4">
        <w:rPr>
          <w:rStyle w:val="Strong"/>
        </w:rPr>
        <w:t>harm</w:t>
      </w:r>
      <w:bookmarkEnd w:id="170"/>
      <w:proofErr w:type="gramEnd"/>
      <w:r w:rsidRPr="00404AA4">
        <w:rPr>
          <w:rStyle w:val="Strong"/>
        </w:rPr>
        <w:t xml:space="preserve"> or sexual assault</w:t>
      </w:r>
      <w:r w:rsidR="00A4062E" w:rsidRPr="00404AA4">
        <w:t>.</w:t>
      </w:r>
      <w:r w:rsidRPr="0022556E">
        <w:rPr>
          <w:rStyle w:val="FootnoteReference"/>
        </w:rPr>
        <w:footnoteReference w:id="395"/>
      </w:r>
    </w:p>
    <w:p w14:paraId="103F0E0B" w14:textId="4468D801" w:rsidR="00944CF2" w:rsidRPr="00C94988" w:rsidRDefault="00944CF2" w:rsidP="00E445BA">
      <w:pPr>
        <w:pStyle w:val="BodyText2"/>
        <w:rPr>
          <w:rStyle w:val="Strong"/>
          <w:b w:val="0"/>
          <w:bCs w:val="0"/>
        </w:rPr>
      </w:pPr>
      <w:r w:rsidRPr="00404AA4">
        <w:rPr>
          <w:rStyle w:val="Strong"/>
        </w:rPr>
        <w:t>Other FVPC Act offences punishable by imprisonment</w:t>
      </w:r>
      <w:r w:rsidR="00A4062E" w:rsidRPr="00404AA4">
        <w:rPr>
          <w:rStyle w:val="Strong"/>
        </w:rPr>
        <w:t>:</w:t>
      </w:r>
      <w:r w:rsidRPr="0022556E">
        <w:rPr>
          <w:rStyle w:val="FootnoteReference"/>
        </w:rPr>
        <w:footnoteReference w:id="396"/>
      </w:r>
      <w:r w:rsidRPr="00C94988">
        <w:rPr>
          <w:rStyle w:val="Strong"/>
          <w:b w:val="0"/>
          <w:bCs w:val="0"/>
        </w:rPr>
        <w:t xml:space="preserve"> </w:t>
      </w:r>
    </w:p>
    <w:p w14:paraId="5E0A7ADC" w14:textId="1CD4C71F" w:rsidR="00944CF2" w:rsidRPr="00C94988" w:rsidRDefault="00944CF2" w:rsidP="00944CF2">
      <w:pPr>
        <w:pStyle w:val="BodyText2"/>
        <w:numPr>
          <w:ilvl w:val="0"/>
          <w:numId w:val="0"/>
        </w:numPr>
        <w:ind w:left="1134"/>
        <w:rPr>
          <w:rStyle w:val="Strong"/>
          <w:b w:val="0"/>
          <w:bCs w:val="0"/>
        </w:rPr>
      </w:pPr>
      <w:r w:rsidRPr="00C94988">
        <w:rPr>
          <w:rStyle w:val="Strong"/>
          <w:b w:val="0"/>
          <w:bCs w:val="0"/>
        </w:rPr>
        <w:t xml:space="preserve">This includes offences not already captured by the ESO regime, where the material is objectionable because it promotes or </w:t>
      </w:r>
      <w:proofErr w:type="gramStart"/>
      <w:r w:rsidRPr="00C94988">
        <w:rPr>
          <w:rStyle w:val="Strong"/>
          <w:b w:val="0"/>
          <w:bCs w:val="0"/>
        </w:rPr>
        <w:t>supports, or</w:t>
      </w:r>
      <w:proofErr w:type="gramEnd"/>
      <w:r w:rsidRPr="00C94988">
        <w:rPr>
          <w:rStyle w:val="Strong"/>
          <w:b w:val="0"/>
          <w:bCs w:val="0"/>
        </w:rPr>
        <w:t xml:space="preserve"> tends to promote or support (a) the use of violence or coercion to compel any person to participate in, or submit to, sexual conduct, (b) bestiality, or (c) acts of torture or the infliction of extreme violence or extreme cruelty</w:t>
      </w:r>
      <w:r w:rsidR="00DE1509">
        <w:rPr>
          <w:rStyle w:val="Strong"/>
          <w:b w:val="0"/>
          <w:bCs w:val="0"/>
        </w:rPr>
        <w:t>.</w:t>
      </w:r>
    </w:p>
    <w:p w14:paraId="531832F8" w14:textId="77777777" w:rsidR="00944CF2" w:rsidRPr="00C94988" w:rsidRDefault="00944CF2" w:rsidP="00944CF2">
      <w:pPr>
        <w:pStyle w:val="BodyText2"/>
        <w:numPr>
          <w:ilvl w:val="3"/>
          <w:numId w:val="0"/>
        </w:numPr>
        <w:ind w:left="1134"/>
        <w:rPr>
          <w:rStyle w:val="Strong"/>
          <w:b w:val="0"/>
          <w:bCs w:val="0"/>
        </w:rPr>
      </w:pPr>
      <w:r w:rsidRPr="00C94988">
        <w:rPr>
          <w:rStyle w:val="Strong"/>
          <w:b w:val="0"/>
          <w:bCs w:val="0"/>
        </w:rPr>
        <w:t>These other categories of objectionable material under the FVPC Act reflect some of the other currently qualifying offences. It is arguable that the arguments that are made for the inclusion of FVPC Act offences relating to sexual exploitation of children could be extended to these other categories.</w:t>
      </w:r>
      <w:r w:rsidRPr="009047EB">
        <w:rPr>
          <w:rStyle w:val="FootnoteReference"/>
        </w:rPr>
        <w:footnoteReference w:id="397"/>
      </w:r>
      <w:r w:rsidRPr="00C94988">
        <w:rPr>
          <w:rStyle w:val="Strong"/>
          <w:b w:val="0"/>
          <w:bCs w:val="0"/>
        </w:rPr>
        <w:t xml:space="preserve"> </w:t>
      </w:r>
    </w:p>
    <w:p w14:paraId="62684742" w14:textId="77777777" w:rsidR="00944CF2" w:rsidRPr="00C94988" w:rsidRDefault="00944CF2" w:rsidP="00E445BA">
      <w:pPr>
        <w:pStyle w:val="BodyText2"/>
        <w:rPr>
          <w:lang w:bidi="th-TH"/>
        </w:rPr>
      </w:pPr>
      <w:r w:rsidRPr="00404AA4">
        <w:rPr>
          <w:b/>
          <w:bCs/>
        </w:rPr>
        <w:t>Contracting a person under 18 for commercial sexual services, causing or encouraging a person under 18 to provide commercial sexual services or receiving payment derived from commercial sexual services provided by a person under 18</w:t>
      </w:r>
      <w:r w:rsidRPr="00C94988">
        <w:t>:</w:t>
      </w:r>
      <w:r w:rsidRPr="00C94988">
        <w:rPr>
          <w:rStyle w:val="FootnoteReference"/>
        </w:rPr>
        <w:footnoteReference w:id="398"/>
      </w:r>
    </w:p>
    <w:p w14:paraId="6BC349BC" w14:textId="7619F0DF" w:rsidR="00B01904" w:rsidRDefault="00944CF2" w:rsidP="00FF1259">
      <w:pPr>
        <w:pStyle w:val="BodyText2"/>
        <w:numPr>
          <w:ilvl w:val="0"/>
          <w:numId w:val="0"/>
        </w:numPr>
        <w:ind w:left="1134"/>
      </w:pPr>
      <w:r>
        <w:t>These offences are not qualifying offences for any of the preventive regimes if they are committed in Aotearoa New Zealand, but they</w:t>
      </w:r>
      <w:r w:rsidRPr="008808D7">
        <w:rPr>
          <w:i/>
          <w:iCs/>
        </w:rPr>
        <w:t xml:space="preserve"> are</w:t>
      </w:r>
      <w:r>
        <w:t xml:space="preserve"> qualifying offences if committed outside Aotearoa New Zealand.</w:t>
      </w:r>
      <w:r>
        <w:rPr>
          <w:rStyle w:val="FootnoteReference"/>
        </w:rPr>
        <w:footnoteReference w:id="399"/>
      </w:r>
      <w:r>
        <w:t xml:space="preserve">  This seems inconsistent, and it could </w:t>
      </w:r>
      <w:r>
        <w:lastRenderedPageBreak/>
        <w:t xml:space="preserve">be argued that these offences should also be qualifying offences if committed in Aotearoa New Zealand. </w:t>
      </w:r>
    </w:p>
    <w:p w14:paraId="514741C1" w14:textId="43B00AD2" w:rsidR="00B01904" w:rsidRDefault="00B01904" w:rsidP="00B01904">
      <w:pPr>
        <w:pStyle w:val="QuestionBox"/>
      </w:pPr>
      <w:r>
        <w:rPr>
          <w:noProof/>
        </w:rPr>
        <mc:AlternateContent>
          <mc:Choice Requires="wpg">
            <w:drawing>
              <wp:anchor distT="0" distB="0" distL="114300" distR="114300" simplePos="0" relativeHeight="251658311" behindDoc="1" locked="0" layoutInCell="1" allowOverlap="1" wp14:anchorId="539BED29" wp14:editId="5DCB1F47">
                <wp:simplePos x="0" y="0"/>
                <wp:positionH relativeFrom="column">
                  <wp:posOffset>0</wp:posOffset>
                </wp:positionH>
                <wp:positionV relativeFrom="paragraph">
                  <wp:posOffset>0</wp:posOffset>
                </wp:positionV>
                <wp:extent cx="5760085" cy="1105535"/>
                <wp:effectExtent l="0" t="0" r="0" b="0"/>
                <wp:wrapNone/>
                <wp:docPr id="2132962383" name="Group 2132962383"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40293583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767896"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571160046" name="Group 53"/>
                        <wpg:cNvGrpSpPr>
                          <a:grpSpLocks/>
                        </wpg:cNvGrpSpPr>
                        <wpg:grpSpPr bwMode="auto">
                          <a:xfrm>
                            <a:off x="0" y="316263"/>
                            <a:ext cx="5760085" cy="852829"/>
                            <a:chOff x="1837" y="1792"/>
                            <a:chExt cx="9302" cy="9212"/>
                          </a:xfrm>
                        </wpg:grpSpPr>
                        <wps:wsp>
                          <wps:cNvPr id="1987050381"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5110140" name="Group 2005110140"/>
                        <wpg:cNvGrpSpPr/>
                        <wpg:grpSpPr>
                          <a:xfrm>
                            <a:off x="0" y="494036"/>
                            <a:ext cx="1443794" cy="252000"/>
                            <a:chOff x="-15880" y="0"/>
                            <a:chExt cx="1444379" cy="252068"/>
                          </a:xfrm>
                        </wpg:grpSpPr>
                        <wps:wsp>
                          <wps:cNvPr id="64077844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0188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89E205" w14:textId="327C870C" w:rsidR="00B01904" w:rsidRPr="00E90B8A" w:rsidRDefault="00B01904" w:rsidP="00B01904">
                                <w:pPr>
                                  <w:pStyle w:val="BoxTitle"/>
                                  <w:spacing w:before="0" w:beforeAutospacing="0"/>
                                  <w:rPr>
                                    <w:sz w:val="18"/>
                                    <w:szCs w:val="18"/>
                                  </w:rPr>
                                </w:pPr>
                                <w:r w:rsidRPr="00E90B8A">
                                  <w:rPr>
                                    <w:sz w:val="18"/>
                                    <w:szCs w:val="18"/>
                                  </w:rPr>
                                  <w:t>Q</w:t>
                                </w:r>
                                <w:r>
                                  <w:rPr>
                                    <w:sz w:val="18"/>
                                    <w:szCs w:val="18"/>
                                  </w:rPr>
                                  <w:t>14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39BED29" id="Group 2132962383" o:spid="_x0000_s1142" alt="Question" style="position:absolute;left:0;text-align:left;margin-left:0;margin-top:0;width:453.55pt;height:87.05pt;z-index:-251658169;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R5bQYAAFwaAAAOAAAAZHJzL2Uyb0RvYy54bWzsWW2Pm0YQ/l6p/2HFx1aJWd6x4ovS5C6K&#10;lLZR4/6ANWCbFrN04c6+/vrO7LKwEPDd+RJVleoPNrDDMPvM2zP41evToSB3mahzXq4s+tK2SFYm&#10;PM3L3cr6fX3zIrJI3bAyZQUvs5V1n9XW66vvv3t1rJaZw/e8SDNBQElZL4/Vyto3TbVcLOpknx1Y&#10;/ZJXWQmLWy4OrIFTsVukgh1B+6FYOLYdLI5cpJXgSVbXcPWdWrSupP7tNkuaX7fbOmtIsbLAtkZ+&#10;C/m9we/F1Su23AlW7fOkNYNdYMWB5SU8tFP1jjWM3Ir8C1WHPBG85tvmZcIPC77d5kkm9wC7ofZo&#10;N+8Fv63kXnbL467qYAJoRzhdrDb55e69qD5XnwQgcax2gIU8w72ctuKAv2AlOUnI7jvIslNDErjo&#10;h4FtR75FElij1PZ911egJntAvr8vcKKgW7meuTtwnBDvXuiHLwYmHSsIkrrHoX4eDp/3rMokvPUS&#10;cPgkSJ6uLM92YtePYBukZAcI2RuRZRiAxHfQNjQCpBEyBKeuPvLkzxqNHqzgSQ0yZHP8maeght02&#10;XIbIJKwGPBpa6nk2fBS0jg/RLsO1w4YtK1E37zN+IHiwsuoyr+hvEPLyMezuY93IkEzbjbD0D4ts&#10;DwUE+B0riC+1K7RbYdCtdcq98SJPb/KikCdit3lbCAK3rqzQefNT8KZ1VW2KFSUKlxxvU7rxisQG&#10;4VD4NafNSYLtdpBueHoPaAmuUhRKChzsufjbIkdIT9jdX7dMZBYpPpTg9xjRgXyWJ3Ag9MFGHnh+&#10;6MBVViagYmUljdAnbxuV/beVyHd7eAaVaJX8Dfhnmzfakcqe1nIIOiM71GEfMX5IKWSBF+iIkXlL&#10;fFeFyw7DpU0y6Q/MMCNohutGwD8ydFwaOIF8Flvq2BmkZeQ7kROjMWzZZSWN3NAimLRhLJ2Aazov&#10;Y9d2VNzFDpWrXdT9CxlJ4yi0fduNqAa4T0nvW6TkBDYa2DPIAIC3Kh8RaJlREvJdOk7ENYSmysMf&#10;XxCbUOp68ku5aKfzdQ37VWI/LMjaJkcChUluGPpMJwSOMnVBUhPalgpTzNVioAvXyZ6Ekd1GRa/N&#10;02LKMtuLoknToDr2pnkzpkFCPMY0iMNO1xnTgEkMtM2ZFms5RC2aMY0OXRABFJOwUdMHUmoaN8iS&#10;gXWzLjX9sKbOnHlDP8ybZ/rhnHkjV8yaZ/piTYM588a+mAk6avpi5FqoKF1msD2kiKpPp7LNluRU&#10;Qv0GqmPLAl3xGskE5gQUrbWsd6ACpGRZmxYGdFBYc4rzwmArCoPHsQc8pJqCI6W4JDUPi6tiuwZE&#10;DO3qtnbDAjr3mKZC2wKaulGFoWIN4oT7xUNyhDaIBYHsoSFjLuPKgd9lay5lmp59aebQrxalKaX0&#10;wH60oF7Wv5VU1onp0gEb0BL6V0lCeoG2R4oNHwo6cXvSB92WESmjug4oR20yk+t3N8715czkOTSk&#10;JR2KirQEZZKONM8nI30bPkNMgDL6wMkpMiXFZRUzMa5DMCLj6BlKe+GhMcCLPdsNVFzq3giUzA1j&#10;iEecBXrCCp7To8AL6kORkqEhfY5LmnPA3Xh7f3cQtamiCHO/Y80iv/koEHh2GEaeB2VkPApI2waE&#10;/yuMAq7v+7GqWS4QnhG6dujEdotuoKYsyAo9TZjZ8RTu4dGQUPhSD+uJgNn3JPegEX2Ae7iO60zq&#10;GvQ8bHlaF9h/eQ/QVeN8VVdleiCLtaRrM5dUXWn+5cUWbldO1lap0glmPVj3urkK6y42AAgE1R/n&#10;K+L8rAavF8oUEp4t9xlLr9vjhuWFOgaLJoa3/0qJxOz85iUCp3KbRvgGZFQiAlkdv3aJ+LKC6urr&#10;xr4PGdoV31H5HPbPp1SIWa6oGa+eTgKvnUL7KjJkxZ7rOMSFcXRcbMwCIYX2xAvb+tcrg82ZA0AY&#10;Bo8bTSbsGtLhWbtMNjxv14gMz9llcmE5l0zYNRpLEKtJwAZjiZSaROwZU8mUcUMHzBsHydANdGeM&#10;Gzphfgo2vaBmkinjhl6YdelgJBn69Fnd6P+JRE0k6BocSDB/51tkm92A+NxEEnhQO4BH9pJ6wNC/&#10;atDQcsNe2o8l5jjyGJnx8x7TlS/pvU98T9q+S6yXT+y+Pr5D1u9JIyfCk4cHlK/yvrQn7PItqvwL&#10;Qw517d8t+B+JeS6l+j+Frv4BAAD//wMAUEsDBBQABgAIAAAAIQCo8dBY3AAAAAUBAAAPAAAAZHJz&#10;L2Rvd25yZXYueG1sTI9PS8NAEMXvgt9hGcGb3az/qjGbUop6KoKtIN6myTQJzc6G7DZJv72jF708&#10;GN7jvd9ki8m1aqA+NJ4tmFkCirjwZcOVhY/ty9UDqBCRS2w9k4UTBVjk52cZpqUf+Z2GTayUlHBI&#10;0UIdY5dqHYqaHIaZ74jF2/veYZSzr3TZ4yjlrtXXSXKvHTYsCzV2tKqpOGyOzsLriOPyxjwP68N+&#10;dfra3r19rg1Ze3kxLZ9ARZriXxh+8AUdcmHa+SOXQbUW5JH4q+I9JnMDaieh+a0BnWf6P33+DQAA&#10;//8DAFBLAQItABQABgAIAAAAIQC2gziS/gAAAOEBAAATAAAAAAAAAAAAAAAAAAAAAABbQ29udGVu&#10;dF9UeXBlc10ueG1sUEsBAi0AFAAGAAgAAAAhADj9If/WAAAAlAEAAAsAAAAAAAAAAAAAAAAALwEA&#10;AF9yZWxzLy5yZWxzUEsBAi0AFAAGAAgAAAAhAM5SpHltBgAAXBoAAA4AAAAAAAAAAAAAAAAALgIA&#10;AGRycy9lMm9Eb2MueG1sUEsBAi0AFAAGAAgAAAAhAKjx0FjcAAAABQEAAA8AAAAAAAAAAAAAAAAA&#10;xwgAAGRycy9kb3ducmV2LnhtbFBLBQYAAAAABAAEAPMAAADQCQAAAAA=&#10;">
                <v:shape id="Freeform 52" o:spid="_x0000_s114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fQzAAAAOIAAAAPAAAAZHJzL2Rvd25yZXYueG1sRI9BS8NA&#10;FITvBf/D8gQvxe62NRJjt0ULgR7qwZhDj6/ZZxLMvg3ZtY3++m5B8DjMzDfMajPaTpxo8K1jDfOZ&#10;AkFcOdNyraH8yO9TED4gG+wck4Yf8rBZ30xWmBl35nc6FaEWEcI+Qw1NCH0mpa8asuhnrieO3qcb&#10;LIYoh1qaAc8Rbju5UOpRWmw5LjTY07ah6qv4thrS8W1/zKt8+/s6VXUxLxOVHhKt727Hl2cQgcbw&#10;H/5r74yGB7V4WibpMoHrpXgH5PoCAAD//wMAUEsBAi0AFAAGAAgAAAAhANvh9svuAAAAhQEAABMA&#10;AAAAAAAAAAAAAAAAAAAAAFtDb250ZW50X1R5cGVzXS54bWxQSwECLQAUAAYACAAAACEAWvQsW78A&#10;AAAVAQAACwAAAAAAAAAAAAAAAAAfAQAAX3JlbHMvLnJlbHNQSwECLQAUAAYACAAAACEABDaX0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9767896" w14:textId="77777777" w:rsidR="00B01904" w:rsidRDefault="00B01904" w:rsidP="00B01904">
                        <w:pPr>
                          <w:pStyle w:val="BoxTitle"/>
                          <w:spacing w:before="0" w:beforeAutospacing="0"/>
                        </w:pPr>
                        <w:r w:rsidRPr="007F6876">
                          <w:t>QUESTION</w:t>
                        </w:r>
                      </w:p>
                    </w:txbxContent>
                  </v:textbox>
                </v:shape>
                <v:group id="Group 53" o:spid="_x0000_s1144"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49ywAAAOIAAAAPAAAAZHJzL2Rvd25yZXYueG1sRI9BS8NA&#10;FITvgv9heUJvdnfVphK7LaWoeCiFtoJ4e2Rfk9Ds25DdJum/dwXB4zAz3zCL1ega0VMXas8G9FSB&#10;IC68rbk08Hl8u38GESKyxcYzGbhSgNXy9maBufUD76k/xFIkCIccDVQxtrmUoajIYZj6ljh5J985&#10;jEl2pbQdDgnuGvmgVCYd1pwWKmxpU1FxPlycgfcBh/Wjfu2359Pm+n2c7b62moyZ3I3rFxCRxvgf&#10;/mt/WAOzudaZUk8Z/F5Kd0AufwAAAP//AwBQSwECLQAUAAYACAAAACEA2+H2y+4AAACFAQAAEwAA&#10;AAAAAAAAAAAAAAAAAAAAW0NvbnRlbnRfVHlwZXNdLnhtbFBLAQItABQABgAIAAAAIQBa9CxbvwAA&#10;ABUBAAALAAAAAAAAAAAAAAAAAB8BAABfcmVscy8ucmVsc1BLAQItABQABgAIAAAAIQBrG949ywAA&#10;AOIAAAAPAAAAAAAAAAAAAAAAAAcCAABkcnMvZG93bnJldi54bWxQSwUGAAAAAAMAAwC3AAAA/wIA&#10;AAAA&#10;">
                  <v:shape id="Freeform 54" o:spid="_x0000_s1145"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QexwAAAOMAAAAPAAAAZHJzL2Rvd25yZXYueG1sRE9LSwMx&#10;EL4L/ocwgjeb1FfXtWnZigXpRW1Lz8Nm9oGbyZLENvrrjSB4nO8982WygziSD71jDdOJAkFcO9Nz&#10;q2G/W18VIEJENjg4Jg1fFGC5OD+bY2ncid/puI2tyCEcStTQxTiWUoa6I4th4kbizDXOW4z59K00&#10;Hk853A7yWql7abHn3NDhSE8d1R/bT6thJld+d/v9XLy9HjZNs04Vr1Kl9eVFqh5BRErxX/znfjF5&#10;/kMxU3fqppjC708ZALn4AQAA//8DAFBLAQItABQABgAIAAAAIQDb4fbL7gAAAIUBAAATAAAAAAAA&#10;AAAAAAAAAAAAAABbQ29udGVudF9UeXBlc10ueG1sUEsBAi0AFAAGAAgAAAAhAFr0LFu/AAAAFQEA&#10;AAsAAAAAAAAAAAAAAAAAHwEAAF9yZWxzLy5yZWxzUEsBAi0AFAAGAAgAAAAhAKlQJB7HAAAA4wAA&#10;AA8AAAAAAAAAAAAAAAAABwIAAGRycy9kb3ducmV2LnhtbFBLBQYAAAAAAwADALcAAAD7AgAAAAA=&#10;" path="m,l9354,r,7809l,7809,,e" fillcolor="#edf2ea" stroked="f">
                    <v:path arrowok="t" o:connecttype="custom" o:connectlocs="0,1180;9302,1180;9302,10392;0,10392;0,1180" o:connectangles="0,0,0,0,0"/>
                  </v:shape>
                </v:group>
                <v:group id="Group 2005110140" o:spid="_x0000_s114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pmygAAAOMAAAAPAAAAZHJzL2Rvd25yZXYueG1sRI9Ba8JA&#10;EIXvBf/DMoXe6ma1lpK6ikgtPUihWhBvQ3ZMgtnZkN0m8d93DoUehzfve3zL9egb1VMX68AWzDQD&#10;RVwEV3Np4fu4e3wBFROywyYwWbhRhPVqcrfE3IWBv6g/pFIJhGOOFqqU2lzrWFTkMU5DSyzZJXQe&#10;k5xdqV2Hg8B9o2dZ9qw91iwLFba0rai4Hn68hfcBh83cvPX762V7Ox8Xn6e9IWsf7sfNK6hEY/p/&#10;/mt/OAtCXBiTmSexECfxAb36BQAA//8DAFBLAQItABQABgAIAAAAIQDb4fbL7gAAAIUBAAATAAAA&#10;AAAAAAAAAAAAAAAAAABbQ29udGVudF9UeXBlc10ueG1sUEsBAi0AFAAGAAgAAAAhAFr0LFu/AAAA&#10;FQEAAAsAAAAAAAAAAAAAAAAAHwEAAF9yZWxzLy5yZWxzUEsBAi0AFAAGAAgAAAAhABG/imbKAAAA&#10;4wAAAA8AAAAAAAAAAAAAAAAABwIAAGRycy9kb3ducmV2LnhtbFBLBQYAAAAAAwADALcAAAD+AgAA&#10;AAA=&#10;">
                  <v:shape id="Freeform 58" o:spid="_x0000_s114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4djyAAAAOIAAAAPAAAAZHJzL2Rvd25yZXYueG1sRI9BawIx&#10;FITvhf6H8ArealLZqmyNUgva9egqnl83r7tLNy9Lkur23zeC4HGYmW+YxWqwnTiTD61jDS9jBYK4&#10;cqblWsPxsHmegwgR2WDnmDT8UYDV8vFhgblxF97TuYy1SBAOOWpoYuxzKUPVkMUwdj1x8r6dtxiT&#10;9LU0Hi8Jbjs5UWoqLbacFhrs6aOh6qf8tRrMQeG2q/hzV6w3p7LYe6d2X1qPnob3NxCRhngP39qF&#10;0TDN1Gw2z7JXuF5Kd0Au/wEAAP//AwBQSwECLQAUAAYACAAAACEA2+H2y+4AAACFAQAAEwAAAAAA&#10;AAAAAAAAAAAAAAAAW0NvbnRlbnRfVHlwZXNdLnhtbFBLAQItABQABgAIAAAAIQBa9CxbvwAAABUB&#10;AAALAAAAAAAAAAAAAAAAAB8BAABfcmVscy8ucmVsc1BLAQItABQABgAIAAAAIQBH34djyAAAAOIA&#10;AAAPAAAAAAAAAAAAAAAAAAcCAABkcnMvZG93bnJldi54bWxQSwUGAAAAAAMAAwC3AAAA/AIAAAAA&#10;" path="m,l1815,e" filled="f" strokecolor="#72ab6a" strokeweight=".5pt">
                    <v:path arrowok="t" o:connecttype="custom" o:connectlocs="0,0;1073495,0" o:connectangles="0,0"/>
                  </v:shape>
                  <v:shape id="Freeform 66" o:spid="_x0000_s114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7XyQAAAOIAAAAPAAAAZHJzL2Rvd25yZXYueG1sRI9Pa8JA&#10;FMTvBb/D8oTe6q5CS4huRAShFSo0evD4yD7zx+zbmN3G+O27hUKPw8z8hlmtR9uKgXpfO9YwnykQ&#10;xIUzNZcaTsfdSwLCB2SDrWPS8CAP62zytMLUuDt/0ZCHUkQI+xQ1VCF0qZS+qMiin7mOOHoX11sM&#10;UfalND3eI9y2cqHUm7RYc1yosKNtRcU1/7Ya/Hmx3xw/cr6Fz/2gGnVodo+D1s/TcbMEEWgM/+G/&#10;9rvREIlKzZPkFX4vxTsgsx8AAAD//wMAUEsBAi0AFAAGAAgAAAAhANvh9svuAAAAhQEAABMAAAAA&#10;AAAAAAAAAAAAAAAAAFtDb250ZW50X1R5cGVzXS54bWxQSwECLQAUAAYACAAAACEAWvQsW78AAAAV&#10;AQAACwAAAAAAAAAAAAAAAAAfAQAAX3JlbHMvLnJlbHNQSwECLQAUAAYACAAAACEA4E5u18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589E205" w14:textId="327C870C" w:rsidR="00B01904" w:rsidRPr="00E90B8A" w:rsidRDefault="00B01904" w:rsidP="00B01904">
                          <w:pPr>
                            <w:pStyle w:val="BoxTitle"/>
                            <w:spacing w:before="0" w:beforeAutospacing="0"/>
                            <w:rPr>
                              <w:sz w:val="18"/>
                              <w:szCs w:val="18"/>
                            </w:rPr>
                          </w:pPr>
                          <w:r w:rsidRPr="00E90B8A">
                            <w:rPr>
                              <w:sz w:val="18"/>
                              <w:szCs w:val="18"/>
                            </w:rPr>
                            <w:t>Q</w:t>
                          </w:r>
                          <w:r>
                            <w:rPr>
                              <w:sz w:val="18"/>
                              <w:szCs w:val="18"/>
                            </w:rPr>
                            <w:t>14</w:t>
                          </w:r>
                        </w:p>
                      </w:txbxContent>
                    </v:textbox>
                  </v:shape>
                </v:group>
              </v:group>
            </w:pict>
          </mc:Fallback>
        </mc:AlternateContent>
      </w:r>
    </w:p>
    <w:p w14:paraId="60C4FE3F" w14:textId="77777777" w:rsidR="00B01904" w:rsidRDefault="00B01904" w:rsidP="00B01904">
      <w:pPr>
        <w:pStyle w:val="QuestionBox"/>
      </w:pPr>
    </w:p>
    <w:p w14:paraId="0CD2DF93" w14:textId="6E20271F" w:rsidR="00944CF2" w:rsidRDefault="00944CF2" w:rsidP="00B01904">
      <w:pPr>
        <w:pStyle w:val="QuestionBox"/>
      </w:pPr>
      <w:r>
        <w:t xml:space="preserve">Do you consider any of the offences </w:t>
      </w:r>
      <w:r w:rsidR="009413D5">
        <w:t>we discuss that are omitted</w:t>
      </w:r>
      <w:r>
        <w:t xml:space="preserve"> should be qualifying offences for preventive detention, ESOs and PPOs?</w:t>
      </w:r>
    </w:p>
    <w:p w14:paraId="164BEAAC" w14:textId="77777777" w:rsidR="00B01904" w:rsidRDefault="00B01904" w:rsidP="00B01904">
      <w:pPr>
        <w:pStyle w:val="QuestionBox"/>
      </w:pPr>
    </w:p>
    <w:p w14:paraId="10D7BDCE" w14:textId="77777777" w:rsidR="00944CF2" w:rsidRPr="00840FDC" w:rsidRDefault="00944CF2" w:rsidP="00944CF2">
      <w:pPr>
        <w:pStyle w:val="Heading4"/>
      </w:pPr>
      <w:r w:rsidRPr="00840FDC">
        <w:t>Omission of strangulation or suffocation offence</w:t>
      </w:r>
    </w:p>
    <w:p w14:paraId="3F99528A" w14:textId="77777777" w:rsidR="00944CF2" w:rsidRDefault="00944CF2" w:rsidP="00E445BA">
      <w:pPr>
        <w:pStyle w:val="BodyText"/>
      </w:pPr>
      <w:r>
        <w:t xml:space="preserve">The offence of strangulation or suffocation is not a qualifying offence for any of the preventive regimes. Our preliminary view is that it should be a qualifying offence. </w:t>
      </w:r>
    </w:p>
    <w:p w14:paraId="780055A4" w14:textId="6BD52874" w:rsidR="00944CF2" w:rsidRDefault="00944CF2" w:rsidP="00E445BA">
      <w:pPr>
        <w:pStyle w:val="BodyText"/>
      </w:pPr>
      <w:r>
        <w:t>The offence of strangulation or suffocation was enacted in 2018.</w:t>
      </w:r>
      <w:r>
        <w:rPr>
          <w:rStyle w:val="FootnoteReference"/>
        </w:rPr>
        <w:footnoteReference w:id="400"/>
      </w:r>
      <w:r>
        <w:t xml:space="preserve"> Before the offence was created, the act of strangulation or suffocation was charged using the assault provisions of the Crimes Act. Prior to 2018, preventive detention was imposed </w:t>
      </w:r>
      <w:bookmarkStart w:id="171" w:name="_Int_97FUonju"/>
      <w:proofErr w:type="gramStart"/>
      <w:r>
        <w:t>on the basis of</w:t>
      </w:r>
      <w:bookmarkEnd w:id="171"/>
      <w:proofErr w:type="gramEnd"/>
      <w:r>
        <w:t xml:space="preserve"> offending </w:t>
      </w:r>
      <w:r w:rsidR="006D1A14">
        <w:t>that</w:t>
      </w:r>
      <w:r>
        <w:t xml:space="preserve"> factually amounted to strangulation and </w:t>
      </w:r>
      <w:r w:rsidR="006D1A14">
        <w:t>that</w:t>
      </w:r>
      <w:r>
        <w:t xml:space="preserve"> was charged as a qualifying offence, such as wounding with intent to cause grievous bodily harm.</w:t>
      </w:r>
      <w:r>
        <w:rPr>
          <w:rStyle w:val="FootnoteReference"/>
        </w:rPr>
        <w:footnoteReference w:id="401"/>
      </w:r>
      <w:r>
        <w:t xml:space="preserve"> If the same behaviour </w:t>
      </w:r>
      <w:bookmarkStart w:id="172" w:name="_Int_rfhmeVZa"/>
      <w:r>
        <w:t>was</w:t>
      </w:r>
      <w:bookmarkEnd w:id="172"/>
      <w:r>
        <w:t xml:space="preserve"> now charged under the new strangulation provision, the person would not be eligible for preventive detention. </w:t>
      </w:r>
    </w:p>
    <w:p w14:paraId="304BFE46" w14:textId="1DE4407B" w:rsidR="00B01904" w:rsidRDefault="00B01904" w:rsidP="00B01904">
      <w:pPr>
        <w:pStyle w:val="QuestionBox"/>
      </w:pPr>
      <w:r>
        <w:rPr>
          <w:noProof/>
        </w:rPr>
        <mc:AlternateContent>
          <mc:Choice Requires="wpg">
            <w:drawing>
              <wp:anchor distT="0" distB="0" distL="114300" distR="114300" simplePos="0" relativeHeight="251658312" behindDoc="1" locked="0" layoutInCell="1" allowOverlap="1" wp14:anchorId="588A5FE9" wp14:editId="547BC487">
                <wp:simplePos x="0" y="0"/>
                <wp:positionH relativeFrom="column">
                  <wp:posOffset>0</wp:posOffset>
                </wp:positionH>
                <wp:positionV relativeFrom="paragraph">
                  <wp:posOffset>0</wp:posOffset>
                </wp:positionV>
                <wp:extent cx="5760085" cy="1105535"/>
                <wp:effectExtent l="0" t="0" r="0" b="0"/>
                <wp:wrapNone/>
                <wp:docPr id="2140600570" name="Group 2140600570"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174036098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644EEC"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981688229" name="Group 53"/>
                        <wpg:cNvGrpSpPr>
                          <a:grpSpLocks/>
                        </wpg:cNvGrpSpPr>
                        <wpg:grpSpPr bwMode="auto">
                          <a:xfrm>
                            <a:off x="0" y="316263"/>
                            <a:ext cx="5760085" cy="852829"/>
                            <a:chOff x="1837" y="1792"/>
                            <a:chExt cx="9302" cy="9212"/>
                          </a:xfrm>
                        </wpg:grpSpPr>
                        <wps:wsp>
                          <wps:cNvPr id="1782422559"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70108" name="Group 62470108"/>
                        <wpg:cNvGrpSpPr/>
                        <wpg:grpSpPr>
                          <a:xfrm>
                            <a:off x="0" y="494036"/>
                            <a:ext cx="1443794" cy="252000"/>
                            <a:chOff x="-15880" y="0"/>
                            <a:chExt cx="1444379" cy="252068"/>
                          </a:xfrm>
                        </wpg:grpSpPr>
                        <wps:wsp>
                          <wps:cNvPr id="16620481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35572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DA610F" w14:textId="2A0A2A72" w:rsidR="00B01904" w:rsidRPr="00E90B8A" w:rsidRDefault="00B01904" w:rsidP="00B01904">
                                <w:pPr>
                                  <w:pStyle w:val="BoxTitle"/>
                                  <w:spacing w:before="0" w:beforeAutospacing="0"/>
                                  <w:rPr>
                                    <w:sz w:val="18"/>
                                    <w:szCs w:val="18"/>
                                  </w:rPr>
                                </w:pPr>
                                <w:r w:rsidRPr="00E90B8A">
                                  <w:rPr>
                                    <w:sz w:val="18"/>
                                    <w:szCs w:val="18"/>
                                  </w:rPr>
                                  <w:t>Q</w:t>
                                </w:r>
                                <w:r>
                                  <w:rPr>
                                    <w:sz w:val="18"/>
                                    <w:szCs w:val="18"/>
                                  </w:rPr>
                                  <w:t>15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88A5FE9" id="Group 2140600570" o:spid="_x0000_s1149" alt="Question" style="position:absolute;left:0;text-align:left;margin-left:0;margin-top:0;width:453.55pt;height:87.05pt;z-index:-251658168;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8CbAYAAFoaAAAOAAAAZHJzL2Uyb0RvYy54bWzsWW2P2zYM/j5g/0Hwxw1tLPk9aK7o2rui&#10;QLcVa/YDFNtJvDmWJ/su6X79SMnyW+3cXe6KYcDyIbEtmqYekg9J59Xr0yEnd6msMlGsLPrStkha&#10;xCLJit3K+n198yK0SFXzIuG5KNKV9SWtrNdX33/36lguUyb2Ik9SSUBJUS2P5cra13W5XCyqeJ8e&#10;ePVSlGkBi1shD7yGU7lbJJIfQfshXzDb9hdHIZNSijitKrj6Ti9aV0r/dpvG9a/bbZXWJF9ZYFut&#10;vqX63uD34uoVX+4kL/dZ3JjBL7DiwLMCHtqqesdrTm5l9pWqQxZLUYlt/TIWh4XYbrM4VXuA3VB7&#10;tJv3UtyWai+75XFXtjABtCOcLlYb/3L3Xpafy08SkDiWO8BCneFeTlt5wF+wkpwUZF9ayNJTTWK4&#10;6AW+bYeeRWJYo9T2PMfToMZ7QL67z2eh365cz9ztMxbg3Qvz8MXApGMJQVJ1OFRPw+Hznpepgrda&#10;Ag6fJMkS2ETg2o5vRyFEbsEPELM3Mk0xAonH0Di0AsQRM0SnKj+K+M8KrR6s4EkFMmRz/FkkoIbf&#10;1kLFyCSuPXwMttR1bfhobJkH4a7itQWHL0tZ1e9TcSB4sLKqIivpbxDz6jH87mNVq5hMmo3w5A+L&#10;bA85RPgdz4mntGu4G2HQbXSqvYk8S26yPFcncrd5m0sCt66sgL35yX/T+Krqi+UFChcCb9O68YrC&#10;BuHQ+NWnzUmh7bgG0o1IvgBaUugcBU6Bg72Qf1vkCPkJu/vrlsvUIvmHAhwfITqQ0OoEDqQ52KgD&#10;1wsYXOVFDCpWVlxLc/K21ul/W8pst4dnUIVWId6Af7ZZbRyp7Wksh6jrpYc+7EImCqkfhoxFJmJU&#10;4hLP0XvbYbg0Wab8gSnWC5rhei/iHxg6DvWZr57FlyZ2BnkZeiwE42BnfNmmJQ2dwCKYtUGk4hrX&#10;TGJGjs103EWMqtU26v6VlAyZy5jntQB3KdnGz3Om5AQ2BtgzyACAtzofEWiVUQryXTJOxDWEps7D&#10;H18Qm1DquOpLu2hn8nVNjdgPC7K2yZFEjqc2DIWmFQJH9XVBUhPaUEVfzDFioAvXyZ4Eod1ERafN&#10;NWLaMtsNw0nTgPL1U9E0d8Y03wg1ymZMgzhsdZ0xDQh5sNE50yBKWnXrcMY0OnRBCFBMwkb7PlBS&#10;07hBlgysm3Vp3w9ryubMG/ph3ry+H86ZN3LFrHl9X6ypP2fe2BcznqV9X4xcC4zSZgbfQ4pofjoV&#10;TbbEpwL4G3odWxF0KSrsJjAngLTWiu9ABUgpWpsWBnRQ2DQV54XBVhQGj2MNuE81BUcqcdXV3C+u&#10;yXYNiPS069uaDUuo3OM+FcoW9KkbTQwlrxEn3C8ekiOUQSQEsoeCjLmMKwdxl66Fkqm79st0Dt1q&#10;XvSltB7YjxE0y+a3VMpaMUMdsAEjYX61JKQXaHug2PChoBO3p3zQbhmR6rHroOWo+p3J9bsbdn15&#10;Z/KUNqRpOnQr0jQok+1I/fRmpCvDZxoTn7kBjBVtJ6v7kvYqBCJ2G1130ly4bwZwI2yRdUyaugjt&#10;mBNEEIs4CHTNKnjNzAEvqAcEpcJC+RuXTL8Bd+Pt3d1+2KSJbpa73ZoO8tvPAb7PoPoh/4/HAGXb&#10;oNl/hjHA8aC/0Xzl2F6DUIuuHbDIbtD19YgFGWEmiX5mPKbvcGlAKHxpV3ZNQL/mqb6DhvSevsNh&#10;DpvUNah3WO6MLrD/cv43jHGe0TVFD2SRR9oScwnjKvMvJ1q4XTvZWKVpE8y6l/PamQo5F8kfAkHX&#10;xnk2nJ/T4N1CkUDC8+U+5cl1c1zzLNfHYNHE4PZfoUfMzm9PEXYEBREmTUjMEUf4ih6fmyO+plBD&#10;EE7keZCiLfuO+HNYPB9DEbONoml3zWjiu80I2tHIsCV2HcaIA7PomG36DKGE9gTK1lgKNtfv/oPA&#10;f9hcMmHXsBeetavfCs/bNeqE5+zqN8JqKJmwazSTIFaTgA1mEiU1idgTRpIp44YOmDeuP5GcMW7o&#10;hPkRuO8FPZBMGTf0wqxLB/PI0KdPKkf/jyN6HEHX4DSC+TtfI5vsBsTnxhHfBe6ARrKTNNOF+dVT&#10;hpEbFtNuJunPIg+RGT/vIWX5kuL7yJekasTEYvLI8uvhC2TzkjRkIZ7cP508y8vSrmNXr1DVHxhq&#10;omv+bMF/SPrnSqr7S+jqHwAAAP//AwBQSwMEFAAGAAgAAAAhAKjx0FjcAAAABQEAAA8AAABkcnMv&#10;ZG93bnJldi54bWxMj09Lw0AQxe+C32EZwZvdrP+qMZtSinoqgq0g3qbJNAnNzobsNkm/vaMXvTwY&#10;3uO932SLybVqoD40ni2YWQKKuPBlw5WFj+3L1QOoEJFLbD2ThRMFWOTnZxmmpR/5nYZNrJSUcEjR&#10;Qh1jl2odipochpnviMXb+95hlLOvdNnjKOWu1ddJcq8dNiwLNXa0qqk4bI7OwuuI4/LGPA/rw351&#10;+trevX2uDVl7eTEtn0BFmuJfGH7wBR1yYdr5I5dBtRbkkfir4j0mcwNqJ6H5rQGdZ/o/ff4NAAD/&#10;/wMAUEsBAi0AFAAGAAgAAAAhALaDOJL+AAAA4QEAABMAAAAAAAAAAAAAAAAAAAAAAFtDb250ZW50&#10;X1R5cGVzXS54bWxQSwECLQAUAAYACAAAACEAOP0h/9YAAACUAQAACwAAAAAAAAAAAAAAAAAvAQAA&#10;X3JlbHMvLnJlbHNQSwECLQAUAAYACAAAACEAoMkvAmwGAABaGgAADgAAAAAAAAAAAAAAAAAuAgAA&#10;ZHJzL2Uyb0RvYy54bWxQSwECLQAUAAYACAAAACEAqPHQWNwAAAAFAQAADwAAAAAAAAAAAAAAAADG&#10;CAAAZHJzL2Rvd25yZXYueG1sUEsFBgAAAAAEAAQA8wAAAM8JAAAAAA==&#10;">
                <v:shape id="Freeform 52" o:spid="_x0000_s115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j5zQAAAOMAAAAPAAAAZHJzL2Rvd25yZXYueG1sRI9BT8Mw&#10;DIXvSPyHyJO4IJZssFG6ZdOYVInDOFB24Gga01Y0TtWErfDr8QGJo/2e3/u83o6+UycaYhvYwmxq&#10;QBFXwbVcWzi+FjcZqJiQHXaBycI3RdhuLi/WmLtw5hc6lalWEsIxRwtNSn2udawa8hinoScW7SMM&#10;HpOMQ63dgGcJ952eG7PUHluWhgZ72jdUfZZf3kI2Ph/ei6rY/zxem7qcHRcme1tYezUZdytQicb0&#10;b/67fnKCf39nbpfmIRNo+UkWoDe/AAAA//8DAFBLAQItABQABgAIAAAAIQDb4fbL7gAAAIUBAAAT&#10;AAAAAAAAAAAAAAAAAAAAAABbQ29udGVudF9UeXBlc10ueG1sUEsBAi0AFAAGAAgAAAAhAFr0LFu/&#10;AAAAFQEAAAsAAAAAAAAAAAAAAAAAHwEAAF9yZWxzLy5yZWxzUEsBAi0AFAAGAAgAAAAhALpNaPn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A644EEC" w14:textId="77777777" w:rsidR="00B01904" w:rsidRDefault="00B01904" w:rsidP="00B01904">
                        <w:pPr>
                          <w:pStyle w:val="BoxTitle"/>
                          <w:spacing w:before="0" w:beforeAutospacing="0"/>
                        </w:pPr>
                        <w:r w:rsidRPr="007F6876">
                          <w:t>QUESTION</w:t>
                        </w:r>
                      </w:p>
                    </w:txbxContent>
                  </v:textbox>
                </v:shape>
                <v:group id="Group 53" o:spid="_x0000_s1151"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FRygAAAOIAAAAPAAAAZHJzL2Rvd25yZXYueG1sRI9Ba8JA&#10;FITvQv/D8gq96SYplRhdRaQtPYigFoq3R/aZBLNvQ3abxH/vCoLHYWa+YRarwdSio9ZVlhXEkwgE&#10;cW51xYWC3+PXOAXhPLLG2jIpuJKD1fJltMBM25731B18IQKEXYYKSu+bTEqXl2TQTWxDHLyzbQ36&#10;INtC6hb7ADe1TKJoKg1WHBZKbGhTUn45/BsF3z326/f4s9tezpvr6fix+9vGpNTb67Ceg/A0+Gf4&#10;0f7RCmZpPE3TJJnB/VK4A3J5AwAA//8DAFBLAQItABQABgAIAAAAIQDb4fbL7gAAAIUBAAATAAAA&#10;AAAAAAAAAAAAAAAAAABbQ29udGVudF9UeXBlc10ueG1sUEsBAi0AFAAGAAgAAAAhAFr0LFu/AAAA&#10;FQEAAAsAAAAAAAAAAAAAAAAAHwEAAF9yZWxzLy5yZWxzUEsBAi0AFAAGAAgAAAAhAChy8VHKAAAA&#10;4gAAAA8AAAAAAAAAAAAAAAAABwIAAGRycy9kb3ducmV2LnhtbFBLBQYAAAAAAwADALcAAAD+AgAA&#10;AAA=&#10;">
                  <v:shape id="Freeform 54" o:spid="_x0000_s1152"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N8yAAAAOMAAAAPAAAAZHJzL2Rvd25yZXYueG1sRE9LSwMx&#10;EL4L/Q9hCt5s1qW169q0bMWCeLEP8TxsZh+4mSxJbKO/3giCx/nes9pEM4gzOd9bVnA7y0AQ11b3&#10;3Cp4O+1uChA+IGscLJOCL/KwWU+uVlhqe+EDnY+hFSmEfYkKuhDGUkpfd2TQz+xInLjGOoMhna6V&#10;2uElhZtB5ll2Jw32nBo6HOmxo/rj+GkULOXWnebfT8X+9f2laXax4m2slLqexuoBRKAY/sV/7med&#10;5i+LfJ7ni8U9/P6UAJDrHwAAAP//AwBQSwECLQAUAAYACAAAACEA2+H2y+4AAACFAQAAEwAAAAAA&#10;AAAAAAAAAAAAAAAAW0NvbnRlbnRfVHlwZXNdLnhtbFBLAQItABQABgAIAAAAIQBa9CxbvwAAABUB&#10;AAALAAAAAAAAAAAAAAAAAB8BAABfcmVscy8ucmVsc1BLAQItABQABgAIAAAAIQA0SbN8yAAAAOMA&#10;AAAPAAAAAAAAAAAAAAAAAAcCAABkcnMvZG93bnJldi54bWxQSwUGAAAAAAMAAwC3AAAA/AIAAAAA&#10;" path="m,l9354,r,7809l,7809,,e" fillcolor="#edf2ea" stroked="f">
                    <v:path arrowok="t" o:connecttype="custom" o:connectlocs="0,1180;9302,1180;9302,10392;0,10392;0,1180" o:connectangles="0,0,0,0,0"/>
                  </v:shape>
                </v:group>
                <v:group id="Group 62470108" o:spid="_x0000_s115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uHxwAAAOEAAAAPAAAAZHJzL2Rvd25yZXYueG1sRE/Pa8Iw&#10;FL4L+x/CG+w2k6pTqUYRcWMHGUwF8fZonm2xeSlN1tb/3hwGHj++38t1byvRUuNLxxqSoQJBnDlT&#10;cq7hdPx8n4PwAdlg5Zg03MnDevUyWGJqXMe/1B5CLmII+xQ1FCHUqZQ+K8iiH7qaOHJX11gMETa5&#10;NA12MdxWcqTUVFosOTYUWNO2oOx2+LMavjrsNuNk1+5v1+39cvz4Oe8T0vrttd8sQATqw1P87/42&#10;GqajyUwlKk6Oj+IbkKsHAAAA//8DAFBLAQItABQABgAIAAAAIQDb4fbL7gAAAIUBAAATAAAAAAAA&#10;AAAAAAAAAAAAAABbQ29udGVudF9UeXBlc10ueG1sUEsBAi0AFAAGAAgAAAAhAFr0LFu/AAAAFQEA&#10;AAsAAAAAAAAAAAAAAAAAHwEAAF9yZWxzLy5yZWxzUEsBAi0AFAAGAAgAAAAhAFMeO4fHAAAA4QAA&#10;AA8AAAAAAAAAAAAAAAAABwIAAGRycy9kb3ducmV2LnhtbFBLBQYAAAAAAwADALcAAAD7AgAAAAA=&#10;">
                  <v:shape id="Freeform 58" o:spid="_x0000_s115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3WAwwAAAOIAAAAPAAAAZHJzL2Rvd25yZXYueG1sRE9da8Iw&#10;FH0X9h/CHexNk8oo0hnFDdzqo1X2fG2ubbG5KUmm3b9fBoKPh/O9XI+2F1fyoXOsIZspEMS1Mx03&#10;Go6H7XQBIkRkg71j0vBLAdarp8kSC+NuvKdrFRuRQjgUqKGNcSikDHVLFsPMDcSJOztvMSboG2k8&#10;3lK47eVcqVxa7Dg1tDjQR0v1pfqxGsxB4Wdf89eufN9+V+XeO7U7af3yPG7eQEQa40N8d5cmzc/z&#10;uXpdZBn8X0oY5OoPAAD//wMAUEsBAi0AFAAGAAgAAAAhANvh9svuAAAAhQEAABMAAAAAAAAAAAAA&#10;AAAAAAAAAFtDb250ZW50X1R5cGVzXS54bWxQSwECLQAUAAYACAAAACEAWvQsW78AAAAVAQAACwAA&#10;AAAAAAAAAAAAAAAfAQAAX3JlbHMvLnJlbHNQSwECLQAUAAYACAAAACEA/Gd1gMMAAADiAAAADwAA&#10;AAAAAAAAAAAAAAAHAgAAZHJzL2Rvd25yZXYueG1sUEsFBgAAAAADAAMAtwAAAPcCAAAAAA==&#10;" path="m,l1815,e" filled="f" strokecolor="#72ab6a" strokeweight=".5pt">
                    <v:path arrowok="t" o:connecttype="custom" o:connectlocs="0,0;1073495,0" o:connectangles="0,0"/>
                  </v:shape>
                  <v:shape id="Freeform 66" o:spid="_x0000_s115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yQAAAOMAAAAPAAAAZHJzL2Rvd25yZXYueG1sRE9fa8Iw&#10;EH8f7DuEG/i2Jut0m51RZCA4QWF1D3s8mltb11y6Jtb67c1A2OP9/t9sMdhG9NT52rGGh0SBIC6c&#10;qbnU8Llf3b+A8AHZYOOYNJzJw2J+ezPDzLgTf1Cfh1LEEPYZaqhCaDMpfVGRRZ+4ljhy366zGOLZ&#10;ldJ0eIrhtpGpUk/SYs2xocKW3ioqfvKj1eC/0s1y/57zb9huenVQu8PqvNN6dDcsX0EEGsK/+Ope&#10;mzhfTaePk8lzOoa/nyIAcn4BAAD//wMAUEsBAi0AFAAGAAgAAAAhANvh9svuAAAAhQEAABMAAAAA&#10;AAAAAAAAAAAAAAAAAFtDb250ZW50X1R5cGVzXS54bWxQSwECLQAUAAYACAAAACEAWvQsW78AAAAV&#10;AQAACwAAAAAAAAAAAAAAAAAfAQAAX3JlbHMvLnJlbHNQSwECLQAUAAYACAAAACEAiP/8LM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CDA610F" w14:textId="2A0A2A72" w:rsidR="00B01904" w:rsidRPr="00E90B8A" w:rsidRDefault="00B01904" w:rsidP="00B01904">
                          <w:pPr>
                            <w:pStyle w:val="BoxTitle"/>
                            <w:spacing w:before="0" w:beforeAutospacing="0"/>
                            <w:rPr>
                              <w:sz w:val="18"/>
                              <w:szCs w:val="18"/>
                            </w:rPr>
                          </w:pPr>
                          <w:r w:rsidRPr="00E90B8A">
                            <w:rPr>
                              <w:sz w:val="18"/>
                              <w:szCs w:val="18"/>
                            </w:rPr>
                            <w:t>Q</w:t>
                          </w:r>
                          <w:r>
                            <w:rPr>
                              <w:sz w:val="18"/>
                              <w:szCs w:val="18"/>
                            </w:rPr>
                            <w:t>15</w:t>
                          </w:r>
                        </w:p>
                      </w:txbxContent>
                    </v:textbox>
                  </v:shape>
                </v:group>
              </v:group>
            </w:pict>
          </mc:Fallback>
        </mc:AlternateContent>
      </w:r>
    </w:p>
    <w:p w14:paraId="72196CD2" w14:textId="77777777" w:rsidR="00B01904" w:rsidRDefault="00B01904" w:rsidP="00B01904">
      <w:pPr>
        <w:pStyle w:val="QuestionBox"/>
      </w:pPr>
    </w:p>
    <w:p w14:paraId="3FE268CB" w14:textId="6E66A01D" w:rsidR="00944CF2" w:rsidRDefault="00944CF2" w:rsidP="00B01904">
      <w:pPr>
        <w:pStyle w:val="QuestionBox"/>
      </w:pPr>
      <w:r>
        <w:t>Do you agree that strangulation should be a qualifying offence for preventive detention, ESOs and PPOs?</w:t>
      </w:r>
    </w:p>
    <w:p w14:paraId="023F1DBB" w14:textId="77777777" w:rsidR="00B01904" w:rsidRPr="00046046" w:rsidRDefault="00B01904" w:rsidP="00B01904">
      <w:pPr>
        <w:pStyle w:val="QuestionBox"/>
      </w:pPr>
    </w:p>
    <w:p w14:paraId="6BDB0318" w14:textId="77777777" w:rsidR="00944CF2" w:rsidRDefault="00944CF2" w:rsidP="00944CF2">
      <w:pPr>
        <w:pStyle w:val="Heading3"/>
      </w:pPr>
      <w:r>
        <w:t xml:space="preserve">Specific offences ineffective or unnecessary to protect community from serious </w:t>
      </w:r>
      <w:proofErr w:type="gramStart"/>
      <w:r>
        <w:t>reoffending</w:t>
      </w:r>
      <w:proofErr w:type="gramEnd"/>
    </w:p>
    <w:p w14:paraId="4C129745" w14:textId="77777777" w:rsidR="00944CF2" w:rsidRDefault="00944CF2" w:rsidP="00E445BA">
      <w:pPr>
        <w:pStyle w:val="BodyText"/>
      </w:pPr>
      <w:r>
        <w:t xml:space="preserve">Some qualifying offences may not be effective or necessary to address the policy problem of keeping the community safe from serious reoffending. We discuss these offences below. As far as we are aware, these offences have never, on their own, formed the basis for imposing preventive detention, an ESO or a PPO. On the other hand, we acknowledge that there is no case law to suggest that the inclusion of these offences as qualifying offences is causing any difficulties with the preventive regimes in practice. </w:t>
      </w:r>
    </w:p>
    <w:p w14:paraId="00420D1C" w14:textId="77777777" w:rsidR="00944CF2" w:rsidRPr="00D943CD" w:rsidRDefault="00944CF2" w:rsidP="00944CF2">
      <w:pPr>
        <w:pStyle w:val="Heading4"/>
      </w:pPr>
      <w:r w:rsidRPr="00D943CD">
        <w:t>Incest</w:t>
      </w:r>
    </w:p>
    <w:p w14:paraId="00FD92E3" w14:textId="016FE649" w:rsidR="00944CF2" w:rsidRDefault="00944CF2" w:rsidP="00E445BA">
      <w:pPr>
        <w:pStyle w:val="BodyText"/>
      </w:pPr>
      <w:r>
        <w:t>The offence of incest, as defined in New Zealand law, involves sexual connection between two people whose relationship is that of parent and child, siblings, half-siblings or grandparent and grandchild.</w:t>
      </w:r>
      <w:r>
        <w:rPr>
          <w:rStyle w:val="FootnoteReference"/>
        </w:rPr>
        <w:footnoteReference w:id="402"/>
      </w:r>
      <w:r>
        <w:t xml:space="preserve"> The person charged must know of the relationship. </w:t>
      </w:r>
    </w:p>
    <w:p w14:paraId="1AF8CC49" w14:textId="77777777" w:rsidR="00944CF2" w:rsidRDefault="00944CF2" w:rsidP="00E445BA">
      <w:pPr>
        <w:pStyle w:val="BodyText"/>
      </w:pPr>
      <w:r>
        <w:lastRenderedPageBreak/>
        <w:t xml:space="preserve">We question whether incest as a qualifying offence is necessary to achieve the objective of community safety and whether incest offending is sufficiently predictive of future offending. </w:t>
      </w:r>
    </w:p>
    <w:p w14:paraId="55C1C8BF" w14:textId="4B1DE6E6" w:rsidR="00944CF2" w:rsidRDefault="00944CF2" w:rsidP="00E445BA">
      <w:pPr>
        <w:pStyle w:val="BodyText"/>
      </w:pPr>
      <w:r>
        <w:t xml:space="preserve">Incest differs from the other qualifying sexual offences in that lack of consent is not an element of the offence. </w:t>
      </w:r>
      <w:r w:rsidR="003E30A1">
        <w:t>The</w:t>
      </w:r>
      <w:r w:rsidRPr="00FD6E1C">
        <w:t xml:space="preserve"> Court of Appeal has stated that, when sentencing for charges of incest, the </w:t>
      </w:r>
      <w:r w:rsidR="00AA3094">
        <w:t>c</w:t>
      </w:r>
      <w:r w:rsidRPr="00FD6E1C">
        <w:t>ourt must proceed on the basis that the offending involved consensual sexual behaviour and that the consent involved “was true consent, freely given by a person who was in a position to make a rational decision”</w:t>
      </w:r>
      <w:r w:rsidR="00CC5B6C">
        <w:t>.</w:t>
      </w:r>
      <w:r>
        <w:rPr>
          <w:rStyle w:val="FootnoteReference"/>
        </w:rPr>
        <w:footnoteReference w:id="403"/>
      </w:r>
    </w:p>
    <w:p w14:paraId="063F3DB4" w14:textId="1D4A19CF" w:rsidR="00944CF2" w:rsidRDefault="00944CF2" w:rsidP="00E445BA">
      <w:pPr>
        <w:pStyle w:val="BodyText"/>
      </w:pPr>
      <w:r>
        <w:t>Other (qualifying) offences are available where sexual offending against a family member is non-consensual</w:t>
      </w:r>
      <w:r w:rsidR="00BD7A8D">
        <w:t xml:space="preserve"> or </w:t>
      </w:r>
      <w:r>
        <w:t>involves a particularly vulnerable victim or a victim is too young to consent.</w:t>
      </w:r>
      <w:r>
        <w:rPr>
          <w:rStyle w:val="FootnoteReference"/>
        </w:rPr>
        <w:footnoteReference w:id="404"/>
      </w:r>
      <w:r>
        <w:t xml:space="preserve"> </w:t>
      </w:r>
    </w:p>
    <w:p w14:paraId="432ECE99" w14:textId="15DC4B10" w:rsidR="00944CF2" w:rsidRDefault="00944CF2" w:rsidP="00E445BA">
      <w:pPr>
        <w:pStyle w:val="BodyText"/>
      </w:pPr>
      <w:r>
        <w:t>For these reasons, incest was omitted from the scope of the now-repealed three strikes legislation. It was originally included but removed on recommendation from the Select Committee</w:t>
      </w:r>
      <w:r w:rsidR="00333EFC">
        <w:t>,</w:t>
      </w:r>
      <w:r>
        <w:t xml:space="preserve"> which was satisfied that the charge of incest is </w:t>
      </w:r>
      <w:bookmarkStart w:id="173" w:name="_Int_60Frh42d"/>
      <w:r>
        <w:t>generally only</w:t>
      </w:r>
      <w:bookmarkEnd w:id="173"/>
      <w:r>
        <w:t xml:space="preserve"> used for consensual sexual connection and, in circumstances where sexual offending between family members is not consensual, other charges (that did qualify under the three strikes legislation) were available.</w:t>
      </w:r>
      <w:r>
        <w:rPr>
          <w:rStyle w:val="FootnoteReference"/>
        </w:rPr>
        <w:footnoteReference w:id="405"/>
      </w:r>
    </w:p>
    <w:p w14:paraId="75B8A3DD" w14:textId="77777777" w:rsidR="00944CF2" w:rsidRDefault="00944CF2" w:rsidP="00E445BA">
      <w:pPr>
        <w:pStyle w:val="BodyText"/>
      </w:pPr>
      <w:r>
        <w:t>In practice, we are not aware of any cases where preventive detention, an ESO or a PPO has been imposed on the basis of incest charges.</w:t>
      </w:r>
      <w:r>
        <w:rPr>
          <w:rStyle w:val="FootnoteReference"/>
        </w:rPr>
        <w:footnoteReference w:id="406"/>
      </w:r>
      <w:r>
        <w:t xml:space="preserve"> There are cases where preventive detention has been imposed for sexual connection with a family member such as a daughter or granddaughter, but in those cases, the convictions were for sexual offending rather than incest.</w:t>
      </w:r>
      <w:r>
        <w:rPr>
          <w:rStyle w:val="FootnoteReference"/>
        </w:rPr>
        <w:footnoteReference w:id="407"/>
      </w:r>
      <w:r>
        <w:t xml:space="preserve"> We are aware of one case where preventive detention was considered for, but not imposed on, a person who had convictions for incest.</w:t>
      </w:r>
      <w:r>
        <w:rPr>
          <w:rStyle w:val="FootnoteReference"/>
        </w:rPr>
        <w:footnoteReference w:id="408"/>
      </w:r>
      <w:r>
        <w:t xml:space="preserve"> The person was eligible for preventive detention on one charge of incest and also three charges of rape, four charges </w:t>
      </w:r>
      <w:r w:rsidRPr="00F365CF">
        <w:t>of sexual violation by unlawful sexual connection, three charges of doing an indecent act on a young person and one charge of doing an indecent act on a child.</w:t>
      </w:r>
      <w:r>
        <w:t xml:space="preserve"> </w:t>
      </w:r>
    </w:p>
    <w:p w14:paraId="47733EC9" w14:textId="2F627330" w:rsidR="00944CF2" w:rsidRDefault="00944CF2" w:rsidP="00E445BA">
      <w:pPr>
        <w:pStyle w:val="BodyText"/>
      </w:pPr>
      <w:r>
        <w:t xml:space="preserve">There is also some evidence that incest offending has lower rates of recidivism than other kinds of sexual offending. In </w:t>
      </w:r>
      <w:r w:rsidRPr="292086AE">
        <w:rPr>
          <w:i/>
          <w:iCs/>
        </w:rPr>
        <w:t>R v J</w:t>
      </w:r>
      <w:r>
        <w:t xml:space="preserve">, a health assessor’s report said that J scored in the low category on an actuarial test for recidivism and that the low score reflected the fact that J belonged to “the group of sexual offenders with the lowest recidivism risk: heterosexual </w:t>
      </w:r>
      <w:r>
        <w:lastRenderedPageBreak/>
        <w:t>incest perpetrators”</w:t>
      </w:r>
      <w:r w:rsidR="00710103">
        <w:t>.</w:t>
      </w:r>
      <w:r>
        <w:rPr>
          <w:rStyle w:val="FootnoteReference"/>
        </w:rPr>
        <w:footnoteReference w:id="409"/>
      </w:r>
      <w:r>
        <w:t xml:space="preserve"> This is also relevant to whether a conviction for incest is sufficiently indicative of a risk of committing similar crimes in the future.</w:t>
      </w:r>
    </w:p>
    <w:p w14:paraId="2B3C7545" w14:textId="77777777" w:rsidR="00944CF2" w:rsidRDefault="00944CF2" w:rsidP="00E445BA">
      <w:pPr>
        <w:pStyle w:val="BodyText"/>
      </w:pPr>
      <w:r>
        <w:t xml:space="preserve">It seems </w:t>
      </w:r>
      <w:bookmarkStart w:id="174" w:name="_Int_vV61GQhR"/>
      <w:r>
        <w:t>likely that</w:t>
      </w:r>
      <w:bookmarkEnd w:id="174"/>
      <w:r>
        <w:t xml:space="preserve">, if a person </w:t>
      </w:r>
      <w:bookmarkStart w:id="175" w:name="_Int_LKTg2NZZ"/>
      <w:r>
        <w:t>was</w:t>
      </w:r>
      <w:bookmarkEnd w:id="175"/>
      <w:r>
        <w:t xml:space="preserve"> at </w:t>
      </w:r>
      <w:bookmarkStart w:id="176" w:name="_Int_SuB1Fyn5"/>
      <w:r>
        <w:t>a high risk</w:t>
      </w:r>
      <w:bookmarkEnd w:id="176"/>
      <w:r>
        <w:t xml:space="preserve"> of committing incest offending in the future, this could be addressed by measures short of preventive detention, an ESO or a PPO — by definition, the victims of such offending must be close family members who are likely known to the state. The person would be unlikely to present a risk to the community at large. </w:t>
      </w:r>
    </w:p>
    <w:p w14:paraId="496BA026" w14:textId="77777777" w:rsidR="00944CF2" w:rsidRDefault="00944CF2" w:rsidP="00E445BA">
      <w:pPr>
        <w:pStyle w:val="BodyText"/>
      </w:pPr>
      <w:r>
        <w:t xml:space="preserve">Our preliminary view is that incest should not be a qualifying offence for preventive detention, ESOs and PPOs. </w:t>
      </w:r>
    </w:p>
    <w:p w14:paraId="204F3113" w14:textId="7F059F59" w:rsidR="00B01904" w:rsidRDefault="00B01904" w:rsidP="00B01904">
      <w:pPr>
        <w:pStyle w:val="QuestionBox"/>
      </w:pPr>
      <w:r>
        <w:rPr>
          <w:noProof/>
        </w:rPr>
        <mc:AlternateContent>
          <mc:Choice Requires="wpg">
            <w:drawing>
              <wp:anchor distT="0" distB="0" distL="114300" distR="114300" simplePos="0" relativeHeight="251658313" behindDoc="1" locked="0" layoutInCell="1" allowOverlap="1" wp14:anchorId="15BF0A40" wp14:editId="2B2F51CD">
                <wp:simplePos x="0" y="0"/>
                <wp:positionH relativeFrom="column">
                  <wp:posOffset>0</wp:posOffset>
                </wp:positionH>
                <wp:positionV relativeFrom="paragraph">
                  <wp:posOffset>0</wp:posOffset>
                </wp:positionV>
                <wp:extent cx="5760085" cy="1105535"/>
                <wp:effectExtent l="0" t="0" r="0" b="0"/>
                <wp:wrapNone/>
                <wp:docPr id="1410892030" name="Group 1410892030"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166504122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E0A773"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847367736" name="Group 53"/>
                        <wpg:cNvGrpSpPr>
                          <a:grpSpLocks/>
                        </wpg:cNvGrpSpPr>
                        <wpg:grpSpPr bwMode="auto">
                          <a:xfrm>
                            <a:off x="0" y="316263"/>
                            <a:ext cx="5760085" cy="852829"/>
                            <a:chOff x="1837" y="1792"/>
                            <a:chExt cx="9302" cy="9212"/>
                          </a:xfrm>
                        </wpg:grpSpPr>
                        <wps:wsp>
                          <wps:cNvPr id="531237173"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811607" name="Group 241811607"/>
                        <wpg:cNvGrpSpPr/>
                        <wpg:grpSpPr>
                          <a:xfrm>
                            <a:off x="0" y="494036"/>
                            <a:ext cx="1443794" cy="252000"/>
                            <a:chOff x="-15880" y="0"/>
                            <a:chExt cx="1444379" cy="252068"/>
                          </a:xfrm>
                        </wpg:grpSpPr>
                        <wps:wsp>
                          <wps:cNvPr id="22608356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9801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902008" w14:textId="241D62D2" w:rsidR="00B01904" w:rsidRPr="00E90B8A" w:rsidRDefault="00B01904" w:rsidP="00B01904">
                                <w:pPr>
                                  <w:pStyle w:val="BoxTitle"/>
                                  <w:spacing w:before="0" w:beforeAutospacing="0"/>
                                  <w:rPr>
                                    <w:sz w:val="18"/>
                                    <w:szCs w:val="18"/>
                                  </w:rPr>
                                </w:pPr>
                                <w:r w:rsidRPr="00E90B8A">
                                  <w:rPr>
                                    <w:sz w:val="18"/>
                                    <w:szCs w:val="18"/>
                                  </w:rPr>
                                  <w:t>Q</w:t>
                                </w:r>
                                <w:r>
                                  <w:rPr>
                                    <w:sz w:val="18"/>
                                    <w:szCs w:val="18"/>
                                  </w:rPr>
                                  <w:t>16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5BF0A40" id="Group 1410892030" o:spid="_x0000_s1156" alt="Question" style="position:absolute;left:0;text-align:left;margin-left:0;margin-top:0;width:453.55pt;height:87.05pt;z-index:-251658167;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sbcQYAAFoaAAAOAAAAZHJzL2Uyb0RvYy54bWzsWW1v2zYQ/j5g/4HQxw2tRerdqFN0bVIU&#10;6LZi9X4ALcm2NlnUKCV29+t3R4p6q+QkTophwALElsTT6fjc23Pyq9enQ07uUlllolhZ9KVtkbSI&#10;RZIVu5X1+/rmRWiRquZFwnNRpCvrS1pZr6++/+7VsVymTOxFnqSSgJKiWh7LlbWv63K5WFTxPj3w&#10;6qUo0wIWt0IeeA2ncrdIJD+C9kO+YLbtL45CJqUUcVpVcPWdXrSulP7tNo3rX7fbKq1JvrLAtlp9&#10;SvW5wc/F1Su+3Ele7rO4MYNfYMWBZwU8tFX1jtec3MrsK1WHLJaiEtv6ZSwOC7HdZnGq9gC7ofZo&#10;N++luC3VXnbL465sYQJoRzhdrDb+5e69LD+XnyQgcSx3gIU6w72ctvKA32AlOSnIvrSQpaeaxHDR&#10;C3zbDj2LxLBGqe15jqdBjfeAfHefz0K/XbmeudtnLMC7F+bhi4FJxxKCpOpwqJ6Gw+c9L1MFb7UE&#10;HD5JkiWwCd/3bJcyFlmk4AeI2RuZphiBxGNoHFoB4ogZolOVH0X8Z4VWD1bwpAIZsjn+LBJQw29r&#10;oWJkEtcePgZb6ro2/GlsmQfhruK1BYcvS1nV71NxIHiwsqoiK+lvEPPqMfzuY1WrmEyajfDkD4ts&#10;DzlE+B3Piae0a7gbYdBtdKq9iTxLbrI8Vydyt3mbSwK3rqyAvfnJf9P4quqL5QUKFwJv07rxisIG&#10;4dD41afNSaHt+AbSjUi+AFpS6ByFmgIHeyH/tsgR8hN299ctl6lF8g8FOD5CdCCh1QkcSHOwUQeu&#10;FzC4yosYVKysuJbm5G2t0/+2lNluD8+gCq1CvAH/bLPaOFLb01gOUddLD33YhUzoBo4fwL+JGJW4&#10;xHP03nYYLk2WKX9givWCZrjei/gHho5DfearZ/GliZ1BXoYeCyGcYWd82aYlDZ3AIpi1QaTiGtdM&#10;YkaOzXTcRYyq1Tbq/oWU9BzKnIAGjsG3y0jXhM9zZuQENAbXM8AAfrc6HRFnlVAK8V0yzsM1RKZO&#10;wx9fEJtQ6rjqQ3toZ9J1TY3YDwuytsmRRI6nNgx9phUCP/V1QU4T2lSKvhhgp8VAF66TPQlCuwmK&#10;TptrxLRlthuGk6ZBxW/Vrd0Z0yAfHmIahGGr64xpwCQG2uZMg7rdqluHM6bRoQtCgGISNtr3gZKa&#10;xg2SZGDdrEv7flhTNmfe0A/z5vX9cM68kStmzev7Yk39OfPGvpgJOtr3xci1UFDazOB7SBFdnk5F&#10;ky3xqYDyDVTHVvW5FBWSCcwJqFlrVe5ABUipqjYtDOigsOEU54XBVhQGj2MLuE81BUcqcUVq7hfX&#10;tXYNiPS069uaDUto3GOaCl0LaOpGF4aS14gT7hcPyRG6IBYEsod+jLmMKwdxl66Fkqk79mWIQ7ea&#10;F30prQf2YwTNsvkulbJWzJQO2ICRMN9aEtILtD1QbPhQ0InbUz5ot4xI9arrgHFUfWJy/e6GXV9O&#10;TJ7CQhrOoZlIw08m2Uj9dC7SdeEzvIS5NKTUtyH2NJPVvKS7DKGIdKOjJ82F+4YAN3Jtzdw6xgF8&#10;zAkiiEacBDq2Cn4zg8AL6kGJUoGhPI5LhnDA3Xh7d7cfNomi2XK3X0Mhv/kgwJhvh47ng8XjOUDZ&#10;NmD7zzAHOJ7nRbpiObbXIGR4B7UDFtkNur6esSAnzCjRz43HMA+XBoTChy4wHQ3odz3FPCCQ7mEe&#10;DnPYpK5Bx8OGZ3SB/Zd3AFMzztd0XaQHslhJ2iZzSc1V5l9eauF27WRjlS6cYNa9Va8dqrDqYvmH&#10;QNDdcb4ezg9q8HKhSCDh+XKf8uS6Oa55lutjsGhicvuvFEjMzm9eIjw7iKLQRpI4KhF+O9c+52Dy&#10;dQU19cGJPA8ytC2+o/I57J6PqRCzTNHwXTOb+G4zgnZVZMiJXYcx4sAsOi42/QKhhPbEDZr61ymD&#10;zfXpfxD4DxtMJuwakuFZu/pceN6uERWes6vPhNVUMmHXaChBrCYBGwwlSmoSsSfMJFPGDR0wb1x/&#10;JDlj3NAJ8zNw3wt6IpkybuiFWZcOBpKhT5/Ujf6fR/Q8gq7BcQTzd75FNtkNiM/NI74LtQN4ZCdp&#10;xgvzrccMIzfspd1Q0h9GHiIzft5DuvIlvfeRL0kVP8OO9sju6+ELZPOSNGQhntw/njzLy9KOsKtX&#10;qOoHDDXSNT+24C8k/XMl1f0kdPUPAAAA//8DAFBLAwQUAAYACAAAACEAqPHQWNwAAAAFAQAADwAA&#10;AGRycy9kb3ducmV2LnhtbEyPT0vDQBDF74LfYRnBm92s/6oxm1KKeiqCrSDepsk0Cc3Ohuw2Sb+9&#10;oxe9PBje473fZIvJtWqgPjSeLZhZAoq48GXDlYWP7cvVA6gQkUtsPZOFEwVY5OdnGaalH/mdhk2s&#10;lJRwSNFCHWOXah2KmhyGme+Ixdv73mGUs6902eMo5a7V10lyrx02LAs1drSqqThsjs7C64jj8sY8&#10;D+vDfnX62t69fa4NWXt5MS2fQEWa4l8YfvAFHXJh2vkjl0G1FuSR+KviPSZzA2onofmtAZ1n+j99&#10;/g0AAP//AwBQSwECLQAUAAYACAAAACEAtoM4kv4AAADhAQAAEwAAAAAAAAAAAAAAAAAAAAAAW0Nv&#10;bnRlbnRfVHlwZXNdLnhtbFBLAQItABQABgAIAAAAIQA4/SH/1gAAAJQBAAALAAAAAAAAAAAAAAAA&#10;AC8BAABfcmVscy8ucmVsc1BLAQItABQABgAIAAAAIQCLDdsbcQYAAFoaAAAOAAAAAAAAAAAAAAAA&#10;AC4CAABkcnMvZTJvRG9jLnhtbFBLAQItABQABgAIAAAAIQCo8dBY3AAAAAUBAAAPAAAAAAAAAAAA&#10;AAAAAMsIAABkcnMvZG93bnJldi54bWxQSwUGAAAAAAQABADzAAAA1AkAAAAA&#10;">
                <v:shape id="Freeform 52" o:spid="_x0000_s115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KPyQAAAOMAAAAPAAAAZHJzL2Rvd25yZXYueG1sRE/NSsNA&#10;EL4LvsMyBS9idxNMiLHbooWABz007cHjmB2T0OxsyK5t9OldQehxvv9ZbWY7iBNNvnesIVkqEMSN&#10;Mz23Gg776q4A4QOywcExafgmD5v19dUKS+POvKNTHVoRQ9iXqKELYSyl9E1HFv3SjcSR+3STxRDP&#10;qZVmwnMMt4NMlcqlxZ5jQ4cjbTtqjvWX1VDMb68fVVNtf55vVVsnh0wV75nWN4v56RFEoDlcxP/u&#10;FxPn53mm7pM0fYC/nyIAcv0LAAD//wMAUEsBAi0AFAAGAAgAAAAhANvh9svuAAAAhQEAABMAAAAA&#10;AAAAAAAAAAAAAAAAAFtDb250ZW50X1R5cGVzXS54bWxQSwECLQAUAAYACAAAACEAWvQsW78AAAAV&#10;AQAACwAAAAAAAAAAAAAAAAAfAQAAX3JlbHMvLnJlbHNQSwECLQAUAAYACAAAACEAQaVCj8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5E0A773" w14:textId="77777777" w:rsidR="00B01904" w:rsidRDefault="00B01904" w:rsidP="00B01904">
                        <w:pPr>
                          <w:pStyle w:val="BoxTitle"/>
                          <w:spacing w:before="0" w:beforeAutospacing="0"/>
                        </w:pPr>
                        <w:r w:rsidRPr="007F6876">
                          <w:t>QUESTION</w:t>
                        </w:r>
                      </w:p>
                    </w:txbxContent>
                  </v:textbox>
                </v:shape>
                <v:group id="Group 53" o:spid="_x0000_s1158"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xyQAAAOIAAAAPAAAAZHJzL2Rvd25yZXYueG1sRE/LasJA&#10;FN0L/YfhFrrTSWqNEh1FpC1diOADxN0lc02CmTshM03i33cKgouzOJwXZ7HqTSVaalxpWUE8ikAQ&#10;Z1aXnCs4Hb+GMxDOI2usLJOCOzlYLV8GC0y17XhP7cHnIpSwS1FB4X2dSumyggy6ka2Jg3a1jUEf&#10;aJNL3WAXyk0l36MokQZLDgsF1rQpKLsdfo2C7w679Tj+bLe36+Z+OU52521MSr299us5CE+9f5of&#10;6R+tYPYxHSfTAPi/FO6AXP4BAAD//wMAUEsBAi0AFAAGAAgAAAAhANvh9svuAAAAhQEAABMAAAAA&#10;AAAAAAAAAAAAAAAAAFtDb250ZW50X1R5cGVzXS54bWxQSwECLQAUAAYACAAAACEAWvQsW78AAAAV&#10;AQAACwAAAAAAAAAAAAAAAAAfAQAAX3JlbHMvLnJlbHNQSwECLQAUAAYACAAAACEArxQmcckAAADi&#10;AAAADwAAAAAAAAAAAAAAAAAHAgAAZHJzL2Rvd25yZXYueG1sUEsFBgAAAAADAAMAtwAAAP0CAAAA&#10;AA==&#10;">
                  <v:shape id="Freeform 54" o:spid="_x0000_s1159"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9FygAAAOIAAAAPAAAAZHJzL2Rvd25yZXYueG1sRI9PSwMx&#10;FMTvgt8hPMGbzW5X3bJtWrZiQbyorXh+bN7+oZuXJYlt9NMbQfA4zMxvmNUmmlGcyPnBsoJ8loEg&#10;bqweuFPwftjdLED4gKxxtEwKvsjDZn15scJK2zO/0WkfOpEg7CtU0IcwVVL6pieDfmYn4uS11hkM&#10;SbpOaofnBDejnGfZvTQ4cFrocaKHnprj/tMoKOXWHW6/HxevLx/PbbuLNW9jrdT1VayXIALF8B/+&#10;az9pBXdFPi/KvCzg91K6A3L9AwAA//8DAFBLAQItABQABgAIAAAAIQDb4fbL7gAAAIUBAAATAAAA&#10;AAAAAAAAAAAAAAAAAABbQ29udGVudF9UeXBlc10ueG1sUEsBAi0AFAAGAAgAAAAhAFr0LFu/AAAA&#10;FQEAAAsAAAAAAAAAAAAAAAAAHwEAAF9yZWxzLy5yZWxzUEsBAi0AFAAGAAgAAAAhAMVCf0XKAAAA&#10;4gAAAA8AAAAAAAAAAAAAAAAABwIAAGRycy9kb3ducmV2LnhtbFBLBQYAAAAAAwADALcAAAD+AgAA&#10;AAA=&#10;" path="m,l9354,r,7809l,7809,,e" fillcolor="#edf2ea" stroked="f">
                    <v:path arrowok="t" o:connecttype="custom" o:connectlocs="0,1180;9302,1180;9302,10392;0,10392;0,1180" o:connectangles="0,0,0,0,0"/>
                  </v:shape>
                </v:group>
                <v:group id="Group 241811607" o:spid="_x0000_s116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b5ywAAAOIAAAAPAAAAZHJzL2Rvd25yZXYueG1sRI9Ba8JA&#10;FITvhf6H5RW81c2qTSV1FZFWehBBLYi3R/aZBLNvQ3abxH/fLRR6HGbmG2axGmwtOmp95ViDGicg&#10;iHNnKi40fJ0+nucgfEA2WDsmDXfysFo+PiwwM67nA3XHUIgIYZ+hhjKEJpPS5yVZ9GPXEEfv6lqL&#10;Icq2kKbFPsJtLSdJkkqLFceFEhvalJTfjt9Ww7bHfj1V793udt3cL6eX/XmnSOvR07B+AxFoCP/h&#10;v/an0TCZqblSafIKv5fiHZDLHwAAAP//AwBQSwECLQAUAAYACAAAACEA2+H2y+4AAACFAQAAEwAA&#10;AAAAAAAAAAAAAAAAAAAAW0NvbnRlbnRfVHlwZXNdLnhtbFBLAQItABQABgAIAAAAIQBa9CxbvwAA&#10;ABUBAAALAAAAAAAAAAAAAAAAAB8BAABfcmVscy8ucmVsc1BLAQItABQABgAIAAAAIQBe8ab5ywAA&#10;AOIAAAAPAAAAAAAAAAAAAAAAAAcCAABkcnMvZG93bnJldi54bWxQSwUGAAAAAAMAAwC3AAAA/wIA&#10;AAAA&#10;">
                  <v:shape id="Freeform 58" o:spid="_x0000_s116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arxgAAAOIAAAAPAAAAZHJzL2Rvd25yZXYueG1sRI9da8Iw&#10;FIbvB/sP4Qy8m8kqK9IZZRuo9dI6dn3WHNtic1KSqPXfLxeCly/vF89iNdpeXMiHzrGGt6kCQVw7&#10;03Gj4eewfp2DCBHZYO+YNNwowGr5/LTAwrgr7+lSxUakEQ4FamhjHAopQ92SxTB1A3Hyjs5bjEn6&#10;RhqP1zRue5kplUuLHaeHFgf6bqk+VWerwRwUbvqat7vya/1blXvv1O5P68nL+PkBItIYH+F7uzQa&#10;sixX89l7niASUsIBufwHAAD//wMAUEsBAi0AFAAGAAgAAAAhANvh9svuAAAAhQEAABMAAAAAAAAA&#10;AAAAAAAAAAAAAFtDb250ZW50X1R5cGVzXS54bWxQSwECLQAUAAYACAAAACEAWvQsW78AAAAVAQAA&#10;CwAAAAAAAAAAAAAAAAAfAQAAX3JlbHMvLnJlbHNQSwECLQAUAAYACAAAACEAKh22q8YAAADiAAAA&#10;DwAAAAAAAAAAAAAAAAAHAgAAZHJzL2Rvd25yZXYueG1sUEsFBgAAAAADAAMAtwAAAPoCAAAAAA==&#10;" path="m,l1815,e" filled="f" strokecolor="#72ab6a" strokeweight=".5pt">
                    <v:path arrowok="t" o:connecttype="custom" o:connectlocs="0,0;1073495,0" o:connectangles="0,0"/>
                  </v:shape>
                  <v:shape id="Freeform 66" o:spid="_x0000_s116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GqygAAAOIAAAAPAAAAZHJzL2Rvd25yZXYueG1sRI9Ba8JA&#10;FITvBf/D8gRvdTeCrUZXEUFohQqNHjw+ss8kmn2bZrcx/vtuodDjMDPfMMt1b2vRUesrxxqSsQJB&#10;nDtTcaHhdNw9z0D4gGywdkwaHuRhvRo8LTE17s6f1GWhEBHCPkUNZQhNKqXPS7Lox64hjt7FtRZD&#10;lG0hTYv3CLe1nCj1Ii1WHBdKbGhbUn7Lvq0Gf57sN8f3jL/Cx75TV3W47h4HrUfDfrMAEagP/+G/&#10;9pvRMFWv8/lMJQn8Xop3QK5+AAAA//8DAFBLAQItABQABgAIAAAAIQDb4fbL7gAAAIUBAAATAAAA&#10;AAAAAAAAAAAAAAAAAABbQ29udGVudF9UeXBlc10ueG1sUEsBAi0AFAAGAAgAAAAhAFr0LFu/AAAA&#10;FQEAAAsAAAAAAAAAAAAAAAAAHwEAAF9yZWxzLy5yZWxzUEsBAi0AFAAGAAgAAAAhANpQcar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0902008" w14:textId="241D62D2" w:rsidR="00B01904" w:rsidRPr="00E90B8A" w:rsidRDefault="00B01904" w:rsidP="00B01904">
                          <w:pPr>
                            <w:pStyle w:val="BoxTitle"/>
                            <w:spacing w:before="0" w:beforeAutospacing="0"/>
                            <w:rPr>
                              <w:sz w:val="18"/>
                              <w:szCs w:val="18"/>
                            </w:rPr>
                          </w:pPr>
                          <w:r w:rsidRPr="00E90B8A">
                            <w:rPr>
                              <w:sz w:val="18"/>
                              <w:szCs w:val="18"/>
                            </w:rPr>
                            <w:t>Q</w:t>
                          </w:r>
                          <w:r>
                            <w:rPr>
                              <w:sz w:val="18"/>
                              <w:szCs w:val="18"/>
                            </w:rPr>
                            <w:t>16</w:t>
                          </w:r>
                        </w:p>
                      </w:txbxContent>
                    </v:textbox>
                  </v:shape>
                </v:group>
              </v:group>
            </w:pict>
          </mc:Fallback>
        </mc:AlternateContent>
      </w:r>
    </w:p>
    <w:p w14:paraId="2325CCF0" w14:textId="77777777" w:rsidR="00B01904" w:rsidRDefault="00B01904" w:rsidP="00B01904">
      <w:pPr>
        <w:pStyle w:val="QuestionBox"/>
      </w:pPr>
    </w:p>
    <w:p w14:paraId="40EBA19B" w14:textId="191A5B1B" w:rsidR="00944CF2" w:rsidRDefault="00944CF2" w:rsidP="00B01904">
      <w:pPr>
        <w:pStyle w:val="QuestionBox"/>
      </w:pPr>
      <w:r>
        <w:t>Do you agree that incest should be removed as a qualifying offence for preventive detention, ESOs and PPOs?</w:t>
      </w:r>
    </w:p>
    <w:p w14:paraId="6C52F728" w14:textId="77777777" w:rsidR="00B01904" w:rsidRDefault="00B01904" w:rsidP="00B01904">
      <w:pPr>
        <w:pStyle w:val="QuestionBox"/>
      </w:pPr>
    </w:p>
    <w:p w14:paraId="2AA37BF2" w14:textId="77777777" w:rsidR="00944CF2" w:rsidRDefault="00944CF2" w:rsidP="00944CF2">
      <w:pPr>
        <w:pStyle w:val="Heading4"/>
      </w:pPr>
      <w:r>
        <w:t>Bestiality</w:t>
      </w:r>
    </w:p>
    <w:p w14:paraId="5CD6B513" w14:textId="77777777" w:rsidR="00944CF2" w:rsidRDefault="00944CF2" w:rsidP="00E445BA">
      <w:pPr>
        <w:pStyle w:val="BodyText"/>
      </w:pPr>
      <w:r>
        <w:t>Bestiality, as defined in New Zealand law, involves a person engaging in penetrative sexual activity with an animal.</w:t>
      </w:r>
      <w:r>
        <w:rPr>
          <w:rStyle w:val="FootnoteReference"/>
        </w:rPr>
        <w:footnoteReference w:id="410"/>
      </w:r>
      <w:r w:rsidRPr="0052359D">
        <w:t xml:space="preserve"> </w:t>
      </w:r>
      <w:r>
        <w:t>It is rarely charged,</w:t>
      </w:r>
      <w:r>
        <w:rPr>
          <w:rStyle w:val="FootnoteReference"/>
        </w:rPr>
        <w:footnoteReference w:id="411"/>
      </w:r>
      <w:r>
        <w:t xml:space="preserve"> and Parliament has previously considered a proposal to abolish bestiality as a crime.</w:t>
      </w:r>
      <w:r>
        <w:rPr>
          <w:rStyle w:val="FootnoteReference"/>
        </w:rPr>
        <w:footnoteReference w:id="412"/>
      </w:r>
      <w:r>
        <w:t xml:space="preserve"> </w:t>
      </w:r>
    </w:p>
    <w:p w14:paraId="33ED82A7" w14:textId="7DDBECA3" w:rsidR="00944CF2" w:rsidRDefault="00944CF2" w:rsidP="00E445BA">
      <w:pPr>
        <w:pStyle w:val="BodyText"/>
      </w:pPr>
      <w:r>
        <w:t xml:space="preserve">Including bestiality as a qualifying offence </w:t>
      </w:r>
      <w:bookmarkStart w:id="177" w:name="_Int_T3xLaZRO"/>
      <w:r>
        <w:t>arguably does</w:t>
      </w:r>
      <w:bookmarkEnd w:id="177"/>
      <w:r>
        <w:t xml:space="preserve"> not address the policy problem of protecting members of the community from harm caused by serious offending. The offence of bestiality does not involve any harm or threat of harm to another person. Bestiality does not involve forcing or compelling another person to engage in sexual or indecent activity with an animal, which is covered by a separate (qualifying) offence.</w:t>
      </w:r>
      <w:r>
        <w:rPr>
          <w:rStyle w:val="FootnoteReference"/>
        </w:rPr>
        <w:footnoteReference w:id="413"/>
      </w:r>
      <w:r>
        <w:t xml:space="preserve"> While bestiality may cause harm to an animal or a degree of psychological distress to any person aware of the offending, it is questionable whether the risk of such harms is sufficiently serious to warrant that person being subject to a preventive regime. Indecency with an animal — that is</w:t>
      </w:r>
      <w:r w:rsidR="00015A28">
        <w:t>,</w:t>
      </w:r>
      <w:r>
        <w:t xml:space="preserve"> any other sexual behaviour with an animal short of penetration — is not a qualifying offence.</w:t>
      </w:r>
      <w:r>
        <w:rPr>
          <w:rStyle w:val="FootnoteReference"/>
        </w:rPr>
        <w:footnoteReference w:id="414"/>
      </w:r>
      <w:r>
        <w:t xml:space="preserve"> Bestiality was excluded from the now repealed three strikes regime because it does not involve a human victim.</w:t>
      </w:r>
      <w:r>
        <w:rPr>
          <w:rStyle w:val="FootnoteReference"/>
        </w:rPr>
        <w:footnoteReference w:id="415"/>
      </w:r>
    </w:p>
    <w:p w14:paraId="39BA17F6" w14:textId="0F9F7C53" w:rsidR="00944CF2" w:rsidRDefault="00944CF2" w:rsidP="00E445BA">
      <w:pPr>
        <w:pStyle w:val="BodyText"/>
      </w:pPr>
      <w:r>
        <w:t xml:space="preserve">We are aware of only one case where a person convicted of bestiality has been considered for a preventive regime. In </w:t>
      </w:r>
      <w:r w:rsidRPr="292086AE">
        <w:rPr>
          <w:i/>
          <w:iCs/>
        </w:rPr>
        <w:t>R v Marshall</w:t>
      </w:r>
      <w:r w:rsidRPr="003B0F6D">
        <w:t>,</w:t>
      </w:r>
      <w:r w:rsidRPr="003B0F6D">
        <w:rPr>
          <w:rStyle w:val="FootnoteReference"/>
        </w:rPr>
        <w:footnoteReference w:id="416"/>
      </w:r>
      <w:r w:rsidRPr="003B0F6D">
        <w:t xml:space="preserve"> M</w:t>
      </w:r>
      <w:r w:rsidR="008F4A8B">
        <w:t>r Marshall</w:t>
      </w:r>
      <w:r w:rsidRPr="003B0F6D">
        <w:t xml:space="preserve"> appeared for sentencing on representative charges of sexual violation, sexual conduct</w:t>
      </w:r>
      <w:r>
        <w:t xml:space="preserve"> with a child under 12, </w:t>
      </w:r>
      <w:r>
        <w:lastRenderedPageBreak/>
        <w:t xml:space="preserve">knowingly making objectionable publications and bestiality. The offences of sexual violation and sexual conduct with a child were also qualifying offences for the purposes of preventive detention. The bestiality offending took place separately from the other offending and did not involve any children. The sentencing judge considered there was evidence indicating a significant risk of </w:t>
      </w:r>
      <w:r w:rsidDel="00042621">
        <w:t>reoffending</w:t>
      </w:r>
      <w:r>
        <w:t xml:space="preserve"> but did not impose preventive detention as </w:t>
      </w:r>
      <w:r w:rsidR="00DB3FF9">
        <w:t>Mr Marshall</w:t>
      </w:r>
      <w:r>
        <w:t xml:space="preserve"> had never previously had the opportunity to undergo rehabilitation. </w:t>
      </w:r>
    </w:p>
    <w:p w14:paraId="3336034C" w14:textId="77777777" w:rsidR="00944CF2" w:rsidRDefault="00944CF2" w:rsidP="00E445BA">
      <w:pPr>
        <w:pStyle w:val="BodyText"/>
      </w:pPr>
      <w:r>
        <w:t>There is “a dearth of scientific research” on bestiality.</w:t>
      </w:r>
      <w:r>
        <w:rPr>
          <w:rStyle w:val="FootnoteReference"/>
        </w:rPr>
        <w:footnoteReference w:id="417"/>
      </w:r>
      <w:r>
        <w:t xml:space="preserve"> As far as we have been able to determine from our preliminary research, there is not an established link between bestiality and risk of sexual or violent offending against humans.</w:t>
      </w:r>
      <w:r>
        <w:rPr>
          <w:rStyle w:val="FootnoteReference"/>
        </w:rPr>
        <w:footnoteReference w:id="418"/>
      </w:r>
      <w:r>
        <w:t xml:space="preserve"> </w:t>
      </w:r>
    </w:p>
    <w:p w14:paraId="3A2946AA" w14:textId="77777777" w:rsidR="00944CF2" w:rsidRDefault="00944CF2" w:rsidP="00E445BA">
      <w:pPr>
        <w:pStyle w:val="BodyText"/>
      </w:pPr>
      <w:r>
        <w:t>Our preliminary view is that bestiality should not be a qualifying offence for preventive detention, ESOs and PPOs.</w:t>
      </w:r>
    </w:p>
    <w:p w14:paraId="71C29C88" w14:textId="0F3214C0" w:rsidR="00B01904" w:rsidRDefault="00B01904" w:rsidP="00B01904">
      <w:pPr>
        <w:pStyle w:val="QuestionBox"/>
      </w:pPr>
      <w:r>
        <w:rPr>
          <w:noProof/>
        </w:rPr>
        <mc:AlternateContent>
          <mc:Choice Requires="wpg">
            <w:drawing>
              <wp:anchor distT="0" distB="0" distL="114300" distR="114300" simplePos="0" relativeHeight="251658314" behindDoc="1" locked="0" layoutInCell="1" allowOverlap="1" wp14:anchorId="0F52B30A" wp14:editId="5161E862">
                <wp:simplePos x="0" y="0"/>
                <wp:positionH relativeFrom="column">
                  <wp:posOffset>0</wp:posOffset>
                </wp:positionH>
                <wp:positionV relativeFrom="paragraph">
                  <wp:posOffset>-635</wp:posOffset>
                </wp:positionV>
                <wp:extent cx="5760085" cy="1105535"/>
                <wp:effectExtent l="0" t="0" r="0" b="0"/>
                <wp:wrapNone/>
                <wp:docPr id="1302489126" name="Group 1302489126"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177398446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5903E9"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2011030057" name="Group 53"/>
                        <wpg:cNvGrpSpPr>
                          <a:grpSpLocks/>
                        </wpg:cNvGrpSpPr>
                        <wpg:grpSpPr bwMode="auto">
                          <a:xfrm>
                            <a:off x="0" y="316263"/>
                            <a:ext cx="5760085" cy="852829"/>
                            <a:chOff x="1837" y="1792"/>
                            <a:chExt cx="9302" cy="9212"/>
                          </a:xfrm>
                        </wpg:grpSpPr>
                        <wps:wsp>
                          <wps:cNvPr id="1595732847"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44683" name="Group 134444683"/>
                        <wpg:cNvGrpSpPr/>
                        <wpg:grpSpPr>
                          <a:xfrm>
                            <a:off x="0" y="494036"/>
                            <a:ext cx="1443794" cy="252000"/>
                            <a:chOff x="-15880" y="0"/>
                            <a:chExt cx="1444379" cy="252068"/>
                          </a:xfrm>
                        </wpg:grpSpPr>
                        <wps:wsp>
                          <wps:cNvPr id="181314194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67863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1CBEB7" w14:textId="1343EB3F" w:rsidR="00B01904" w:rsidRPr="00E90B8A" w:rsidRDefault="00B01904" w:rsidP="00B01904">
                                <w:pPr>
                                  <w:pStyle w:val="BoxTitle"/>
                                  <w:spacing w:before="0" w:beforeAutospacing="0"/>
                                  <w:rPr>
                                    <w:sz w:val="18"/>
                                    <w:szCs w:val="18"/>
                                  </w:rPr>
                                </w:pPr>
                                <w:r w:rsidRPr="00E90B8A">
                                  <w:rPr>
                                    <w:sz w:val="18"/>
                                    <w:szCs w:val="18"/>
                                  </w:rPr>
                                  <w:t>Q</w:t>
                                </w:r>
                                <w:r>
                                  <w:rPr>
                                    <w:sz w:val="18"/>
                                    <w:szCs w:val="18"/>
                                  </w:rPr>
                                  <w:t>17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F52B30A" id="Group 1302489126" o:spid="_x0000_s1163" alt="Question" style="position:absolute;left:0;text-align:left;margin-left:0;margin-top:-.05pt;width:453.55pt;height:87.05pt;z-index:-251658166;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TbbQYAAF0aAAAOAAAAZHJzL2Uyb0RvYy54bWzsWW2Pm0YQ/l6p/2HFx1aJWd6x4ovS5C6K&#10;lLZR4/6ANWBDi1m6cGdff31ndllYHPBdfNdWleoPNrDDMPvM2zP41evjviR3mWgKXq0s+tK2SFYl&#10;PC2q3cr6dX3zIrJI07IqZSWvspV1nzXW66tvv3l1qJeZw3NeppkgoKRqlod6ZeVtWy8XiybJsz1r&#10;XvI6q2Bxy8WetXAqdotUsANo35cLx7aDxYGLtBY8yZoGrr5Ti9aV1L/dZkn783bbZC0pVxbY1spv&#10;Ib83+L24esWWO8HqvEg6M9gFVuxZUcFDe1XvWMvIrSi+ULUvEsEbvm1fJny/4NttkWRyD7Abap/s&#10;5r3gt7Xcy2552NU9TADtCU4Xq01+unsv6s/1JwFIHOodYCHPcC/HrdjjL1hJjhKy+x6y7NiSBC76&#10;YWDbkW+RBNYotX3f9RWoSQ7ID/cFThT0K9czdweOE+LdC/3wxcikQw1B0gw4NE/D4XPO6kzC2ywB&#10;h0+CFClsIgzdOPK8wLVIxfYQszciyzACie+gcWgFiCNmiE5Tf+TJ7w1aPVrBkwZkyObwI09BDbtt&#10;uYyRSVwNfDS21PNs+ChsHR/CXcZrDw5b1qJp32d8T/BgZTVVUdNfIOblY9jdx6aVMZl2G2HpbxbZ&#10;7kuI8DtWEl9qV3B3wqBb65R742WR3hRlKU/EbvO2FARuXVmh8+aH4E3nq8YUKysUrjjepnTjFYkN&#10;wqHwa4+bo0TbjTSkG57eA1qCqxyFmgIHORd/WuQA+Qm7++OWicwi5YcKHB8jOpDQ8gQOhD7YyAPP&#10;Dx24yqoEVKyspBX65G2r0v+2FsUuh2dQiVbF34B/tkWrHans6SyHqDPSQx0OIQOpS23Xtv1Qh4zM&#10;XOK7anM7jJcuzaRDMMeMqBmvGyH/yNhxaeBAuILlbKmDZ5SYke9ETqwE+rykkQv2YtqGsQxstkxy&#10;nZmxazsq8GKHytU+7P6NnPRjP3SdyOsBHnLS0wH0nDk5gY0G9gwyAOCtSkj0hEwp6ZNdepqJa4hN&#10;lYjfvyA2odT15Jdy0U4n7Jpqse8WZG2TA4ldX24YOk0vBI4ydUFWE9rVClMM6pkSA124TnISRnYX&#10;FYM2T4spy2wviiZNg5rfq1t7M6YFWqhTNmMauLXXdcY04BKjjc6ZFms5RC2aMY2OXRABFJOwUdMH&#10;UmoaN8iSkXWzLjX9sKbOnHljP8ybZ/rhnHknrpg1z/TFmgZz5p36Ysaz1PTFiWuhovSZwXJIEZks&#10;ybHqsgWOoIAD2bFlha55g3QCcwKK1lrWO1ABUphtM8KADgprVnFeGGxFYfA4NoGHVFNwpBSXtOZh&#10;cVVs14CIoV3d1m1YQOs+JarQt4CoblRhqFmLOOF+8ZAcoA9iQSA5dGTMZVzZ87tszaVMO/AvTR2G&#10;1bIypZQe2I8W1Mv6t5bKejFdOmADWkL/KklIL9D2SLHxQ0Enbk/6oN8yImVU1xHnaExqcv3uxrm+&#10;nJo8hYd0rENxkY6hTPKR9ulsZGjDZ5gJZDl8gqjnsoqYDJchFJFvDPyku/DQGODFnu0GKip1ZwRG&#10;5oYxRCPOAgNfBb/pUeAF9aFEycCQHsclzTjgbrx9uDuQ1BDcrvjysF9NIv/+USCiLvVo7EFpPx0F&#10;et76nLTD9X1gOhIf1/Y7iHp47dCJ7Q7eQI1ZPTrj5Pga6uHRkMAmZYU06YLZ9iT1oBF9gHq4jutM&#10;6hq1POx4WhfYf3kL0EXjfFFXVXoki6Wk7zKXFF1p/uW1Fm5XTtZWqcoJZj1Y9vq5Cssu1n8IBNUe&#10;5wvi/KwG7xeqFDKeLfOMpdfdccuKUh2DRRPD23+lQv4jrwviIArCKIA59rREBLI8jt4JPMPbgi9L&#10;qK4Pbuz7kKF99T2pn5dXiFmqqAmvHk4CrxtCh2liTIo913GIC9OoahyDmFkgpFBOvLCrf4MUbM7k&#10;/2EYPG4ymbBrzIZn7TLJ8LxdJ1x4zi6TCsuxZMKuk6kEsZoEbDSVSKlJxJ4wlEwZN3bAvHHmTHLG&#10;uLET5odg0wtqJJkybuyFWZeOJpKxT5/Ujf4fSNRAgq7BeQTzd75FdtkNiM8NJAGyLiCSg6SeL/Sv&#10;mjO03LiXDlOJOY08Rub0eY/pypf03q98TyqnRmwmX9l9fXyHrN+TRk6EJw/PJ8/yvnRg7PItqvwP&#10;Q8503f8t+CeJeS6lhn+Frv4CAAD//wMAUEsDBBQABgAIAAAAIQBFwekm3QAAAAYBAAAPAAAAZHJz&#10;L2Rvd25yZXYueG1sTI9PS8NAEMXvgt9hGcFbuxv/VWM2pRT1VARbQbxNk2kSmp0N2W2SfnvHk97e&#10;8B7v/SZbTq5VA/Wh8WwhmRtQxIUvG64sfO5eZ4+gQkQusfVMFs4UYJlfXmSYln7kDxq2sVJSwiFF&#10;C3WMXap1KGpyGOa+Ixbv4HuHUc6+0mWPo5S7Vt8Y86AdNiwLNXa0rqk4bk/OwtuI4+o2eRk2x8P6&#10;/L27f//aJGTt9dW0egYVaYp/YfjFF3TIhWnvT1wG1VqQR6KFWQJKzCezELGX1OLOgM4z/R8//wEA&#10;AP//AwBQSwECLQAUAAYACAAAACEAtoM4kv4AAADhAQAAEwAAAAAAAAAAAAAAAAAAAAAAW0NvbnRl&#10;bnRfVHlwZXNdLnhtbFBLAQItABQABgAIAAAAIQA4/SH/1gAAAJQBAAALAAAAAAAAAAAAAAAAAC8B&#10;AABfcmVscy8ucmVsc1BLAQItABQABgAIAAAAIQD80wTbbQYAAF0aAAAOAAAAAAAAAAAAAAAAAC4C&#10;AABkcnMvZTJvRG9jLnhtbFBLAQItABQABgAIAAAAIQBFwekm3QAAAAYBAAAPAAAAAAAAAAAAAAAA&#10;AMcIAABkcnMvZG93bnJldi54bWxQSwUGAAAAAAQABADzAAAA0QkAAAAA&#10;">
                <v:shape id="Freeform 52" o:spid="_x0000_s116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QUygAAAOMAAAAPAAAAZHJzL2Rvd25yZXYueG1sRE9LT8JA&#10;EL6b+B82Y+LFyC7yqoWFCEkTDnCwcvA4doe2sTvbdBeo/nrXhITjfO9ZrHrbiDN1vnasYThQIIgL&#10;Z2ouNRw+sucEhA/IBhvHpOGHPKyW93cLTI278Dud81CKGMI+RQ1VCG0qpS8qsugHriWO3NF1FkM8&#10;u1KaDi8x3DbyRamptFhzbKiwpU1FxXd+shqSfr/7yops87t+UmU+PExU8jnR+vGhf5uDCNSHm/jq&#10;3po4fzYbvSbj8XQE/z9FAOTyDwAA//8DAFBLAQItABQABgAIAAAAIQDb4fbL7gAAAIUBAAATAAAA&#10;AAAAAAAAAAAAAAAAAABbQ29udGVudF9UeXBlc10ueG1sUEsBAi0AFAAGAAgAAAAhAFr0LFu/AAAA&#10;FQEAAAsAAAAAAAAAAAAAAAAAHwEAAF9yZWxzLy5yZWxzUEsBAi0AFAAGAAgAAAAhAAWC5BT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A5903E9" w14:textId="77777777" w:rsidR="00B01904" w:rsidRDefault="00B01904" w:rsidP="00B01904">
                        <w:pPr>
                          <w:pStyle w:val="BoxTitle"/>
                          <w:spacing w:before="0" w:beforeAutospacing="0"/>
                        </w:pPr>
                        <w:r w:rsidRPr="007F6876">
                          <w:t>QUESTION</w:t>
                        </w:r>
                      </w:p>
                    </w:txbxContent>
                  </v:textbox>
                </v:shape>
                <v:group id="Group 53" o:spid="_x0000_s1165"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eOywAAAOMAAAAPAAAAZHJzL2Rvd25yZXYueG1sRI/NasMw&#10;EITvhb6D2EJvjaSENMWJEkJISw+hkB8ouS3WxjaxVsZSbOftq0Khx2FmvmEWq8HVoqM2VJ4N6JEC&#10;QZx7W3Fh4HR8f3kDESKyxdozGbhTgNXy8WGBmfU976k7xEIkCIcMDZQxNpmUIS/JYRj5hjh5F986&#10;jEm2hbQt9gnuajlW6lU6rDgtlNjQpqT8erg5Ax899uuJ3na762VzPx+nX987TcY8Pw3rOYhIQ/wP&#10;/7U/rYGx0lpNlJrO4PdT+gNy+QMAAP//AwBQSwECLQAUAAYACAAAACEA2+H2y+4AAACFAQAAEwAA&#10;AAAAAAAAAAAAAAAAAAAAW0NvbnRlbnRfVHlwZXNdLnhtbFBLAQItABQABgAIAAAAIQBa9CxbvwAA&#10;ABUBAAALAAAAAAAAAAAAAAAAAB8BAABfcmVscy8ucmVsc1BLAQItABQABgAIAAAAIQAT18eOywAA&#10;AOMAAAAPAAAAAAAAAAAAAAAAAAcCAABkcnMvZG93bnJldi54bWxQSwUGAAAAAAMAAwC3AAAA/wIA&#10;AAAA&#10;">
                  <v:shape id="Freeform 54" o:spid="_x0000_s1166"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7+yAAAAOMAAAAPAAAAZHJzL2Rvd25yZXYueG1sRE9LSwMx&#10;EL4L/ocwgjebtbbuujYtW7Egvaht6XnYzD5wM1mS2EZ/vREEj/O9Z7GKZhAncr63rOB2koEgrq3u&#10;uVVw2G9uChA+IGscLJOCL/KwWl5eLLDU9szvdNqFVqQQ9iUq6EIYSyl93ZFBP7EjceIa6wyGdLpW&#10;aofnFG4GOc2ye2mw59TQ4UhPHdUfu0+jIJdrt599Pxdvr8dt02xixetYKXV9FatHEIFi+Bf/uV90&#10;mj9/mOd302KWw+9PCQC5/AEAAP//AwBQSwECLQAUAAYACAAAACEA2+H2y+4AAACFAQAAEwAAAAAA&#10;AAAAAAAAAAAAAAAAW0NvbnRlbnRfVHlwZXNdLnhtbFBLAQItABQABgAIAAAAIQBa9CxbvwAAABUB&#10;AAALAAAAAAAAAAAAAAAAAB8BAABfcmVscy8ucmVsc1BLAQItABQABgAIAAAAIQBRBR7+yAAAAOMA&#10;AAAPAAAAAAAAAAAAAAAAAAcCAABkcnMvZG93bnJldi54bWxQSwUGAAAAAAMAAwC3AAAA/AIAAAAA&#10;" path="m,l9354,r,7809l,7809,,e" fillcolor="#edf2ea" stroked="f">
                    <v:path arrowok="t" o:connecttype="custom" o:connectlocs="0,1180;9302,1180;9302,10392;0,10392;0,1180" o:connectangles="0,0,0,0,0"/>
                  </v:shape>
                </v:group>
                <v:group id="Group 134444683" o:spid="_x0000_s116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h9ygAAAOIAAAAPAAAAZHJzL2Rvd25yZXYueG1sRI9Pa8JA&#10;EMXvhX6HZQre6iaNiqRuRKSKBxGqhdLbkJ38wexsyG6T+O3dQsG5/Xhv3rxZrUfTiJ46V1tWEE8j&#10;EMS51TWXCr4uu9clCOeRNTaWScGNHKyz56cVptoO/En92ZcihLBLUUHlfZtK6fKKDLqpbYmDVtjO&#10;oA/YlVJ3OIRw08i3KFpIgzWHCxW2tK0ov55/jYL9gMMmiT/647XY3n4u89P3MSalJi/j5h2Ep9E/&#10;zP/bBx3qJ7Mwi2UCfy8FBpndAQAA//8DAFBLAQItABQABgAIAAAAIQDb4fbL7gAAAIUBAAATAAAA&#10;AAAAAAAAAAAAAAAAAABbQ29udGVudF9UeXBlc10ueG1sUEsBAi0AFAAGAAgAAAAhAFr0LFu/AAAA&#10;FQEAAAsAAAAAAAAAAAAAAAAAHwEAAF9yZWxzLy5yZWxzUEsBAi0AFAAGAAgAAAAhAOa1CH3KAAAA&#10;4gAAAA8AAAAAAAAAAAAAAAAABwIAAGRycy9kb3ducmV2LnhtbFBLBQYAAAAAAwADALcAAAD+AgAA&#10;AAA=&#10;">
                  <v:shape id="Freeform 58" o:spid="_x0000_s116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r25xgAAAOMAAAAPAAAAZHJzL2Rvd25yZXYueG1sRE9fa8Iw&#10;EH8f+B3CCXubSZ2IdkZxA7f6aJU935pbW2wuJcm0+/bLQPDxfv9vtRlsJy7kQ+tYQzZRIIgrZ1qu&#10;NZyOu6cFiBCRDXaOScMvBdisRw8rzI278oEuZaxFCuGQo4Ymxj6XMlQNWQwT1xMn7tt5izGdvpbG&#10;4zWF205OlZpLiy2nhgZ7emuoOpc/VoM5KnzvKv7YF6+7z7I4eKf2X1o/joftC4hIQ7yLb+7CpPmL&#10;7DmbZcvZFP5/SgDI9R8AAAD//wMAUEsBAi0AFAAGAAgAAAAhANvh9svuAAAAhQEAABMAAAAAAAAA&#10;AAAAAAAAAAAAAFtDb250ZW50X1R5cGVzXS54bWxQSwECLQAUAAYACAAAACEAWvQsW78AAAAVAQAA&#10;CwAAAAAAAAAAAAAAAAAfAQAAX3JlbHMvLnJlbHNQSwECLQAUAAYACAAAACEAuMq9ucYAAADjAAAA&#10;DwAAAAAAAAAAAAAAAAAHAgAAZHJzL2Rvd25yZXYueG1sUEsFBgAAAAADAAMAtwAAAPoCAAAAAA==&#10;" path="m,l1815,e" filled="f" strokecolor="#72ab6a" strokeweight=".5pt">
                    <v:path arrowok="t" o:connecttype="custom" o:connectlocs="0,0;1073495,0" o:connectangles="0,0"/>
                  </v:shape>
                  <v:shape id="Freeform 66" o:spid="_x0000_s116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9PxxwAAAOIAAAAPAAAAZHJzL2Rvd25yZXYueG1sRE/Pa8Iw&#10;FL4P9j+EN9htJnPQ1WoUGQiboGD14PHRPNtq89I1Wa3/vTkMPH58v2eLwTaip87XjjW8jxQI4sKZ&#10;mksNh/3qLQXhA7LBxjFpuJGHxfz5aYaZcVfeUZ+HUsQQ9hlqqEJoMyl9UZFFP3ItceROrrMYIuxK&#10;aTq8xnDbyLFSibRYc2yosKWviopL/mc1+ON4vdz/5PwbNutendX2vLpttX59GZZTEIGG8BD/u7+N&#10;hkmSJp9p8hE3x0vxDsj5HQAA//8DAFBLAQItABQABgAIAAAAIQDb4fbL7gAAAIUBAAATAAAAAAAA&#10;AAAAAAAAAAAAAABbQ29udGVudF9UeXBlc10ueG1sUEsBAi0AFAAGAAgAAAAhAFr0LFu/AAAAFQEA&#10;AAsAAAAAAAAAAAAAAAAAHwEAAF9yZWxzLy5yZWxzUEsBAi0AFAAGAAgAAAAhAFjD0/H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31CBEB7" w14:textId="1343EB3F" w:rsidR="00B01904" w:rsidRPr="00E90B8A" w:rsidRDefault="00B01904" w:rsidP="00B01904">
                          <w:pPr>
                            <w:pStyle w:val="BoxTitle"/>
                            <w:spacing w:before="0" w:beforeAutospacing="0"/>
                            <w:rPr>
                              <w:sz w:val="18"/>
                              <w:szCs w:val="18"/>
                            </w:rPr>
                          </w:pPr>
                          <w:r w:rsidRPr="00E90B8A">
                            <w:rPr>
                              <w:sz w:val="18"/>
                              <w:szCs w:val="18"/>
                            </w:rPr>
                            <w:t>Q</w:t>
                          </w:r>
                          <w:r>
                            <w:rPr>
                              <w:sz w:val="18"/>
                              <w:szCs w:val="18"/>
                            </w:rPr>
                            <w:t>17</w:t>
                          </w:r>
                        </w:p>
                      </w:txbxContent>
                    </v:textbox>
                  </v:shape>
                </v:group>
              </v:group>
            </w:pict>
          </mc:Fallback>
        </mc:AlternateContent>
      </w:r>
    </w:p>
    <w:p w14:paraId="4C9A7751" w14:textId="77777777" w:rsidR="00B01904" w:rsidRDefault="00B01904" w:rsidP="00B01904">
      <w:pPr>
        <w:pStyle w:val="QuestionBox"/>
      </w:pPr>
    </w:p>
    <w:p w14:paraId="5C88A93E" w14:textId="51FC06B7" w:rsidR="00944CF2" w:rsidRDefault="00944CF2" w:rsidP="00B01904">
      <w:pPr>
        <w:pStyle w:val="QuestionBox"/>
      </w:pPr>
      <w:r>
        <w:t>Do you agree that bestiality should be removed as a qualifying offence for preventive detention, ESOs and PPOs?</w:t>
      </w:r>
    </w:p>
    <w:p w14:paraId="51F40B0E" w14:textId="77777777" w:rsidR="00B01904" w:rsidRDefault="00B01904" w:rsidP="00B01904">
      <w:pPr>
        <w:pStyle w:val="QuestionBox"/>
      </w:pPr>
    </w:p>
    <w:p w14:paraId="01D1A64A" w14:textId="77777777" w:rsidR="00944CF2" w:rsidRDefault="00944CF2" w:rsidP="00944CF2">
      <w:pPr>
        <w:pStyle w:val="Heading3"/>
      </w:pPr>
      <w:r>
        <w:t>Other issues</w:t>
      </w:r>
    </w:p>
    <w:p w14:paraId="62E51489" w14:textId="77777777" w:rsidR="00944CF2" w:rsidRDefault="00944CF2" w:rsidP="00E445BA">
      <w:pPr>
        <w:pStyle w:val="BodyText"/>
      </w:pPr>
      <w:r>
        <w:t>Finally, we are interested in your views on whether there are any other issues with the qualifying offences for preventive detention, ESOs or PPOs.</w:t>
      </w:r>
    </w:p>
    <w:p w14:paraId="4B8CD75F" w14:textId="79DC502B" w:rsidR="00B01904" w:rsidRDefault="00B01904" w:rsidP="00B01904">
      <w:pPr>
        <w:pStyle w:val="QuestionBox"/>
      </w:pPr>
      <w:r>
        <w:rPr>
          <w:noProof/>
        </w:rPr>
        <mc:AlternateContent>
          <mc:Choice Requires="wpg">
            <w:drawing>
              <wp:anchor distT="0" distB="0" distL="114300" distR="114300" simplePos="0" relativeHeight="251658315" behindDoc="1" locked="0" layoutInCell="1" allowOverlap="1" wp14:anchorId="13FC71A4" wp14:editId="341CD94F">
                <wp:simplePos x="0" y="0"/>
                <wp:positionH relativeFrom="column">
                  <wp:posOffset>0</wp:posOffset>
                </wp:positionH>
                <wp:positionV relativeFrom="paragraph">
                  <wp:posOffset>-635</wp:posOffset>
                </wp:positionV>
                <wp:extent cx="5760085" cy="1105535"/>
                <wp:effectExtent l="0" t="0" r="0" b="0"/>
                <wp:wrapNone/>
                <wp:docPr id="401272295" name="Group 401272295"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203304407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F64CF8"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1110071060" name="Group 53"/>
                        <wpg:cNvGrpSpPr>
                          <a:grpSpLocks/>
                        </wpg:cNvGrpSpPr>
                        <wpg:grpSpPr bwMode="auto">
                          <a:xfrm>
                            <a:off x="0" y="316263"/>
                            <a:ext cx="5760085" cy="852829"/>
                            <a:chOff x="1837" y="1792"/>
                            <a:chExt cx="9302" cy="9212"/>
                          </a:xfrm>
                        </wpg:grpSpPr>
                        <wps:wsp>
                          <wps:cNvPr id="790868210"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673538" name="Group 446673538"/>
                        <wpg:cNvGrpSpPr/>
                        <wpg:grpSpPr>
                          <a:xfrm>
                            <a:off x="0" y="494036"/>
                            <a:ext cx="1443794" cy="252000"/>
                            <a:chOff x="-15880" y="0"/>
                            <a:chExt cx="1444379" cy="252068"/>
                          </a:xfrm>
                        </wpg:grpSpPr>
                        <wps:wsp>
                          <wps:cNvPr id="43591943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54999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ED8ED4" w14:textId="5577BBB1" w:rsidR="00B01904" w:rsidRPr="00E90B8A" w:rsidRDefault="00B01904" w:rsidP="00B01904">
                                <w:pPr>
                                  <w:pStyle w:val="BoxTitle"/>
                                  <w:spacing w:before="0" w:beforeAutospacing="0"/>
                                  <w:rPr>
                                    <w:sz w:val="18"/>
                                    <w:szCs w:val="18"/>
                                  </w:rPr>
                                </w:pPr>
                                <w:r w:rsidRPr="00E90B8A">
                                  <w:rPr>
                                    <w:sz w:val="18"/>
                                    <w:szCs w:val="18"/>
                                  </w:rPr>
                                  <w:t>Q</w:t>
                                </w:r>
                                <w:r>
                                  <w:rPr>
                                    <w:sz w:val="18"/>
                                    <w:szCs w:val="18"/>
                                  </w:rPr>
                                  <w:t>18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3FC71A4" id="Group 401272295" o:spid="_x0000_s1170" alt="Question" style="position:absolute;left:0;text-align:left;margin-left:0;margin-top:-.05pt;width:453.55pt;height:87.05pt;z-index:-251658165;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JcwYAAFwaAAAOAAAAZHJzL2Uyb0RvYy54bWzsWW2Pm0YQ/l6p/2HFx1aJWd6xzhelyV0U&#10;KW2jxv0Ba8A2LWbpwp2d/vrO7LKwEPDd+RJVleoPNrDDMPvM2zP46tXpUJD7TNQ5L1cWfWlbJCsT&#10;nublbmX9vr59EVmkbliZsoKX2cr6nNXWq+vvv7s6VsvM4XtepJkgoKSsl8dqZe2bplouFnWyzw6s&#10;fsmrrITFLRcH1sCp2C1SwY6g/VAsHNsOFkcu0krwJKtruPpWLVrXUv92myXNr9ttnTWkWFlgWyO/&#10;hfze4Pfi+ootd4JV+zxpzWAXWHFgeQkP7VS9ZQ0jdyL/QtUhTwSv+bZ5mfDDgm+3eZLJPcBuqD3a&#10;zTvB7yq5l93yuKs6mADaEU4Xq01+uX8nqk/VRwFIHKsdYCHPcC+nrTjgL1hJThKyzx1k2akhCVz0&#10;w8C2I98iCaxRavu+6ytQkz0g398XOFHQrdzM3B04Toh3L/TDFwOTjhUESd3jUD8Ph097VmUS3noJ&#10;OHwUJE9XlmO7ru15dgjhUrIDxOytyDKMQOI7aBxaAeKIGaJTVx948meNVg9W8KQGGbI5/sxTUMPu&#10;Gi5jZBJXAx+NLQUr4KOwdXwIdxmvHThsWYm6eZfxA8GDlVWXeUV/g5iXj2H3H+pGxmTaboSlf1hk&#10;eyggwu9ZQXypXcHdCoNurVPujRd5epsXhTwRu82bQhC4dWWFzuufgtetr2pTrChRuOR4m9KNVyQ2&#10;CIfCrzltThJtT24Jsdrw9DOgJbjKUagpcLDn4m+LHCE/YXd/3TGRWaR4X4LjY0QHElqewIHQBxt5&#10;4PmhA1dZmYCKlZU0Qp+8aVT631Ui3+3hGVSiVfLX4J9t3mhHKntayyHqjPRQh33IUAh8O6R2AE9U&#10;ISMzl/iuipcdxkubZtIhmGNG1AzXjZB/ZOy4NHAC+Sy21MEzSMzIdyInRmPYsstLGrmhRTBtw1gG&#10;Nq7pzIxd21GBFztUrnZh9y/kZBjbURA5tMO3T0nvW6TkBDQa1zPAAH53Kh8RZ5lREvFdOk7ENWxE&#10;5eGPL4hNKHU9+aU8tNP5uqZa7IcFWdvkSGLXlxuGRtMJgZ9MXZDUBMJRt7ZOzNVioAvXyZ6Ekd0G&#10;Ra/N02LKMtuLoknToOSrp6Jp3oxpgRZqlc2YBmHY6TpjGlCJwUbnTIu1HJoWzZiGsWRoiwCKSdio&#10;6QMpNY0bJImpb96lph/W1Jkzb+iHefNMP5wzb+SK2YgzfbGmwZx5Y1/MeJaavhi5FgpKlxlsDymi&#10;ytOpbLMlOZVQv4Hr2LJAV7xGNoE5ATVrLcsdqAApWdWmhQEdFNak4rww2IrC4HHsAQ+ppuBIKS5Z&#10;zcPiqtauARFDu7qt3bCAzj3mqdC2gKduVGGoWIM44X7xkByhDWJBIHtoyJjLuHLg99maS5mmp1+a&#10;OfSrRWlKKT2wHy2ol/VvJZV1Yrp0wAa0hP5VkpBeoO2RYsOHgk7cnvRBt2VEyqiuA8pRm8zk5u2t&#10;c3M5M3kODWlJh6IiLUGZpCPN88lI34XPEBPPC4LQ9V3IVpOX9JchFJFu9PSkvfDQFODFnu0GKip1&#10;ZwRC5oYxRCOOAj1dBb/pSeAF9aFEycBo21NPOOBuvL2/O4jaRFF0ud+v5pDffBLwXD+msdej17MO&#10;aduA7n+FQcD1fT9WFcu1/RahDl07dGK7RTdQQxbkhJ4lzNx4CvPwaEgofClX9jTA7HqSedCIPsA8&#10;XMd1JnUNOh42PK0L7L+8A+iacb6mqyI9kMVK0jWZS2quNP/yUgu3Kydrq1ThBLMerHrdVIVVF8s/&#10;BILqjvP1cH5Sg7cLZQoJz5b7jKU37XHD8kIdg0UTo9t/pUBidn7zEkHjMPK9OI4hzkYvCwJZHr92&#10;jfiyhOoC4ca+DynaVd9R/Ry2z6eUiFmqqAmvHk4Cr51B+zIyJMWe6zjEhWF0XG3MCiGF9sSD9y8y&#10;NntlsDmDsdMwDB43mUzYNWTDs3aZZHjerhEXnrPLpMJyLJmwazSVIFaTgA2mEik1idgzhpIp44YO&#10;mDfOnEnOGDd0wvzEZHpBjSRTxg29MOvSwUQy9Omz2tH/A4kaSNA1OI9g/s73yDa7AfG5gSTwoHYA&#10;kewl9Xyhf9WcoeWGzbSfSsxp5DEy4+c9pi1f0nyf+JpUzqQXvCb18RWyfk0aORGePDyffJXXpT1j&#10;ly9R5V8YcqZr/27B/0jMcynV/yl0/Q8AAAD//wMAUEsDBBQABgAIAAAAIQBFwekm3QAAAAYBAAAP&#10;AAAAZHJzL2Rvd25yZXYueG1sTI9PS8NAEMXvgt9hGcFbuxv/VWM2pRT1VARbQbxNk2kSmp0N2W2S&#10;fnvHk97e8B7v/SZbTq5VA/Wh8WwhmRtQxIUvG64sfO5eZ4+gQkQusfVMFs4UYJlfXmSYln7kDxq2&#10;sVJSwiFFC3WMXap1KGpyGOa+Ixbv4HuHUc6+0mWPo5S7Vt8Y86AdNiwLNXa0rqk4bk/OwtuI4+o2&#10;eRk2x8P6/L27f//aJGTt9dW0egYVaYp/YfjFF3TIhWnvT1wG1VqQR6KFWQJKzCezELGX1OLOgM4z&#10;/R8//wEAAP//AwBQSwECLQAUAAYACAAAACEAtoM4kv4AAADhAQAAEwAAAAAAAAAAAAAAAAAAAAAA&#10;W0NvbnRlbnRfVHlwZXNdLnhtbFBLAQItABQABgAIAAAAIQA4/SH/1gAAAJQBAAALAAAAAAAAAAAA&#10;AAAAAC8BAABfcmVscy8ucmVsc1BLAQItABQABgAIAAAAIQDmdWLJcwYAAFwaAAAOAAAAAAAAAAAA&#10;AAAAAC4CAABkcnMvZTJvRG9jLnhtbFBLAQItABQABgAIAAAAIQBFwekm3QAAAAYBAAAPAAAAAAAA&#10;AAAAAAAAAM0IAABkcnMvZG93bnJldi54bWxQSwUGAAAAAAQABADzAAAA1wkAAAAA&#10;">
                <v:shape id="Freeform 52" o:spid="_x0000_s117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YSywAAAOMAAAAPAAAAZHJzL2Rvd25yZXYueG1sRI+7bsIw&#10;FIZ3JN7BOpW6VGBzK1HAIIoUqQMdmjIwHuJDEjU+jmIX0j49Hiox/vpv+tbb3jbiSp2vHWuYjBUI&#10;4sKZmksNx69slIDwAdlg45g0/JKH7WY4WGNq3I0/6ZqHUsQR9ilqqEJoUyl9UZFFP3YtcfQurrMY&#10;ouxKaTq8xXHbyKlSr9JizfGhwpb2FRXf+Y/VkPQfh3NWZPu/txdV5pPjQiWnhdbPT/1uBSJQHx7h&#10;//a70TBVs5maz9UyUkSmyANycwcAAP//AwBQSwECLQAUAAYACAAAACEA2+H2y+4AAACFAQAAEwAA&#10;AAAAAAAAAAAAAAAAAAAAW0NvbnRlbnRfVHlwZXNdLnhtbFBLAQItABQABgAIAAAAIQBa9CxbvwAA&#10;ABUBAAALAAAAAAAAAAAAAAAAAB8BAABfcmVscy8ucmVsc1BLAQItABQABgAIAAAAIQDseOYSywAA&#10;AOM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3F64CF8" w14:textId="77777777" w:rsidR="00B01904" w:rsidRDefault="00B01904" w:rsidP="00B01904">
                        <w:pPr>
                          <w:pStyle w:val="BoxTitle"/>
                          <w:spacing w:before="0" w:beforeAutospacing="0"/>
                        </w:pPr>
                        <w:r w:rsidRPr="007F6876">
                          <w:t>QUESTION</w:t>
                        </w:r>
                      </w:p>
                    </w:txbxContent>
                  </v:textbox>
                </v:shape>
                <v:group id="Group 53" o:spid="_x0000_s1172"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TbywAAAOMAAAAPAAAAZHJzL2Rvd25yZXYueG1sRI9BS8NA&#10;EIXvgv9hGcGb3V3FKrHbUoqKhyLYCqW3ITtNQrOzIbsm6b93DoLHmXnz3vsWqym0aqA+NZEd2JkB&#10;RVxG33Dl4Hv/dvcMKmVkj21kcnChBKvl9dUCCx9H/qJhlyslJpwKdFDn3BVap7KmgGkWO2K5nWIf&#10;MMvYV9r3OIp5aPW9MXMdsGFJqLGjTU3lefcTHLyPOK4f7OuwPZ82l+P+8fOwteTc7c20fgGVacr/&#10;4r/vDy/1rTXmyZq5UAiTLEAvfwEAAP//AwBQSwECLQAUAAYACAAAACEA2+H2y+4AAACFAQAAEwAA&#10;AAAAAAAAAAAAAAAAAAAAW0NvbnRlbnRfVHlwZXNdLnhtbFBLAQItABQABgAIAAAAIQBa9CxbvwAA&#10;ABUBAAALAAAAAAAAAAAAAAAAAB8BAABfcmVscy8ucmVsc1BLAQItABQABgAIAAAAIQB5ynTbywAA&#10;AOMAAAAPAAAAAAAAAAAAAAAAAAcCAABkcnMvZG93bnJldi54bWxQSwUGAAAAAAMAAwC3AAAA/wIA&#10;AAAA&#10;">
                  <v:shape id="Freeform 54" o:spid="_x0000_s1173"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BGqyAAAAOIAAAAPAAAAZHJzL2Rvd25yZXYueG1sRI9NSwMx&#10;EIbvgv8hjODNZlukrmvTshUL4sXaiudhM/uBm8mSxDb6652D4PHl/eJZbbIb1YlCHDwbmM8KUMSN&#10;twN3Bt6Pu5sSVEzIFkfPZOCbImzWlxcrrKw/8xudDqlTMsKxQgN9SlOldWx6chhnfiIWr/XBYRIZ&#10;Om0DnmXcjXpRFEvtcGB56HGix56az8OXM3Cnt+F4+/NU7l8/Xtp2l2ve5tqY66tcP4BKlNN/+K/9&#10;bKV3X5TLcjEXCEESHNDrXwAAAP//AwBQSwECLQAUAAYACAAAACEA2+H2y+4AAACFAQAAEwAAAAAA&#10;AAAAAAAAAAAAAAAAW0NvbnRlbnRfVHlwZXNdLnhtbFBLAQItABQABgAIAAAAIQBa9CxbvwAAABUB&#10;AAALAAAAAAAAAAAAAAAAAB8BAABfcmVscy8ucmVsc1BLAQItABQABgAIAAAAIQD4cBGqyAAAAOIA&#10;AAAPAAAAAAAAAAAAAAAAAAcCAABkcnMvZG93bnJldi54bWxQSwUGAAAAAAMAAwC3AAAA/AIAAAAA&#10;" path="m,l9354,r,7809l,7809,,e" fillcolor="#edf2ea" stroked="f">
                    <v:path arrowok="t" o:connecttype="custom" o:connectlocs="0,1180;9302,1180;9302,10392;0,10392;0,1180" o:connectangles="0,0,0,0,0"/>
                  </v:shape>
                </v:group>
                <v:group id="Group 446673538" o:spid="_x0000_s117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eVyAAAAOIAAAAPAAAAZHJzL2Rvd25yZXYueG1sRE/LasJA&#10;FN0X/IfhCt3VSRqNkjqKSFtciOADpLtL5poEM3dCZprEv3cWhS4P571cD6YWHbWusqwgnkQgiHOr&#10;Ky4UXM5fbwsQziNrrC2Tggc5WK9GL0vMtO35SN3JFyKEsMtQQel9k0np8pIMuoltiAN3s61BH2Bb&#10;SN1iH8JNLd+jKJUGKw4NJTa0LSm/n36Ngu8e+00Sf3b7+237+DnPDtd9TEq9jofNBwhPg/8X/7l3&#10;WsF0mqbzZJaEzeFSuANy9QQAAP//AwBQSwECLQAUAAYACAAAACEA2+H2y+4AAACFAQAAEwAAAAAA&#10;AAAAAAAAAAAAAAAAW0NvbnRlbnRfVHlwZXNdLnhtbFBLAQItABQABgAIAAAAIQBa9CxbvwAAABUB&#10;AAALAAAAAAAAAAAAAAAAAB8BAABfcmVscy8ucmVsc1BLAQItABQABgAIAAAAIQBokKeVyAAAAOIA&#10;AAAPAAAAAAAAAAAAAAAAAAcCAABkcnMvZG93bnJldi54bWxQSwUGAAAAAAMAAwC3AAAA/AIAAAAA&#10;">
                  <v:shape id="Freeform 58" o:spid="_x0000_s117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9PxQAAAOIAAAAPAAAAZHJzL2Rvd25yZXYueG1sRE89b8Iw&#10;EN0r9T9YV4mt2BSKIGBQW4k2jATEfMRHEhGfI9tA+u/roRLj0/ternvbihv50DjWMBoqEMSlMw1X&#10;Gg77zesMRIjIBlvHpOGXAqxXz09LzIy7845uRaxECuGQoYY6xi6TMpQ1WQxD1xEn7uy8xZigr6Tx&#10;eE/htpVvSk2lxYZTQ40dfdVUXoqr1WD2Cr/bkn+2+efmWOQ779T2pPXgpf9YgIjUx4f4350bDZPx&#10;+3w0n4zT5nQp3QG5+gMAAP//AwBQSwECLQAUAAYACAAAACEA2+H2y+4AAACFAQAAEwAAAAAAAAAA&#10;AAAAAAAAAAAAW0NvbnRlbnRfVHlwZXNdLnhtbFBLAQItABQABgAIAAAAIQBa9CxbvwAAABUBAAAL&#10;AAAAAAAAAAAAAAAAAB8BAABfcmVscy8ucmVsc1BLAQItABQABgAIAAAAIQBLDh9PxQAAAOIAAAAP&#10;AAAAAAAAAAAAAAAAAAcCAABkcnMvZG93bnJldi54bWxQSwUGAAAAAAMAAwC3AAAA+QIAAAAA&#10;" path="m,l1815,e" filled="f" strokecolor="#72ab6a" strokeweight=".5pt">
                    <v:path arrowok="t" o:connecttype="custom" o:connectlocs="0,0;1073495,0" o:connectangles="0,0"/>
                  </v:shape>
                  <v:shape id="Freeform 66" o:spid="_x0000_s117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y7yQAAAOMAAAAPAAAAZHJzL2Rvd25yZXYueG1sRE9fa8Iw&#10;EH8f+B3CCXubiW5O2xlFBsImKFj3sMejubXV5tI1Wa3ffhkIe7zf/1useluLjlpfOdYwHikQxLkz&#10;FRcaPo6bhzkIH5AN1o5Jw5U8rJaDuwWmxl34QF0WChFD2KeooQyhSaX0eUkW/cg1xJH7cq3FEM+2&#10;kKbFSwy3tZwo9SwtVhwbSmzotaT8nP1YDf5zsl0f3zP+Drttp05qf9pc91rfD/v1C4hAffgX39xv&#10;Js5PZvPpU5Ikj/D3UwRALn8BAAD//wMAUEsBAi0AFAAGAAgAAAAhANvh9svuAAAAhQEAABMAAAAA&#10;AAAAAAAAAAAAAAAAAFtDb250ZW50X1R5cGVzXS54bWxQSwECLQAUAAYACAAAACEAWvQsW78AAAAV&#10;AQAACwAAAAAAAAAAAAAAAAAfAQAAX3JlbHMvLnJlbHNQSwECLQAUAAYACAAAACEA2j4Mu8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8ED8ED4" w14:textId="5577BBB1" w:rsidR="00B01904" w:rsidRPr="00E90B8A" w:rsidRDefault="00B01904" w:rsidP="00B01904">
                          <w:pPr>
                            <w:pStyle w:val="BoxTitle"/>
                            <w:spacing w:before="0" w:beforeAutospacing="0"/>
                            <w:rPr>
                              <w:sz w:val="18"/>
                              <w:szCs w:val="18"/>
                            </w:rPr>
                          </w:pPr>
                          <w:r w:rsidRPr="00E90B8A">
                            <w:rPr>
                              <w:sz w:val="18"/>
                              <w:szCs w:val="18"/>
                            </w:rPr>
                            <w:t>Q</w:t>
                          </w:r>
                          <w:r>
                            <w:rPr>
                              <w:sz w:val="18"/>
                              <w:szCs w:val="18"/>
                            </w:rPr>
                            <w:t>18</w:t>
                          </w:r>
                        </w:p>
                      </w:txbxContent>
                    </v:textbox>
                  </v:shape>
                </v:group>
              </v:group>
            </w:pict>
          </mc:Fallback>
        </mc:AlternateContent>
      </w:r>
    </w:p>
    <w:p w14:paraId="2CA23118" w14:textId="77777777" w:rsidR="00B01904" w:rsidRDefault="00B01904" w:rsidP="00B01904">
      <w:pPr>
        <w:pStyle w:val="QuestionBox"/>
      </w:pPr>
    </w:p>
    <w:p w14:paraId="0951B9B2" w14:textId="752F24C3" w:rsidR="00944CF2" w:rsidRDefault="00944CF2" w:rsidP="00B01904">
      <w:pPr>
        <w:pStyle w:val="QuestionBox"/>
      </w:pPr>
      <w:r>
        <w:t>Are there any other issues with the qualifying offences for preventive detention, ESOs or PPOs?</w:t>
      </w:r>
    </w:p>
    <w:p w14:paraId="39C6A009" w14:textId="77777777" w:rsidR="00B01904" w:rsidRPr="001320F7" w:rsidRDefault="00B01904" w:rsidP="00B01904">
      <w:pPr>
        <w:pStyle w:val="QuestionBox"/>
      </w:pPr>
    </w:p>
    <w:p w14:paraId="34911451" w14:textId="5D5C96EE" w:rsidR="009826FE" w:rsidRDefault="009826FE" w:rsidP="004611C4">
      <w:pPr>
        <w:pStyle w:val="HEADING2topchapter-notinTOC"/>
        <w:pageBreakBefore w:val="0"/>
        <w:rPr>
          <w:noProof/>
        </w:rPr>
      </w:pPr>
    </w:p>
    <w:p w14:paraId="03DD7A47" w14:textId="44170FB7" w:rsidR="00DD2096" w:rsidRDefault="00DC349A" w:rsidP="00DD2096">
      <w:pPr>
        <w:pStyle w:val="HEADING2topchapter-notinTOC"/>
        <w:pageBreakBefore w:val="0"/>
      </w:pPr>
      <w:r w:rsidRPr="00D37FCE">
        <w:rPr>
          <w:rFonts w:eastAsiaTheme="minorHAnsi"/>
          <w:noProof/>
          <w:lang w:eastAsia="en-NZ"/>
        </w:rPr>
        <mc:AlternateContent>
          <mc:Choice Requires="wpg">
            <w:drawing>
              <wp:anchor distT="0" distB="0" distL="114300" distR="114300" simplePos="0" relativeHeight="251658265" behindDoc="1" locked="0" layoutInCell="1" allowOverlap="1" wp14:anchorId="3F6E4489" wp14:editId="4C63C49E">
                <wp:simplePos x="0" y="0"/>
                <wp:positionH relativeFrom="page">
                  <wp:posOffset>1080135</wp:posOffset>
                </wp:positionH>
                <wp:positionV relativeFrom="paragraph">
                  <wp:posOffset>219447</wp:posOffset>
                </wp:positionV>
                <wp:extent cx="2411730" cy="1270"/>
                <wp:effectExtent l="0" t="19050" r="26670" b="1778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6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E7B88" id="Group 58" o:spid="_x0000_s1026" style="position:absolute;margin-left:85.05pt;margin-top:17.3pt;width:189.9pt;height:.1pt;z-index:-25165821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eX+gIAANw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M5jSiRrofwbLQQOJ4mSObLC9BA36mmmYk48GGZA83/K+IIiezFf0YOlfGPsrVCu&#10;HWx7Z6wf8hws1+R8IL+CThRtA/P+8YiEBHO5x/BR7MOiMexDQFYh6UmMqQfQEQskmWAlcRK9iJWM&#10;YYgVT7Cgn+XIkFUjab6TA2uwCMOlErpx65TBiVkBt3HOAAGCsMJXYiH3Yay/M6TQsC0O94SmBPbE&#10;2lfbMYvMMAWapIdZRCnwRau2YqWcyx58AJDkydvIaRRcXzxj5d1wAxO4Kd8nRa6Tzkp1UzeN60Ij&#10;kUpyEoVeHKOaOkcv0jG6XF82mmwZrMBFfPF5foHVANqzMFg1MndolWD59WBbVjfehvgGxIWvzY+u&#10;n/W1yh9hjLXyixV+BGBUSv+mpIelmlHza8O0oKT5IuFTPI1mM9zC7jD7tIjhoKee9dTDJAeojFoK&#10;nUfz0vrNvel0XVaQKXLSS3UBW6iocc4dP89qOMA2cJZboWA929HTs4t6+ikt/wAAAP//AwBQSwME&#10;FAAGAAgAAAAhAOhr50zgAAAACQEAAA8AAABkcnMvZG93bnJldi54bWxMj01vwjAMhu+T9h8iT9pt&#10;pB0fg64pQmjbCSENJiFupjFtRZNUTWjLv585bcfXfvT6cbocTC06an3lrIJ4FIEgmztd2ULBz/7z&#10;ZQ7CB7Qaa2dJwY08LLPHhxQT7Xr7Td0uFIJLrE9QQRlCk0jp85IM+pFryPLu7FqDgWNbSN1iz+Wm&#10;lq9RNJMGK8sXSmxoXVJ+2V2Ngq8e+9U4/ug2l/P6dtxPt4dNTEo9Pw2rdxCBhvAHw12f1SFjp5O7&#10;Wu1FzfktihlVMJ7MQDAwnSwWIE73wRxklsr/H2S/AAAA//8DAFBLAQItABQABgAIAAAAIQC2gziS&#10;/gAAAOEBAAATAAAAAAAAAAAAAAAAAAAAAABbQ29udGVudF9UeXBlc10ueG1sUEsBAi0AFAAGAAgA&#10;AAAhADj9If/WAAAAlAEAAAsAAAAAAAAAAAAAAAAALwEAAF9yZWxzLy5yZWxzUEsBAi0AFAAGAAgA&#10;AAAhAKdbF5f6AgAA3AYAAA4AAAAAAAAAAAAAAAAALgIAAGRycy9lMm9Eb2MueG1sUEsBAi0AFAAG&#10;AAgAAAAhAOhr50zgAAAACQEAAA8AAAAAAAAAAAAAAAAAVA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rpvwAAANsAAAAPAAAAZHJzL2Rvd25yZXYueG1sRI/BCsIw&#10;EETvgv8QVvAimiooUo0ioujVKoK3pVnbYrMpTdTq1xtB8DjMzBtmvmxMKR5Uu8KyguEgAkGcWl1w&#10;puB03PanIJxH1lhaJgUvcrBctFtzjLV98oEeic9EgLCLUUHufRVL6dKcDLqBrYiDd7W1QR9knUld&#10;4zPATSlHUTSRBgsOCzlWtM4pvSV3o+B9LK+XXtLjzf6cmDGf3WqHU6W6nWY1A+Gp8f/wr73XCiYj&#10;+H4JP0AuPgAAAP//AwBQSwECLQAUAAYACAAAACEA2+H2y+4AAACFAQAAEwAAAAAAAAAAAAAAAAAA&#10;AAAAW0NvbnRlbnRfVHlwZXNdLnhtbFBLAQItABQABgAIAAAAIQBa9CxbvwAAABUBAAALAAAAAAAA&#10;AAAAAAAAAB8BAABfcmVscy8ucmVsc1BLAQItABQABgAIAAAAIQBFwVrpvwAAANsAAAAPAAAAAAAA&#10;AAAAAAAAAAcCAABkcnMvZG93bnJldi54bWxQSwUGAAAAAAMAAwC3AAAA8wIAAAAA&#10;" path="m,l2097,e" filled="f" strokecolor="#72ab6a" strokeweight="3pt">
                  <v:path arrowok="t" o:connecttype="custom" o:connectlocs="0,0;2097,0" o:connectangles="0,0"/>
                </v:shape>
                <w10:wrap anchorx="page"/>
              </v:group>
            </w:pict>
          </mc:Fallback>
        </mc:AlternateContent>
      </w:r>
    </w:p>
    <w:p w14:paraId="62A89676" w14:textId="77777777" w:rsidR="00DD2096" w:rsidRPr="004A07B3" w:rsidRDefault="00DD2096" w:rsidP="00DD2096">
      <w:pPr>
        <w:pStyle w:val="BodyText"/>
        <w:numPr>
          <w:ilvl w:val="0"/>
          <w:numId w:val="0"/>
        </w:numPr>
        <w:ind w:left="113"/>
      </w:pPr>
    </w:p>
    <w:p w14:paraId="78A10E32" w14:textId="77777777" w:rsidR="00DD2096" w:rsidRDefault="00DD2096" w:rsidP="00DD2096">
      <w:pPr>
        <w:pStyle w:val="HEADING2topchapter-notinTOC"/>
        <w:pageBreakBefore w:val="0"/>
        <w:rPr>
          <w:noProof/>
        </w:rPr>
        <w:sectPr w:rsidR="00DD2096" w:rsidSect="00FD6721">
          <w:headerReference w:type="default" r:id="rId44"/>
          <w:footnotePr>
            <w:numRestart w:val="eachSect"/>
          </w:footnotePr>
          <w:type w:val="nextColumn"/>
          <w:pgSz w:w="11907" w:h="16840" w:code="9"/>
          <w:pgMar w:top="1134" w:right="1134" w:bottom="1134" w:left="1701" w:header="499" w:footer="46" w:gutter="0"/>
          <w:cols w:space="720"/>
        </w:sectPr>
      </w:pPr>
    </w:p>
    <w:p w14:paraId="55AA927E" w14:textId="6D2C5EEA" w:rsidR="00DD2096" w:rsidRPr="00D37FCE" w:rsidRDefault="00DD2096" w:rsidP="00DD2096">
      <w:pPr>
        <w:pStyle w:val="HEADING2topchapter-notinTOC"/>
        <w:rPr>
          <w:sz w:val="21"/>
          <w:szCs w:val="21"/>
        </w:rPr>
      </w:pPr>
      <w:r w:rsidRPr="00D37FCE">
        <w:lastRenderedPageBreak/>
        <w:t>CHAPTER</w:t>
      </w:r>
      <w:r w:rsidRPr="00D37FCE">
        <w:rPr>
          <w:sz w:val="21"/>
          <w:szCs w:val="21"/>
        </w:rPr>
        <w:t xml:space="preserve"> </w:t>
      </w:r>
      <w:r w:rsidR="007B655D">
        <w:rPr>
          <w:sz w:val="21"/>
          <w:szCs w:val="21"/>
        </w:rPr>
        <w:t>7</w:t>
      </w:r>
    </w:p>
    <w:p w14:paraId="0BC2CF35" w14:textId="77777777" w:rsidR="00DD2096" w:rsidRPr="00D37FCE" w:rsidRDefault="00DD2096" w:rsidP="00DD2096">
      <w:pPr>
        <w:spacing w:line="200" w:lineRule="exact"/>
        <w:rPr>
          <w:szCs w:val="20"/>
        </w:rPr>
      </w:pPr>
      <w:r w:rsidRPr="00D37FCE">
        <w:rPr>
          <w:noProof/>
          <w:lang w:eastAsia="en-NZ"/>
        </w:rPr>
        <mc:AlternateContent>
          <mc:Choice Requires="wpg">
            <w:drawing>
              <wp:anchor distT="0" distB="0" distL="114300" distR="114300" simplePos="0" relativeHeight="251658271" behindDoc="1" locked="0" layoutInCell="1" allowOverlap="1" wp14:anchorId="39F2EDE5" wp14:editId="2AAC9B2E">
                <wp:simplePos x="0" y="0"/>
                <wp:positionH relativeFrom="page">
                  <wp:posOffset>1076653</wp:posOffset>
                </wp:positionH>
                <wp:positionV relativeFrom="paragraph">
                  <wp:posOffset>53975</wp:posOffset>
                </wp:positionV>
                <wp:extent cx="1332230" cy="1270"/>
                <wp:effectExtent l="0" t="19050" r="1270" b="1778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9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59AAF" id="Group 498" o:spid="_x0000_s1026" style="position:absolute;margin-left:84.8pt;margin-top:4.25pt;width:104.9pt;height:.1pt;z-index:-25165820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cD+AIAANkGAAAOAAAAZHJzL2Uyb0RvYy54bWykVdtu3CAQfa/Uf0A8tmp8281mrThRmpsq&#10;pW2kbD+AxfiiYqDArjf9+g5gb5xNo0rpCxo8w8zhzGF8er7rONoybVopCpwcxRgxQWXZirrAP1Y3&#10;n04wMpaIknApWIEfmcHnZ+/fnfYqZ6lsJC+ZRpBEmLxXBW6sVXkUGdqwjpgjqZgAZyV1RyxsdR2V&#10;mvSQveNRGsfHUS91qbSkzBj4ehWc+MznrypG7feqMswiXmDAZv2q/bp2a3R2SvJaE9W0dIBB3oCi&#10;I62AovtUV8QStNHti1RdS7U0srJHVHaRrKqWMn8HuE0SH9zmVsuN8nep875We5qA2gOe3pyWftve&#10;avWg7nVAD+adpD8N8BL1qs6nfrevQzBa919lCf0kGyv9xXeV7lwKuBLaeX4f9/yynUUUPiZZlqYZ&#10;tIGCL0kXA/20gR65Q8ksWWAEvnk2D52hzfVwNo2XICV3MHWuiOShokc5oHJdBxmZJ6bM/zH10BDF&#10;fAOMY+Jeo7Ys8Gy5xEiQDq5/oxlz4kSZA+WqQ9jIpplSOfG4MAOM/5PEl3yMTL7GBsnpxthbJn0v&#10;yPbO2KDwEizf4XJAvoI2VB0HsX/8hGLkSvlleBH7sGQM+xChVYx65EsPScdc6Rjkc2XzZP7XXNkY&#10;5nKlk1zQzXpESJoRNN2JATVYiLiJEnutKWmcXFaAbRQZZIAgd8NXYqH2YWw4M5TQMCoOh4TGCIbE&#10;OlCiiHXIXAlnoh6U6DTpPnRyy1bSu+yB+qHIk5eLaVRo4gRVcMMJV8BrfF/UYZ10VsiblnPfBS4c&#10;lOwkiQM5RvK2dF4Hx+h6fck12hKYf4vs4vPx9fB6noXBnBGlz9YwUl4PtiUtDzZU50AuvLWg3CD1&#10;tSwfQcVahqkKfwEwGql/Y9TDRC2w+bUhmmHEvwh4iMtkNnMj2G9m80UKGz31rKceIiikKrDF0Hln&#10;XtowtjdKt3UDlRJPvZAXMIKq1unc4wuohg3MAm/5+QnWswE93fuopz/S2R8AAAD//wMAUEsDBBQA&#10;BgAIAAAAIQBFXe393QAAAAcBAAAPAAAAZHJzL2Rvd25yZXYueG1sTI7BasJAFEX3hf7D8Ard1Ulq&#10;jZpmIiJtV1KoFsTdM/NMgpmZkBmT+Pd9XbXLw73ce7LVaBrRU+drZxXEkwgE2cLp2pYKvvfvTwsQ&#10;PqDV2DhLCm7kYZXf32WYajfYL+p3oRQ8Yn2KCqoQ2lRKX1Rk0E9cS5azs+sMBsaulLrDgcdNI5+j&#10;KJEGa8sPFba0qai47K5GwceAw3oav/Xby3lzO+5nn4dtTEo9PozrVxCBxvBXhl99VoecnU7uarUX&#10;DXOyTLiqYDEDwfl0vnwBcWKeg8wz+d8//wEAAP//AwBQSwECLQAUAAYACAAAACEAtoM4kv4AAADh&#10;AQAAEwAAAAAAAAAAAAAAAAAAAAAAW0NvbnRlbnRfVHlwZXNdLnhtbFBLAQItABQABgAIAAAAIQA4&#10;/SH/1gAAAJQBAAALAAAAAAAAAAAAAAAAAC8BAABfcmVscy8ucmVsc1BLAQItABQABgAIAAAAIQDl&#10;g9cD+AIAANkGAAAOAAAAAAAAAAAAAAAAAC4CAABkcnMvZTJvRG9jLnhtbFBLAQItABQABgAIAAAA&#10;IQBFXe393QAAAAcBAAAPAAAAAAAAAAAAAAAAAFIFAABkcnMvZG93bnJldi54bWxQSwUGAAAAAAQA&#10;BADzAAAAXA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cxAAAANwAAAAPAAAAZHJzL2Rvd25yZXYueG1sRI/BbsIw&#10;EETvlfgHa5G4FRtES0kxCCFF9NgCH7C1t0lEvA6xCYGvrytV4jianTc7y3XvatFRGyrPGiZjBYLY&#10;eFtxoeF4yJ/fQISIbLH2TBpuFGC9GjwtMbP+yl/U7WMhEoRDhhrKGJtMymBKchjGviFO3o9vHcYk&#10;20LaFq8J7mo5VepVOqw4NZTY0LYkc9pfXHrjc/5yVvluayb2dP/uzsrl5qj1aNhv3kFE6uPj+D/9&#10;YTXMFgv4G5MIIFe/AAAA//8DAFBLAQItABQABgAIAAAAIQDb4fbL7gAAAIUBAAATAAAAAAAAAAAA&#10;AAAAAAAAAABbQ29udGVudF9UeXBlc10ueG1sUEsBAi0AFAAGAAgAAAAhAFr0LFu/AAAAFQEAAAsA&#10;AAAAAAAAAAAAAAAAHwEAAF9yZWxzLy5yZWxzUEsBAi0AFAAGAAgAAAAhAGmX4tzEAAAA3AAAAA8A&#10;AAAAAAAAAAAAAAAABwIAAGRycy9kb3ducmV2LnhtbFBLBQYAAAAAAwADALcAAAD4AgAAAAA=&#10;" path="m,l2098,e" filled="f" strokecolor="#73ab6e" strokeweight="3pt">
                  <v:path arrowok="t" o:connecttype="custom" o:connectlocs="0,0;2098,0" o:connectangles="0,0"/>
                </v:shape>
                <w10:wrap anchorx="page"/>
              </v:group>
            </w:pict>
          </mc:Fallback>
        </mc:AlternateContent>
      </w:r>
    </w:p>
    <w:p w14:paraId="4B93D927" w14:textId="6E0B7034" w:rsidR="00DD2096" w:rsidRPr="005D33A4" w:rsidRDefault="007B655D" w:rsidP="00DD2096">
      <w:pPr>
        <w:pStyle w:val="Heading1"/>
        <w:rPr>
          <w:rFonts w:eastAsia="Metropolis Black"/>
        </w:rPr>
      </w:pPr>
      <w:bookmarkStart w:id="178" w:name="_Toc135233160"/>
      <w:bookmarkStart w:id="179" w:name="_Toc135300973"/>
      <w:r>
        <w:rPr>
          <w:color w:val="FFFFFF" w:themeColor="background1"/>
          <w:sz w:val="2"/>
          <w:szCs w:val="2"/>
        </w:rPr>
        <w:t>7</w:t>
      </w:r>
      <w:r w:rsidR="00DD2096" w:rsidRPr="00D37FCE">
        <w:rPr>
          <w:color w:val="FFFFFF" w:themeColor="background1"/>
          <w:sz w:val="2"/>
          <w:szCs w:val="2"/>
        </w:rPr>
        <w:t xml:space="preserve"> </w:t>
      </w:r>
      <w:r w:rsidR="005E57E2">
        <w:rPr>
          <w:rFonts w:eastAsia="Metropolis Black"/>
        </w:rPr>
        <w:t>Overseas offending</w:t>
      </w:r>
      <w:bookmarkEnd w:id="178"/>
      <w:bookmarkEnd w:id="179"/>
      <w:r w:rsidR="00DD2096">
        <w:rPr>
          <w:rFonts w:eastAsia="Metropolis Black"/>
        </w:rPr>
        <w:t xml:space="preserve"> </w:t>
      </w:r>
    </w:p>
    <w:p w14:paraId="01FE9027" w14:textId="77777777" w:rsidR="00DD2096" w:rsidRPr="00D37FCE" w:rsidRDefault="00DD2096" w:rsidP="00DD2096">
      <w:pPr>
        <w:spacing w:line="200" w:lineRule="exact"/>
        <w:rPr>
          <w:szCs w:val="20"/>
        </w:rPr>
      </w:pPr>
      <w:r w:rsidRPr="00D37FCE">
        <w:rPr>
          <w:noProof/>
          <w:lang w:eastAsia="en-NZ"/>
        </w:rPr>
        <mc:AlternateContent>
          <mc:Choice Requires="wpg">
            <w:drawing>
              <wp:anchor distT="0" distB="0" distL="114300" distR="114300" simplePos="0" relativeHeight="251658272" behindDoc="1" locked="0" layoutInCell="1" allowOverlap="1" wp14:anchorId="28F9C50D" wp14:editId="3ACA03CF">
                <wp:simplePos x="0" y="0"/>
                <wp:positionH relativeFrom="page">
                  <wp:posOffset>1087427</wp:posOffset>
                </wp:positionH>
                <wp:positionV relativeFrom="paragraph">
                  <wp:posOffset>71755</wp:posOffset>
                </wp:positionV>
                <wp:extent cx="1332230" cy="1270"/>
                <wp:effectExtent l="0" t="19050" r="1270" b="1778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0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43035" id="Group 500" o:spid="_x0000_s1026" style="position:absolute;margin-left:85.6pt;margin-top:5.65pt;width:104.9pt;height:.1pt;z-index:-25165820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xg+AIAANkGAAAOAAAAZHJzL2Uyb0RvYy54bWykVdtu2zAMfR+wfxD0uGH1LWlao07R9YYB&#10;3Vag2QcosnzBZEmTlDjd14+S7NRNVwzoXgzKpA4PD2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buUzJIFRuCbZ/PQGdpcD3fT+BRGyV1MnSsiecjoWQ6sXNdhjMyTUub/lHpoiGK+&#10;AcYpca9RWwK7OMFIkA7Kv9GMueFEmSPlskPYqKaZSjnxuDADiv9TxJd6jEq+pgbJ6cbYWyZ9L8j2&#10;ztgw4SVYvsPlwHwFbag6DsP+8ROKkUvlH8MXsQ+DUkPYhwitYtQjn3oAHbHSMchjZfNk/lesbAxz&#10;WOkEC7pZjwxJM5KmOzGwBgsRt1FiP2tKGjcuK+A2DhkgQJCr8JVYyH0YG+4MKTSsisMloTGCJbEO&#10;kihiHTOXwpmoh0l0M+ledHLLVtK77MH0Q5InLxfTqNDECavghhsugZ/xfVLHddJZIW9azn0XuHBU&#10;spMkDuIYydvSeR0do+v1JddoS2D/LbKLz8fXw9fzLAz2jCg9WsNIeT3YlrQ82JCdg7jwrYXJDaO+&#10;luUjTLGWYavCXwCMRurfGPWwUQtsfm2IZhjxLwI+xNNkNnMr2B9m80UKBz31rKceIihAFdhi6Lwz&#10;L21Y2xul27qBTImXXsgLWEFV6+bc8wushgPsAm/5/QnWswU9Pfuopz/S8g8AAAD//wMAUEsDBBQA&#10;BgAIAAAAIQAYst473gAAAAkBAAAPAAAAZHJzL2Rvd25yZXYueG1sTI9Ba8MwDIXvg/0Ho8Fuq+OG&#10;biWLU0rZdiqDtYOxmxurSWgsh9hN0n8/9bTe9KTH0/fy1eRaMWAfGk8a1CwBgVR621Cl4Xv//rQE&#10;EaIha1pPqOGCAVbF/V1uMutH+sJhFyvBIRQyo6GOscukDGWNzoSZ75D4dvS9M5FlX0nbm5HDXSvn&#10;SfIsnWmIP9Smw02N5Wl3dho+RjOuU/U2bE/HzeV3v/j82SrU+vFhWr+CiDjFfzNc8RkdCmY6+DPZ&#10;IFrWL2rOVh5UCoIN6VJxucN1sQBZ5PK2QfEHAAD//wMAUEsBAi0AFAAGAAgAAAAhALaDOJL+AAAA&#10;4QEAABMAAAAAAAAAAAAAAAAAAAAAAFtDb250ZW50X1R5cGVzXS54bWxQSwECLQAUAAYACAAAACEA&#10;OP0h/9YAAACUAQAACwAAAAAAAAAAAAAAAAAvAQAAX3JlbHMvLnJlbHNQSwECLQAUAAYACAAAACEA&#10;ZCgsYPgCAADZBgAADgAAAAAAAAAAAAAAAAAuAgAAZHJzL2Uyb0RvYy54bWxQSwECLQAUAAYACAAA&#10;ACEAGLLeO94AAAAJAQAADwAAAAAAAAAAAAAAAABSBQAAZHJzL2Rvd25yZXYueG1sUEsFBgAAAAAE&#10;AAQA8wAAAF0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TAwwAAANwAAAAPAAAAZHJzL2Rvd25yZXYueG1sRI/BbsIw&#10;EETvlfoP1lbqrdhBgqIUgxBS1B6B8gFbe0ki4nWITUj5eoyExHE0O2925svBNaKnLtSeNWQjBYLY&#10;eFtzqWH/W3zMQISIbLHxTBr+KcBy8foyx9z6C2+p38VSJAiHHDVUMba5lMFU5DCMfEucvIPvHMYk&#10;u1LaDi8J7ho5VmoqHdacGipsaV2ROe7OLr2x+ZycVPG9Npk9Xv/6k3KF2Wv9/jasvkBEGuLz+JH+&#10;sRomKoP7mEQAubgBAAD//wMAUEsBAi0AFAAGAAgAAAAhANvh9svuAAAAhQEAABMAAAAAAAAAAAAA&#10;AAAAAAAAAFtDb250ZW50X1R5cGVzXS54bWxQSwECLQAUAAYACAAAACEAWvQsW78AAAAVAQAACwAA&#10;AAAAAAAAAAAAAAAfAQAAX3JlbHMvLnJlbHNQSwECLQAUAAYACAAAACEACQp0wM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1DECD9A0" w14:textId="77777777" w:rsidR="00DD2096" w:rsidRDefault="00DD2096" w:rsidP="00DD2096">
      <w:pPr>
        <w:pStyle w:val="QuestionBox"/>
        <w:ind w:left="0"/>
      </w:pPr>
    </w:p>
    <w:p w14:paraId="22657E1C" w14:textId="05CDC9CF" w:rsidR="00DD2096" w:rsidRDefault="00DD2096" w:rsidP="00DD2096"/>
    <w:p w14:paraId="2AA3BE62" w14:textId="75F06A66" w:rsidR="00DD2096" w:rsidRDefault="00DB5BF5" w:rsidP="00DD2096">
      <w:r w:rsidRPr="00D37FCE">
        <w:rPr>
          <w:rFonts w:eastAsia="Metropolis"/>
          <w:noProof/>
        </w:rPr>
        <mc:AlternateContent>
          <mc:Choice Requires="wpg">
            <w:drawing>
              <wp:anchor distT="0" distB="0" distL="114300" distR="114300" simplePos="0" relativeHeight="251658327" behindDoc="1" locked="0" layoutInCell="1" allowOverlap="1" wp14:anchorId="2E011E60" wp14:editId="3E391CB3">
                <wp:simplePos x="0" y="0"/>
                <wp:positionH relativeFrom="column">
                  <wp:posOffset>3598</wp:posOffset>
                </wp:positionH>
                <wp:positionV relativeFrom="paragraph">
                  <wp:posOffset>52917</wp:posOffset>
                </wp:positionV>
                <wp:extent cx="5792470" cy="1083687"/>
                <wp:effectExtent l="0" t="0" r="0" b="2540"/>
                <wp:wrapNone/>
                <wp:docPr id="502" name="Group 502"/>
                <wp:cNvGraphicFramePr/>
                <a:graphic xmlns:a="http://schemas.openxmlformats.org/drawingml/2006/main">
                  <a:graphicData uri="http://schemas.microsoft.com/office/word/2010/wordprocessingGroup">
                    <wpg:wgp>
                      <wpg:cNvGrpSpPr/>
                      <wpg:grpSpPr>
                        <a:xfrm>
                          <a:off x="0" y="0"/>
                          <a:ext cx="5792470" cy="1083687"/>
                          <a:chOff x="0" y="-4768"/>
                          <a:chExt cx="5793105" cy="1085468"/>
                        </a:xfrm>
                      </wpg:grpSpPr>
                      <wpg:grpSp>
                        <wpg:cNvPr id="503" name="Group 53"/>
                        <wpg:cNvGrpSpPr>
                          <a:grpSpLocks/>
                        </wpg:cNvGrpSpPr>
                        <wpg:grpSpPr bwMode="auto">
                          <a:xfrm>
                            <a:off x="0" y="313441"/>
                            <a:ext cx="5793105" cy="767259"/>
                            <a:chOff x="1837" y="1783"/>
                            <a:chExt cx="9354" cy="8284"/>
                          </a:xfrm>
                        </wpg:grpSpPr>
                        <wps:wsp>
                          <wps:cNvPr id="504" name="Freeform 54"/>
                          <wps:cNvSpPr>
                            <a:spLocks/>
                          </wps:cNvSpPr>
                          <wps:spPr bwMode="auto">
                            <a:xfrm>
                              <a:off x="1837" y="1783"/>
                              <a:ext cx="9354" cy="828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5"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74B8AC" w14:textId="77777777" w:rsidR="00DD2096" w:rsidRDefault="00DD2096" w:rsidP="00DD2096">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2E011E60" id="Group 502" o:spid="_x0000_s1177" style="position:absolute;margin-left:.3pt;margin-top:4.15pt;width:456.1pt;height:85.35pt;z-index:-251658153;mso-height-relative:margin" coordorigin=",-47" coordsize="57931,1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8dZgQAAKcNAAAOAAAAZHJzL2Uyb0RvYy54bWy8V9uO2zYQfS/QfyD02GLXutmSjfUG2+wF&#10;AdImSNQPoHWx1EqiSsorb7++h6Qoy67lLjZBX2TSMxqeOTPDGd2821cleU65KFi9tpxr2yJpHbOk&#10;qLdr6/fo8Sq0iGhpndCS1enaekmF9e72xx9uumaVuixnZZJyAiO1WHXN2srbtlnNZiLO04qKa9ak&#10;NYQZ4xVtseXbWcJpB+tVOXNtezHrGE8azuJUCPx7r4XWrbKfZWncfsoykbakXFvA1qonV8+NfM5u&#10;b+hqy2mTF3EPg74BRUWLGocOpu5pS8mOF/8yVRUxZ4Jl7XXMqhnLsiJOlQ/wxrFPvHnibNcoX7ar&#10;btsMNIHaE57ebDb+7fmJN1+bzxxMdM0WXKid9GWf8Ur+AiXZK8peBsrSfUti/DkPlq4fgNkYMscO&#10;vUUYaFLjHMwf3rvyg0VoJA+Htz3Hng9vz32tMzOHz44gDRsNFdg/c1IkQGF7FqlphQRTnJG5J4+S&#10;+gcHdXjg3UcW/ykgVsbH8sE+zG66X1kCe3TXMhXZs2x4juf7jnZrRMnBqWARuPOl8btnxAm9wCKS&#10;sCBUQOkqzg0nS2/ua0JCN/Tlm5NsoGTEISvEt2XF15w2qUo2IUkbmAUYzewjT1NZiAT4FLlKT6aO&#10;ZFaMaR1JukZA9gpCz5BiGL1ACZjbifYpZSpT6fNH0QIb6jDBSi96+BGSNKtKVPfPV8QmDiKnHjo2&#10;28SoOUbtpxmJbNIRdXpv1Ci5Rknbsm0YxOPUFrJSHwlbUk5yEoR2nw6HI0HxGJnth+FZaCiUwVzk&#10;T0BbGKXL0JCAg60L0HB9vwra0uhJ1sIJaM5xCEJQcZY2ZxwDpXWeN+ckDJMhHcchctwpeMdxmIY3&#10;jsMleCehmIQ3jkXkLKbgncZiIumccSxOQourZKgMmptiifd1Xy1YESpbt63uvIYJeYNHiAduq0jd&#10;VTABLVlaE8pgRyqrNvCfysAqlRFxfdFdNu0gkEp9/jp1fctGYGRkXWPqHeaYEE5nA24RzAYbXcwN&#10;bSVP0l+5JN3a0tdRvrZULUtJxZ7TiCmd9tDy1HWA0w7Ssh5raTvwxygasfltlLFBzVwdMGk0zK/W&#10;RHnB2ivVjg+FTemeajaDy5Kp0e0qWFkkj0VZSkcF327el5w8U0xWD/eP7sNdT/KRWqkypWbyNR0D&#10;+Q86r+4KskeL1YYlL+gQnOnxDOMkFjnjf1ukw2i2tsRfO8pTi5QfanS5peP7cLVVG38euNjwsWQz&#10;ltA6hqm11VrIbLl83+r5b9fwYpvjJEfles3u0OqzQvYPhU+j6jdotGrVD0ga9//QfVFMp93XlTxL&#10;2tClv1v3xRAjc2c0pZnm6/quG8j5Sk54nuuFc5M5ZiJquO7ARC4QrLponC+oK0WraskyYYZ2R5M/&#10;TLNA8pA5+qKx2CvLZOxtqlSbzLvAvftl8fa8a/ebvZof/YHTb0nFIQ2xOJuCcYur5bskIb4GkI5H&#10;nxvjvUrVw/fV7T8AAAD//wMAUEsDBBQABgAIAAAAIQAXwEDR3QAAAAYBAAAPAAAAZHJzL2Rvd25y&#10;ZXYueG1sTI9Ba8JAEIXvhf6HZQq91U2UWo3ZiEjbkxSqheJtTMYkmJ0N2TWJ/77TU3sc3sd736Tr&#10;0Taqp87Xjg3EkwgUce6KmksDX4e3pwUoH5ALbByTgRt5WGf3dykmhRv4k/p9KJWUsE/QQBVCm2jt&#10;84os+olriSU7u85ikLMrddHhIOW20dMommuLNctChS1tK8ov+6s18D7gsJnFr/3uct7ejofnj+9d&#10;TMY8PoybFahAY/iD4Vdf1CETp5O7cuFVY2AunIHFDJSEy3gqf5yEellGoLNU/9fPfgAAAP//AwBQ&#10;SwECLQAUAAYACAAAACEAtoM4kv4AAADhAQAAEwAAAAAAAAAAAAAAAAAAAAAAW0NvbnRlbnRfVHlw&#10;ZXNdLnhtbFBLAQItABQABgAIAAAAIQA4/SH/1gAAAJQBAAALAAAAAAAAAAAAAAAAAC8BAABfcmVs&#10;cy8ucmVsc1BLAQItABQABgAIAAAAIQA6Pg8dZgQAAKcNAAAOAAAAAAAAAAAAAAAAAC4CAABkcnMv&#10;ZTJvRG9jLnhtbFBLAQItABQABgAIAAAAIQAXwEDR3QAAAAYBAAAPAAAAAAAAAAAAAAAAAMAGAABk&#10;cnMvZG93bnJldi54bWxQSwUGAAAAAAQABADzAAAAygcAAAAA&#10;">
                <v:group id="Group 53" o:spid="_x0000_s1178" style="position:absolute;top:3134;width:57931;height:7673" coordorigin="1837,1783" coordsize="935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4" o:spid="_x0000_s1179" style="position:absolute;left:1837;top:1783;width:9354;height:828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D9xQAAANwAAAAPAAAAZHJzL2Rvd25yZXYueG1sRI9bawIx&#10;FITfBf9DOELfNFuxVrZGWaVC6Yu30ufD5uyFbk6WJNW0v74pCD4OM/MNs1xH04kLOd9aVvA4yUAQ&#10;l1a3XCv4OO/GCxA+IGvsLJOCH/KwXg0HS8y1vfKRLqdQiwRhn6OCJoQ+l9KXDRn0E9sTJ6+yzmBI&#10;0tVSO7wmuOnkNMvm0mDLaaHBnrYNlV+nb6PgWW7cefb7ujjsP9+rahcL3sRCqYdRLF5ABIrhHr61&#10;37SCp2wG/2fSEZCrPwAAAP//AwBQSwECLQAUAAYACAAAACEA2+H2y+4AAACFAQAAEwAAAAAAAAAA&#10;AAAAAAAAAAAAW0NvbnRlbnRfVHlwZXNdLnhtbFBLAQItABQABgAIAAAAIQBa9CxbvwAAABUBAAAL&#10;AAAAAAAAAAAAAAAAAB8BAABfcmVscy8ucmVsc1BLAQItABQABgAIAAAAIQA0PXD9xQAAANwAAAAP&#10;AAAAAAAAAAAAAAAAAAcCAABkcnMvZG93bnJldi54bWxQSwUGAAAAAAMAAwC3AAAA+QIAAAAA&#10;" path="m,l9354,r,7809l,7809,,e" fillcolor="#edf2ea" stroked="f">
                    <v:path arrowok="t" o:connecttype="custom" o:connectlocs="0,1061;9354,1061;9354,9345;0,9345;0,1061" o:connectangles="0,0,0,0,0"/>
                  </v:shape>
                </v:group>
                <v:shape id="Freeform 52" o:spid="_x0000_s1180"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EnxgAAANwAAAAPAAAAZHJzL2Rvd25yZXYueG1sRI9La8Mw&#10;EITvhfwHsYHeGrmBJMW1HEogtIX0kEehx0VaP4i1MpLqOP++ChRyHGbmG6ZYj7YTA/nQOlbwPMtA&#10;EGtnWq4VnI7bpxcQISIb7ByTgisFWJeThwJz4y68p+EQa5EgHHJU0MTY51IG3ZDFMHM9cfIq5y3G&#10;JH0tjcdLgttOzrNsKS22nBYa7GnTkD4ffq2Co96tPk/vVWXPP8NV++X3137cKvU4Hd9eQUQa4z38&#10;3/4wChbZAm5n0hGQ5R8AAAD//wMAUEsBAi0AFAAGAAgAAAAhANvh9svuAAAAhQEAABMAAAAAAAAA&#10;AAAAAAAAAAAAAFtDb250ZW50X1R5cGVzXS54bWxQSwECLQAUAAYACAAAACEAWvQsW78AAAAVAQAA&#10;CwAAAAAAAAAAAAAAAAAfAQAAX3JlbHMvLnJlbHNQSwECLQAUAAYACAAAACEAyjjRJ8YAAADcAAAA&#10;DwAAAAAAAAAAAAAAAAAHAgAAZHJzL2Rvd25yZXYueG1sUEsFBgAAAAADAAMAtwAAAPoCA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6774B8AC" w14:textId="77777777" w:rsidR="00DD2096" w:rsidRDefault="00DD2096" w:rsidP="00DD2096">
                        <w:pPr>
                          <w:pStyle w:val="BoxTitle"/>
                          <w:spacing w:before="40" w:beforeAutospacing="0"/>
                        </w:pPr>
                        <w:r w:rsidRPr="00421D84">
                          <w:t>IN THIS CHAPTER, WE CONSIDER:</w:t>
                        </w:r>
                      </w:p>
                    </w:txbxContent>
                  </v:textbox>
                </v:shape>
              </v:group>
            </w:pict>
          </mc:Fallback>
        </mc:AlternateContent>
      </w:r>
    </w:p>
    <w:p w14:paraId="66CB70A5" w14:textId="77777777" w:rsidR="00DD2096" w:rsidRDefault="00DD2096" w:rsidP="00DD2096">
      <w:pPr>
        <w:pStyle w:val="QuestionBox"/>
        <w:tabs>
          <w:tab w:val="clear" w:pos="709"/>
        </w:tabs>
        <w:ind w:left="0"/>
        <w:rPr>
          <w:rFonts w:eastAsia="Metropolis"/>
          <w:noProof/>
        </w:rPr>
      </w:pPr>
    </w:p>
    <w:p w14:paraId="0DA11C4C" w14:textId="77777777" w:rsidR="00DD2096" w:rsidRPr="001820CE" w:rsidRDefault="00DD2096" w:rsidP="00E445BA">
      <w:pPr>
        <w:pStyle w:val="ListParagraph"/>
        <w:numPr>
          <w:ilvl w:val="0"/>
          <w:numId w:val="26"/>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5BB4C3C2" w14:textId="7C38D180" w:rsidR="005E57E2" w:rsidRDefault="00DB5DD5" w:rsidP="00AC6188">
      <w:pPr>
        <w:pStyle w:val="ListBullet"/>
        <w:numPr>
          <w:ilvl w:val="0"/>
          <w:numId w:val="24"/>
        </w:numPr>
        <w:ind w:left="709" w:hanging="425"/>
      </w:pPr>
      <w:r>
        <w:rPr>
          <w:rFonts w:eastAsia="Metropolis"/>
          <w:noProof/>
        </w:rPr>
        <w:t>e</w:t>
      </w:r>
      <w:r w:rsidR="005E57E2" w:rsidRPr="00AC6188">
        <w:rPr>
          <w:rFonts w:eastAsia="Metropolis"/>
          <w:noProof/>
        </w:rPr>
        <w:t>ligibility</w:t>
      </w:r>
      <w:r w:rsidR="005E57E2">
        <w:t xml:space="preserve"> for </w:t>
      </w:r>
      <w:r w:rsidR="006344F8">
        <w:t>extended supervision orders (</w:t>
      </w:r>
      <w:r w:rsidR="005E57E2">
        <w:t>ESOs</w:t>
      </w:r>
      <w:r w:rsidR="006344F8">
        <w:t>)</w:t>
      </w:r>
      <w:r w:rsidR="005E57E2">
        <w:t xml:space="preserve"> and </w:t>
      </w:r>
      <w:r w:rsidR="006344F8">
        <w:t>public protection orders (</w:t>
      </w:r>
      <w:r w:rsidR="005E57E2">
        <w:t>PPOs</w:t>
      </w:r>
      <w:r w:rsidR="006344F8">
        <w:t>)</w:t>
      </w:r>
      <w:r w:rsidR="005E57E2">
        <w:t xml:space="preserve"> </w:t>
      </w:r>
      <w:proofErr w:type="gramStart"/>
      <w:r w:rsidR="005E57E2">
        <w:t>on the basis of</w:t>
      </w:r>
      <w:proofErr w:type="gramEnd"/>
      <w:r w:rsidR="005E57E2">
        <w:t xml:space="preserve"> offending committed overseas</w:t>
      </w:r>
      <w:r w:rsidR="00AC6188">
        <w:t>.</w:t>
      </w:r>
    </w:p>
    <w:p w14:paraId="31AA8C21" w14:textId="77777777" w:rsidR="005E57E2" w:rsidRDefault="005E57E2" w:rsidP="005E57E2">
      <w:pPr>
        <w:pStyle w:val="ListBullet"/>
        <w:numPr>
          <w:ilvl w:val="0"/>
          <w:numId w:val="0"/>
        </w:numPr>
        <w:ind w:left="425" w:hanging="425"/>
      </w:pPr>
    </w:p>
    <w:p w14:paraId="40C6CF4E" w14:textId="77777777" w:rsidR="005E57E2" w:rsidRDefault="005E57E2" w:rsidP="005E57E2">
      <w:pPr>
        <w:pStyle w:val="Heading2"/>
      </w:pPr>
      <w:bookmarkStart w:id="180" w:name="_Toc135233161"/>
      <w:bookmarkStart w:id="181" w:name="_Toc135300974"/>
      <w:r>
        <w:t>Introduction</w:t>
      </w:r>
      <w:bookmarkEnd w:id="180"/>
      <w:bookmarkEnd w:id="181"/>
    </w:p>
    <w:p w14:paraId="71E2E3D4" w14:textId="77777777" w:rsidR="00DC349A" w:rsidRDefault="00DC349A" w:rsidP="00E445BA">
      <w:pPr>
        <w:pStyle w:val="BodyText"/>
      </w:pPr>
      <w:r>
        <w:rPr>
          <w:rFonts w:eastAsia="MS Mincho"/>
          <w:lang w:bidi="th-TH"/>
        </w:rPr>
        <w:t>A</w:t>
      </w:r>
      <w:r w:rsidRPr="74D181B3">
        <w:rPr>
          <w:rFonts w:eastAsia="MS Mincho"/>
          <w:lang w:bidi="th-TH"/>
        </w:rPr>
        <w:t xml:space="preserve"> person may be eligible for an ESO or a PPO </w:t>
      </w:r>
      <w:proofErr w:type="gramStart"/>
      <w:r w:rsidRPr="74D181B3">
        <w:rPr>
          <w:rFonts w:eastAsia="MS Mincho"/>
          <w:lang w:bidi="th-TH"/>
        </w:rPr>
        <w:t>on the basis of</w:t>
      </w:r>
      <w:proofErr w:type="gramEnd"/>
      <w:r w:rsidRPr="74D181B3">
        <w:rPr>
          <w:rFonts w:eastAsia="MS Mincho"/>
          <w:lang w:bidi="th-TH"/>
        </w:rPr>
        <w:t xml:space="preserve"> offending committed overseas</w:t>
      </w:r>
      <w:r>
        <w:rPr>
          <w:rFonts w:eastAsia="MS Mincho"/>
          <w:lang w:bidi="th-TH"/>
        </w:rPr>
        <w:t>.</w:t>
      </w:r>
      <w:r>
        <w:rPr>
          <w:rStyle w:val="FootnoteReference"/>
          <w:rFonts w:eastAsia="MS Mincho"/>
          <w:lang w:bidi="th-TH"/>
        </w:rPr>
        <w:footnoteReference w:id="419"/>
      </w:r>
    </w:p>
    <w:p w14:paraId="284B3AA5" w14:textId="77777777" w:rsidR="00DC349A" w:rsidRDefault="00DC349A" w:rsidP="00E445BA">
      <w:pPr>
        <w:pStyle w:val="BodyText"/>
      </w:pPr>
      <w:r>
        <w:t xml:space="preserve">This chapter addresses issues relating to eligibility for ESOs and PPOs </w:t>
      </w:r>
      <w:proofErr w:type="gramStart"/>
      <w:r>
        <w:t>on the basis of</w:t>
      </w:r>
      <w:proofErr w:type="gramEnd"/>
      <w:r>
        <w:t>:</w:t>
      </w:r>
    </w:p>
    <w:p w14:paraId="6915A4E1" w14:textId="77777777" w:rsidR="00DC349A" w:rsidRDefault="00DC349A" w:rsidP="00205937">
      <w:pPr>
        <w:pStyle w:val="BodyTextnonum"/>
        <w:numPr>
          <w:ilvl w:val="3"/>
          <w:numId w:val="84"/>
        </w:numPr>
      </w:pPr>
      <w:r>
        <w:t>a person’s status as a returning offender under the Returning Offenders (Management and Information) Act 2015 (the Returning Offenders Act); or</w:t>
      </w:r>
    </w:p>
    <w:p w14:paraId="7E633CE0" w14:textId="77777777" w:rsidR="00DC349A" w:rsidRDefault="00DC349A" w:rsidP="00205937">
      <w:pPr>
        <w:pStyle w:val="BodyTextnonum"/>
        <w:numPr>
          <w:ilvl w:val="3"/>
          <w:numId w:val="84"/>
        </w:numPr>
      </w:pPr>
      <w:r>
        <w:t xml:space="preserve"> an overseas sentence for offending. </w:t>
      </w:r>
    </w:p>
    <w:p w14:paraId="40236838" w14:textId="77777777" w:rsidR="00DC349A" w:rsidRDefault="00DC349A" w:rsidP="00DC349A">
      <w:pPr>
        <w:pStyle w:val="Heading2"/>
      </w:pPr>
      <w:bookmarkStart w:id="182" w:name="_Toc135233162"/>
      <w:bookmarkStart w:id="183" w:name="_Toc135300975"/>
      <w:r>
        <w:t>Returning Offenders Act</w:t>
      </w:r>
      <w:bookmarkEnd w:id="182"/>
      <w:bookmarkEnd w:id="183"/>
    </w:p>
    <w:p w14:paraId="2961F626" w14:textId="77777777" w:rsidR="00DC349A" w:rsidRDefault="00DC349A" w:rsidP="00E445BA">
      <w:pPr>
        <w:pStyle w:val="BodyText"/>
      </w:pPr>
      <w:r>
        <w:t>The Returning Offenders Act was enacted under urgency in November 2015 in response to a law change in Australia that made non-Australian citizens liable to have their visas cancelled if they were sentenced to one year or more of imprisonment. This law change meant that the number of New Zealand citizens deported or removed from Australia to Aotearoa New Zealand increased five-fold, from about five per month to about 25 per month.</w:t>
      </w:r>
      <w:r>
        <w:rPr>
          <w:rStyle w:val="FootnoteReference"/>
        </w:rPr>
        <w:footnoteReference w:id="420"/>
      </w:r>
      <w:r>
        <w:t xml:space="preserve"> </w:t>
      </w:r>
    </w:p>
    <w:p w14:paraId="2E2CE66C" w14:textId="410487D1" w:rsidR="00DC349A" w:rsidRDefault="00DC349A" w:rsidP="00E445BA">
      <w:pPr>
        <w:pStyle w:val="BodyText"/>
      </w:pPr>
      <w:r>
        <w:t xml:space="preserve">One of the purposes of the Returning Offenders Act is to impose a supervision regime on people returning to Aotearoa New Zealand that is </w:t>
      </w:r>
      <w:proofErr w:type="gramStart"/>
      <w:r>
        <w:t>similar to</w:t>
      </w:r>
      <w:proofErr w:type="gramEnd"/>
      <w:r>
        <w:t xml:space="preserve"> that imposed on people </w:t>
      </w:r>
      <w:r>
        <w:lastRenderedPageBreak/>
        <w:t xml:space="preserve">released from New Zealand prisons. </w:t>
      </w:r>
      <w:proofErr w:type="spellStart"/>
      <w:r w:rsidR="00AA3094" w:rsidRPr="00AA3094">
        <w:t>Te</w:t>
      </w:r>
      <w:proofErr w:type="spellEnd"/>
      <w:r w:rsidR="00AA3094" w:rsidRPr="00AA3094">
        <w:t xml:space="preserve"> </w:t>
      </w:r>
      <w:proofErr w:type="spellStart"/>
      <w:r w:rsidR="00AA3094" w:rsidRPr="00AA3094">
        <w:t>Kōti</w:t>
      </w:r>
      <w:proofErr w:type="spellEnd"/>
      <w:r w:rsidR="00AA3094" w:rsidRPr="00AA3094">
        <w:t xml:space="preserve"> </w:t>
      </w:r>
      <w:proofErr w:type="spellStart"/>
      <w:r w:rsidR="00AA3094" w:rsidRPr="00AA3094">
        <w:t>Pīra</w:t>
      </w:r>
      <w:proofErr w:type="spellEnd"/>
      <w:r w:rsidR="00AA3094" w:rsidRPr="00AA3094">
        <w:t xml:space="preserve"> | Court of Appea</w:t>
      </w:r>
      <w:r w:rsidR="001B0F30">
        <w:t>l</w:t>
      </w:r>
      <w:r>
        <w:t xml:space="preserve"> has recently considered how the Returning Offenders Act should be interpreted </w:t>
      </w:r>
      <w:proofErr w:type="gramStart"/>
      <w:r>
        <w:t>in light of</w:t>
      </w:r>
      <w:proofErr w:type="gramEnd"/>
      <w:r>
        <w:t xml:space="preserve"> the New Zealand Bill of Rights Act 1990’s protections against retrospective and double penalties.</w:t>
      </w:r>
      <w:r>
        <w:rPr>
          <w:rStyle w:val="FootnoteReference"/>
        </w:rPr>
        <w:footnoteReference w:id="421"/>
      </w:r>
      <w:r>
        <w:t xml:space="preserve"> In this chapter, however, we do not comment on issues concerning the Act as it applies generally but rather focus our discussion on issues relating to the preventive </w:t>
      </w:r>
      <w:r w:rsidR="00907BB0">
        <w:t>regimes.</w:t>
      </w:r>
    </w:p>
    <w:p w14:paraId="0B90962E" w14:textId="77777777" w:rsidR="00DC349A" w:rsidRDefault="00DC349A" w:rsidP="00DC349A">
      <w:pPr>
        <w:pStyle w:val="Heading3"/>
      </w:pPr>
      <w:r>
        <w:t>Returning prisoners</w:t>
      </w:r>
    </w:p>
    <w:p w14:paraId="44DE0720" w14:textId="77777777" w:rsidR="00DC349A" w:rsidRDefault="00DC349A" w:rsidP="00E445BA">
      <w:pPr>
        <w:pStyle w:val="BodyText"/>
      </w:pPr>
      <w:r>
        <w:t xml:space="preserve">The Returning Offenders Act imposes mandatory standard release conditions and provides for further special conditions to be imposed on any person who is determined to be a “returning prisoner”. </w:t>
      </w:r>
    </w:p>
    <w:p w14:paraId="14C43B1B" w14:textId="77777777" w:rsidR="00DC349A" w:rsidRDefault="00DC349A" w:rsidP="00E445BA">
      <w:pPr>
        <w:pStyle w:val="BodyText"/>
      </w:pPr>
      <w:r>
        <w:t>Under section 17 of the Returning Offenders Act, the Commissioner of Police must determine that a person is a returning prisoner if satisfied that the person:</w:t>
      </w:r>
    </w:p>
    <w:p w14:paraId="471C448A" w14:textId="77777777" w:rsidR="00DC349A" w:rsidRDefault="00DC349A" w:rsidP="008337E0">
      <w:pPr>
        <w:pStyle w:val="Quote"/>
        <w:ind w:left="1560" w:hanging="426"/>
      </w:pPr>
      <w:r>
        <w:t>(a)</w:t>
      </w:r>
      <w:r>
        <w:tab/>
        <w:t>has been convicted in an overseas jurisdiction of an offence for conduct that constitutes an imprisonable offence in New Zealand; and</w:t>
      </w:r>
    </w:p>
    <w:p w14:paraId="227E31C9" w14:textId="77777777" w:rsidR="00DC349A" w:rsidRDefault="00DC349A" w:rsidP="008337E0">
      <w:pPr>
        <w:pStyle w:val="Quote"/>
        <w:ind w:left="1560" w:hanging="426"/>
      </w:pPr>
      <w:r>
        <w:t>(b)</w:t>
      </w:r>
      <w:r>
        <w:tab/>
        <w:t>has, in respect of that conviction, been sentenced to—</w:t>
      </w:r>
    </w:p>
    <w:p w14:paraId="5E48A2B7" w14:textId="77777777" w:rsidR="00DC349A" w:rsidRDefault="00DC349A" w:rsidP="00DC349A">
      <w:pPr>
        <w:pStyle w:val="Quote"/>
        <w:ind w:left="1843" w:hanging="425"/>
      </w:pPr>
      <w:r>
        <w:t>(</w:t>
      </w:r>
      <w:proofErr w:type="spellStart"/>
      <w:r>
        <w:t>i</w:t>
      </w:r>
      <w:proofErr w:type="spellEnd"/>
      <w:r>
        <w:t>)</w:t>
      </w:r>
      <w:r>
        <w:tab/>
        <w:t>a term of imprisonment of more than 1 year; or</w:t>
      </w:r>
    </w:p>
    <w:p w14:paraId="23973740" w14:textId="77777777" w:rsidR="00DC349A" w:rsidRDefault="00DC349A" w:rsidP="00DC349A">
      <w:pPr>
        <w:pStyle w:val="Quote"/>
        <w:ind w:left="1843" w:hanging="425"/>
      </w:pPr>
      <w:r>
        <w:t>(ii)</w:t>
      </w:r>
      <w:r>
        <w:tab/>
        <w:t>2 or more terms of imprisonment that are cumulative, the total term of which is more than 1 year; and</w:t>
      </w:r>
    </w:p>
    <w:p w14:paraId="7B2F53E2" w14:textId="77777777" w:rsidR="00DC349A" w:rsidRDefault="00DC349A" w:rsidP="008337E0">
      <w:pPr>
        <w:pStyle w:val="Quote"/>
        <w:ind w:left="1560" w:hanging="426"/>
      </w:pPr>
      <w:r>
        <w:t>(c)</w:t>
      </w:r>
      <w:r>
        <w:tab/>
        <w:t>is returning or has returned to New Zealand within 6 months after his or her release from custody during or at the end of the sentence.</w:t>
      </w:r>
    </w:p>
    <w:p w14:paraId="61B209CC" w14:textId="77777777" w:rsidR="00DC349A" w:rsidRDefault="00DC349A" w:rsidP="00E445BA">
      <w:pPr>
        <w:pStyle w:val="BodyText"/>
      </w:pPr>
      <w:r>
        <w:t>A determination that a person is a returning prisoner must be made within six months of the person’s arrival in Aotearoa New Zealand.</w:t>
      </w:r>
      <w:r>
        <w:rPr>
          <w:rStyle w:val="FootnoteReference"/>
        </w:rPr>
        <w:footnoteReference w:id="422"/>
      </w:r>
      <w:r>
        <w:t xml:space="preserve"> </w:t>
      </w:r>
    </w:p>
    <w:p w14:paraId="062ECB54" w14:textId="77777777" w:rsidR="00DC349A" w:rsidRDefault="00DC349A" w:rsidP="00E445BA">
      <w:pPr>
        <w:pStyle w:val="BodyText"/>
      </w:pPr>
      <w:r>
        <w:t>A returning prisoner will be subject to mandatory standard release conditions for a period of between six months and five years, depending on the term of imprisonment to which they were sentenced for the offence.</w:t>
      </w:r>
      <w:r>
        <w:rPr>
          <w:rStyle w:val="FootnoteReference"/>
        </w:rPr>
        <w:footnoteReference w:id="423"/>
      </w:r>
      <w:r>
        <w:t xml:space="preserve"> The standard release conditions are the standard release conditions that apply to parole in the Parole Act 2002.</w:t>
      </w:r>
      <w:r>
        <w:rPr>
          <w:rStyle w:val="FootnoteReference"/>
        </w:rPr>
        <w:footnoteReference w:id="424"/>
      </w:r>
    </w:p>
    <w:p w14:paraId="4C3AFE6D" w14:textId="028FBB99" w:rsidR="00DC349A" w:rsidRDefault="00DC349A" w:rsidP="00E445BA">
      <w:pPr>
        <w:pStyle w:val="BodyText"/>
      </w:pPr>
      <w:r>
        <w:t>A returning prisoner may also be subject to special conditions imposed by the court upon application by the chief executive of Ara Poutama | Department of Corrections (</w:t>
      </w:r>
      <w:r w:rsidR="004F0D6D">
        <w:t>chief executive</w:t>
      </w:r>
      <w:r>
        <w:t>).</w:t>
      </w:r>
      <w:r>
        <w:rPr>
          <w:rStyle w:val="FootnoteReference"/>
        </w:rPr>
        <w:footnoteReference w:id="425"/>
      </w:r>
      <w:r>
        <w:t xml:space="preserve"> The special conditions that may be imposed are the same as those </w:t>
      </w:r>
      <w:r w:rsidR="00367CB8">
        <w:t>that</w:t>
      </w:r>
      <w:r>
        <w:t xml:space="preserve"> may be imposed on a person subject to parole, and the same test applies to the imposition of special conditions — a special condition must not be imposed unless it is designed to:</w:t>
      </w:r>
      <w:r>
        <w:rPr>
          <w:rStyle w:val="FootnoteReference"/>
        </w:rPr>
        <w:footnoteReference w:id="426"/>
      </w:r>
    </w:p>
    <w:p w14:paraId="0E3F7C2F" w14:textId="77777777" w:rsidR="00DC349A" w:rsidRDefault="00DC349A" w:rsidP="00E445BA">
      <w:pPr>
        <w:pStyle w:val="BodyText2"/>
        <w:numPr>
          <w:ilvl w:val="3"/>
          <w:numId w:val="33"/>
        </w:numPr>
      </w:pPr>
      <w:r>
        <w:t xml:space="preserve">reduce the risk of </w:t>
      </w:r>
      <w:proofErr w:type="gramStart"/>
      <w:r>
        <w:t>reoffending;</w:t>
      </w:r>
      <w:proofErr w:type="gramEnd"/>
    </w:p>
    <w:p w14:paraId="348BCFB9" w14:textId="77777777" w:rsidR="00DC349A" w:rsidRDefault="00DC349A" w:rsidP="00E445BA">
      <w:pPr>
        <w:pStyle w:val="BodyText2"/>
      </w:pPr>
      <w:r>
        <w:t>facilitate or promote the person’s rehabilitation and reintegration; or</w:t>
      </w:r>
    </w:p>
    <w:p w14:paraId="72ACABF8" w14:textId="77777777" w:rsidR="00DC349A" w:rsidRDefault="00DC349A" w:rsidP="00E445BA">
      <w:pPr>
        <w:pStyle w:val="BodyText2"/>
      </w:pPr>
      <w:r>
        <w:t>provide for the reasonable concerns of victims.</w:t>
      </w:r>
    </w:p>
    <w:p w14:paraId="654E3909" w14:textId="77777777" w:rsidR="00DC349A" w:rsidRDefault="00DC349A" w:rsidP="00E445BA">
      <w:pPr>
        <w:pStyle w:val="BodyText"/>
      </w:pPr>
      <w:r>
        <w:lastRenderedPageBreak/>
        <w:t>Special conditions must not last longer than the standard release conditions.</w:t>
      </w:r>
      <w:r>
        <w:rPr>
          <w:rStyle w:val="FootnoteReference"/>
        </w:rPr>
        <w:footnoteReference w:id="427"/>
      </w:r>
    </w:p>
    <w:p w14:paraId="04EEF680" w14:textId="3776C623" w:rsidR="00DC349A" w:rsidRDefault="00DC349A" w:rsidP="00DC349A">
      <w:pPr>
        <w:pStyle w:val="Heading4"/>
      </w:pPr>
      <w:r>
        <w:t xml:space="preserve">Eligibility for </w:t>
      </w:r>
      <w:r w:rsidR="00901442">
        <w:t>e</w:t>
      </w:r>
      <w:r>
        <w:t xml:space="preserve">xtended </w:t>
      </w:r>
      <w:r w:rsidR="00901442">
        <w:t>s</w:t>
      </w:r>
      <w:r>
        <w:t xml:space="preserve">upervision </w:t>
      </w:r>
      <w:r w:rsidR="00901442">
        <w:t>o</w:t>
      </w:r>
      <w:r>
        <w:t xml:space="preserve">rder or </w:t>
      </w:r>
      <w:r w:rsidR="00901442">
        <w:t>p</w:t>
      </w:r>
      <w:r>
        <w:t xml:space="preserve">ublic </w:t>
      </w:r>
      <w:r w:rsidR="00901442">
        <w:t>p</w:t>
      </w:r>
      <w:r>
        <w:t xml:space="preserve">rotection </w:t>
      </w:r>
      <w:r w:rsidR="00901442">
        <w:t>o</w:t>
      </w:r>
      <w:r>
        <w:t>rder</w:t>
      </w:r>
    </w:p>
    <w:p w14:paraId="5E733303" w14:textId="629C0940" w:rsidR="00DC349A" w:rsidRPr="00765F42" w:rsidRDefault="00DC349A" w:rsidP="00E445BA">
      <w:pPr>
        <w:pStyle w:val="BodyText"/>
      </w:pPr>
      <w:r>
        <w:t>A person will be eligible to have an ESO or a PPO imposed on them if they have been determined to be a returning prisoner in respect of a qualifying offence committed overseas and they are still subject to standard release conditions or special conditions imposed under the Returning Offenders Act.</w:t>
      </w:r>
      <w:r>
        <w:rPr>
          <w:rStyle w:val="FootnoteReference"/>
        </w:rPr>
        <w:footnoteReference w:id="428"/>
      </w:r>
      <w:r>
        <w:t xml:space="preserve"> </w:t>
      </w:r>
    </w:p>
    <w:p w14:paraId="0478E1DF" w14:textId="77777777" w:rsidR="00DC349A" w:rsidRDefault="00DC349A" w:rsidP="00DC349A">
      <w:pPr>
        <w:pStyle w:val="Heading3"/>
      </w:pPr>
      <w:r>
        <w:t>Person who returns to Aotearoa New Zealand more than six months after release from custody</w:t>
      </w:r>
    </w:p>
    <w:p w14:paraId="2C7DCB14" w14:textId="77777777" w:rsidR="00DC349A" w:rsidRDefault="00DC349A" w:rsidP="00E445BA">
      <w:pPr>
        <w:pStyle w:val="BodyText"/>
      </w:pPr>
      <w:r>
        <w:t xml:space="preserve">Under section 32 of the Returning Offenders Act, if a person meets the above criteria to be a returning prisoner, except that they are returning or have returned to Aotearoa New Zealand </w:t>
      </w:r>
      <w:r w:rsidRPr="3C4F7918">
        <w:rPr>
          <w:i/>
          <w:iCs/>
        </w:rPr>
        <w:t xml:space="preserve">more </w:t>
      </w:r>
      <w:r>
        <w:t>than six months after their release from custody, they may nevertheless be treated as a returning prisoner if, immediately before their return to Aotearoa New Zealand, they were subject to:</w:t>
      </w:r>
      <w:r w:rsidRPr="007F7407">
        <w:rPr>
          <w:rStyle w:val="FootnoteReference"/>
        </w:rPr>
        <w:t xml:space="preserve"> </w:t>
      </w:r>
    </w:p>
    <w:p w14:paraId="70E49867" w14:textId="77777777" w:rsidR="00DC349A" w:rsidRDefault="00DC349A" w:rsidP="00205937">
      <w:pPr>
        <w:pStyle w:val="BodyTextnonum"/>
        <w:numPr>
          <w:ilvl w:val="3"/>
          <w:numId w:val="84"/>
        </w:numPr>
      </w:pPr>
      <w:r>
        <w:t xml:space="preserve">monitoring, </w:t>
      </w:r>
      <w:proofErr w:type="gramStart"/>
      <w:r>
        <w:t>supervision</w:t>
      </w:r>
      <w:proofErr w:type="gramEnd"/>
      <w:r>
        <w:t xml:space="preserve"> or other conditions for the relevant sentence; or</w:t>
      </w:r>
    </w:p>
    <w:p w14:paraId="0CB794F7" w14:textId="073BAA3C" w:rsidR="00DC349A" w:rsidRDefault="00DC349A" w:rsidP="00205937">
      <w:pPr>
        <w:pStyle w:val="BodyTextnonum"/>
        <w:numPr>
          <w:ilvl w:val="3"/>
          <w:numId w:val="84"/>
        </w:numPr>
      </w:pPr>
      <w:r>
        <w:t xml:space="preserve">conditions imposed under an order </w:t>
      </w:r>
      <w:proofErr w:type="gramStart"/>
      <w:r>
        <w:t>in the nature of an</w:t>
      </w:r>
      <w:proofErr w:type="gramEnd"/>
      <w:r>
        <w:t xml:space="preserve"> ESO or </w:t>
      </w:r>
      <w:r w:rsidR="00B33B97">
        <w:t xml:space="preserve">a </w:t>
      </w:r>
      <w:r>
        <w:t xml:space="preserve">PPO. </w:t>
      </w:r>
    </w:p>
    <w:p w14:paraId="79DA90C8" w14:textId="665F7418" w:rsidR="00DC349A" w:rsidRDefault="00DC349A" w:rsidP="00E445BA">
      <w:pPr>
        <w:pStyle w:val="BodyText"/>
      </w:pPr>
      <w:r>
        <w:t>In these circumstances, the standard release conditions do not apply automatically, but the court may impose any conditions on such a person if satisfied that the conditions are necessary to facilitate the person</w:t>
      </w:r>
      <w:r w:rsidR="00B33B97">
        <w:t>’</w:t>
      </w:r>
      <w:r>
        <w:t>s rehabilitation and reintegration or to reduce the risk of reoffending.</w:t>
      </w:r>
      <w:r>
        <w:rPr>
          <w:rStyle w:val="FootnoteReference"/>
        </w:rPr>
        <w:footnoteReference w:id="429"/>
      </w:r>
      <w:r>
        <w:t xml:space="preserve">  </w:t>
      </w:r>
    </w:p>
    <w:p w14:paraId="50F14CAE" w14:textId="7052B9AB" w:rsidR="00DC349A" w:rsidRDefault="00DC349A" w:rsidP="00DC349A">
      <w:pPr>
        <w:pStyle w:val="Heading4"/>
      </w:pPr>
      <w:r>
        <w:t xml:space="preserve">Eligibility for </w:t>
      </w:r>
      <w:r w:rsidR="00A962ED">
        <w:t>e</w:t>
      </w:r>
      <w:r>
        <w:t xml:space="preserve">xtended </w:t>
      </w:r>
      <w:r w:rsidR="00A962ED">
        <w:t>s</w:t>
      </w:r>
      <w:r>
        <w:t xml:space="preserve">upervision </w:t>
      </w:r>
      <w:r w:rsidR="00A962ED">
        <w:t>o</w:t>
      </w:r>
      <w:r>
        <w:t xml:space="preserve">rder or </w:t>
      </w:r>
      <w:r w:rsidR="00A962ED">
        <w:t>p</w:t>
      </w:r>
      <w:r>
        <w:t xml:space="preserve">ublic </w:t>
      </w:r>
      <w:r w:rsidR="00A962ED">
        <w:t>p</w:t>
      </w:r>
      <w:r>
        <w:t xml:space="preserve">rotection </w:t>
      </w:r>
      <w:r w:rsidR="00A962ED">
        <w:t>o</w:t>
      </w:r>
      <w:r>
        <w:t>rder</w:t>
      </w:r>
    </w:p>
    <w:p w14:paraId="54178B26" w14:textId="47CC1083" w:rsidR="00DC349A" w:rsidRDefault="00DC349A" w:rsidP="00E445BA">
      <w:pPr>
        <w:pStyle w:val="BodyText"/>
      </w:pPr>
      <w:r>
        <w:t xml:space="preserve">A person will be eligible to have an ESO imposed on them if they are treated as a returning prisoner under section 32 because of offending committed overseas </w:t>
      </w:r>
      <w:r w:rsidR="00A962ED">
        <w:t>that</w:t>
      </w:r>
      <w:r>
        <w:t xml:space="preserve"> would constitute an imprisonable offence if committed in Aotearoa New Zealand, </w:t>
      </w:r>
      <w:proofErr w:type="gramStart"/>
      <w:r>
        <w:t>whether or not</w:t>
      </w:r>
      <w:proofErr w:type="gramEnd"/>
      <w:r>
        <w:t xml:space="preserve"> the offending would be qualifying offending under the ESO regime, and they are still subject to conditions imposed under the Returning Offenders Act.</w:t>
      </w:r>
      <w:r>
        <w:rPr>
          <w:rStyle w:val="FootnoteReference"/>
        </w:rPr>
        <w:footnoteReference w:id="430"/>
      </w:r>
    </w:p>
    <w:p w14:paraId="264205C6" w14:textId="77777777" w:rsidR="00DC349A" w:rsidRDefault="00DC349A" w:rsidP="00E445BA">
      <w:pPr>
        <w:pStyle w:val="BodyText"/>
      </w:pPr>
      <w:r>
        <w:t>A person will be eligible to have a PPO imposed on them if they are treated as a returning prisoner under this section, but only if the offending committed overseas would be a qualifying offence under the PPO regime and if they are still subject to conditions imposed under the Returning Offenders Act.</w:t>
      </w:r>
      <w:r>
        <w:rPr>
          <w:rStyle w:val="FootnoteReference"/>
        </w:rPr>
        <w:footnoteReference w:id="431"/>
      </w:r>
    </w:p>
    <w:p w14:paraId="4DE45605" w14:textId="77777777" w:rsidR="00DC349A" w:rsidRDefault="00DC349A" w:rsidP="00DC349A">
      <w:pPr>
        <w:pStyle w:val="Heading3"/>
      </w:pPr>
      <w:r>
        <w:lastRenderedPageBreak/>
        <w:t xml:space="preserve">Other eligibility </w:t>
      </w:r>
      <w:proofErr w:type="gramStart"/>
      <w:r>
        <w:t>on the basis of</w:t>
      </w:r>
      <w:proofErr w:type="gramEnd"/>
      <w:r>
        <w:t xml:space="preserve"> overseas offending</w:t>
      </w:r>
    </w:p>
    <w:p w14:paraId="4BC4D688" w14:textId="7F0499E4" w:rsidR="00DC349A" w:rsidRDefault="00DC349A" w:rsidP="00E445BA">
      <w:pPr>
        <w:pStyle w:val="BodyText"/>
      </w:pPr>
      <w:r>
        <w:t xml:space="preserve">A person will also be eligible for an ESO or </w:t>
      </w:r>
      <w:r w:rsidR="00DA5C09">
        <w:t xml:space="preserve">a </w:t>
      </w:r>
      <w:r>
        <w:t>PPO to be imposed on them if they committed a qualifying offence overseas and they:</w:t>
      </w:r>
      <w:r>
        <w:rPr>
          <w:rStyle w:val="FootnoteReference"/>
        </w:rPr>
        <w:footnoteReference w:id="432"/>
      </w:r>
    </w:p>
    <w:p w14:paraId="5966FBA4" w14:textId="77777777" w:rsidR="00DC349A" w:rsidRDefault="00DC349A" w:rsidP="00205937">
      <w:pPr>
        <w:pStyle w:val="BodyText2"/>
        <w:numPr>
          <w:ilvl w:val="3"/>
          <w:numId w:val="56"/>
        </w:numPr>
      </w:pPr>
      <w:r>
        <w:t xml:space="preserve">were subject to a sentence, supervision conditions, or order for the qualifying </w:t>
      </w:r>
      <w:proofErr w:type="gramStart"/>
      <w:r>
        <w:t>offence;</w:t>
      </w:r>
      <w:proofErr w:type="gramEnd"/>
    </w:p>
    <w:p w14:paraId="5ED0B36B" w14:textId="77777777" w:rsidR="00DC349A" w:rsidRDefault="00DC349A" w:rsidP="00E445BA">
      <w:pPr>
        <w:pStyle w:val="BodyText2"/>
      </w:pPr>
      <w:r>
        <w:t xml:space="preserve">arrived in Aotearoa New Zealand within six months of ceasing to be subject to that sentence, supervision conditions or </w:t>
      </w:r>
      <w:proofErr w:type="gramStart"/>
      <w:r>
        <w:t>order;</w:t>
      </w:r>
      <w:proofErr w:type="gramEnd"/>
    </w:p>
    <w:p w14:paraId="077FFED8" w14:textId="77777777" w:rsidR="00DC349A" w:rsidRDefault="00DC349A" w:rsidP="00E445BA">
      <w:pPr>
        <w:pStyle w:val="BodyText2"/>
      </w:pPr>
      <w:r>
        <w:t>reside or intend to reside in Aotearoa New Zealand; and</w:t>
      </w:r>
    </w:p>
    <w:p w14:paraId="54605851" w14:textId="77777777" w:rsidR="00DC349A" w:rsidRDefault="00DC349A" w:rsidP="00E445BA">
      <w:pPr>
        <w:pStyle w:val="BodyText2"/>
      </w:pPr>
      <w:r>
        <w:t>have been in Aotearoa New Zealand for less than six months.</w:t>
      </w:r>
    </w:p>
    <w:p w14:paraId="0F290FF1" w14:textId="77777777" w:rsidR="00DC349A" w:rsidRDefault="00DC349A" w:rsidP="00E445BA">
      <w:pPr>
        <w:pStyle w:val="BodyText"/>
      </w:pPr>
      <w:r>
        <w:t xml:space="preserve">It is likely that, if a person meets these criteria, they </w:t>
      </w:r>
      <w:proofErr w:type="gramStart"/>
      <w:r>
        <w:t>would</w:t>
      </w:r>
      <w:proofErr w:type="gramEnd"/>
      <w:r>
        <w:t xml:space="preserve"> also meet the criteria to be determined a returning prisoner. This category of eligibility was in place before the Returning Offenders Act was enacted. </w:t>
      </w:r>
    </w:p>
    <w:p w14:paraId="35555556" w14:textId="77777777" w:rsidR="00DC349A" w:rsidRDefault="00DC349A" w:rsidP="00DC349A">
      <w:pPr>
        <w:pStyle w:val="Heading2"/>
      </w:pPr>
      <w:bookmarkStart w:id="184" w:name="_Toc135233163"/>
      <w:bookmarkStart w:id="185" w:name="_Toc135300976"/>
      <w:r>
        <w:t>Issues</w:t>
      </w:r>
      <w:bookmarkEnd w:id="184"/>
      <w:bookmarkEnd w:id="185"/>
    </w:p>
    <w:p w14:paraId="25B79458" w14:textId="77777777" w:rsidR="00DC349A" w:rsidRDefault="00DC349A" w:rsidP="00E445BA">
      <w:pPr>
        <w:pStyle w:val="BodyText"/>
        <w:tabs>
          <w:tab w:val="num" w:pos="709"/>
        </w:tabs>
      </w:pPr>
      <w:r w:rsidRPr="00B56A1B">
        <w:t xml:space="preserve">There is very limited case law </w:t>
      </w:r>
      <w:r>
        <w:t>on the imposition of ESOs or PPOs on returning offenders and other people who have been sentenced overseas. Based on our preliminary engagement and research, we have identified the following issues:</w:t>
      </w:r>
    </w:p>
    <w:p w14:paraId="0EC2AE1E" w14:textId="387C309C" w:rsidR="00DC349A" w:rsidRDefault="00DD1227" w:rsidP="00E445BA">
      <w:pPr>
        <w:pStyle w:val="BodyText2"/>
        <w:numPr>
          <w:ilvl w:val="3"/>
          <w:numId w:val="34"/>
        </w:numPr>
      </w:pPr>
      <w:r>
        <w:t>A</w:t>
      </w:r>
      <w:r w:rsidR="00DC349A">
        <w:t>n ESO can be imposed for offending committed overseas which would not be a qualifying offence for an ESO if committed within Aotearoa New Zealand</w:t>
      </w:r>
      <w:r>
        <w:t>.</w:t>
      </w:r>
    </w:p>
    <w:p w14:paraId="5D9E6693" w14:textId="31868D60" w:rsidR="00DC349A" w:rsidRDefault="00DD1227" w:rsidP="00E445BA">
      <w:pPr>
        <w:pStyle w:val="BodyText2"/>
        <w:numPr>
          <w:ilvl w:val="3"/>
          <w:numId w:val="34"/>
        </w:numPr>
      </w:pPr>
      <w:r>
        <w:t>P</w:t>
      </w:r>
      <w:r w:rsidR="00DC349A">
        <w:t>rocedural problems including the timing of applications and difficulty obtaining information from overseas jurisdictions.</w:t>
      </w:r>
    </w:p>
    <w:p w14:paraId="20D1FFA7" w14:textId="7F036D0B" w:rsidR="00DC349A" w:rsidRDefault="00DC349A" w:rsidP="00DC349A">
      <w:pPr>
        <w:pStyle w:val="Heading3"/>
      </w:pPr>
      <w:r>
        <w:t xml:space="preserve">Availability of an </w:t>
      </w:r>
      <w:r w:rsidR="00015692">
        <w:t>ESO</w:t>
      </w:r>
      <w:r>
        <w:t xml:space="preserve"> for non-qualifying offending</w:t>
      </w:r>
    </w:p>
    <w:p w14:paraId="334972E0" w14:textId="40E2F3AC" w:rsidR="00DC349A" w:rsidRDefault="00DC349A" w:rsidP="00E445BA">
      <w:pPr>
        <w:pStyle w:val="BodyText"/>
      </w:pPr>
      <w:r>
        <w:t xml:space="preserve">Most of the pathways to eligibility for an ESO or PPO require the person to have been convicted of an offence overseas </w:t>
      </w:r>
      <w:r w:rsidR="00687F91">
        <w:t>that</w:t>
      </w:r>
      <w:r>
        <w:t xml:space="preserve">, if it had been committed in Aotearoa New Zealand, would come within the description of a qualifying offence for that regime. </w:t>
      </w:r>
    </w:p>
    <w:p w14:paraId="23C8C09C" w14:textId="56A949A8" w:rsidR="00DC349A" w:rsidRDefault="00DC349A" w:rsidP="00E445BA">
      <w:pPr>
        <w:pStyle w:val="BodyText"/>
      </w:pPr>
      <w:r>
        <w:t xml:space="preserve">However, as discussed above, an ESO may also be imposed </w:t>
      </w:r>
      <w:proofErr w:type="gramStart"/>
      <w:r>
        <w:t>on the basis of</w:t>
      </w:r>
      <w:proofErr w:type="gramEnd"/>
      <w:r>
        <w:t xml:space="preserve"> overseas offending </w:t>
      </w:r>
      <w:r w:rsidR="00687F91">
        <w:t>that</w:t>
      </w:r>
      <w:r>
        <w:t xml:space="preserve"> is </w:t>
      </w:r>
      <w:r w:rsidRPr="3C4F7918">
        <w:rPr>
          <w:i/>
          <w:iCs/>
        </w:rPr>
        <w:t>not</w:t>
      </w:r>
      <w:r>
        <w:t xml:space="preserve"> a qualifying offence if all the following criteria are met:</w:t>
      </w:r>
      <w:r>
        <w:rPr>
          <w:rStyle w:val="FootnoteReference"/>
        </w:rPr>
        <w:footnoteReference w:id="433"/>
      </w:r>
    </w:p>
    <w:p w14:paraId="6791F437" w14:textId="77777777" w:rsidR="00DC349A" w:rsidRDefault="00DC349A" w:rsidP="00E445BA">
      <w:pPr>
        <w:pStyle w:val="BodyText2"/>
        <w:numPr>
          <w:ilvl w:val="3"/>
          <w:numId w:val="35"/>
        </w:numPr>
      </w:pPr>
      <w:r>
        <w:t xml:space="preserve">the person has been convicted of an offence overseas that would be an imprisonable offence in Aotearoa New </w:t>
      </w:r>
      <w:proofErr w:type="gramStart"/>
      <w:r>
        <w:t>Zealand;</w:t>
      </w:r>
      <w:proofErr w:type="gramEnd"/>
    </w:p>
    <w:p w14:paraId="6552D020" w14:textId="77777777" w:rsidR="00DC349A" w:rsidRDefault="00DC349A" w:rsidP="00E445BA">
      <w:pPr>
        <w:pStyle w:val="BodyText2"/>
      </w:pPr>
      <w:r>
        <w:t xml:space="preserve">the person was sentenced to more than one year of imprisonment for that </w:t>
      </w:r>
      <w:proofErr w:type="gramStart"/>
      <w:r>
        <w:t>offence;</w:t>
      </w:r>
      <w:proofErr w:type="gramEnd"/>
    </w:p>
    <w:p w14:paraId="350735EA" w14:textId="77777777" w:rsidR="00DC349A" w:rsidRDefault="00DC349A" w:rsidP="00E445BA">
      <w:pPr>
        <w:pStyle w:val="BodyText2"/>
      </w:pPr>
      <w:r>
        <w:t>the person is returning or has returned to Aotearoa New Zealand more than six months after release from custody; and</w:t>
      </w:r>
    </w:p>
    <w:p w14:paraId="70AC2720" w14:textId="5EBDB450" w:rsidR="00DC349A" w:rsidRDefault="00DC349A" w:rsidP="00E445BA">
      <w:pPr>
        <w:pStyle w:val="BodyText2"/>
      </w:pPr>
      <w:r>
        <w:t xml:space="preserve">immediately before their return to Aotearoa New Zealand, the person was subject to monitoring, </w:t>
      </w:r>
      <w:proofErr w:type="gramStart"/>
      <w:r>
        <w:t>supervision</w:t>
      </w:r>
      <w:proofErr w:type="gramEnd"/>
      <w:r>
        <w:t xml:space="preserve"> or other conditions for the offence, or to conditions imposed under an order in the nature of an ESO or </w:t>
      </w:r>
      <w:r w:rsidR="00FF4F66">
        <w:t xml:space="preserve">a </w:t>
      </w:r>
      <w:r>
        <w:t>PPO.</w:t>
      </w:r>
    </w:p>
    <w:p w14:paraId="1765DDA7" w14:textId="115A1DE0" w:rsidR="00DC349A" w:rsidRDefault="00DC349A" w:rsidP="00E445BA">
      <w:pPr>
        <w:pStyle w:val="BodyText"/>
        <w:rPr>
          <w:rStyle w:val="BodyTextChar"/>
          <w:rFonts w:eastAsiaTheme="minorHAnsi"/>
        </w:rPr>
      </w:pPr>
      <w:r>
        <w:rPr>
          <w:rStyle w:val="BodyTextChar"/>
          <w:rFonts w:eastAsiaTheme="minorHAnsi"/>
        </w:rPr>
        <w:lastRenderedPageBreak/>
        <w:t xml:space="preserve">We have been unable to find any policy or legislative materials </w:t>
      </w:r>
      <w:r w:rsidR="0046480C">
        <w:rPr>
          <w:rStyle w:val="BodyTextChar"/>
          <w:rFonts w:eastAsiaTheme="minorHAnsi"/>
        </w:rPr>
        <w:t>that</w:t>
      </w:r>
      <w:r>
        <w:rPr>
          <w:rStyle w:val="BodyTextChar"/>
          <w:rFonts w:eastAsiaTheme="minorHAnsi"/>
        </w:rPr>
        <w:t xml:space="preserve"> explain the reason for this provision. </w:t>
      </w:r>
    </w:p>
    <w:p w14:paraId="39F52037" w14:textId="77777777" w:rsidR="00DC349A" w:rsidRDefault="00DC349A" w:rsidP="00E445BA">
      <w:pPr>
        <w:pStyle w:val="BodyText"/>
        <w:rPr>
          <w:rStyle w:val="BodyTextChar"/>
          <w:rFonts w:eastAsiaTheme="minorHAnsi"/>
        </w:rPr>
      </w:pPr>
      <w:r>
        <w:rPr>
          <w:rStyle w:val="BodyTextChar"/>
          <w:rFonts w:eastAsiaTheme="minorHAnsi"/>
        </w:rPr>
        <w:t xml:space="preserve">A possible rationale is that, if a person was subject to monitoring or supervision for an offence overseas, the overseas jurisdiction must have determined that the person presented a risk of serious offending. </w:t>
      </w:r>
    </w:p>
    <w:p w14:paraId="0BE1C1F0" w14:textId="09B8C097" w:rsidR="00DC349A" w:rsidRDefault="00DC349A" w:rsidP="00E445BA">
      <w:pPr>
        <w:pStyle w:val="BodyText"/>
        <w:rPr>
          <w:rStyle w:val="BodyTextChar"/>
          <w:rFonts w:eastAsiaTheme="minorHAnsi"/>
        </w:rPr>
      </w:pPr>
      <w:r>
        <w:rPr>
          <w:rStyle w:val="BodyTextChar"/>
          <w:rFonts w:eastAsiaTheme="minorHAnsi"/>
        </w:rPr>
        <w:t xml:space="preserve">However, there are issues with this reasoning because overseas jurisdictions may impose monitoring, supervision or post-detention orders in circumstances </w:t>
      </w:r>
      <w:r w:rsidR="0046480C">
        <w:rPr>
          <w:rStyle w:val="BodyTextChar"/>
          <w:rFonts w:eastAsiaTheme="minorHAnsi"/>
        </w:rPr>
        <w:t>that</w:t>
      </w:r>
      <w:r>
        <w:rPr>
          <w:rStyle w:val="BodyTextChar"/>
          <w:rFonts w:eastAsiaTheme="minorHAnsi"/>
        </w:rPr>
        <w:t xml:space="preserve"> would not be justified under Aotearoa New Zealand law. For example, they may be imposed on offending </w:t>
      </w:r>
      <w:r w:rsidR="0046480C">
        <w:rPr>
          <w:rStyle w:val="BodyTextChar"/>
          <w:rFonts w:eastAsiaTheme="minorHAnsi"/>
        </w:rPr>
        <w:t>that</w:t>
      </w:r>
      <w:r>
        <w:rPr>
          <w:rStyle w:val="BodyTextChar"/>
          <w:rFonts w:eastAsiaTheme="minorHAnsi"/>
        </w:rPr>
        <w:t xml:space="preserve"> is less serious or the risk threshold could be lower. </w:t>
      </w:r>
    </w:p>
    <w:p w14:paraId="6ED9D380" w14:textId="77777777" w:rsidR="00DC349A" w:rsidRDefault="00DC349A" w:rsidP="00E445BA">
      <w:pPr>
        <w:pStyle w:val="BodyText"/>
        <w:rPr>
          <w:rStyle w:val="BodyTextChar"/>
          <w:rFonts w:eastAsiaTheme="minorHAnsi"/>
        </w:rPr>
      </w:pPr>
      <w:r>
        <w:rPr>
          <w:rStyle w:val="BodyTextChar"/>
          <w:rFonts w:eastAsiaTheme="minorHAnsi"/>
        </w:rPr>
        <w:t xml:space="preserve">On the other hand, this provision only makes a person </w:t>
      </w:r>
      <w:r>
        <w:rPr>
          <w:rStyle w:val="BodyTextChar"/>
          <w:rFonts w:eastAsiaTheme="minorHAnsi"/>
          <w:i/>
          <w:iCs/>
        </w:rPr>
        <w:t xml:space="preserve">eligible </w:t>
      </w:r>
      <w:r>
        <w:rPr>
          <w:rStyle w:val="BodyTextChar"/>
          <w:rFonts w:eastAsiaTheme="minorHAnsi"/>
        </w:rPr>
        <w:t xml:space="preserve">to have an ESO imposed on them. An ESO would only be imposed if the court was satisfied that the usual legislative test was met. </w:t>
      </w:r>
    </w:p>
    <w:p w14:paraId="3593C1FF" w14:textId="77777777" w:rsidR="00DC349A" w:rsidRDefault="00DC349A" w:rsidP="00E445BA">
      <w:pPr>
        <w:pStyle w:val="BodyText"/>
        <w:rPr>
          <w:rStyle w:val="BodyTextChar"/>
          <w:rFonts w:eastAsiaTheme="minorHAnsi"/>
        </w:rPr>
      </w:pPr>
      <w:r>
        <w:rPr>
          <w:rStyle w:val="BodyTextChar"/>
          <w:rFonts w:eastAsiaTheme="minorHAnsi"/>
        </w:rPr>
        <w:t xml:space="preserve">We also note that there is an inconsistency because a person who meets the above criteria for a non-qualifying offence is only eligible for an ESO if they return to Aotearoa New Zealand more than six months after their release from custody. If they return </w:t>
      </w:r>
      <w:r w:rsidRPr="00FB5C45">
        <w:rPr>
          <w:rStyle w:val="BodyTextChar"/>
          <w:rFonts w:eastAsiaTheme="minorHAnsi"/>
          <w:i/>
          <w:iCs/>
        </w:rPr>
        <w:t xml:space="preserve">within </w:t>
      </w:r>
      <w:r>
        <w:rPr>
          <w:rStyle w:val="BodyTextChar"/>
          <w:rFonts w:eastAsiaTheme="minorHAnsi"/>
        </w:rPr>
        <w:t>six months of release from custody, they would not be eligible for an ESO.</w:t>
      </w:r>
    </w:p>
    <w:p w14:paraId="00862E14" w14:textId="77777777" w:rsidR="00DC349A" w:rsidRDefault="00DC349A" w:rsidP="00E445BA">
      <w:pPr>
        <w:pStyle w:val="BodyText"/>
        <w:rPr>
          <w:rStyle w:val="BodyTextChar"/>
          <w:rFonts w:eastAsiaTheme="minorHAnsi"/>
        </w:rPr>
      </w:pPr>
      <w:r>
        <w:rPr>
          <w:rStyle w:val="BodyTextChar"/>
          <w:rFonts w:eastAsiaTheme="minorHAnsi"/>
        </w:rPr>
        <w:t>We are not aware of any issues arising with this provision in practice, but we seek feedback on the point as it appears to be anomalous and a departure from the other eligibility criteria.</w:t>
      </w:r>
    </w:p>
    <w:p w14:paraId="32B00C8A" w14:textId="751684B3" w:rsidR="00B01904" w:rsidRDefault="00B01904" w:rsidP="00B01904">
      <w:pPr>
        <w:pStyle w:val="QuestionBox"/>
        <w:rPr>
          <w:rStyle w:val="BodyTextChar"/>
          <w:rFonts w:eastAsiaTheme="minorHAnsi"/>
        </w:rPr>
      </w:pPr>
      <w:r>
        <w:rPr>
          <w:noProof/>
        </w:rPr>
        <mc:AlternateContent>
          <mc:Choice Requires="wpg">
            <w:drawing>
              <wp:anchor distT="0" distB="0" distL="114300" distR="114300" simplePos="0" relativeHeight="251658316" behindDoc="1" locked="0" layoutInCell="1" allowOverlap="1" wp14:anchorId="7BEDBF36" wp14:editId="51C98025">
                <wp:simplePos x="0" y="0"/>
                <wp:positionH relativeFrom="column">
                  <wp:posOffset>4386</wp:posOffset>
                </wp:positionH>
                <wp:positionV relativeFrom="paragraph">
                  <wp:posOffset>-1506</wp:posOffset>
                </wp:positionV>
                <wp:extent cx="5760085" cy="3327961"/>
                <wp:effectExtent l="0" t="0" r="0" b="6350"/>
                <wp:wrapNone/>
                <wp:docPr id="237237441" name="Group 237237441" descr="Question"/>
                <wp:cNvGraphicFramePr/>
                <a:graphic xmlns:a="http://schemas.openxmlformats.org/drawingml/2006/main">
                  <a:graphicData uri="http://schemas.microsoft.com/office/word/2010/wordprocessingGroup">
                    <wpg:wgp>
                      <wpg:cNvGrpSpPr/>
                      <wpg:grpSpPr>
                        <a:xfrm>
                          <a:off x="0" y="0"/>
                          <a:ext cx="5760085" cy="3327961"/>
                          <a:chOff x="0" y="62865"/>
                          <a:chExt cx="5760085" cy="3330044"/>
                        </a:xfrm>
                      </wpg:grpSpPr>
                      <wps:wsp>
                        <wps:cNvPr id="127310793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6D288F"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1817717008" name="Group 53"/>
                        <wpg:cNvGrpSpPr>
                          <a:grpSpLocks/>
                        </wpg:cNvGrpSpPr>
                        <wpg:grpSpPr bwMode="auto">
                          <a:xfrm>
                            <a:off x="0" y="316263"/>
                            <a:ext cx="5760085" cy="3076646"/>
                            <a:chOff x="1837" y="1792"/>
                            <a:chExt cx="9302" cy="33233"/>
                          </a:xfrm>
                        </wpg:grpSpPr>
                        <wps:wsp>
                          <wps:cNvPr id="1670197238" name="Freeform 54"/>
                          <wps:cNvSpPr>
                            <a:spLocks/>
                          </wps:cNvSpPr>
                          <wps:spPr bwMode="auto">
                            <a:xfrm>
                              <a:off x="1837" y="1792"/>
                              <a:ext cx="9302" cy="3323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935676" name="Group 1266935676"/>
                        <wpg:cNvGrpSpPr/>
                        <wpg:grpSpPr>
                          <a:xfrm>
                            <a:off x="0" y="494036"/>
                            <a:ext cx="1443794" cy="252000"/>
                            <a:chOff x="-15880" y="0"/>
                            <a:chExt cx="1444379" cy="252068"/>
                          </a:xfrm>
                        </wpg:grpSpPr>
                        <wps:wsp>
                          <wps:cNvPr id="45372502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17243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D81960" w14:textId="015E1F4A" w:rsidR="00B01904" w:rsidRPr="00E90B8A" w:rsidRDefault="00B01904" w:rsidP="00B01904">
                                <w:pPr>
                                  <w:pStyle w:val="BoxTitle"/>
                                  <w:spacing w:before="0" w:beforeAutospacing="0"/>
                                  <w:rPr>
                                    <w:sz w:val="18"/>
                                    <w:szCs w:val="18"/>
                                  </w:rPr>
                                </w:pPr>
                                <w:r w:rsidRPr="00E90B8A">
                                  <w:rPr>
                                    <w:sz w:val="18"/>
                                    <w:szCs w:val="18"/>
                                  </w:rPr>
                                  <w:t>Q</w:t>
                                </w:r>
                                <w:r>
                                  <w:rPr>
                                    <w:sz w:val="18"/>
                                    <w:szCs w:val="18"/>
                                  </w:rPr>
                                  <w:t>19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BEDBF36" id="Group 237237441" o:spid="_x0000_s1181" alt="Question" style="position:absolute;left:0;text-align:left;margin-left:.35pt;margin-top:-.1pt;width:453.55pt;height:262.05pt;z-index:-251658164;mso-height-relative:margin" coordorigin=",628" coordsize="57600,3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rAZgYAAGEaAAAOAAAAZHJzL2Uyb0RvYy54bWzsWW2Pm0YQ/l6p/2HFx1aJWd6xzhddk7so&#10;UtpGjfsDMGBDi1m6cGenv74zuywsBHw+30VVpfqDDewwzD7z9gy+enPcF+Qh5XXOypVBX5sGScuY&#10;JXm5Wxm/r+9eBQapm6hMooKV6cr4ktbGm+vvv7s6VMvUYhkrkpQTUFLWy0O1MrKmqZaLRR1n6T6q&#10;X7MqLWFxy/g+auCU7xYJjw6gfV8sLNP0FgfGk4qzOK1ruPpOLhrXQv92m8bNr9ttnTakWBlgWyO+&#10;ufje4Pfi+ipa7nhUZXncmhFdYMU+ykt4aKfqXdRE5J7nX6na5zFnNds2r2O2X7DtNo9TsQfYDTVH&#10;u3nP2X0l9rJbHnZVBxNAO8LpYrXxLw/vefW5+sQBiUO1AyzEGe7luOV7/AUryVFA9qWDLD02JIaL&#10;ru+ZZuAaJIY127b80KMS1DgD5Pv7PCvwXLVyO323bZqOgzIL9fDFwKRDBUFS9zjUz8PhcxZVqYC3&#10;XgIOnzjJE4hhy7ep6Ye2Z5Ay2kPM3vE0xQgkroXGoRUgjpghOnX1kcV/1mj1YAVPapAhm8PPLAE1&#10;0X3DRIxM4qrho7CljmPCR2JruRDuIl47cKJlxevmfcr2BA9WRl3mFf0NYl48Jnr4WDciJpN2I1Hy&#10;h0G2+wIi/CEqiCu0S7hbYdCtdIq9sSJP7vKiECd8t3lbcAK3rgzfuvnJu2l9VetiRYnCJcPbpG68&#10;IrBBOCR+zXFzFGg7toJ0w5IvgBZnMkehpsBBxvjfBjlAfsLu/rqPeGqQ4kMJjg8RHUhocQIHXB1s&#10;xIHj+hZcjcoYVKyMuOHq5G0j0/++4vkug2dQgVbJbsA/27xRjpT2tJZD1GnpIQ+1kAmo71MfEkGF&#10;jMhc4rab22G8tGkmHII5pkXNcF0L+TNjx6ae5YlnRUsVPMPENH3PczyEOlp2iUkD2zcI5C31QxHZ&#10;uKZSM7RNq8tqWyjvAu/fyErPN2noW3YHcZ+VomQMcu8FsnICHAXtKWgAwnuZkwi1yCoB+i4ZJ+Ma&#10;wlPm4o+viEkotR3xJZ20Uzm7pkrshwVZm+RAQtsVO4Zm0wmBq3RdkNiEtuVCF7OVGOjCdZIRPzDD&#10;8SMdJSYtM50gmDQNyr58KprmzJgGZfQc0yASO10nTAP3D7TNmRYqOTQtmDGNDl0QABSTsFHdB0Jq&#10;Gjc6csOsS3U/rKk1Z97QD/Pm6X44Zd7IFbPm6b5YU2/OvLEvZoKO6r4YuRZKSpcZUQYpIivUsWyz&#10;JT6WUMOB75iiSFesRkaBOQFla62qEkiJwjYtDOigsI9RDs87LQy2ojB4/BxpCo4U4oLZPKqcynK7&#10;BkQ07fK2dsMcuveYq0LrAq66kVlaRQ3ihPvFQ3KAVogFgWTQlDGXcWXPHtI1EzJNT8EUe+hXi1KX&#10;knpgP0pQLavfSijrxFTpgA0oCfUrJSG9QNuZYsOHgk7cnvBYt2VESquuA9pR6+zk9t2ddXs5O3kO&#10;FWmJh6QjLUmZpCTN8wlJ34dPkRPL88Blnt/xWUlOaH8dghFJR09S2guPzQJO6JhAk0G65x1Ay2w/&#10;hHjEgaAnrUgt2nngFXWhSInQED7HJcU64G68vb/bC9pUkaS537Fikt98HnBc27dc0+rg64mHsO2l&#10;iYftum4oa5Ztui1CinrAYGKFZouuZ6uyoyYKPTuewj0c6hMKX9KVPa3Q+57gHjSgj3AP27KtSV2D&#10;noctT+mCrL68B6iqcbqqyzI9kMVa0rWZS6quMP/yYgu3Sycrq2TpPKfudbMV1l1sABAIsj/OV8T5&#10;eQ3eMZSJSOEsjZLb9riJ8kIeg0UTA9x/pURidn7zEuHbkDuWA1PS+I2BJ6rjS5eIryuoqg926LqQ&#10;oV3xHZXPYf98SoWY5Yo6z8bpxJMTvT51DFmxY1sWsQP5LkUX0wuEEMqI47f1ry9JsDl9APB977zR&#10;ZMKuIR2etUtnw/N2jcjwnF06FxZzyYRdo7EEsZoEbDCWCKlJxJ4xlUwZN3TAvHH6UHLCuKET5qdg&#10;3QtyJpkybuiFWZcORpKhT5/Vjf6fSOREgq7BgQTzd75FttkNiM9NJJ4DtQN4ZC+pBgz1KwcNJTfs&#10;pf1Yoo8j58iMn3dOV76k9z7xXWn3ouuJ3dfF98jqXWlgBXjy+IDyIu9Me8Iu3qSK/zHEUNf+54J/&#10;lOjnQqr/Z+j6HwAAAP//AwBQSwMEFAAGAAgAAAAhAJVtz0jeAAAABgEAAA8AAABkcnMvZG93bnJl&#10;di54bWxMj0FrwkAUhO+F/oflFXrTTSLWGrMRkbYnKVQLxdsz+0yC2d2QXZP47/t6qsdhhplvsvVo&#10;GtFT52tnFcTTCATZwunalgq+D++TVxA+oNXYOEsKbuRhnT8+ZJhqN9gv6vehFFxifYoKqhDaVEpf&#10;VGTQT11Llr2z6wwGll0pdYcDl5tGJlH0Ig3WlhcqbGlbUXHZX42CjwGHzSx+63eX8/Z2PMw/f3Yx&#10;KfX8NG5WIAKN4T8Mf/iMDjkzndzVai8aBQvOKZgkINhcRgv+cVIwT2ZLkHkm7/HzXwAAAP//AwBQ&#10;SwECLQAUAAYACAAAACEAtoM4kv4AAADhAQAAEwAAAAAAAAAAAAAAAAAAAAAAW0NvbnRlbnRfVHlw&#10;ZXNdLnhtbFBLAQItABQABgAIAAAAIQA4/SH/1gAAAJQBAAALAAAAAAAAAAAAAAAAAC8BAABfcmVs&#10;cy8ucmVsc1BLAQItABQABgAIAAAAIQDAuNrAZgYAAGEaAAAOAAAAAAAAAAAAAAAAAC4CAABkcnMv&#10;ZTJvRG9jLnhtbFBLAQItABQABgAIAAAAIQCVbc9I3gAAAAYBAAAPAAAAAAAAAAAAAAAAAMAIAABk&#10;cnMvZG93bnJldi54bWxQSwUGAAAAAAQABADzAAAAywkAAAAA&#10;">
                <v:shape id="Freeform 52" o:spid="_x0000_s118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aJygAAAOMAAAAPAAAAZHJzL2Rvd25yZXYueG1sRE/NTsJA&#10;EL6T8A6bMfFCZLcQoBYWgiRNPOiBwsHj2B3axu5s012h+vSuiYnH+f5nsxtsK67U+8axhmSqQBCX&#10;zjRcaTif8ocUhA/IBlvHpOGLPOy249EGM+NufKRrESoRQ9hnqKEOocuk9GVNFv3UdcSRu7jeYohn&#10;X0nT4y2G21bOlFpKiw3Hhho7OtRUfhSfVkM6vL6852V++H6aqKpIzguVvi20vr8b9msQgYbwL/5z&#10;P5s4f7aaJ2r1OF/C708RALn9AQAA//8DAFBLAQItABQABgAIAAAAIQDb4fbL7gAAAIUBAAATAAAA&#10;AAAAAAAAAAAAAAAAAABbQ29udGVudF9UeXBlc10ueG1sUEsBAi0AFAAGAAgAAAAhAFr0LFu/AAAA&#10;FQEAAAsAAAAAAAAAAAAAAAAAHwEAAF9yZWxzLy5yZWxzUEsBAi0AFAAGAAgAAAAhAOpcZon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E6D288F" w14:textId="77777777" w:rsidR="00B01904" w:rsidRDefault="00B01904" w:rsidP="00B01904">
                        <w:pPr>
                          <w:pStyle w:val="BoxTitle"/>
                          <w:spacing w:before="0" w:beforeAutospacing="0"/>
                        </w:pPr>
                        <w:r w:rsidRPr="007F6876">
                          <w:t>QUESTION</w:t>
                        </w:r>
                      </w:p>
                    </w:txbxContent>
                  </v:textbox>
                </v:shape>
                <v:group id="Group 53" o:spid="_x0000_s1183" style="position:absolute;top:3162;width:57600;height:30767" coordorigin="1837,1792" coordsize="9302,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Y1zAAAAOMAAAAPAAAAZHJzL2Rvd25yZXYueG1sRI9Ba8JA&#10;EIXvhf6HZQq91d21tJHoKiJaepCCWijehuyYBLO7Ibsm8d93DoUeZ96b975ZrEbXiJ66WAdvQE8U&#10;CPJFsLUvDXyfdi8zEDGht9gETwbuFGG1fHxYYG7D4A/UH1MpOMTHHA1UKbW5lLGoyGGchJY8a5fQ&#10;OUw8dqW0HQ4c7ho5VepdOqw9N1TY0qai4nq8OQMfAw7rV73t99fL5n4+vX397DUZ8/w0rucgEo3p&#10;3/x3/WkZf6azTGdKMTT/xAuQy18AAAD//wMAUEsBAi0AFAAGAAgAAAAhANvh9svuAAAAhQEAABMA&#10;AAAAAAAAAAAAAAAAAAAAAFtDb250ZW50X1R5cGVzXS54bWxQSwECLQAUAAYACAAAACEAWvQsW78A&#10;AAAVAQAACwAAAAAAAAAAAAAAAAAfAQAAX3JlbHMvLnJlbHNQSwECLQAUAAYACAAAACEAl0X2NcwA&#10;AADjAAAADwAAAAAAAAAAAAAAAAAHAgAAZHJzL2Rvd25yZXYueG1sUEsFBgAAAAADAAMAtwAAAAAD&#10;AAAAAA==&#10;">
                  <v:shape id="Freeform 54" o:spid="_x0000_s1184" style="position:absolute;left:1837;top:1792;width:9302;height:3323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czAAAAOMAAAAPAAAAZHJzL2Rvd25yZXYueG1sRI9PTwIx&#10;EMXvJnyHZky8SRc0LC4UshBJiBcUDOfJdvZP3E43bYXKp7cHE48z7817v1muo+nFhZzvLCuYjDMQ&#10;xJXVHTcKPk+7xzkIH5A19pZJwQ95WK9Gd0sstL3yB12OoREphH2BCtoQhkJKX7Vk0I/tQJy02jqD&#10;IY2ukdrhNYWbXk6zbCYNdpwaWhxo21L1dfw2CnK5cafn2+v8/XB+q+tdLHkTS6Ue7mO5ABEohn/z&#10;3/VeJ/xZnk1e8ulTgk4/pQXI1S8AAAD//wMAUEsBAi0AFAAGAAgAAAAhANvh9svuAAAAhQEAABMA&#10;AAAAAAAAAAAAAAAAAAAAAFtDb250ZW50X1R5cGVzXS54bWxQSwECLQAUAAYACAAAACEAWvQsW78A&#10;AAAVAQAACwAAAAAAAAAAAAAAAAAfAQAAX3JlbHMvLnJlbHNQSwECLQAUAAYACAAAACEA98/gnMwA&#10;AADjAAAADwAAAAAAAAAAAAAAAAAHAgAAZHJzL2Rvd25yZXYueG1sUEsFBgAAAAADAAMAtwAAAAAD&#10;AAAAAA==&#10;" path="m,l9354,r,7809l,7809,,e" fillcolor="#edf2ea" stroked="f">
                    <v:path arrowok="t" o:connecttype="custom" o:connectlocs="0,4256;9302,4256;9302,37489;0,37489;0,4256" o:connectangles="0,0,0,0,0"/>
                  </v:shape>
                </v:group>
                <v:group id="Group 1266935676" o:spid="_x0000_s118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3FyQAAAOMAAAAPAAAAZHJzL2Rvd25yZXYueG1sRE9fa8Iw&#10;EH8f7DuEG/g20ypmsxpFxI09iDAdiG9Hc7bF5lKarK3ffhkM9ni//7dcD7YWHbW+cqwhHScgiHNn&#10;Ki40fJ3enl9B+IBssHZMGu7kYb16fFhiZlzPn9QdQyFiCPsMNZQhNJmUPi/Joh+7hjhyV9daDPFs&#10;C2la7GO4reUkSZS0WHFsKLGhbUn57fhtNbz32G+m6a7b367b++U0O5z3KWk9eho2CxCBhvAv/nN/&#10;mDh/otR8OlMvCn5/igDI1Q8AAAD//wMAUEsBAi0AFAAGAAgAAAAhANvh9svuAAAAhQEAABMAAAAA&#10;AAAAAAAAAAAAAAAAAFtDb250ZW50X1R5cGVzXS54bWxQSwECLQAUAAYACAAAACEAWvQsW78AAAAV&#10;AQAACwAAAAAAAAAAAAAAAAAfAQAAX3JlbHMvLnJlbHNQSwECLQAUAAYACAAAACEAlyoNxckAAADj&#10;AAAADwAAAAAAAAAAAAAAAAAHAgAAZHJzL2Rvd25yZXYueG1sUEsFBgAAAAADAAMAtwAAAP0CAAAA&#10;AA==&#10;">
                  <v:shape id="Freeform 58" o:spid="_x0000_s118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3cyAAAAOIAAAAPAAAAZHJzL2Rvd25yZXYueG1sRI/BTsMw&#10;EETvSPyDtUi9UZvQFhTiVoCUkh6bIs5LvCQR8Tqy3Tb8PUaqxHE0M280xWaygziRD71jDXdzBYK4&#10;cabnVsP7obx9BBEissHBMWn4oQCb9fVVgblxZ97TqY6tSBAOOWroYhxzKUPTkcUwdyNx8r6ctxiT&#10;9K00Hs8JbgeZKbWSFntOCx2O9NpR810frQZzULgdGn7bVS/lR13tvVO7T61nN9PzE4hIU/wPX9qV&#10;0bBY3j9kS5Wt4O9SugNy/QsAAP//AwBQSwECLQAUAAYACAAAACEA2+H2y+4AAACFAQAAEwAAAAAA&#10;AAAAAAAAAAAAAAAAW0NvbnRlbnRfVHlwZXNdLnhtbFBLAQItABQABgAIAAAAIQBa9CxbvwAAABUB&#10;AAALAAAAAAAAAAAAAAAAAB8BAABfcmVscy8ucmVsc1BLAQItABQABgAIAAAAIQDd2a3cyAAAAOIA&#10;AAAPAAAAAAAAAAAAAAAAAAcCAABkcnMvZG93bnJldi54bWxQSwUGAAAAAAMAAwC3AAAA/AIAAAAA&#10;" path="m,l1815,e" filled="f" strokecolor="#72ab6a" strokeweight=".5pt">
                    <v:path arrowok="t" o:connecttype="custom" o:connectlocs="0,0;1073495,0" o:connectangles="0,0"/>
                  </v:shape>
                  <v:shape id="Freeform 66" o:spid="_x0000_s118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kdywAAAOIAAAAPAAAAZHJzL2Rvd25yZXYueG1sRI9Ba8JA&#10;FITvBf/D8gq91V0TqSW6ighCK1QweujxkX0msdm3aXYb47/vFgoeh5n5hlmsBtuInjpfO9YwGSsQ&#10;xIUzNZcaTsft8ysIH5ANNo5Jw408rJajhwVmxl35QH0eShEh7DPUUIXQZlL6oiKLfuxa4uidXWcx&#10;RNmV0nR4jXDbyESpF2mx5rhQYUubioqv/Mdq8J/Jbn18z/k7fOx6dVH7y/a21/rpcVjPQQQawj38&#10;334zGmbpdDJLpmkKf5fiHZDLXwAAAP//AwBQSwECLQAUAAYACAAAACEA2+H2y+4AAACFAQAAEwAA&#10;AAAAAAAAAAAAAAAAAAAAW0NvbnRlbnRfVHlwZXNdLnhtbFBLAQItABQABgAIAAAAIQBa9CxbvwAA&#10;ABUBAAALAAAAAAAAAAAAAAAAAB8BAABfcmVscy8ucmVsc1BLAQItABQABgAIAAAAIQBxHTkd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0D81960" w14:textId="015E1F4A" w:rsidR="00B01904" w:rsidRPr="00E90B8A" w:rsidRDefault="00B01904" w:rsidP="00B01904">
                          <w:pPr>
                            <w:pStyle w:val="BoxTitle"/>
                            <w:spacing w:before="0" w:beforeAutospacing="0"/>
                            <w:rPr>
                              <w:sz w:val="18"/>
                              <w:szCs w:val="18"/>
                            </w:rPr>
                          </w:pPr>
                          <w:r w:rsidRPr="00E90B8A">
                            <w:rPr>
                              <w:sz w:val="18"/>
                              <w:szCs w:val="18"/>
                            </w:rPr>
                            <w:t>Q</w:t>
                          </w:r>
                          <w:r>
                            <w:rPr>
                              <w:sz w:val="18"/>
                              <w:szCs w:val="18"/>
                            </w:rPr>
                            <w:t>19</w:t>
                          </w:r>
                        </w:p>
                      </w:txbxContent>
                    </v:textbox>
                  </v:shape>
                </v:group>
              </v:group>
            </w:pict>
          </mc:Fallback>
        </mc:AlternateContent>
      </w:r>
    </w:p>
    <w:p w14:paraId="27D62C45" w14:textId="77777777" w:rsidR="00B01904" w:rsidRDefault="00B01904" w:rsidP="00B01904">
      <w:pPr>
        <w:pStyle w:val="QuestionBox"/>
        <w:rPr>
          <w:rStyle w:val="BodyTextChar"/>
          <w:rFonts w:eastAsiaTheme="minorHAnsi"/>
        </w:rPr>
      </w:pPr>
    </w:p>
    <w:p w14:paraId="36A271F5" w14:textId="07F6D7E6" w:rsidR="00DC349A" w:rsidRDefault="00DC349A" w:rsidP="00B01904">
      <w:pPr>
        <w:pStyle w:val="QuestionBox"/>
        <w:rPr>
          <w:rStyle w:val="BodyTextChar"/>
          <w:rFonts w:eastAsiaTheme="minorHAnsi"/>
        </w:rPr>
      </w:pPr>
      <w:r>
        <w:rPr>
          <w:rStyle w:val="BodyTextChar"/>
          <w:rFonts w:eastAsiaTheme="minorHAnsi"/>
        </w:rPr>
        <w:t xml:space="preserve">Should a person be eligible for an ESO </w:t>
      </w:r>
      <w:proofErr w:type="gramStart"/>
      <w:r>
        <w:rPr>
          <w:rStyle w:val="BodyTextChar"/>
          <w:rFonts w:eastAsiaTheme="minorHAnsi"/>
        </w:rPr>
        <w:t>on the basis of</w:t>
      </w:r>
      <w:proofErr w:type="gramEnd"/>
      <w:r>
        <w:rPr>
          <w:rStyle w:val="BodyTextChar"/>
          <w:rFonts w:eastAsiaTheme="minorHAnsi"/>
        </w:rPr>
        <w:t xml:space="preserve"> overseas offending </w:t>
      </w:r>
      <w:r w:rsidR="00D55E5B">
        <w:rPr>
          <w:rStyle w:val="BodyTextChar"/>
          <w:rFonts w:eastAsiaTheme="minorHAnsi"/>
        </w:rPr>
        <w:t>that</w:t>
      </w:r>
      <w:r>
        <w:rPr>
          <w:rStyle w:val="BodyTextChar"/>
          <w:rFonts w:eastAsiaTheme="minorHAnsi"/>
        </w:rPr>
        <w:t xml:space="preserve"> would not come within the description of a qualifying offence if committed in Aotearoa New Zealand, if:</w:t>
      </w:r>
    </w:p>
    <w:p w14:paraId="10FAA2CB" w14:textId="77777777" w:rsidR="00DC349A" w:rsidRDefault="00DC349A" w:rsidP="00B01904">
      <w:pPr>
        <w:pStyle w:val="Questionabc"/>
      </w:pPr>
      <w:r>
        <w:t xml:space="preserve">the person has been convicted of an offence overseas that would constitute an imprisonable offence in Aotearoa New </w:t>
      </w:r>
      <w:proofErr w:type="gramStart"/>
      <w:r>
        <w:t>Zealand;</w:t>
      </w:r>
      <w:proofErr w:type="gramEnd"/>
    </w:p>
    <w:p w14:paraId="7A43FC11" w14:textId="77777777" w:rsidR="00DC349A" w:rsidRDefault="00DC349A" w:rsidP="00B01904">
      <w:pPr>
        <w:pStyle w:val="Questionabc"/>
      </w:pPr>
      <w:r>
        <w:t xml:space="preserve">the person was sentenced to more than one year of imprisonment for that </w:t>
      </w:r>
      <w:proofErr w:type="gramStart"/>
      <w:r>
        <w:t>offence;</w:t>
      </w:r>
      <w:proofErr w:type="gramEnd"/>
    </w:p>
    <w:p w14:paraId="1D2A0C78" w14:textId="77777777" w:rsidR="00DC349A" w:rsidRDefault="00DC349A" w:rsidP="00B01904">
      <w:pPr>
        <w:pStyle w:val="Questionabc"/>
      </w:pPr>
      <w:r>
        <w:t>the person is returning or has returned to Aotearoa New Zealand more than six months after release from custody; and</w:t>
      </w:r>
    </w:p>
    <w:p w14:paraId="712D0778" w14:textId="6233718B" w:rsidR="00DC349A" w:rsidRDefault="00DC349A" w:rsidP="00B01904">
      <w:pPr>
        <w:pStyle w:val="Questionabc"/>
      </w:pPr>
      <w:r>
        <w:t xml:space="preserve">immediately before the person’s return to Aotearoa New Zealand, the person was subject to monitoring, supervision, or other conditions for the offence, or to conditions imposed under an order </w:t>
      </w:r>
      <w:proofErr w:type="gramStart"/>
      <w:r>
        <w:t>in the nature of an</w:t>
      </w:r>
      <w:proofErr w:type="gramEnd"/>
      <w:r>
        <w:t xml:space="preserve"> ESO or</w:t>
      </w:r>
      <w:r w:rsidR="00D55E5B">
        <w:t xml:space="preserve"> a</w:t>
      </w:r>
      <w:r>
        <w:t xml:space="preserve"> PPO.</w:t>
      </w:r>
    </w:p>
    <w:p w14:paraId="79466BC4" w14:textId="77777777" w:rsidR="00B01904" w:rsidRPr="00B01904" w:rsidRDefault="00B01904" w:rsidP="00B01904">
      <w:pPr>
        <w:pStyle w:val="QuestionBox"/>
        <w:ind w:left="0"/>
        <w:rPr>
          <w:lang w:eastAsia="en-US"/>
        </w:rPr>
      </w:pPr>
    </w:p>
    <w:p w14:paraId="6784896B" w14:textId="77777777" w:rsidR="00DC349A" w:rsidRDefault="00DC349A" w:rsidP="00DC349A">
      <w:pPr>
        <w:pStyle w:val="Heading3"/>
      </w:pPr>
      <w:r>
        <w:t xml:space="preserve">Procedural problems with timing and difficulty obtaining </w:t>
      </w:r>
      <w:proofErr w:type="gramStart"/>
      <w:r>
        <w:t>information</w:t>
      </w:r>
      <w:proofErr w:type="gramEnd"/>
    </w:p>
    <w:p w14:paraId="6298AD67" w14:textId="77777777" w:rsidR="00DC349A" w:rsidRDefault="00DC349A" w:rsidP="00E445BA">
      <w:pPr>
        <w:pStyle w:val="BodyText"/>
      </w:pPr>
      <w:r>
        <w:t xml:space="preserve">An application for an ESO for a returning offender must be made within six months of the person arriving in Aotearoa New Zealand. In our preliminary engagement, we have heard that it can be difficult to access the information needed from overseas jurisdictions, particularly within this timeframe. </w:t>
      </w:r>
    </w:p>
    <w:p w14:paraId="164138F7" w14:textId="7B3A8611" w:rsidR="00DC349A" w:rsidRDefault="00DC349A" w:rsidP="00E445BA">
      <w:pPr>
        <w:pStyle w:val="BodyText"/>
      </w:pPr>
      <w:r>
        <w:t xml:space="preserve">Extending the timeframe could make it easier for Ara Poutama </w:t>
      </w:r>
      <w:r w:rsidR="008F7F13">
        <w:t xml:space="preserve">| Department of Corrections </w:t>
      </w:r>
      <w:r>
        <w:t xml:space="preserve">to access relevant information and make applications where necessary for </w:t>
      </w:r>
      <w:r>
        <w:lastRenderedPageBreak/>
        <w:t xml:space="preserve">community safety. On the other hand, extending the timeframe would create uncertainty for people about whether they would be subject to a restrictive order. </w:t>
      </w:r>
    </w:p>
    <w:p w14:paraId="5F330876" w14:textId="41E767DA" w:rsidR="00DC349A" w:rsidRDefault="00DC349A" w:rsidP="00E445BA">
      <w:pPr>
        <w:pStyle w:val="BodyText"/>
      </w:pPr>
      <w:r>
        <w:t>The vast majority of returning offenders under the Returning Offender</w:t>
      </w:r>
      <w:r w:rsidR="00F97E1C">
        <w:t>s</w:t>
      </w:r>
      <w:r>
        <w:t xml:space="preserve"> Act arrive from Australia.</w:t>
      </w:r>
      <w:r>
        <w:rPr>
          <w:rStyle w:val="FootnoteReference"/>
        </w:rPr>
        <w:footnoteReference w:id="434"/>
      </w:r>
      <w:r>
        <w:t xml:space="preserve"> Currently, New Zealand government departments and agencies have information</w:t>
      </w:r>
      <w:r w:rsidR="00F97E1C">
        <w:t>-</w:t>
      </w:r>
      <w:r>
        <w:t>sharing agreements with their Australian equivalents.</w:t>
      </w:r>
    </w:p>
    <w:p w14:paraId="43D88191" w14:textId="6587F487" w:rsidR="00DC349A" w:rsidRDefault="00DC349A" w:rsidP="00E445BA">
      <w:pPr>
        <w:pStyle w:val="BodyText"/>
      </w:pPr>
      <w:r>
        <w:t>Our initial view is that it is appropriate that the sharing of information is dealt with through such arrangements rather than primary legislation, but we are interested in any other feedback.</w:t>
      </w:r>
    </w:p>
    <w:p w14:paraId="26A3484D" w14:textId="2404D058" w:rsidR="00B01904" w:rsidRDefault="00B01904" w:rsidP="00B01904">
      <w:pPr>
        <w:pStyle w:val="QuestionBox"/>
      </w:pPr>
      <w:r>
        <w:rPr>
          <w:noProof/>
        </w:rPr>
        <mc:AlternateContent>
          <mc:Choice Requires="wpg">
            <w:drawing>
              <wp:anchor distT="0" distB="0" distL="114300" distR="114300" simplePos="0" relativeHeight="251658317" behindDoc="1" locked="0" layoutInCell="1" allowOverlap="1" wp14:anchorId="67B99349" wp14:editId="3A45DA1E">
                <wp:simplePos x="0" y="0"/>
                <wp:positionH relativeFrom="column">
                  <wp:posOffset>0</wp:posOffset>
                </wp:positionH>
                <wp:positionV relativeFrom="paragraph">
                  <wp:posOffset>-635</wp:posOffset>
                </wp:positionV>
                <wp:extent cx="5760085" cy="1105535"/>
                <wp:effectExtent l="0" t="0" r="0" b="0"/>
                <wp:wrapNone/>
                <wp:docPr id="772148975" name="Group 772148975"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79291939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00873D"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2109864312" name="Group 53"/>
                        <wpg:cNvGrpSpPr>
                          <a:grpSpLocks/>
                        </wpg:cNvGrpSpPr>
                        <wpg:grpSpPr bwMode="auto">
                          <a:xfrm>
                            <a:off x="0" y="316263"/>
                            <a:ext cx="5760085" cy="852829"/>
                            <a:chOff x="1837" y="1792"/>
                            <a:chExt cx="9302" cy="9212"/>
                          </a:xfrm>
                        </wpg:grpSpPr>
                        <wps:wsp>
                          <wps:cNvPr id="40305996"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6017953" name="Group 1966017953"/>
                        <wpg:cNvGrpSpPr/>
                        <wpg:grpSpPr>
                          <a:xfrm>
                            <a:off x="0" y="494036"/>
                            <a:ext cx="1443794" cy="252000"/>
                            <a:chOff x="-15880" y="0"/>
                            <a:chExt cx="1444379" cy="252068"/>
                          </a:xfrm>
                        </wpg:grpSpPr>
                        <wps:wsp>
                          <wps:cNvPr id="150194845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91669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7A2630" w14:textId="378F6BF1" w:rsidR="00B01904" w:rsidRPr="00E90B8A" w:rsidRDefault="00B01904" w:rsidP="00B01904">
                                <w:pPr>
                                  <w:pStyle w:val="BoxTitle"/>
                                  <w:spacing w:before="0" w:beforeAutospacing="0"/>
                                  <w:rPr>
                                    <w:sz w:val="18"/>
                                    <w:szCs w:val="18"/>
                                  </w:rPr>
                                </w:pPr>
                                <w:r w:rsidRPr="00E90B8A">
                                  <w:rPr>
                                    <w:sz w:val="18"/>
                                    <w:szCs w:val="18"/>
                                  </w:rPr>
                                  <w:t>Q</w:t>
                                </w:r>
                                <w:r>
                                  <w:rPr>
                                    <w:sz w:val="18"/>
                                    <w:szCs w:val="18"/>
                                  </w:rPr>
                                  <w:t>20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7B99349" id="Group 772148975" o:spid="_x0000_s1188" alt="Question" style="position:absolute;left:0;text-align:left;margin-left:0;margin-top:-.05pt;width:453.55pt;height:87.05pt;z-index:-251658163;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J4ZwYAAFwaAAAOAAAAZHJzL2Uyb0RvYy54bWzsWW2Pm0YQ/l6p/2HFx1aJWd4MVnxRmtxF&#10;kdI2atwfsAZsaDFLF+7s9Nd3ZpeFhYDvzndVVKn+YAM7DLPPvD2DX70+HQpyl4o65+Xaoi9ti6Rl&#10;zJO83K+t3zc3L0KL1A0rE1bwMl1bX9Laen31/XevjtUqdXjGiyQVBJSU9epYra2saarVYlHHWXpg&#10;9UtepSUs7rg4sAZOxX6RCHYE7Ydi4dh2sDhykVSCx2ldw9V3atG6kvp3uzRuft3t6rQhxdoC2xr5&#10;LeT3Fr8XV6/Yai9YleVxawa7wIoDy0t4aKfqHWsYuRX5V6oOeSx4zXfNy5gfFny3y+NU7gF2Q+3R&#10;bt4LflvJvexXx33VwQTQjnC6WG38y917UX2uPglA4ljtAQt5hns57cQBf8FKcpKQfekgS08NieGi&#10;vwxsO/QtEsMapbbvu74CNc4A+f6+wAmDbuV65u7AcZZ490I/fDEw6VhBkNQ9DvXTcPicsSqV8NYr&#10;wOGTIHmytpaRE9HIjWBPJTtAyN6INMUAJL6DtqERII2QITh19ZHHf9Zo9GAFT2qQIdvjzzwBNey2&#10;4TJEJmE14NHQUs+z4aOgdXyIdhmuHTZsVYm6eZ/yA8GDtVWXeUV/g5CXj2F3H+tGhmTSboQlf1hk&#10;dyggwO9YQXypXaHdCoNurVPujRd5cpMXhTwR++3bQhC4FUBy3vwUvGldVZtiRYnCJcfblG68IrFB&#10;OBR+zWl7kmB7MiQQqy1PvgBagqsUhZICBxkXf1vkCOkJu/vrlonUIsWHEvweITqQz/IEDoQ+2MoD&#10;z186cJWVMahYW3Ej9MnbRmX/bSXyfQbPoBKtkr8B/+zyRjtS2dNaDkFnZIc67CPGoXYUBp5LHR0y&#10;MnGJ76p42WO8tFkmHYIpZkTNcN2I+AfGjksDJ5DPYisdPIO8DH0ndCI0hq26tKShu7QIZi1EvF7T&#10;iRm5NmwGczpyYFvKkSpwv0FKerZr+1EUaHj7jPQUws+bkRPIaFjP4ALQ3qp0RJhlQknA98k4DzcQ&#10;mSoNf3xBbEKp68kv5YS9TtcN1WI/LMjGJkcSub7cMLSZTgjcZOqCnCa0rRSmmKvFQBeuk4wsQ7uN&#10;iV6bp8WUZbYXhpOmQXFUT0XTvBnTwF8PMQ2isNN1xjQgEgNtc6ZFWg5NC2dMo0MXhADFJGzU9IGU&#10;msYNU9+0btalph821Jkzb+iHefNMP5wzb+SKWfNMX2xoMGfe2BczQUdNX4xcC62mywyWQYqo6nQq&#10;22yJTyWUb2A6tqzPFa+RS2BOQFHayGoHKkBKFrVpYUAHhTWlOC8MtqIweFxVu/PSFBwpxWUDu9cS&#10;qkrtBhAxtKvb2g0LaNxjliosAix1qwpDxRrECfeLh+QIxRkLAsmgH2Mu48qB36UbLmWannxp4tCv&#10;FqUppfTAfrSgXta/lVTWienSARvQEvpXSUJ6gbYHig0fCjpxe5IEdltGpIzqOmActUlMrt/dONeX&#10;E5OnsJCWcygm0vKTSTbSPJ2L9E34DC+hURDY0N2Bh7QMUPES4zoEI/KNnp+0F+6bArwIenKg4lL3&#10;RmBk7jKCeETa0PNVg3K8oD4UKRka0ue4pBkH3I2393cHYZsq34x2UN+mkRd6PX498ZDGDQj/M4wC&#10;ru/7OHcAfkB4Wog6eO2lE9ktvIGasiAt9DRhpsdjyIdHl4TCl/JlzwTMxifJBw3pPeTDdVxnUteg&#10;6WHP07rA/subgC4b5wu1qtMDWSwmXZ+5pOxK8y+vtnC7crK2StVOMOvewtfNVVh4sQNAIKgGOV8S&#10;52c1eL1QJpDxbJWlLLlujxuWF+oYLJoY3v4rNRKz819/W4CDCQ2CCBjR6G1BIMvjc5eIr0uorg/w&#10;xsKHDO2q76h+DhvoYyrELFnUlFePJzACj6vIkBZ7ruMQF6bRsZhZIKRQRrxlW//6kgSbMzn2chk8&#10;bDaZsGvIh2ftMunwvF0jNjxnl0mG5WAyYddoLkGsJgEbzCVSahKxJ4wlU8YNHTBvnDmVnDFu6IT5&#10;Mdj0ghpKpowbemHWpYOZZOjTJ3Wj/0cSNZKga3Aiwfydb5FtdgPicyNJ4EHtACLUS+oJQ/+qSUPL&#10;DXtpP5eY88hDZMbPe0hXvqT3PvI9addMHtl9fXyHrN+Thk6IJ/dPKM/yvtScUeQx/IUhp7r27xb8&#10;j8Q8l+9a+z+Frv4BAAD//wMAUEsDBBQABgAIAAAAIQBFwekm3QAAAAYBAAAPAAAAZHJzL2Rvd25y&#10;ZXYueG1sTI9PS8NAEMXvgt9hGcFbuxv/VWM2pRT1VARbQbxNk2kSmp0N2W2SfnvHk97e8B7v/SZb&#10;Tq5VA/Wh8WwhmRtQxIUvG64sfO5eZ4+gQkQusfVMFs4UYJlfXmSYln7kDxq2sVJSwiFFC3WMXap1&#10;KGpyGOa+Ixbv4HuHUc6+0mWPo5S7Vt8Y86AdNiwLNXa0rqk4bk/OwtuI4+o2eRk2x8P6/L27f//a&#10;JGTt9dW0egYVaYp/YfjFF3TIhWnvT1wG1VqQR6KFWQJKzCezELGX1OLOgM4z/R8//wEAAP//AwBQ&#10;SwECLQAUAAYACAAAACEAtoM4kv4AAADhAQAAEwAAAAAAAAAAAAAAAAAAAAAAW0NvbnRlbnRfVHlw&#10;ZXNdLnhtbFBLAQItABQABgAIAAAAIQA4/SH/1gAAAJQBAAALAAAAAAAAAAAAAAAAAC8BAABfcmVs&#10;cy8ucmVsc1BLAQItABQABgAIAAAAIQAHrLJ4ZwYAAFwaAAAOAAAAAAAAAAAAAAAAAC4CAABkcnMv&#10;ZTJvRG9jLnhtbFBLAQItABQABgAIAAAAIQBFwekm3QAAAAYBAAAPAAAAAAAAAAAAAAAAAMEIAABk&#10;cnMvZG93bnJldi54bWxQSwUGAAAAAAQABADzAAAAywkAAAAA&#10;">
                <v:shape id="Freeform 52" o:spid="_x0000_s118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8WzAAAAOIAAAAPAAAAZHJzL2Rvd25yZXYueG1sRI9BS8NA&#10;FITvQv/D8gQvYndTiSax21ILgR70YOyhx9fsMwlm34bs2kZ/fVcQPA4z8w2zXE+2FycafedYQzJX&#10;IIhrZzpuNOzfy7sMhA/IBnvHpOGbPKxXs6slFsad+Y1OVWhEhLAvUEMbwlBI6euWLPq5G4ij9+FG&#10;iyHKsZFmxHOE214ulHqQFjuOCy0OtG2p/qy+rIZsen05lnW5/Xm+VU2V7FOVHVKtb66nzROIQFP4&#10;D/+1d0bDY77Ik/w+T+H3UrwDcnUBAAD//wMAUEsBAi0AFAAGAAgAAAAhANvh9svuAAAAhQEAABMA&#10;AAAAAAAAAAAAAAAAAAAAAFtDb250ZW50X1R5cGVzXS54bWxQSwECLQAUAAYACAAAACEAWvQsW78A&#10;AAAVAQAACwAAAAAAAAAAAAAAAAAfAQAAX3JlbHMvLnJlbHNQSwECLQAUAAYACAAAACEAXzdPF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300873D" w14:textId="77777777" w:rsidR="00B01904" w:rsidRDefault="00B01904" w:rsidP="00B01904">
                        <w:pPr>
                          <w:pStyle w:val="BoxTitle"/>
                          <w:spacing w:before="0" w:beforeAutospacing="0"/>
                        </w:pPr>
                        <w:r w:rsidRPr="007F6876">
                          <w:t>QUESTION</w:t>
                        </w:r>
                      </w:p>
                    </w:txbxContent>
                  </v:textbox>
                </v:shape>
                <v:group id="Group 53" o:spid="_x0000_s1190"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V0ZzAAAAOMAAAAPAAAAZHJzL2Rvd25yZXYueG1sRI9Ba8JA&#10;FITvBf/D8gq91c3GVjR1FRFbehBBLRRvj+wzCWbfhuw2if++Wyh4HGbmG2axGmwtOmp95ViDGicg&#10;iHNnKi40fJ3en2cgfEA2WDsmDTfysFqOHhaYGdfzgbpjKESEsM9QQxlCk0np85Is+rFriKN3ca3F&#10;EGVbSNNiH+G2lmmSTKXFiuNCiQ1tSsqvxx+r4aPHfj1R2253vWxu59Pr/nunSOunx2H9BiLQEO7h&#10;//an0ZCqZD6bvkxUCn+f4h+Qy18AAAD//wMAUEsBAi0AFAAGAAgAAAAhANvh9svuAAAAhQEAABMA&#10;AAAAAAAAAAAAAAAAAAAAAFtDb250ZW50X1R5cGVzXS54bWxQSwECLQAUAAYACAAAACEAWvQsW78A&#10;AAAVAQAACwAAAAAAAAAAAAAAAAAfAQAAX3JlbHMvLnJlbHNQSwECLQAUAAYACAAAACEAtw1dGcwA&#10;AADjAAAADwAAAAAAAAAAAAAAAAAHAgAAZHJzL2Rvd25yZXYueG1sUEsFBgAAAAADAAMAtwAAAAAD&#10;AAAAAA==&#10;">
                  <v:shape id="Freeform 54" o:spid="_x0000_s1191"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9MyQAAAOEAAAAPAAAAZHJzL2Rvd25yZXYueG1sRI9PSwMx&#10;FMTvQr9DeAVvNrHW2q5Ny1YsiBe1Fc+Pzds/dPOyJLGNfnojCB6HmfkNs9ok24sT+dA51nA9USCI&#10;K2c6bjS8H3ZXCxAhIhvsHZOGLwqwWY8uVlgYd+Y3Ou1jIzKEQ4Ea2hiHQspQtWQxTNxAnL3aeYsx&#10;S99I4/Gc4baXU6Xm0mLHeaHFgR5aqo77T6vhTm79Yfb9uHh9+Xiu610qeZtKrS/HqbwHESnF//Bf&#10;+8lomKkbdbtczuH3UX4Dcv0DAAD//wMAUEsBAi0AFAAGAAgAAAAhANvh9svuAAAAhQEAABMAAAAA&#10;AAAAAAAAAAAAAAAAAFtDb250ZW50X1R5cGVzXS54bWxQSwECLQAUAAYACAAAACEAWvQsW78AAAAV&#10;AQAACwAAAAAAAAAAAAAAAAAfAQAAX3JlbHMvLnJlbHNQSwECLQAUAAYACAAAACEAlFKvTMkAAADh&#10;AAAADwAAAAAAAAAAAAAAAAAHAgAAZHJzL2Rvd25yZXYueG1sUEsFBgAAAAADAAMAtwAAAP0CAAAA&#10;AA==&#10;" path="m,l9354,r,7809l,7809,,e" fillcolor="#edf2ea" stroked="f">
                    <v:path arrowok="t" o:connecttype="custom" o:connectlocs="0,1180;9302,1180;9302,10392;0,10392;0,1180" o:connectangles="0,0,0,0,0"/>
                  </v:shape>
                </v:group>
                <v:group id="Group 1966017953" o:spid="_x0000_s119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QXyAAAAOMAAAAPAAAAZHJzL2Rvd25yZXYueG1sRE/NasJA&#10;EL4X+g7LCL3VTSqmGl1FpBUPIlQF8TZkxySYnQ3ZbRLf3hUKPc73P/NlbyrRUuNKywriYQSCOLO6&#10;5FzB6fj9PgHhPLLGyjIpuJOD5eL1ZY6pth3/UHvwuQgh7FJUUHhfp1K6rCCDbmhr4sBdbWPQh7PJ&#10;pW6wC+Gmkh9RlEiDJYeGAmtaF5TdDr9GwabDbjWKv9rd7bq+X47j/XkXk1Jvg341A+Gp9//iP/dW&#10;h/nTJIniz+l4BM+fAgBy8QAAAP//AwBQSwECLQAUAAYACAAAACEA2+H2y+4AAACFAQAAEwAAAAAA&#10;AAAAAAAAAAAAAAAAW0NvbnRlbnRfVHlwZXNdLnhtbFBLAQItABQABgAIAAAAIQBa9CxbvwAAABUB&#10;AAALAAAAAAAAAAAAAAAAAB8BAABfcmVscy8ucmVsc1BLAQItABQABgAIAAAAIQBt14QXyAAAAOMA&#10;AAAPAAAAAAAAAAAAAAAAAAcCAABkcnMvZG93bnJldi54bWxQSwUGAAAAAAMAAwC3AAAA/AIAAAAA&#10;">
                  <v:shape id="Freeform 58" o:spid="_x0000_s119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G8xgAAAOMAAAAPAAAAZHJzL2Rvd25yZXYueG1sRE9fa8Iw&#10;EH8f7DuEG+xtJjodWo3iBs76aB0+n83ZFptLSTLtvv0iDPZ4v/+3WPW2FVfyoXGsYThQIIhLZxqu&#10;NHwdNi9TECEiG2wdk4YfCrBaPj4sMDPuxnu6FrESKYRDhhrqGLtMylDWZDEMXEecuLPzFmM6fSWN&#10;x1sKt60cKfUmLTacGmrs6KOm8lJ8Ww3moPCzLXm7y983xyLfe6d2J62fn/r1HESkPv6L/9y5SfMn&#10;ajgbT8eTV7j/lACQy18AAAD//wMAUEsBAi0AFAAGAAgAAAAhANvh9svuAAAAhQEAABMAAAAAAAAA&#10;AAAAAAAAAAAAAFtDb250ZW50X1R5cGVzXS54bWxQSwECLQAUAAYACAAAACEAWvQsW78AAAAVAQAA&#10;CwAAAAAAAAAAAAAAAAAfAQAAX3JlbHMvLnJlbHNQSwECLQAUAAYACAAAACEAjppxvMYAAADjAAAA&#10;DwAAAAAAAAAAAAAAAAAHAgAAZHJzL2Rvd25yZXYueG1sUEsFBgAAAAADAAMAtwAAAPoCAAAAAA==&#10;" path="m,l1815,e" filled="f" strokecolor="#72ab6a" strokeweight=".5pt">
                    <v:path arrowok="t" o:connecttype="custom" o:connectlocs="0,0;1073495,0" o:connectangles="0,0"/>
                  </v:shape>
                  <v:shape id="Freeform 66" o:spid="_x0000_s119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6KxwAAAOIAAAAPAAAAZHJzL2Rvd25yZXYueG1sRE/Pa8Iw&#10;FL4P9j+EN9hNE5UVrUaRgeCECVYPHh/Ns602L12T1frfLwdhx4/v92LV21p01PrKsYbRUIEgzp2p&#10;uNBwOm4GUxA+IBusHZOGB3lYLV9fFpgad+cDdVkoRAxhn6KGMoQmldLnJVn0Q9cQR+7iWoshwraQ&#10;psV7DLe1HCuVSIsVx4YSG/osKb9lv1aDP4936+NXxj/he9epq9pfN4+91u9v/XoOIlAf/sVP99Zo&#10;mKiP2ShJZnFzvBTvgFz+AQAA//8DAFBLAQItABQABgAIAAAAIQDb4fbL7gAAAIUBAAATAAAAAAAA&#10;AAAAAAAAAAAAAABbQ29udGVudF9UeXBlc10ueG1sUEsBAi0AFAAGAAgAAAAhAFr0LFu/AAAAFQEA&#10;AAsAAAAAAAAAAAAAAAAAHwEAAF9yZWxzLy5yZWxzUEsBAi0AFAAGAAgAAAAhAPyDjor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C7A2630" w14:textId="378F6BF1" w:rsidR="00B01904" w:rsidRPr="00E90B8A" w:rsidRDefault="00B01904" w:rsidP="00B01904">
                          <w:pPr>
                            <w:pStyle w:val="BoxTitle"/>
                            <w:spacing w:before="0" w:beforeAutospacing="0"/>
                            <w:rPr>
                              <w:sz w:val="18"/>
                              <w:szCs w:val="18"/>
                            </w:rPr>
                          </w:pPr>
                          <w:r w:rsidRPr="00E90B8A">
                            <w:rPr>
                              <w:sz w:val="18"/>
                              <w:szCs w:val="18"/>
                            </w:rPr>
                            <w:t>Q</w:t>
                          </w:r>
                          <w:r>
                            <w:rPr>
                              <w:sz w:val="18"/>
                              <w:szCs w:val="18"/>
                            </w:rPr>
                            <w:t>20</w:t>
                          </w:r>
                        </w:p>
                      </w:txbxContent>
                    </v:textbox>
                  </v:shape>
                </v:group>
              </v:group>
            </w:pict>
          </mc:Fallback>
        </mc:AlternateContent>
      </w:r>
    </w:p>
    <w:p w14:paraId="26C019AA" w14:textId="77777777" w:rsidR="00B01904" w:rsidRDefault="00B01904" w:rsidP="00B01904">
      <w:pPr>
        <w:pStyle w:val="QuestionBox"/>
      </w:pPr>
    </w:p>
    <w:p w14:paraId="63EF6453" w14:textId="601A3AEA" w:rsidR="00DC349A" w:rsidRDefault="00DC349A" w:rsidP="00B01904">
      <w:pPr>
        <w:pStyle w:val="QuestionBox"/>
      </w:pPr>
      <w:r>
        <w:t>Are there any issues arising with the timing of ESO applications for overseas offenders, or with accessing information that require legislative reform?</w:t>
      </w:r>
    </w:p>
    <w:p w14:paraId="0EBEA65A" w14:textId="77777777" w:rsidR="00B01904" w:rsidRPr="00015284" w:rsidRDefault="00B01904" w:rsidP="00B01904">
      <w:pPr>
        <w:pStyle w:val="QuestionBox"/>
      </w:pPr>
    </w:p>
    <w:p w14:paraId="71E8BD62" w14:textId="77777777" w:rsidR="00DC349A" w:rsidRDefault="00DC349A" w:rsidP="000E672A">
      <w:pPr>
        <w:pStyle w:val="Heading3"/>
      </w:pPr>
      <w:r>
        <w:t>Other issues</w:t>
      </w:r>
    </w:p>
    <w:p w14:paraId="08B654C3" w14:textId="77777777" w:rsidR="00DC349A" w:rsidRDefault="00DC349A" w:rsidP="00E445BA">
      <w:pPr>
        <w:pStyle w:val="BodyText"/>
        <w:tabs>
          <w:tab w:val="num" w:pos="709"/>
        </w:tabs>
      </w:pPr>
      <w:r>
        <w:t>Due to the lack of case law or commentary on this aspect of the regimes, we are interested in feedback on whether there are any issues we have not addressed in this chapter.</w:t>
      </w:r>
    </w:p>
    <w:p w14:paraId="08967592" w14:textId="5DB4832E" w:rsidR="00B01904" w:rsidRDefault="00B01904" w:rsidP="00B01904">
      <w:pPr>
        <w:pStyle w:val="QuestionBox"/>
      </w:pPr>
      <w:r>
        <w:rPr>
          <w:noProof/>
        </w:rPr>
        <mc:AlternateContent>
          <mc:Choice Requires="wpg">
            <w:drawing>
              <wp:anchor distT="0" distB="0" distL="114300" distR="114300" simplePos="0" relativeHeight="251658318" behindDoc="1" locked="0" layoutInCell="1" allowOverlap="1" wp14:anchorId="7119674E" wp14:editId="24CD801A">
                <wp:simplePos x="0" y="0"/>
                <wp:positionH relativeFrom="column">
                  <wp:posOffset>0</wp:posOffset>
                </wp:positionH>
                <wp:positionV relativeFrom="paragraph">
                  <wp:posOffset>-635</wp:posOffset>
                </wp:positionV>
                <wp:extent cx="5760085" cy="1105535"/>
                <wp:effectExtent l="0" t="0" r="0" b="0"/>
                <wp:wrapNone/>
                <wp:docPr id="899096318" name="Group 899096318"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1156384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4BB277"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33715184" name="Group 53"/>
                        <wpg:cNvGrpSpPr>
                          <a:grpSpLocks/>
                        </wpg:cNvGrpSpPr>
                        <wpg:grpSpPr bwMode="auto">
                          <a:xfrm>
                            <a:off x="0" y="316263"/>
                            <a:ext cx="5760085" cy="852829"/>
                            <a:chOff x="1837" y="1792"/>
                            <a:chExt cx="9302" cy="9212"/>
                          </a:xfrm>
                        </wpg:grpSpPr>
                        <wps:wsp>
                          <wps:cNvPr id="674625993"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6978005" name="Group 1926978005"/>
                        <wpg:cNvGrpSpPr/>
                        <wpg:grpSpPr>
                          <a:xfrm>
                            <a:off x="0" y="494036"/>
                            <a:ext cx="1443794" cy="252000"/>
                            <a:chOff x="-15880" y="0"/>
                            <a:chExt cx="1444379" cy="252068"/>
                          </a:xfrm>
                        </wpg:grpSpPr>
                        <wps:wsp>
                          <wps:cNvPr id="136666918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612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47EFEB" w14:textId="7AE9EDE6" w:rsidR="00B01904" w:rsidRPr="00E90B8A" w:rsidRDefault="00B01904" w:rsidP="00B01904">
                                <w:pPr>
                                  <w:pStyle w:val="BoxTitle"/>
                                  <w:spacing w:before="0" w:beforeAutospacing="0"/>
                                  <w:rPr>
                                    <w:sz w:val="18"/>
                                    <w:szCs w:val="18"/>
                                  </w:rPr>
                                </w:pPr>
                                <w:r w:rsidRPr="00E90B8A">
                                  <w:rPr>
                                    <w:sz w:val="18"/>
                                    <w:szCs w:val="18"/>
                                  </w:rPr>
                                  <w:t>Q</w:t>
                                </w:r>
                                <w:r>
                                  <w:rPr>
                                    <w:sz w:val="18"/>
                                    <w:szCs w:val="18"/>
                                  </w:rPr>
                                  <w:t>21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119674E" id="Group 899096318" o:spid="_x0000_s1195" alt="Question" style="position:absolute;left:0;text-align:left;margin-left:0;margin-top:-.05pt;width:453.55pt;height:87.05pt;z-index:-251658162;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9cbgYAAFkaAAAOAAAAZHJzL2Uyb0RvYy54bWzsWW2Pm0YQ/l6p/2HFx1aJWd6x4ovS5C6K&#10;lLZR4/6ANWBDi1m6cGdff31ndllYHPDd+RJVleoPNrDDMPvMzDMz+NXr474kd5loCl6tLPrStkhW&#10;JTwtqt3K+n198yKySNOyKmUlr7KVdZ811uur7797daiXmcNzXqaZIKCkapaHemXlbVsvF4smybM9&#10;a17yOqtgccvFnrVwKnaLVLADaN+XC8e2g8WBi7QWPMmaBq6+U4vWldS/3WZJ++t222QtKVcW2NbK&#10;byG/N/i9uHrFljvB6rxIOjPYBVbsWVHBQ3tV71jLyK0ovlC1LxLBG75tXyZ8v+DbbZFkcg+wG2qf&#10;7Oa94Le13MtuedjVPUwA7QlOF6tNfrl7L+rP9ScBSBzqHWAhz3Avx63Y4y9YSY4SsvsesuzYkgQu&#10;+mFg25FvkQTWKLV93/UVqEkOyA/3BU4U9CvXM3cHjhPi3Qv98MXIpEMNQdIMODTPw+FzzupMwtss&#10;AYdPghQpbsIP3MgLLFKxPUTsjcgyjD/iO2ga2gDCiBhi09QfefJngzaPVvCkARmyOfzMU1DDblsu&#10;I2QSVQMdjSz1PBs+ClnHh2CX0dpDw5a1aNr3Gd8TPFhZTVXU9DeIePkYdvexaWVEpt1GWPqHRbb7&#10;EuL7jpXEl9oV2J0w6NY65d54WaQ3RVnKE7HbvC0FgVtXVui8+Sl403mqMcXKCoUrjrcp3XhFYoNw&#10;KPza4+YosfaktxGrDU/vAS3BVYYCo8BBzsXfFjlAdsLu/rplIrNI+aECt8eIDqSzPIEDoQ828sDz&#10;QweusioBFSsraYU+eduq5L+tRbHL4RlUolXxN+CfbdFqRyp7Ossh5ozkUIdDwLhuSH0aeTpgZNYS&#10;31XRssNo6VJMugPzy4iZ8boR7o+MHJcGTiCfxZY6dEZJGflO5MRoDFv2OUkjN7QIpmwYy7DGNZ2V&#10;sWs7Kuxih8rVPuj+hXwMQi9w/Dh2Nb5DQnrfIiEnoNG4ngEG8LtV2Yg4y3ySiO/S0zRcQ2CqLPzx&#10;BbEJpa4nv5SHdjpb11SL/bAga5scSOz6csNQZHoh8JOpC1Ka0I4oTDHATomBLlwnOQkjuwuKQRuE&#10;8EibF0WTpgHd9+rW3oxpQKAjZTOmQRj2us6YBm3ESNucabGWQ9SiGdPo2AURQDEJGzV9IKWmcYMk&#10;GVk361LTD2vqzJk39sO8eaYfzpl34opZ80xfrGkwZ96pL2Y8S01fnLgWCKXPDJZDiih6OlZdtiTH&#10;Ctgb+hxb0nPNG+wkMCeAs9aS7kAFSElWmxYGdFBYNxTnhcFWFAaPYwV4SDUFR0px2dE8LK64dg2I&#10;GNrVbd2GBdTt0x4Vihb0qBtFDDVrESfcLx6SAxRBJASSQznGXMaVPb/L1lzKtEPrpfuGYbWsTCml&#10;B/ajBfWy/q2lsl5MUwdsQEvoXyUJ6QXaHik2fijoxO1JH/RbRqQMdh01HI3Zl1y/u3GuL+9LntOE&#10;dC2HakS69mSyGWmf34oMVfhMW0JjJ4jBBzbkgepkVWNiXIdgxIZjaFC6Cw/NAF7s2W6g4lLXRmjI&#10;3DCGeMRBYGhXwXN6DnhBfSApGRrS57ikWw64G28f7g6iLlVUuzzsWPeQ334OcAP4xDSamASkcaN+&#10;/ytMAq7v+7EiLdf2O4h6eO3Qie0O3kDNWJAWepgw0+MpzYdHQ0LhS/ly6ATMwiebDxrRB5oP13Gd&#10;SV2jooc1T+sC+y8vApo2ztO64umRLJJJX2cuoV1p/uVsC7crJ2urFHeCWQ8SXz9WIfFiBYBAUAVy&#10;nhLnRzV4uVClkPFsmWcsve6OW1aU6hgsmpjd/iscidn57Tki9ryAOj3D9qNJINnxazPElwyq6cGN&#10;fR8StCffE/oc18+nEMRsr6g7Xj2dBF43hA4kMu6KPddxiAvT6CnXmPwghXLihR39Dcpgc+YAEIbB&#10;40aTCbvG7fCsXWY3PG/XSTM8Z5fZC8u5ZMKuk7EEsZoEbDSWSKlJxJ4xlUwZN3bAvHGQDP1Ad8a4&#10;sRPmp2DTC2ommTJu7IVZl45GkrFPn1WM/p9I1ESCrsGBBPN3vkJ22Q2Iz00kgQfcAX3kIKkHDP2r&#10;Bg0tNy6lw1hijiOPkTl93mOK8iWl94lvSft284nF18c3yPotaeTALKDflJ4bUL7K29KhYZfvUOX/&#10;F3Ko6/5rwT9IzHMpNfwjdPUPAAAA//8DAFBLAwQUAAYACAAAACEARcHpJt0AAAAGAQAADwAAAGRy&#10;cy9kb3ducmV2LnhtbEyPT0vDQBDF74LfYRnBW7sb/1VjNqUU9VQEW0G8TZNpEpqdDdltkn57x5Pe&#10;3vAe7/0mW06uVQP1ofFsIZkbUMSFLxuuLHzuXmePoEJELrH1TBbOFGCZX15kmJZ+5A8atrFSUsIh&#10;RQt1jF2qdShqchjmviMW7+B7h1HOvtJlj6OUu1bfGPOgHTYsCzV2tK6pOG5PzsLbiOPqNnkZNsfD&#10;+vy9u3//2iRk7fXVtHoGFWmKf2H4xRd0yIVp709cBtVakEeihVkCSswnsxCxl9TizoDOM/0fP/8B&#10;AAD//wMAUEsBAi0AFAAGAAgAAAAhALaDOJL+AAAA4QEAABMAAAAAAAAAAAAAAAAAAAAAAFtDb250&#10;ZW50X1R5cGVzXS54bWxQSwECLQAUAAYACAAAACEAOP0h/9YAAACUAQAACwAAAAAAAAAAAAAAAAAv&#10;AQAAX3JlbHMvLnJlbHNQSwECLQAUAAYACAAAACEAmKD/XG4GAABZGgAADgAAAAAAAAAAAAAAAAAu&#10;AgAAZHJzL2Uyb0RvYy54bWxQSwECLQAUAAYACAAAACEARcHpJt0AAAAGAQAADwAAAAAAAAAAAAAA&#10;AADICAAAZHJzL2Rvd25yZXYueG1sUEsFBgAAAAAEAAQA8wAAANIJAAAAAA==&#10;">
                <v:shape id="Freeform 52" o:spid="_x0000_s119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h/yAAAAOEAAAAPAAAAZHJzL2Rvd25yZXYueG1sRE/PS8Mw&#10;FL4L/g/hCV7EJXW2lG7Z0EHBwzxYd9jxrXlri81LaeJW99cvguDx4/u9XE+2FycafedYQzJTIIhr&#10;ZzpuNOw+y8cchA/IBnvHpOGHPKxXtzdLLIw78wedqtCIGMK+QA1tCEMhpa9bsuhnbiCO3NGNFkOE&#10;YyPNiOcYbnv5pFQmLXYcG1ocaNNS/VV9Ww359L49lHW5ubw+qKZKdqnK96nW93fTywJEoCn8i//c&#10;bybOT9Jsnj9n8PsoQpCrKwAAAP//AwBQSwECLQAUAAYACAAAACEA2+H2y+4AAACFAQAAEwAAAAAA&#10;AAAAAAAAAAAAAAAAW0NvbnRlbnRfVHlwZXNdLnhtbFBLAQItABQABgAIAAAAIQBa9CxbvwAAABUB&#10;AAALAAAAAAAAAAAAAAAAAB8BAABfcmVscy8ucmVsc1BLAQItABQABgAIAAAAIQBrs1h/yAAAAOE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44BB277" w14:textId="77777777" w:rsidR="00B01904" w:rsidRDefault="00B01904" w:rsidP="00B01904">
                        <w:pPr>
                          <w:pStyle w:val="BoxTitle"/>
                          <w:spacing w:before="0" w:beforeAutospacing="0"/>
                        </w:pPr>
                        <w:r w:rsidRPr="007F6876">
                          <w:t>QUESTION</w:t>
                        </w:r>
                      </w:p>
                    </w:txbxContent>
                  </v:textbox>
                </v:shape>
                <v:group id="Group 53" o:spid="_x0000_s1197"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Y6ygAAAOEAAAAPAAAAZHJzL2Rvd25yZXYueG1sRI9Ba8JA&#10;FITvQv/D8gre6mZNbSV1FRGVHqRQLZTeHtlnEsy+Ddk1if++Wyh4HGbmG2axGmwtOmp95ViDmiQg&#10;iHNnKi40fJ12T3MQPiAbrB2Thht5WC0fRgvMjOv5k7pjKESEsM9QQxlCk0np85Is+olriKN3dq3F&#10;EGVbSNNiH+G2ltMkeZEWK44LJTa0KSm/HK9Ww77Hfp2qbXe4nDe3n9Ps4/ugSOvx47B+AxFoCPfw&#10;f/vdaEjTVzVT82f4exTfgFz+AgAA//8DAFBLAQItABQABgAIAAAAIQDb4fbL7gAAAIUBAAATAAAA&#10;AAAAAAAAAAAAAAAAAABbQ29udGVudF9UeXBlc10ueG1sUEsBAi0AFAAGAAgAAAAhAFr0LFu/AAAA&#10;FQEAAAsAAAAAAAAAAAAAAAAAHwEAAF9yZWxzLy5yZWxzUEsBAi0AFAAGAAgAAAAhAA83ZjrKAAAA&#10;4QAAAA8AAAAAAAAAAAAAAAAABwIAAGRycy9kb3ducmV2LnhtbFBLBQYAAAAAAwADALcAAAD+AgAA&#10;AAA=&#10;">
                  <v:shape id="Freeform 54" o:spid="_x0000_s1198"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1bywAAAOIAAAAPAAAAZHJzL2Rvd25yZXYueG1sRI9PSwMx&#10;FMTvQr9DeAVvNttat+3atGzFgnhRW/H82Lz9QzcvSxLb6Kc3guBxmJnfMOttNL04k/OdZQXTSQaC&#10;uLK640bB+3F/swThA7LG3jIp+CIP283oao2Fthd+o/MhNCJB2BeooA1hKKT0VUsG/cQOxMmrrTMY&#10;knSN1A4vCW56OcuyXBrsOC20ONBDS9Xp8GkULOTOHeffj8vXl4/nut7HknexVOp6HMt7EIFi+A//&#10;tZ+0gnwxz2d3q9Ut/F5Kd0BufgAAAP//AwBQSwECLQAUAAYACAAAACEA2+H2y+4AAACFAQAAEwAA&#10;AAAAAAAAAAAAAAAAAAAAW0NvbnRlbnRfVHlwZXNdLnhtbFBLAQItABQABgAIAAAAIQBa9CxbvwAA&#10;ABUBAAALAAAAAAAAAAAAAAAAAB8BAABfcmVscy8ucmVsc1BLAQItABQABgAIAAAAIQBDdh1bywAA&#10;AOIAAAAPAAAAAAAAAAAAAAAAAAcCAABkcnMvZG93bnJldi54bWxQSwUGAAAAAAMAAwC3AAAA/wIA&#10;AAAA&#10;" path="m,l9354,r,7809l,7809,,e" fillcolor="#edf2ea" stroked="f">
                    <v:path arrowok="t" o:connecttype="custom" o:connectlocs="0,1180;9302,1180;9302,10392;0,10392;0,1180" o:connectangles="0,0,0,0,0"/>
                  </v:shape>
                </v:group>
                <v:group id="Group 1926978005" o:spid="_x0000_s119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fEyAAAAOMAAAAPAAAAZHJzL2Rvd25yZXYueG1sRE9fa8Iw&#10;EH8f7DuEG/imSRWddkYR2WQPMpgOxLejOdticylN1tZvbwbCHu/3/5br3laipcaXjjUkIwWCOHOm&#10;5FzDz/FjOAfhA7LByjFpuJGH9er5aYmpcR1/U3sIuYgh7FPUUIRQp1L6rCCLfuRq4shdXGMxxLPJ&#10;pWmwi+G2kmOlZtJiybGhwJq2BWXXw6/VsOuw20yS93Z/vWxv5+P067RPSOvBS795AxGoD//ih/vT&#10;xPmL8WzxOldqCn8/RQDk6g4AAP//AwBQSwECLQAUAAYACAAAACEA2+H2y+4AAACFAQAAEwAAAAAA&#10;AAAAAAAAAAAAAAAAW0NvbnRlbnRfVHlwZXNdLnhtbFBLAQItABQABgAIAAAAIQBa9CxbvwAAABUB&#10;AAALAAAAAAAAAAAAAAAAAB8BAABfcmVscy8ucmVsc1BLAQItABQABgAIAAAAIQCYHQfEyAAAAOMA&#10;AAAPAAAAAAAAAAAAAAAAAAcCAABkcnMvZG93bnJldi54bWxQSwUGAAAAAAMAAwC3AAAA/AIAAAAA&#10;">
                  <v:shape id="Freeform 58" o:spid="_x0000_s120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XnxwAAAOMAAAAPAAAAZHJzL2Rvd25yZXYueG1sRE/RbsIw&#10;DHxH2j9EnrQ3SGBSBR0BbUiM8kiZ9uw1pq1onCrJoPz9MgmJe7PPd+dbrgfbiQv50DrWMJ0oEMSV&#10;My3XGr6O2/EcRIjIBjvHpOFGAdarp9ESc+OufKBLGWuRTDjkqKGJsc+lDFVDFsPE9cSJOzlvMabR&#10;19J4vCZz28mZUpm02HJKaLCnTUPVufy1GsxR4WdX8W5ffGy/y+Lgndr/aP3yPLy/gYg0xMfxXV2Y&#10;9P5rlrCYzjP475QWIFd/AAAA//8DAFBLAQItABQABgAIAAAAIQDb4fbL7gAAAIUBAAATAAAAAAAA&#10;AAAAAAAAAAAAAABbQ29udGVudF9UeXBlc10ueG1sUEsBAi0AFAAGAAgAAAAhAFr0LFu/AAAAFQEA&#10;AAsAAAAAAAAAAAAAAAAAHwEAAF9yZWxzLy5yZWxzUEsBAi0AFAAGAAgAAAAhAHGyVefHAAAA4wAA&#10;AA8AAAAAAAAAAAAAAAAABwIAAGRycy9kb3ducmV2LnhtbFBLBQYAAAAAAwADALcAAAD7AgAAAAA=&#10;" path="m,l1815,e" filled="f" strokecolor="#72ab6a" strokeweight=".5pt">
                    <v:path arrowok="t" o:connecttype="custom" o:connectlocs="0,0;1073495,0" o:connectangles="0,0"/>
                  </v:shape>
                  <v:shape id="Freeform 66" o:spid="_x0000_s120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FbxgAAAOEAAAAPAAAAZHJzL2Rvd25yZXYueG1sRE9da8Iw&#10;FH0f7D+EO9ibJhaVrRpFBsImKKzuwcdLc22rzU3XZLX+eyMIezyc7/myt7XoqPWVYw2joQJBnDtT&#10;caHhZ78evIHwAdlg7Zg0XMnDcvH8NMfUuAt/U5eFQsQQ9ilqKENoUil9XpJFP3QNceSOrrUYImwL&#10;aVq8xHBby0SpqbRYcWwosaGPkvJz9mc1+EOyWe2/Mv4N202nTmp3Wl93Wr++9KsZiEB9+Bc/3J8m&#10;zn8fj6ejZAL3RxGCXNwAAAD//wMAUEsBAi0AFAAGAAgAAAAhANvh9svuAAAAhQEAABMAAAAAAAAA&#10;AAAAAAAAAAAAAFtDb250ZW50X1R5cGVzXS54bWxQSwECLQAUAAYACAAAACEAWvQsW78AAAAVAQAA&#10;CwAAAAAAAAAAAAAAAAAfAQAAX3JlbHMvLnJlbHNQSwECLQAUAAYACAAAACEAw5bBW8YAAADhAAAA&#10;DwAAAAAAAAAAAAAAAAAHAgAAZHJzL2Rvd25yZXYueG1sUEsFBgAAAAADAAMAtwAAAPo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E47EFEB" w14:textId="7AE9EDE6" w:rsidR="00B01904" w:rsidRPr="00E90B8A" w:rsidRDefault="00B01904" w:rsidP="00B01904">
                          <w:pPr>
                            <w:pStyle w:val="BoxTitle"/>
                            <w:spacing w:before="0" w:beforeAutospacing="0"/>
                            <w:rPr>
                              <w:sz w:val="18"/>
                              <w:szCs w:val="18"/>
                            </w:rPr>
                          </w:pPr>
                          <w:r w:rsidRPr="00E90B8A">
                            <w:rPr>
                              <w:sz w:val="18"/>
                              <w:szCs w:val="18"/>
                            </w:rPr>
                            <w:t>Q</w:t>
                          </w:r>
                          <w:r>
                            <w:rPr>
                              <w:sz w:val="18"/>
                              <w:szCs w:val="18"/>
                            </w:rPr>
                            <w:t>21</w:t>
                          </w:r>
                        </w:p>
                      </w:txbxContent>
                    </v:textbox>
                  </v:shape>
                </v:group>
              </v:group>
            </w:pict>
          </mc:Fallback>
        </mc:AlternateContent>
      </w:r>
    </w:p>
    <w:p w14:paraId="360E7BEB" w14:textId="77777777" w:rsidR="00B01904" w:rsidRDefault="00B01904" w:rsidP="00B01904">
      <w:pPr>
        <w:pStyle w:val="QuestionBox"/>
      </w:pPr>
    </w:p>
    <w:p w14:paraId="55DE6F91" w14:textId="61EB3324" w:rsidR="00DC349A" w:rsidRDefault="00DC349A" w:rsidP="00B01904">
      <w:pPr>
        <w:pStyle w:val="QuestionBox"/>
      </w:pPr>
      <w:r>
        <w:t>Are there any other issues relating to the application of the ESO and PPO regime to returning offenders or people who have committed offences overseas?</w:t>
      </w:r>
    </w:p>
    <w:p w14:paraId="3D55EC01" w14:textId="77777777" w:rsidR="00B01904" w:rsidRPr="00446EFE" w:rsidRDefault="00B01904" w:rsidP="00B01904">
      <w:pPr>
        <w:pStyle w:val="QuestionBox"/>
      </w:pPr>
    </w:p>
    <w:p w14:paraId="3F406B02" w14:textId="77777777" w:rsidR="004A1644" w:rsidRDefault="004A1644" w:rsidP="00DD2096">
      <w:pPr>
        <w:pStyle w:val="HEADING2topchapter-notinTOC"/>
        <w:pageBreakBefore w:val="0"/>
        <w:rPr>
          <w:noProof/>
        </w:rPr>
      </w:pPr>
    </w:p>
    <w:p w14:paraId="0C43BBDB" w14:textId="77777777" w:rsidR="00B01904" w:rsidRDefault="00B01904" w:rsidP="00DD2096">
      <w:pPr>
        <w:pStyle w:val="HEADING2topchapter-notinTOC"/>
        <w:pageBreakBefore w:val="0"/>
        <w:rPr>
          <w:noProof/>
        </w:rPr>
      </w:pPr>
    </w:p>
    <w:p w14:paraId="71F9ACD2" w14:textId="77777777" w:rsidR="00DD2096" w:rsidRDefault="00DD2096" w:rsidP="00DD2096">
      <w:pPr>
        <w:pStyle w:val="HEADING2topchapter-notinTOC"/>
        <w:pageBreakBefore w:val="0"/>
        <w:rPr>
          <w:noProof/>
        </w:rPr>
      </w:pPr>
    </w:p>
    <w:p w14:paraId="1267FA1D" w14:textId="77777777" w:rsidR="00DD2096" w:rsidRDefault="00DD2096" w:rsidP="00DD2096">
      <w:pPr>
        <w:pStyle w:val="HEADING2topchapter-notinTOC"/>
        <w:pageBreakBefore w:val="0"/>
        <w:rPr>
          <w:noProof/>
        </w:rPr>
        <w:sectPr w:rsidR="00DD2096" w:rsidSect="00FD6721">
          <w:headerReference w:type="default" r:id="rId45"/>
          <w:footnotePr>
            <w:numRestart w:val="eachSect"/>
          </w:footnotePr>
          <w:type w:val="nextColumn"/>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273" behindDoc="1" locked="0" layoutInCell="1" allowOverlap="1" wp14:anchorId="51AB4748" wp14:editId="7300FCB4">
                <wp:simplePos x="0" y="0"/>
                <wp:positionH relativeFrom="page">
                  <wp:posOffset>1080135</wp:posOffset>
                </wp:positionH>
                <wp:positionV relativeFrom="paragraph">
                  <wp:posOffset>-260350</wp:posOffset>
                </wp:positionV>
                <wp:extent cx="2411730" cy="1270"/>
                <wp:effectExtent l="0" t="19050" r="26670" b="1778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50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14EBE" id="Group 506" o:spid="_x0000_s1026" style="position:absolute;margin-left:85.05pt;margin-top:-20.5pt;width:189.9pt;height:.1pt;z-index:-25165820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j8/QIAAN0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H4KF5RI1kL9N1oInE4SJXOkhfkhcBTUTNWceDDMgOj/1PEFSfZqviIIS/nG2Fuh&#10;XD/Y9s5YP+U5WK7L+UB+Ba0o2gYG/uMRCQnmco/hq9iHRWPYh4CsQtKTGFMPoCNWPAY5rCROohex&#10;kjEMseIJFjS0HBmyaiTNd3JgDRZhuFVCN2+dMjgyK+A2DhogQBBW+Eos5D6M9XeGFBrWxeGi0JTA&#10;olj7ajtmkRmmQJP0MIwoBb5o1VaslHPZgy8Akjx5GzmNguswSxNW3g03MIEb831S5DrprFQ3ddO4&#10;LjQSqSQnUejFMaqpc/QiHaPL9WWjyZbBDlzEF5/nF1gNoD0Lg10jc4dWCZZfD7ZldeNtiG9AXPjc&#10;/Oj6WV+r/BHGWCu/WeFPAEal9G9KetiqGTW/NkwLSpovEr7F02g2wzXsDrNPixgOeupZTz1McoDK&#10;qKXQeTQvrV/dm07XZQWZIie9VBewhooa59zx86yGA6wDZ7kdCtazJT09u6inv9LyDwAAAP//AwBQ&#10;SwMEFAAGAAgAAAAhAPlBZufhAAAACwEAAA8AAABkcnMvZG93bnJldi54bWxMj8FOwzAQRO9I/IO1&#10;SNxa29BCG+JUVQWcKiRaJMTNTbZJ1HgdxW6S/j3bExxn9ml2Jl2NrhE9dqH2ZEBPFQik3Bc1lQa+&#10;9m+TBYgQLRW28YQGLhhgld3epDYp/ECf2O9iKTiEQmINVDG2iZQhr9DZMPUtEt+OvnM2suxKWXR2&#10;4HDXyAelnqSzNfGHyra4qTA/7c7OwPtgh/Wjfu23p+Pm8rOff3xvNRpzfzeuX0BEHOMfDNf6XB0y&#10;7nTwZyqCaFg/K82ogclM8ygm5rPlEsTh6qgFyCyV/zdkvwAAAP//AwBQSwECLQAUAAYACAAAACEA&#10;toM4kv4AAADhAQAAEwAAAAAAAAAAAAAAAAAAAAAAW0NvbnRlbnRfVHlwZXNdLnhtbFBLAQItABQA&#10;BgAIAAAAIQA4/SH/1gAAAJQBAAALAAAAAAAAAAAAAAAAAC8BAABfcmVscy8ucmVsc1BLAQItABQA&#10;BgAIAAAAIQDQQWj8/QIAAN0GAAAOAAAAAAAAAAAAAAAAAC4CAABkcnMvZTJvRG9jLnhtbFBLAQIt&#10;ABQABgAIAAAAIQD5QWbn4QAAAAsBAAAPAAAAAAAAAAAAAAAAAFc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HsxQAAANwAAAAPAAAAZHJzL2Rvd25yZXYueG1sRI/NasMw&#10;EITvhbyD2EAvoZZbcBPcKMaElvpaOwRyW6z1D7FWxlITN08fFQo9DjPzDbPNZjOIC02ut6zgOYpB&#10;ENdW99wqOFQfTxsQziNrHCyTgh9ykO0WD1tMtb3yF11K34oAYZeigs77MZXS1R0ZdJEdiYPX2Mmg&#10;D3JqpZ7wGuBmkC9x/CoN9hwWOhxp31F9Lr+Ngls1NKdVueL34liahI8u/8SNUo/LOX8D4Wn2/+G/&#10;dqEVJPEafs+EIyB3dwAAAP//AwBQSwECLQAUAAYACAAAACEA2+H2y+4AAACFAQAAEwAAAAAAAAAA&#10;AAAAAAAAAAAAW0NvbnRlbnRfVHlwZXNdLnhtbFBLAQItABQABgAIAAAAIQBa9CxbvwAAABUBAAAL&#10;AAAAAAAAAAAAAAAAAB8BAABfcmVscy8ucmVsc1BLAQItABQABgAIAAAAIQByDsHsxQAAANwAAAAP&#10;AAAAAAAAAAAAAAAAAAcCAABkcnMvZG93bnJldi54bWxQSwUGAAAAAAMAAwC3AAAA+QIAAAAA&#10;" path="m,l2097,e" filled="f" strokecolor="#72ab6a" strokeweight="3pt">
                  <v:path arrowok="t" o:connecttype="custom" o:connectlocs="0,0;2097,0" o:connectangles="0,0"/>
                </v:shape>
                <w10:wrap anchorx="page"/>
              </v:group>
            </w:pict>
          </mc:Fallback>
        </mc:AlternateContent>
      </w:r>
    </w:p>
    <w:p w14:paraId="7DD4BC64" w14:textId="07451075" w:rsidR="003706D1" w:rsidRPr="005C702F" w:rsidRDefault="003706D1" w:rsidP="003706D1">
      <w:pPr>
        <w:pStyle w:val="Heading1nonum"/>
        <w:spacing w:before="4000" w:after="240"/>
        <w:rPr>
          <w:rFonts w:eastAsia="Metropolis Black"/>
          <w:sz w:val="36"/>
          <w:szCs w:val="12"/>
        </w:rPr>
      </w:pPr>
      <w:bookmarkStart w:id="186" w:name="_Toc133415083"/>
      <w:bookmarkStart w:id="187" w:name="_Toc135221515"/>
      <w:bookmarkStart w:id="188" w:name="_Toc135233164"/>
      <w:bookmarkStart w:id="189" w:name="_Toc135300977"/>
      <w:r w:rsidRPr="005C702F">
        <w:rPr>
          <w:rFonts w:eastAsia="Metropolis Black"/>
          <w:sz w:val="36"/>
          <w:szCs w:val="12"/>
        </w:rPr>
        <w:lastRenderedPageBreak/>
        <w:t xml:space="preserve">Part </w:t>
      </w:r>
      <w:r w:rsidR="004A1644">
        <w:rPr>
          <w:rFonts w:eastAsia="Metropolis Black"/>
          <w:sz w:val="36"/>
          <w:szCs w:val="12"/>
        </w:rPr>
        <w:t>Four</w:t>
      </w:r>
      <w:r>
        <w:rPr>
          <w:rFonts w:eastAsia="Metropolis Black"/>
          <w:sz w:val="36"/>
          <w:szCs w:val="12"/>
        </w:rPr>
        <w:t>:</w:t>
      </w:r>
      <w:bookmarkEnd w:id="186"/>
      <w:bookmarkEnd w:id="187"/>
      <w:bookmarkEnd w:id="188"/>
      <w:bookmarkEnd w:id="189"/>
    </w:p>
    <w:p w14:paraId="654C4E13" w14:textId="4E048AA6" w:rsidR="003706D1" w:rsidRPr="00D37FCE" w:rsidRDefault="005E0514" w:rsidP="003706D1">
      <w:pPr>
        <w:pStyle w:val="Heading1nonum"/>
        <w:spacing w:before="600" w:after="240"/>
        <w:rPr>
          <w:rFonts w:eastAsia="Consolas"/>
        </w:rPr>
      </w:pPr>
      <w:bookmarkStart w:id="190" w:name="_Toc135233165"/>
      <w:bookmarkStart w:id="191" w:name="_Toc135300978"/>
      <w:r w:rsidRPr="00D37FCE">
        <w:rPr>
          <w:noProof/>
          <w:lang w:eastAsia="en-NZ"/>
        </w:rPr>
        <mc:AlternateContent>
          <mc:Choice Requires="wpg">
            <w:drawing>
              <wp:anchor distT="0" distB="0" distL="114300" distR="114300" simplePos="0" relativeHeight="251658277" behindDoc="1" locked="0" layoutInCell="1" allowOverlap="1" wp14:anchorId="76482B9A" wp14:editId="1C501A4F">
                <wp:simplePos x="0" y="0"/>
                <wp:positionH relativeFrom="column">
                  <wp:posOffset>25400</wp:posOffset>
                </wp:positionH>
                <wp:positionV relativeFrom="paragraph">
                  <wp:posOffset>2869234</wp:posOffset>
                </wp:positionV>
                <wp:extent cx="1332230" cy="1270"/>
                <wp:effectExtent l="0" t="19050" r="20320" b="1778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708A6DE" id="Group 42" o:spid="_x0000_s1026" style="position:absolute;margin-left:2pt;margin-top:225.9pt;width:104.9pt;height:.1pt;z-index:-251658203"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Z9w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PMswEqSD299oxpw2UeYwueIQNZJppkxOPC7MAOH/5PAlHSORr5FBcrox9pZJ3wqy&#10;vTM2CLwEyze4HJCvoAtVx0HrHz+hGLlSfhkexD4sGcM+RGgVox750kPSMVc6Bvlc2TyZ/zUX0BZK&#10;ulzpJBc0sx4RkmYETXdiQA0WIm6gxF5qShqnlhVgGzUGGSDI3fCVWKh9GBvODCU0TIrDGaExghmx&#10;DpQoYh0yV8KZqAchOkm6D53cspX0Lnsgfijy5OViGhWaOEEV3HDCFfAS3xd1WCedFfKm5dx3gQsH&#10;JTtJ4kCOkbwtndfBMbpeX3KNtgTG3yK7+Hx8PTyeZ2EwZkTpszWMlNeDbUnLgw3VOZALTy0oN0h9&#10;LctHULGWYajCTwCMRurfGPUwUAtsfm2IZhjxLwLe4Wkym7kJ7Dez+SKFjZ561lMPERRSFdhi6Lwz&#10;L22Y2hul27qBSomnXsgLmEBV63Tu8QVUwwZGgbf8+ATr2Xye7n3U0w9p+QcAAP//AwBQSwMEFAAG&#10;AAgAAAAhAKp9+BbfAAAACQEAAA8AAABkcnMvZG93bnJldi54bWxMj09Lw0AQxe+C32EZwZvdbGql&#10;xGxKKeqpCLaC9DbNTpPQ7G7IbpP02zs96Wn+vOHN7+WrybZioD403mlQswQEudKbxlUavvfvT0sQ&#10;IaIz2HpHGq4UYFXc3+WYGT+6Lxp2sRJs4kKGGuoYu0zKUNZkMcx8R461k+8tRh77SpoeRza3rUyT&#10;5EVabBx/qLGjTU3leXexGj5GHNdz9TZsz6fN9bBffP5sFWn9+DCtX0FEmuLfMdzwGR0KZjr6izNB&#10;tBqeOUnkslCcgPVUzbk53jZpArLI5f8ExS8AAAD//wMAUEsBAi0AFAAGAAgAAAAhALaDOJL+AAAA&#10;4QEAABMAAAAAAAAAAAAAAAAAAAAAAFtDb250ZW50X1R5cGVzXS54bWxQSwECLQAUAAYACAAAACEA&#10;OP0h/9YAAACUAQAACwAAAAAAAAAAAAAAAAAvAQAAX3JlbHMvLnJlbHNQSwECLQAUAAYACAAAACEA&#10;S/we2fcCAADYBgAADgAAAAAAAAAAAAAAAAAuAgAAZHJzL2Uyb0RvYy54bWxQSwECLQAUAAYACAAA&#10;ACEAqn34Ft8AAAAJAQAADwAAAAAAAAAAAAAAAABRBQAAZHJzL2Rvd25yZXYueG1sUEsFBgAAAAAE&#10;AAQA8wAAAF0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yWwwAAANsAAAAPAAAAZHJzL2Rvd25yZXYueG1sRI/BbsIw&#10;EETvlfgHa5G4FRvaAgoYhJAiemwpH7DYSxIRr0PshsDX15Uq9TianTc7q03vatFRGyrPGiZjBYLY&#10;eFtxoeH4lT8vQISIbLH2TBruFGCzHjytMLP+xp/UHWIhEoRDhhrKGJtMymBKchjGviFO3tm3DmOS&#10;bSFti7cEd7WcKjWTDitODSU2tCvJXA7fLr3xMX+7qny/MxN7eZy6q3K5OWo9GvbbJYhIffw//ku/&#10;Ww2vL/C7JQFArn8AAAD//wMAUEsBAi0AFAAGAAgAAAAhANvh9svuAAAAhQEAABMAAAAAAAAAAAAA&#10;AAAAAAAAAFtDb250ZW50X1R5cGVzXS54bWxQSwECLQAUAAYACAAAACEAWvQsW78AAAAVAQAACwAA&#10;AAAAAAAAAAAAAAAfAQAAX3JlbHMvLnJlbHNQSwECLQAUAAYACAAAACEAnAKMlsMAAADbAAAADwAA&#10;AAAAAAAAAAAAAAAHAgAAZHJzL2Rvd25yZXYueG1sUEsFBgAAAAADAAMAtwAAAPcCAAAAAA==&#10;" path="m,l2098,e" filled="f" strokecolor="#73ab6e" strokeweight="3pt">
                  <v:path arrowok="t" o:connecttype="custom" o:connectlocs="0,0;2098,0" o:connectangles="0,0"/>
                </v:shape>
              </v:group>
            </w:pict>
          </mc:Fallback>
        </mc:AlternateContent>
      </w:r>
      <w:bookmarkEnd w:id="190"/>
      <w:bookmarkEnd w:id="191"/>
      <w:r w:rsidR="002E5790">
        <w:rPr>
          <w:rFonts w:eastAsia="Metropolis Black"/>
        </w:rPr>
        <w:t xml:space="preserve">Imposing preventive </w:t>
      </w:r>
      <w:r>
        <w:rPr>
          <w:rFonts w:eastAsia="Metropolis Black"/>
        </w:rPr>
        <w:t>detention, extended supervision orders and public protection orders</w:t>
      </w:r>
    </w:p>
    <w:p w14:paraId="3B5C1195" w14:textId="7BCEF7C7" w:rsidR="003706D1" w:rsidRPr="00D37FCE" w:rsidRDefault="003706D1" w:rsidP="003706D1">
      <w:pPr>
        <w:pStyle w:val="BodyTextalphalist"/>
      </w:pPr>
    </w:p>
    <w:p w14:paraId="561B636F" w14:textId="0162071A" w:rsidR="003706D1" w:rsidRDefault="003706D1" w:rsidP="003706D1">
      <w:pPr>
        <w:pStyle w:val="BodyText"/>
        <w:numPr>
          <w:ilvl w:val="0"/>
          <w:numId w:val="0"/>
        </w:numPr>
        <w:ind w:left="709"/>
      </w:pPr>
    </w:p>
    <w:p w14:paraId="73C27F26" w14:textId="6A20F6EA" w:rsidR="003706D1" w:rsidRDefault="003706D1" w:rsidP="003706D1">
      <w:pPr>
        <w:pStyle w:val="BodyText"/>
        <w:numPr>
          <w:ilvl w:val="0"/>
          <w:numId w:val="0"/>
        </w:numPr>
        <w:ind w:left="709" w:hanging="709"/>
      </w:pPr>
    </w:p>
    <w:p w14:paraId="0794CF3E" w14:textId="10AD63E5" w:rsidR="003706D1" w:rsidRDefault="003706D1" w:rsidP="003706D1">
      <w:pPr>
        <w:pStyle w:val="BodyText"/>
        <w:numPr>
          <w:ilvl w:val="0"/>
          <w:numId w:val="0"/>
        </w:numPr>
        <w:ind w:left="709" w:hanging="709"/>
      </w:pPr>
    </w:p>
    <w:p w14:paraId="72DF2981" w14:textId="77777777" w:rsidR="003706D1" w:rsidRDefault="003706D1" w:rsidP="003706D1">
      <w:pPr>
        <w:pStyle w:val="BodyText"/>
        <w:numPr>
          <w:ilvl w:val="0"/>
          <w:numId w:val="0"/>
        </w:numPr>
        <w:ind w:left="709" w:hanging="709"/>
        <w:sectPr w:rsidR="003706D1" w:rsidSect="003706D1">
          <w:headerReference w:type="default" r:id="rId46"/>
          <w:footnotePr>
            <w:numRestart w:val="eachSect"/>
          </w:footnotePr>
          <w:pgSz w:w="11907" w:h="16840" w:code="9"/>
          <w:pgMar w:top="1134" w:right="1134" w:bottom="1134" w:left="1701" w:header="499" w:footer="0" w:gutter="0"/>
          <w:cols w:space="720"/>
        </w:sectPr>
      </w:pPr>
    </w:p>
    <w:p w14:paraId="124D7FF9" w14:textId="35D4AC67" w:rsidR="004611C4" w:rsidRPr="00D37FCE" w:rsidRDefault="004611C4" w:rsidP="004611C4">
      <w:pPr>
        <w:pStyle w:val="HEADING2topchapter-notinTOC"/>
        <w:rPr>
          <w:sz w:val="21"/>
          <w:szCs w:val="21"/>
        </w:rPr>
      </w:pPr>
      <w:r w:rsidRPr="00D37FCE">
        <w:lastRenderedPageBreak/>
        <w:t>CHAPTER</w:t>
      </w:r>
      <w:r w:rsidRPr="00D37FCE">
        <w:rPr>
          <w:sz w:val="21"/>
          <w:szCs w:val="21"/>
        </w:rPr>
        <w:t xml:space="preserve"> </w:t>
      </w:r>
      <w:r w:rsidR="007B655D">
        <w:rPr>
          <w:sz w:val="21"/>
          <w:szCs w:val="21"/>
        </w:rPr>
        <w:t>8</w:t>
      </w:r>
    </w:p>
    <w:p w14:paraId="42333EE9" w14:textId="77777777" w:rsidR="004611C4" w:rsidRPr="00D37FCE" w:rsidRDefault="004611C4" w:rsidP="004611C4">
      <w:pPr>
        <w:spacing w:line="200" w:lineRule="exact"/>
        <w:rPr>
          <w:szCs w:val="20"/>
        </w:rPr>
      </w:pPr>
      <w:r w:rsidRPr="00D37FCE">
        <w:rPr>
          <w:noProof/>
          <w:lang w:eastAsia="en-NZ"/>
        </w:rPr>
        <mc:AlternateContent>
          <mc:Choice Requires="wpg">
            <w:drawing>
              <wp:anchor distT="0" distB="0" distL="114300" distR="114300" simplePos="0" relativeHeight="251658256" behindDoc="1" locked="0" layoutInCell="1" allowOverlap="1" wp14:anchorId="7B8CA81C" wp14:editId="76D42448">
                <wp:simplePos x="0" y="0"/>
                <wp:positionH relativeFrom="page">
                  <wp:posOffset>1076653</wp:posOffset>
                </wp:positionH>
                <wp:positionV relativeFrom="paragraph">
                  <wp:posOffset>53975</wp:posOffset>
                </wp:positionV>
                <wp:extent cx="1332230" cy="1270"/>
                <wp:effectExtent l="0" t="19050" r="1270" b="1778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BA102" id="Group 16" o:spid="_x0000_s1026" style="position:absolute;margin-left:84.8pt;margin-top:4.25pt;width:104.9pt;height:.1pt;z-index:-25165822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RJ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5ilGgnRw+xvNmNMmyhwmVxyiRjLNlMmJx4UZIPyfHL6kYyTyNTJITjfG3jLpW0G2&#10;d8YGgZdg+QaXA/IVdKHqOGj94ycUI1fKL8OD2IclY9iHCK1i1CNfekg65krHIJ8rmyfzv+bKxjCX&#10;K53kgmbWI0LSjKDpTgyowULEDZTYS01J49SyAmyjxiADBLkbvhILtQ9jw5mhhIZJcTgjNEYwI9aB&#10;EkWsQ+ZKOBP1IEQnSfehk1u2kt5lD8QPRZ68XEyjQhMnqIIbTrgCXuL7og7rpLNC3rSc+y5w4aBk&#10;J0kcyDGSt6XzOjhG1+tLrtGWwPhbZBefj6+Hx/MsDMaMKH22hpHyerAtaXmwoToHcuGpBeUGqa9l&#10;+Qgq1jIMVfgJgNFI/RujHgZqgc2vDdEMI/5FwDs8TWYzN4H9ZjZfpLDRU8966iGCQqoCWwydd+al&#10;DVN7o3RbN1Ap8dQLeQETqGqdzj2+gGrYwCjwlh+fYD2bz9O9j3r6IS3/AAAA//8DAFBLAwQUAAYA&#10;CAAAACEARV3t/d0AAAAHAQAADwAAAGRycy9kb3ducmV2LnhtbEyOwWrCQBRF94X+w/AK3dVJao2a&#10;ZiIibVdSqBbE3TPzTIKZmZAZk/j3fV21y8O93Huy1Wga0VPna2cVxJMIBNnC6dqWCr73708LED6g&#10;1dg4Swpu5GGV399lmGo32C/qd6EUPGJ9igqqENpUSl9UZNBPXEuWs7PrDAbGrpS6w4HHTSOfoyiR&#10;BmvLDxW2tKmouOyuRsHHgMN6Gr/128t5czvuZ5+HbUxKPT6M61cQgcbwV4ZffVaHnJ1O7mq1Fw1z&#10;sky4qmAxA8H5dL58AXFinoPMM/nfP/8BAAD//wMAUEsBAi0AFAAGAAgAAAAhALaDOJL+AAAA4QEA&#10;ABMAAAAAAAAAAAAAAAAAAAAAAFtDb250ZW50X1R5cGVzXS54bWxQSwECLQAUAAYACAAAACEAOP0h&#10;/9YAAACUAQAACwAAAAAAAAAAAAAAAAAvAQAAX3JlbHMvLnJlbHNQSwECLQAUAAYACAAAACEAoQ/U&#10;SfYCAADYBgAADgAAAAAAAAAAAAAAAAAuAgAAZHJzL2Uyb0RvYy54bWxQSwECLQAUAAYACAAAACEA&#10;RV3t/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RhwwAAANsAAAAPAAAAZHJzL2Rvd25yZXYueG1sRI/BbsIw&#10;EETvlfoP1iJxKzZIFBowqEKK4NgCH7DY2yQiXofYhMDX15UqcdvVzJudXa57V4uO2lB51jAeKRDE&#10;xtuKCw3HQ/42BxEissXaM2m4U4D16vVliZn1N/6mbh8LkUI4ZKihjLHJpAymJIdh5BvipP341mFM&#10;a1tI2+IthbtaTpR6lw4rThdKbGhTkjnvry7V+JpNLyrfbszYnh+n7qJcbo5aDwf95wJEpD4+zf/0&#10;zibuA/5+SQPI1S8AAAD//wMAUEsBAi0AFAAGAAgAAAAhANvh9svuAAAAhQEAABMAAAAAAAAAAAAA&#10;AAAAAAAAAFtDb250ZW50X1R5cGVzXS54bWxQSwECLQAUAAYACAAAACEAWvQsW78AAAAVAQAACwAA&#10;AAAAAAAAAAAAAAAfAQAAX3JlbHMvLnJlbHNQSwECLQAUAAYACAAAACEA7lmUYc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0DA2FDC4" w14:textId="497FBC86" w:rsidR="00DD2096" w:rsidRPr="00CF19F9" w:rsidRDefault="007B655D" w:rsidP="00DD2096">
      <w:pPr>
        <w:pStyle w:val="Heading1"/>
        <w:rPr>
          <w:rFonts w:eastAsia="Metropolis Black"/>
        </w:rPr>
      </w:pPr>
      <w:bookmarkStart w:id="192" w:name="_Toc135233166"/>
      <w:bookmarkStart w:id="193" w:name="_Toc135300979"/>
      <w:r>
        <w:rPr>
          <w:color w:val="FFFFFF" w:themeColor="background1"/>
          <w:sz w:val="2"/>
          <w:szCs w:val="2"/>
        </w:rPr>
        <w:t>8</w:t>
      </w:r>
      <w:r w:rsidR="00025CBF">
        <w:rPr>
          <w:color w:val="FFFFFF" w:themeColor="background1"/>
          <w:sz w:val="2"/>
          <w:szCs w:val="2"/>
        </w:rPr>
        <w:t xml:space="preserve"> </w:t>
      </w:r>
      <w:r w:rsidR="004A1644">
        <w:rPr>
          <w:rFonts w:eastAsia="Metropolis Black"/>
        </w:rPr>
        <w:t xml:space="preserve">The legislative tests for imposing preventive detention, </w:t>
      </w:r>
      <w:bookmarkEnd w:id="192"/>
      <w:bookmarkEnd w:id="193"/>
      <w:r w:rsidR="001D03FB">
        <w:rPr>
          <w:rFonts w:eastAsia="Metropolis Black"/>
        </w:rPr>
        <w:t>extended supervision orders and public protection orders</w:t>
      </w:r>
    </w:p>
    <w:p w14:paraId="2311EE8A" w14:textId="77777777" w:rsidR="004611C4" w:rsidRPr="00D37FCE" w:rsidRDefault="004611C4" w:rsidP="004611C4">
      <w:pPr>
        <w:spacing w:line="200" w:lineRule="exact"/>
        <w:rPr>
          <w:szCs w:val="20"/>
        </w:rPr>
      </w:pPr>
      <w:r w:rsidRPr="00D37FCE">
        <w:rPr>
          <w:noProof/>
          <w:lang w:eastAsia="en-NZ"/>
        </w:rPr>
        <mc:AlternateContent>
          <mc:Choice Requires="wpg">
            <w:drawing>
              <wp:anchor distT="0" distB="0" distL="114300" distR="114300" simplePos="0" relativeHeight="251658257" behindDoc="1" locked="0" layoutInCell="1" allowOverlap="1" wp14:anchorId="2BB1EF7E" wp14:editId="4380CE2D">
                <wp:simplePos x="0" y="0"/>
                <wp:positionH relativeFrom="page">
                  <wp:posOffset>1087427</wp:posOffset>
                </wp:positionH>
                <wp:positionV relativeFrom="paragraph">
                  <wp:posOffset>71755</wp:posOffset>
                </wp:positionV>
                <wp:extent cx="1332230" cy="1270"/>
                <wp:effectExtent l="0" t="19050" r="1270" b="1778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ACCC5" id="Group 18" o:spid="_x0000_s1026" style="position:absolute;margin-left:85.6pt;margin-top:5.65pt;width:104.9pt;height:.1pt;z-index:-25165822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Xp9wIAANgGAAAOAAAAZHJzL2Uyb0RvYy54bWykVdtu2zAMfR+wfxD0uGH1LWlao07R9YYB&#10;3Vag2QcosnzBZEmTlDjd14+S7NRNVwzoXgzKpA4PD2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buUzJIFRuCbZ/PQGdpcD3fT+BRGyV1MnSsiecjoWQ6sXNdhjMyTUub/lHpoiGK+&#10;AcYpca9RWwKBBCNBOqj+RjPmZhNljpNLDlGjmGaq5MTjwgwI/k8NX8oxCvmaGCSnG2NvmfStINs7&#10;Y8OAl2D5BpcD8xV0oeo4zPrHTyhGLpV/DB/EPgxKDWEfIrSKUY986gF0xErHII+VzZP5X7GyMcxh&#10;pRMsaGY9MiTNSJruxMAaLETcQon9qClp3LSsgNs4Y4AAQa7CV2Ih92FsuDOk0LApDneExgh2xDpI&#10;ooh1zFwKZ6Ie5sCNpHvRyS1bSe+yB8MPSZ68XEyjQhMnrIIbbrgEfsT3SR3XSWeFvGk5913gwlHJ&#10;TpI4iGMkb0vndXSMrteXXKMtgfW3yC4+H18PH8+zMFgzovRoDSPl9WBb0vJgQ3YO4sKnFiY3jPpa&#10;lo8wxVqGpQo/ATAaqX9j1MNCLbD5tSGaYcS/CPgOT5PZzG1gf5jNFykc9NSznnqIoABVYIuh8868&#10;tGFrb5Ru6wYyJV56IS9gA1Wtm3PPL7AaDrAKvOXXJ1jP9vP07KOefkjLPwAAAP//AwBQSwMEFAAG&#10;AAgAAAAhABiy3jveAAAACQEAAA8AAABkcnMvZG93bnJldi54bWxMj0FrwzAMhe+D/QejwW6r44Zu&#10;JYtTStl2KoO1g7GbG6tJaCyH2E3Sfz/1tN70pMfT9/LV5FoxYB8aTxrULAGBVHrbUKXhe//+tAQR&#10;oiFrWk+o4YIBVsX9XW4y60f6wmEXK8EhFDKjoY6xy6QMZY3OhJnvkPh29L0zkWVfSdubkcNdK+dJ&#10;8iydaYg/1KbDTY3laXd2Gj5GM65T9TZsT8fN5Xe/+PzZKtT68WFav4KIOMV/M1zxGR0KZjr4M9kg&#10;WtYvas5WHlQKgg3pUnG5w3WxAFnk8rZB8QcAAP//AwBQSwECLQAUAAYACAAAACEAtoM4kv4AAADh&#10;AQAAEwAAAAAAAAAAAAAAAAAAAAAAW0NvbnRlbnRfVHlwZXNdLnhtbFBLAQItABQABgAIAAAAIQA4&#10;/SH/1gAAAJQBAAALAAAAAAAAAAAAAAAAAC8BAABfcmVscy8ucmVsc1BLAQItABQABgAIAAAAIQD1&#10;PLXp9wIAANgGAAAOAAAAAAAAAAAAAAAAAC4CAABkcnMvZTJvRG9jLnhtbFBLAQItABQABgAIAAAA&#10;IQAYst473gAAAAkBAAAPAAAAAAAAAAAAAAAAAFEFAABkcnMvZG93bnJldi54bWxQSwUGAAAAAAQA&#10;BADzAAAAXA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LawgAAANsAAAAPAAAAZHJzL2Rvd25yZXYueG1sRI/BbsIw&#10;EETvSP0HaytxAztItCjFoAopgiOlfMDW3iYR8TrEJgS+vq6ExHE0O292luvBNaKnLtSeNWRTBYLY&#10;eFtzqeH4XUwWIEJEtth4Jg03CrBevYyWmFt/5S/qD7EUCcIhRw1VjG0uZTAVOQxT3xIn79d3DmOS&#10;XSlth9cEd42cKfUmHdacGipsaVOROR0uLr2xf5+fVbHdmMye7j/9WbnCHLUevw6fHyAiDfF5/Ejv&#10;rIZZBv9bEgDk6g8AAP//AwBQSwECLQAUAAYACAAAACEA2+H2y+4AAACFAQAAEwAAAAAAAAAAAAAA&#10;AAAAAAAAW0NvbnRlbnRfVHlwZXNdLnhtbFBLAQItABQABgAIAAAAIQBa9CxbvwAAABUBAAALAAAA&#10;AAAAAAAAAAAAAB8BAABfcmVscy8ucmVsc1BLAQItABQABgAIAAAAIQDeQ1La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p>
    <w:p w14:paraId="0CF0FB6E" w14:textId="005D7FC4" w:rsidR="00DD2096" w:rsidRDefault="00DD2096" w:rsidP="00DD2096"/>
    <w:p w14:paraId="1DFB42B8" w14:textId="77777777" w:rsidR="00A24D34" w:rsidRDefault="00A24D34" w:rsidP="00DD2096"/>
    <w:p w14:paraId="13EA6782" w14:textId="77777777" w:rsidR="00DD2096" w:rsidRDefault="00DD2096" w:rsidP="00DD2096">
      <w:r w:rsidRPr="00D37FCE">
        <w:rPr>
          <w:rFonts w:eastAsia="Metropolis"/>
          <w:noProof/>
        </w:rPr>
        <mc:AlternateContent>
          <mc:Choice Requires="wpg">
            <w:drawing>
              <wp:anchor distT="0" distB="0" distL="114300" distR="114300" simplePos="0" relativeHeight="251658274" behindDoc="1" locked="0" layoutInCell="1" allowOverlap="1" wp14:anchorId="077013E0" wp14:editId="712BED11">
                <wp:simplePos x="0" y="0"/>
                <wp:positionH relativeFrom="column">
                  <wp:posOffset>-6247</wp:posOffset>
                </wp:positionH>
                <wp:positionV relativeFrom="paragraph">
                  <wp:posOffset>26611</wp:posOffset>
                </wp:positionV>
                <wp:extent cx="5792470" cy="999433"/>
                <wp:effectExtent l="0" t="0" r="0" b="0"/>
                <wp:wrapNone/>
                <wp:docPr id="508" name="Group 508"/>
                <wp:cNvGraphicFramePr/>
                <a:graphic xmlns:a="http://schemas.openxmlformats.org/drawingml/2006/main">
                  <a:graphicData uri="http://schemas.microsoft.com/office/word/2010/wordprocessingGroup">
                    <wpg:wgp>
                      <wpg:cNvGrpSpPr/>
                      <wpg:grpSpPr>
                        <a:xfrm>
                          <a:off x="0" y="0"/>
                          <a:ext cx="5792470" cy="999433"/>
                          <a:chOff x="0" y="-4768"/>
                          <a:chExt cx="5793105" cy="1000072"/>
                        </a:xfrm>
                      </wpg:grpSpPr>
                      <wpg:grpSp>
                        <wpg:cNvPr id="509" name="Group 53"/>
                        <wpg:cNvGrpSpPr>
                          <a:grpSpLocks/>
                        </wpg:cNvGrpSpPr>
                        <wpg:grpSpPr bwMode="auto">
                          <a:xfrm>
                            <a:off x="0" y="313718"/>
                            <a:ext cx="5793105" cy="681586"/>
                            <a:chOff x="1837" y="1786"/>
                            <a:chExt cx="9354" cy="7359"/>
                          </a:xfrm>
                        </wpg:grpSpPr>
                        <wps:wsp>
                          <wps:cNvPr id="510" name="Freeform 54"/>
                          <wps:cNvSpPr>
                            <a:spLocks/>
                          </wps:cNvSpPr>
                          <wps:spPr bwMode="auto">
                            <a:xfrm>
                              <a:off x="1837" y="1786"/>
                              <a:ext cx="9354" cy="735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1"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D71943" w14:textId="77777777" w:rsidR="00DD2096" w:rsidRDefault="00DD2096" w:rsidP="00DD2096">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77013E0" id="Group 508" o:spid="_x0000_s1202" style="position:absolute;margin-left:-.5pt;margin-top:2.1pt;width:456.1pt;height:78.7pt;z-index:-251658206;mso-height-relative:margin" coordorigin=",-47" coordsize="5793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y5YAQAAKYNAAAOAAAAZHJzL2Uyb0RvYy54bWy8V9tu4zYQfS/QfyD02CKxKMmWbMRZpJsL&#10;Fth2F7vuB9C6WGolUSXlyOnX95AUZUW10yC7qB9k0hwNz5w5w6Gv3h2qkjymQha8Xjv00nVIWsc8&#10;Kerd2vl9c38ROUS2rE5Yyet07Tyl0nl3/eMPV12zSj2e8zJJBYGTWq66Zu3kbdusZjMZ52nF5CVv&#10;0hqLGRcVazEVu1kiWAfvVTnzXHcx67hIGsHjVEr8emsWnWvtP8vSuP2UZTJtSbl2gK3VT6GfW/Wc&#10;XV+x1U6wJi/iHgZ7A4qKFTU2HVzdspaRvSj+5aoqYsElz9rLmFcznmVFnOoYEA11J9E8CL5vdCy7&#10;VbdrBppA7YSnN7uNf3t8EM3X5rMAE12zAxd6pmI5ZKJS30BJDpqyp4Gy9NCSGD/Ow6UXhGA2xtpy&#10;uQx833Aa5yD++NpFEC4iu3J3fNmn7ty8TF18Qk/ZzOzes2eIholBCuifBSkSgHCXDqlZBX1pyshc&#10;g1D2x/hMdhDcRx7/KdUu0/XBP9xuu195An9s33Kd2JNk+NQPaR/WiJFjUIuIzqOFjbtnhEZ+6BDw&#10;RcPjmuVk6c8DQ0joz5cvsoGKkUdRyG8TxdecNanWmlSkWWYpUmuYvRdpquqQAJ/WirZTylHMyjGt&#10;o5WukVh7BaEnSLGMvkAJW8V72T6kXAuVPX6ULbChDBOMzKCHv0EgWVWiuH++IC6h1A/0w+Rml1gz&#10;as1+mpGNSzqid++dWiPPGhlfEC5R8p368q0ZfKl1kpMwglYn3pDvMTI3iKKT0FAoxk5BC85AW1ij&#10;l6FBgIOvF6Dh9H4VNNTf4G4TnYGmtDTyFoGKk7TRcQ601Wne6CQNZ1M6zsOGeufgPc/DeXjjPLwE&#10;b5KKs/DGudjQxTl401ycER0d52KSWhysQ2Ww3BZLfKj7asGIMNW5XX3mNVyqE3yDfOC02uhDFS5g&#10;pUrrjDHYUcahUvl/GgOrMkbGX2NNkUhtPn+duTllN2Bk5N1g6gMWuCBMrwbCIbgabNU7bNWwVvFk&#10;h6RDl9MndL52dC2rlYo/phuubdpjy9PHAXY7rpb12Mr4QTzW0C7b70Y7G8zs0QGX1sJ+G0uUF7y9&#10;0uz5pvCpItUZG0JWTI1OV8nLIrkvylIFKsVu+74U5JHhYnV3e+/d3fQkPzMrtVJqrl4zOVC/oPOa&#10;rqAauVxtefKEDiG4uZ3hNolBzsXfDulwM1s78q89E6lDyg81utySBgFCbfUkmIceJmK8sh2vsDqG&#10;q7XTOlC2Gr5vzfVv34hil2MnqrVe8xu0+qxQ/UPjM6j6CRqtHvX3I4P7f+i+qLxp99U3JEUbuvR3&#10;676BKfHRLc02Xy/wvNBF4akLnu/50dwqx96IGmE6MFEDJKsuGvoFdaVp1S1ZCWbosCz5w7YBiIfM&#10;0Retx95YibH3qaV2Vnehd/PL4u26aw/bg74/BvqA+FYpDjLE4KQE4xZHy3cRIf4MQI7P/m2M51qq&#10;x79X1/8AAAD//wMAUEsDBBQABgAIAAAAIQCvIclI3wAAAAgBAAAPAAAAZHJzL2Rvd25yZXYueG1s&#10;TI9BS8NAEIXvgv9hGcFbu9mqQWM2pRT1VARbofS2zU6T0OxsyG6T9N87nvQ2j/d48718OblWDNiH&#10;xpMGNU9AIJXeNlRp+N69z55BhGjImtYTarhigGVxe5ObzPqRvnDYxkpwCYXMaKhj7DIpQ1mjM2Hu&#10;OyT2Tr53JrLsK2l7M3K5a+UiSVLpTEP8oTYdrmssz9uL0/AxmnH1oN6Gzfm0vh52T5/7jUKt7++m&#10;1SuIiFP8C8MvPqNDwUxHfyEbRKthpnhK1PC4AMH2i1J8HDmXqhRkkcv/A4ofAAAA//8DAFBLAQIt&#10;ABQABgAIAAAAIQC2gziS/gAAAOEBAAATAAAAAAAAAAAAAAAAAAAAAABbQ29udGVudF9UeXBlc10u&#10;eG1sUEsBAi0AFAAGAAgAAAAhADj9If/WAAAAlAEAAAsAAAAAAAAAAAAAAAAALwEAAF9yZWxzLy5y&#10;ZWxzUEsBAi0AFAAGAAgAAAAhAKSzHLlgBAAApg0AAA4AAAAAAAAAAAAAAAAALgIAAGRycy9lMm9E&#10;b2MueG1sUEsBAi0AFAAGAAgAAAAhAK8hyUjfAAAACAEAAA8AAAAAAAAAAAAAAAAAugYAAGRycy9k&#10;b3ducmV2LnhtbFBLBQYAAAAABAAEAPMAAADGBwAAAAA=&#10;">
                <v:group id="Group 53" o:spid="_x0000_s1203" style="position:absolute;top:3137;width:57931;height:6816" coordorigin="1837,1786" coordsize="9354,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54" o:spid="_x0000_s1204" style="position:absolute;left:1837;top:1786;width:9354;height:735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jwgAAANwAAAAPAAAAZHJzL2Rvd25yZXYueG1sRE/LagIx&#10;FN0X/IdwBXc1o9gqU6OMoiDd1Efp+jK586CTmyGJGvv1zaLQ5eG8l+toOnEj51vLCibjDARxaXXL&#10;tYLPy/55AcIHZI2dZVLwIA/r1eBpibm2dz7R7RxqkULY56igCaHPpfRlQwb92PbEiausMxgSdLXU&#10;Du8p3HRymmWv0mDLqaHBnrYNld/nq1Ewlxt3mf3sFsePr/eq2seCN7FQajSMxRuIQDH8i//cB63g&#10;ZZLmpzPpCMjVLwAAAP//AwBQSwECLQAUAAYACAAAACEA2+H2y+4AAACFAQAAEwAAAAAAAAAAAAAA&#10;AAAAAAAAW0NvbnRlbnRfVHlwZXNdLnhtbFBLAQItABQABgAIAAAAIQBa9CxbvwAAABUBAAALAAAA&#10;AAAAAAAAAAAAAB8BAABfcmVscy8ucmVsc1BLAQItABQABgAIAAAAIQDO3+AjwgAAANwAAAAPAAAA&#10;AAAAAAAAAAAAAAcCAABkcnMvZG93bnJldi54bWxQSwUGAAAAAAMAAwC3AAAA9gIAAAAA&#10;" path="m,l9354,r,7809l,7809,,e" fillcolor="#edf2ea" stroked="f">
                    <v:path arrowok="t" o:connecttype="custom" o:connectlocs="0,942;9354,942;9354,8301;0,8301;0,942" o:connectangles="0,0,0,0,0"/>
                  </v:shape>
                </v:group>
                <v:shape id="Freeform 52" o:spid="_x0000_s1205"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H5xQAAANwAAAAPAAAAZHJzL2Rvd25yZXYueG1sRI9bawIx&#10;FITfC/0P4Qi+1ewKWtkaRQpihfbBG/TxkJy94OZkSdJ1/femUOjjMDPfMMv1YFvRkw+NYwX5JANB&#10;rJ1puFJwPm1fFiBCRDbYOiYFdwqwXj0/LbEw7sYH6o+xEgnCoUAFdYxdIWXQNVkME9cRJ6903mJM&#10;0lfSeLwluG3lNMvm0mLDaaHGjt5r0tfjj1Vw0p+v+/OuLO31u79rP798HYatUuPRsHkDEWmI/+G/&#10;9odRMMtz+D2TjoBcPQAAAP//AwBQSwECLQAUAAYACAAAACEA2+H2y+4AAACFAQAAEwAAAAAAAAAA&#10;AAAAAAAAAAAAW0NvbnRlbnRfVHlwZXNdLnhtbFBLAQItABQABgAIAAAAIQBa9CxbvwAAABUBAAAL&#10;AAAAAAAAAAAAAAAAAB8BAABfcmVscy8ucmVsc1BLAQItABQABgAIAAAAIQAw2kH5xQAAANwAAAAP&#10;AAAAAAAAAAAAAAAAAAcCAABkcnMvZG93bnJldi54bWxQSwUGAAAAAAMAAwC3AAAA+Q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2ED71943" w14:textId="77777777" w:rsidR="00DD2096" w:rsidRDefault="00DD2096" w:rsidP="00DD2096">
                        <w:pPr>
                          <w:pStyle w:val="BoxTitle"/>
                          <w:spacing w:before="40" w:beforeAutospacing="0"/>
                        </w:pPr>
                        <w:r w:rsidRPr="00421D84">
                          <w:t>IN THIS CHAPTER, WE CONSIDER:</w:t>
                        </w:r>
                      </w:p>
                    </w:txbxContent>
                  </v:textbox>
                </v:shape>
              </v:group>
            </w:pict>
          </mc:Fallback>
        </mc:AlternateContent>
      </w:r>
    </w:p>
    <w:p w14:paraId="229190B7" w14:textId="77777777" w:rsidR="00DD2096" w:rsidRPr="00BB2DA2" w:rsidRDefault="00DD2096" w:rsidP="00DD2096">
      <w:pPr>
        <w:pStyle w:val="QuestionBox"/>
        <w:tabs>
          <w:tab w:val="clear" w:pos="709"/>
        </w:tabs>
        <w:ind w:left="709"/>
      </w:pPr>
    </w:p>
    <w:p w14:paraId="43DC8F6A" w14:textId="77777777" w:rsidR="00DD2096" w:rsidRPr="00DD2096" w:rsidRDefault="00DD2096" w:rsidP="00E445BA">
      <w:pPr>
        <w:pStyle w:val="ListParagraph"/>
        <w:numPr>
          <w:ilvl w:val="0"/>
          <w:numId w:val="26"/>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3EBCD460" w14:textId="74258F66" w:rsidR="00BC25DA" w:rsidRDefault="00BC25DA" w:rsidP="00DB5DD5">
      <w:pPr>
        <w:pStyle w:val="ListBullet"/>
        <w:numPr>
          <w:ilvl w:val="0"/>
          <w:numId w:val="24"/>
        </w:numPr>
        <w:ind w:left="709" w:hanging="425"/>
      </w:pPr>
      <w:r>
        <w:t xml:space="preserve">the </w:t>
      </w:r>
      <w:r w:rsidRPr="00DB5DD5">
        <w:rPr>
          <w:rFonts w:eastAsia="Metropolis"/>
        </w:rPr>
        <w:t>legislative</w:t>
      </w:r>
      <w:r>
        <w:t xml:space="preserve"> tests the courts apply when determining whether to impose preventive detention, an</w:t>
      </w:r>
      <w:r w:rsidR="00810213">
        <w:t xml:space="preserve"> extended supervision order (</w:t>
      </w:r>
      <w:r>
        <w:t>ESO</w:t>
      </w:r>
      <w:r w:rsidR="00810213">
        <w:t>)</w:t>
      </w:r>
      <w:r>
        <w:t xml:space="preserve"> or a</w:t>
      </w:r>
      <w:r w:rsidR="00810213">
        <w:t xml:space="preserve"> public protection order</w:t>
      </w:r>
      <w:r>
        <w:t xml:space="preserve"> </w:t>
      </w:r>
      <w:r w:rsidR="00810213">
        <w:t>(</w:t>
      </w:r>
      <w:r>
        <w:t>PPO</w:t>
      </w:r>
      <w:r w:rsidR="00810213">
        <w:t>)</w:t>
      </w:r>
      <w:r>
        <w:t>.</w:t>
      </w:r>
    </w:p>
    <w:p w14:paraId="68658F83" w14:textId="77777777" w:rsidR="00A02470" w:rsidRDefault="00A02470" w:rsidP="00A02470">
      <w:pPr>
        <w:pStyle w:val="ListBullet"/>
        <w:numPr>
          <w:ilvl w:val="0"/>
          <w:numId w:val="0"/>
        </w:numPr>
        <w:ind w:left="284"/>
      </w:pPr>
    </w:p>
    <w:p w14:paraId="6D2C4488" w14:textId="613FE313" w:rsidR="00BC25DA" w:rsidRDefault="00DC349A" w:rsidP="00BC25DA">
      <w:pPr>
        <w:pStyle w:val="Heading2"/>
      </w:pPr>
      <w:bookmarkStart w:id="194" w:name="_Toc135233167"/>
      <w:bookmarkStart w:id="195" w:name="_Toc135300980"/>
      <w:r>
        <w:t>Introduction</w:t>
      </w:r>
      <w:bookmarkEnd w:id="194"/>
      <w:bookmarkEnd w:id="195"/>
      <w:r>
        <w:t xml:space="preserve"> </w:t>
      </w:r>
    </w:p>
    <w:p w14:paraId="1593D8CB" w14:textId="77777777" w:rsidR="00DC349A" w:rsidRPr="005C4EC2" w:rsidRDefault="00DC349A" w:rsidP="00E445BA">
      <w:pPr>
        <w:pStyle w:val="BodyText"/>
      </w:pPr>
      <w:r w:rsidRPr="0016161C">
        <w:t>Central to this Issues Paper is the question whether the preventive regimes strike the right balance between keeping the community safe and not unduly restricting a person’s rights and freedoms.</w:t>
      </w:r>
      <w:r>
        <w:t xml:space="preserve"> The legislative tests on which the court determines whether to impose preventive detention, ESOs and PPOs need to be properly calibrated to achieve this balance. This chapter examines issues with the legislative tests, particularly in the light of this overall balancing exercise. </w:t>
      </w:r>
    </w:p>
    <w:p w14:paraId="63F09426" w14:textId="3D50F11A" w:rsidR="00DC349A" w:rsidRDefault="00DC349A" w:rsidP="00DC349A">
      <w:pPr>
        <w:pStyle w:val="Heading2"/>
      </w:pPr>
      <w:bookmarkStart w:id="196" w:name="_Toc135233168"/>
      <w:bookmarkStart w:id="197" w:name="_Toc135300981"/>
      <w:r>
        <w:t xml:space="preserve">The </w:t>
      </w:r>
      <w:r w:rsidR="005F3402">
        <w:t>l</w:t>
      </w:r>
      <w:r>
        <w:t>egislative tests</w:t>
      </w:r>
      <w:bookmarkEnd w:id="196"/>
      <w:bookmarkEnd w:id="197"/>
    </w:p>
    <w:p w14:paraId="1F70682F" w14:textId="77777777" w:rsidR="00DC349A" w:rsidRPr="00A10A5D" w:rsidRDefault="00DC349A" w:rsidP="00DC349A">
      <w:pPr>
        <w:keepNext/>
        <w:spacing w:before="200" w:after="200" w:line="360" w:lineRule="auto"/>
        <w:outlineLvl w:val="2"/>
        <w:rPr>
          <w:rFonts w:ascii="Metropolis" w:eastAsia="Times New Roman" w:hAnsi="Metropolis" w:cs="Times New Roman"/>
          <w:b/>
          <w:color w:val="73AB6E"/>
          <w:sz w:val="22"/>
          <w:szCs w:val="24"/>
          <w:lang w:eastAsia="en-AU"/>
        </w:rPr>
      </w:pPr>
      <w:r w:rsidRPr="00A10A5D">
        <w:rPr>
          <w:rFonts w:ascii="Metropolis" w:eastAsia="Times New Roman" w:hAnsi="Metropolis" w:cs="Times New Roman"/>
          <w:b/>
          <w:color w:val="73AB6E"/>
          <w:sz w:val="22"/>
          <w:szCs w:val="24"/>
          <w:lang w:eastAsia="en-AU"/>
        </w:rPr>
        <w:t>Preventive detention</w:t>
      </w:r>
    </w:p>
    <w:p w14:paraId="3659A44C" w14:textId="77777777" w:rsidR="00DC349A" w:rsidRDefault="00DC349A" w:rsidP="00E445BA">
      <w:pPr>
        <w:pStyle w:val="BodyText"/>
      </w:pPr>
      <w:r w:rsidRPr="292086AE">
        <w:rPr>
          <w:rFonts w:eastAsia="Calibri" w:cs="Cordia New"/>
          <w:color w:val="auto"/>
          <w:lang w:eastAsia="en-US"/>
        </w:rPr>
        <w:t>Section 87(2)(</w:t>
      </w:r>
      <w:r>
        <w:rPr>
          <w:rFonts w:eastAsia="Calibri" w:cs="Cordia New"/>
          <w:color w:val="auto"/>
          <w:lang w:eastAsia="en-US"/>
        </w:rPr>
        <w:t>c</w:t>
      </w:r>
      <w:r w:rsidRPr="292086AE">
        <w:rPr>
          <w:rFonts w:eastAsia="Calibri" w:cs="Cordia New"/>
          <w:color w:val="auto"/>
          <w:lang w:eastAsia="en-US"/>
        </w:rPr>
        <w:t>) of the Sentencing Act</w:t>
      </w:r>
      <w:r>
        <w:rPr>
          <w:rFonts w:eastAsia="Calibri" w:cs="Cordia New"/>
          <w:color w:val="auto"/>
          <w:lang w:eastAsia="en-US"/>
        </w:rPr>
        <w:t xml:space="preserve"> 2002</w:t>
      </w:r>
      <w:r w:rsidRPr="292086AE">
        <w:rPr>
          <w:rFonts w:eastAsia="Calibri" w:cs="Cordia New"/>
          <w:color w:val="auto"/>
          <w:lang w:eastAsia="en-US"/>
        </w:rPr>
        <w:t xml:space="preserve"> provides that, to impose preventive detention, the court must be satisfied that “</w:t>
      </w:r>
      <w:r>
        <w:t xml:space="preserve">the person is likely to commit another </w:t>
      </w:r>
      <w:r>
        <w:lastRenderedPageBreak/>
        <w:t>qualifying sexual or violent offence” if the person is released at the sentence expiry date of their determinate sentence.</w:t>
      </w:r>
    </w:p>
    <w:p w14:paraId="2800CD8E" w14:textId="0587D282" w:rsidR="00DC349A" w:rsidRPr="00A10A5D" w:rsidRDefault="00DC349A" w:rsidP="00E445BA">
      <w:pPr>
        <w:pStyle w:val="BodyText"/>
      </w:pPr>
      <w:r w:rsidRPr="292086AE">
        <w:rPr>
          <w:rFonts w:eastAsia="Calibri"/>
        </w:rPr>
        <w:t>Sec</w:t>
      </w:r>
      <w:r w:rsidRPr="292086AE">
        <w:rPr>
          <w:rFonts w:eastAsia="Calibri" w:cs="Cordia New"/>
          <w:color w:val="auto"/>
          <w:lang w:eastAsia="en-US"/>
        </w:rPr>
        <w:t xml:space="preserve">tion 87(4) sets out </w:t>
      </w:r>
      <w:proofErr w:type="gramStart"/>
      <w:r w:rsidRPr="292086AE">
        <w:rPr>
          <w:rFonts w:eastAsia="Calibri" w:cs="Cordia New"/>
          <w:color w:val="auto"/>
          <w:lang w:eastAsia="en-US"/>
        </w:rPr>
        <w:t>matters</w:t>
      </w:r>
      <w:proofErr w:type="gramEnd"/>
      <w:r w:rsidRPr="292086AE">
        <w:rPr>
          <w:rFonts w:eastAsia="Calibri" w:cs="Cordia New"/>
          <w:color w:val="auto"/>
          <w:lang w:eastAsia="en-US"/>
        </w:rPr>
        <w:t xml:space="preserve"> the court must take into account when considering whether to impose preventive detention</w:t>
      </w:r>
      <w:r w:rsidR="00FD1ED5">
        <w:rPr>
          <w:rFonts w:eastAsia="Calibri" w:cs="Cordia New"/>
          <w:color w:val="auto"/>
          <w:lang w:eastAsia="en-US"/>
        </w:rPr>
        <w:t>, which are</w:t>
      </w:r>
      <w:r w:rsidRPr="292086AE">
        <w:rPr>
          <w:rFonts w:eastAsia="Calibri" w:cs="Cordia New"/>
          <w:color w:val="auto"/>
          <w:lang w:eastAsia="en-US"/>
        </w:rPr>
        <w:t>:</w:t>
      </w:r>
    </w:p>
    <w:p w14:paraId="41DA812D" w14:textId="77777777" w:rsidR="00DC349A" w:rsidRDefault="00DC349A" w:rsidP="00205937">
      <w:pPr>
        <w:pStyle w:val="BodyTextnonum"/>
        <w:numPr>
          <w:ilvl w:val="3"/>
          <w:numId w:val="84"/>
        </w:numPr>
      </w:pPr>
      <w:r>
        <w:t xml:space="preserve">any pattern of serious offending disclosed by the offender’s </w:t>
      </w:r>
      <w:proofErr w:type="gramStart"/>
      <w:r>
        <w:t>history;</w:t>
      </w:r>
      <w:proofErr w:type="gramEnd"/>
      <w:r>
        <w:t xml:space="preserve"> </w:t>
      </w:r>
    </w:p>
    <w:p w14:paraId="769A64D9" w14:textId="77777777" w:rsidR="00DC349A" w:rsidRDefault="00DC349A" w:rsidP="00205937">
      <w:pPr>
        <w:pStyle w:val="BodyTextnonum"/>
        <w:numPr>
          <w:ilvl w:val="3"/>
          <w:numId w:val="84"/>
        </w:numPr>
      </w:pPr>
      <w:r>
        <w:t xml:space="preserve">the seriousness of the harm to the community caused by the </w:t>
      </w:r>
      <w:proofErr w:type="gramStart"/>
      <w:r>
        <w:t>offending;</w:t>
      </w:r>
      <w:proofErr w:type="gramEnd"/>
      <w:r>
        <w:t xml:space="preserve"> </w:t>
      </w:r>
    </w:p>
    <w:p w14:paraId="1C1BE04E" w14:textId="77777777" w:rsidR="00DC349A" w:rsidRDefault="00DC349A" w:rsidP="00205937">
      <w:pPr>
        <w:pStyle w:val="BodyTextnonum"/>
        <w:numPr>
          <w:ilvl w:val="3"/>
          <w:numId w:val="84"/>
        </w:numPr>
      </w:pPr>
      <w:r>
        <w:t xml:space="preserve">information indicating a tendency to commit serious offences in </w:t>
      </w:r>
      <w:proofErr w:type="gramStart"/>
      <w:r>
        <w:t>future;</w:t>
      </w:r>
      <w:proofErr w:type="gramEnd"/>
      <w:r>
        <w:t xml:space="preserve"> </w:t>
      </w:r>
    </w:p>
    <w:p w14:paraId="7478D365" w14:textId="77777777" w:rsidR="00DC349A" w:rsidRDefault="00DC349A" w:rsidP="00205937">
      <w:pPr>
        <w:pStyle w:val="BodyTextnonum"/>
        <w:numPr>
          <w:ilvl w:val="3"/>
          <w:numId w:val="84"/>
        </w:numPr>
      </w:pPr>
      <w:r>
        <w:t>the absence of, or failure of, efforts by the offender to address the cause or causes of the offending; and</w:t>
      </w:r>
    </w:p>
    <w:p w14:paraId="5A52B955" w14:textId="77777777" w:rsidR="00DC349A" w:rsidRDefault="00DC349A" w:rsidP="00205937">
      <w:pPr>
        <w:pStyle w:val="BodyTextnonum"/>
        <w:numPr>
          <w:ilvl w:val="3"/>
          <w:numId w:val="84"/>
        </w:numPr>
      </w:pPr>
      <w:r>
        <w:t>the principle that a lengthy determinate sentence is preferable if this provides adequate protection for society.</w:t>
      </w:r>
    </w:p>
    <w:p w14:paraId="329CE498" w14:textId="77777777" w:rsidR="00DC349A" w:rsidRDefault="00DC349A" w:rsidP="00E445BA">
      <w:pPr>
        <w:pStyle w:val="BodyText"/>
      </w:pPr>
      <w:r w:rsidRPr="001F5CB9">
        <w:rPr>
          <w:rFonts w:eastAsia="Calibri" w:cs="Cordia New"/>
          <w:color w:val="auto"/>
          <w:lang w:eastAsia="en-US"/>
        </w:rPr>
        <w:t>While</w:t>
      </w:r>
      <w:r>
        <w:t xml:space="preserve"> not expressly referred to in section 87(4), when taking account of the principle that a lengthy determinate sentence is preferable, the courts will also consider the availability of an ESO and whether it would provide adequate protection for the public.</w:t>
      </w:r>
      <w:r>
        <w:rPr>
          <w:rStyle w:val="FootnoteReference"/>
        </w:rPr>
        <w:footnoteReference w:id="435"/>
      </w:r>
      <w:r>
        <w:t xml:space="preserve"> </w:t>
      </w:r>
      <w:proofErr w:type="spellStart"/>
      <w:r w:rsidRPr="00283F0A">
        <w:t>Te</w:t>
      </w:r>
      <w:proofErr w:type="spellEnd"/>
      <w:r w:rsidRPr="00283F0A">
        <w:t xml:space="preserve"> </w:t>
      </w:r>
      <w:proofErr w:type="spellStart"/>
      <w:r w:rsidRPr="00283F0A">
        <w:t>Kōti</w:t>
      </w:r>
      <w:proofErr w:type="spellEnd"/>
      <w:r w:rsidRPr="00283F0A">
        <w:t xml:space="preserve"> </w:t>
      </w:r>
      <w:proofErr w:type="spellStart"/>
      <w:r w:rsidRPr="00283F0A">
        <w:t>Pīra</w:t>
      </w:r>
      <w:proofErr w:type="spellEnd"/>
      <w:r w:rsidRPr="00283F0A">
        <w:t xml:space="preserve"> | Court of Appeal </w:t>
      </w:r>
      <w:r>
        <w:t>(Court of Appeal) has recently explained that those seeking preventive detention must demonstrate why less restrictive options are insufficient.</w:t>
      </w:r>
      <w:r>
        <w:rPr>
          <w:rStyle w:val="FootnoteReference"/>
        </w:rPr>
        <w:footnoteReference w:id="436"/>
      </w:r>
      <w:r>
        <w:t xml:space="preserve"> If the court considers that a lengthy determinate sentence is not adequate or appropriate, the reasons should be based on evidence and given in the judgment.</w:t>
      </w:r>
      <w:r>
        <w:rPr>
          <w:rStyle w:val="FootnoteReference"/>
        </w:rPr>
        <w:footnoteReference w:id="437"/>
      </w:r>
      <w:r>
        <w:t xml:space="preserve">  </w:t>
      </w:r>
    </w:p>
    <w:p w14:paraId="47FA7894" w14:textId="09F9C3EC" w:rsidR="00DC349A" w:rsidRPr="007414D8" w:rsidRDefault="00DC349A" w:rsidP="00DC349A">
      <w:pPr>
        <w:keepNext/>
        <w:spacing w:before="200" w:after="200" w:line="360" w:lineRule="auto"/>
        <w:outlineLvl w:val="2"/>
        <w:rPr>
          <w:rFonts w:ascii="Metropolis" w:eastAsia="Times New Roman" w:hAnsi="Metropolis" w:cs="Times New Roman"/>
          <w:b/>
          <w:color w:val="73AB6E"/>
          <w:sz w:val="22"/>
          <w:szCs w:val="24"/>
          <w:lang w:eastAsia="en-AU"/>
        </w:rPr>
      </w:pPr>
      <w:r>
        <w:rPr>
          <w:rFonts w:ascii="Metropolis" w:eastAsia="Times New Roman" w:hAnsi="Metropolis" w:cs="Times New Roman"/>
          <w:b/>
          <w:color w:val="73AB6E"/>
          <w:sz w:val="22"/>
          <w:szCs w:val="24"/>
          <w:lang w:eastAsia="en-AU"/>
        </w:rPr>
        <w:t xml:space="preserve">Extended </w:t>
      </w:r>
      <w:r w:rsidR="0038602D">
        <w:rPr>
          <w:rFonts w:ascii="Metropolis" w:eastAsia="Times New Roman" w:hAnsi="Metropolis" w:cs="Times New Roman"/>
          <w:b/>
          <w:color w:val="73AB6E"/>
          <w:sz w:val="22"/>
          <w:szCs w:val="24"/>
          <w:lang w:eastAsia="en-AU"/>
        </w:rPr>
        <w:t>s</w:t>
      </w:r>
      <w:r>
        <w:rPr>
          <w:rFonts w:ascii="Metropolis" w:eastAsia="Times New Roman" w:hAnsi="Metropolis" w:cs="Times New Roman"/>
          <w:b/>
          <w:color w:val="73AB6E"/>
          <w:sz w:val="22"/>
          <w:szCs w:val="24"/>
          <w:lang w:eastAsia="en-AU"/>
        </w:rPr>
        <w:t xml:space="preserve">upervision </w:t>
      </w:r>
      <w:r w:rsidR="0038602D">
        <w:rPr>
          <w:rFonts w:ascii="Metropolis" w:eastAsia="Times New Roman" w:hAnsi="Metropolis" w:cs="Times New Roman"/>
          <w:b/>
          <w:color w:val="73AB6E"/>
          <w:sz w:val="22"/>
          <w:szCs w:val="24"/>
          <w:lang w:eastAsia="en-AU"/>
        </w:rPr>
        <w:t>o</w:t>
      </w:r>
      <w:r>
        <w:rPr>
          <w:rFonts w:ascii="Metropolis" w:eastAsia="Times New Roman" w:hAnsi="Metropolis" w:cs="Times New Roman"/>
          <w:b/>
          <w:color w:val="73AB6E"/>
          <w:sz w:val="22"/>
          <w:szCs w:val="24"/>
          <w:lang w:eastAsia="en-AU"/>
        </w:rPr>
        <w:t>rders</w:t>
      </w:r>
    </w:p>
    <w:p w14:paraId="6EF0AC0A" w14:textId="77777777" w:rsidR="00DC349A" w:rsidRDefault="00DC349A" w:rsidP="00E445BA">
      <w:pPr>
        <w:pStyle w:val="BodyText"/>
      </w:pPr>
      <w:r>
        <w:t>The test for imposing an ESO is different to the test for imposing preventive detention. Section 107</w:t>
      </w:r>
      <w:proofErr w:type="gramStart"/>
      <w:r>
        <w:t>I(</w:t>
      </w:r>
      <w:proofErr w:type="gramEnd"/>
      <w:r>
        <w:t>2) of the Parole Act 2002 provides the court must be satisfied that:</w:t>
      </w:r>
    </w:p>
    <w:p w14:paraId="2204F984" w14:textId="77777777" w:rsidR="00DC349A" w:rsidRDefault="00DC349A" w:rsidP="00DC349A">
      <w:pPr>
        <w:pStyle w:val="Quote"/>
        <w:ind w:left="1418" w:hanging="284"/>
      </w:pPr>
      <w:r>
        <w:t>(a)</w:t>
      </w:r>
      <w:r>
        <w:tab/>
        <w:t>the person has, or has had, a pervasive pattern of serious sexual or violent offending; and</w:t>
      </w:r>
    </w:p>
    <w:p w14:paraId="33E4F66D" w14:textId="77777777" w:rsidR="00DC349A" w:rsidRDefault="00DC349A" w:rsidP="00DC349A">
      <w:pPr>
        <w:pStyle w:val="Quote"/>
        <w:ind w:left="1418" w:hanging="284"/>
      </w:pPr>
      <w:r>
        <w:t>(b)</w:t>
      </w:r>
      <w:r>
        <w:tab/>
        <w:t>either or both of the following apply:</w:t>
      </w:r>
    </w:p>
    <w:p w14:paraId="71CE7349" w14:textId="77777777" w:rsidR="00DC349A" w:rsidRDefault="00DC349A" w:rsidP="00DC349A">
      <w:pPr>
        <w:pStyle w:val="QuoteIndent1"/>
      </w:pPr>
      <w:r>
        <w:t>(</w:t>
      </w:r>
      <w:proofErr w:type="spellStart"/>
      <w:r>
        <w:t>i</w:t>
      </w:r>
      <w:proofErr w:type="spellEnd"/>
      <w:r>
        <w:t>)</w:t>
      </w:r>
      <w:r>
        <w:tab/>
        <w:t xml:space="preserve">there is a high risk that the person will in future commit a relevant sexual </w:t>
      </w:r>
      <w:proofErr w:type="gramStart"/>
      <w:r>
        <w:t>offence;</w:t>
      </w:r>
      <w:proofErr w:type="gramEnd"/>
    </w:p>
    <w:p w14:paraId="1829A07F" w14:textId="77777777" w:rsidR="00DC349A" w:rsidRDefault="00DC349A" w:rsidP="00DC349A">
      <w:pPr>
        <w:pStyle w:val="QuoteIndent1"/>
      </w:pPr>
      <w:r>
        <w:t>(ii)</w:t>
      </w:r>
      <w:r>
        <w:tab/>
        <w:t>there is a very high risk that the person will in future commit a relevant violent offence.</w:t>
      </w:r>
    </w:p>
    <w:p w14:paraId="0FFEEE0C" w14:textId="77777777" w:rsidR="00DC349A" w:rsidRDefault="00DC349A" w:rsidP="00E445BA">
      <w:pPr>
        <w:pStyle w:val="BodyText"/>
      </w:pPr>
      <w:r>
        <w:t>Section 107IAA provides that the court may determine that a person is at a high risk of sexual offending or a very high risk of violent offending “only if it is satisfied” the person displays certain traits and behavioural characteristics. The characteristics in respect of sexual offending are that the person:</w:t>
      </w:r>
      <w:r>
        <w:rPr>
          <w:rStyle w:val="FootnoteReference"/>
        </w:rPr>
        <w:footnoteReference w:id="438"/>
      </w:r>
      <w:r>
        <w:t xml:space="preserve"> </w:t>
      </w:r>
    </w:p>
    <w:p w14:paraId="41FF07E5" w14:textId="77777777" w:rsidR="00DC349A" w:rsidRDefault="00DC349A" w:rsidP="00DC349A">
      <w:pPr>
        <w:pStyle w:val="Quote"/>
        <w:ind w:left="1418" w:hanging="284"/>
      </w:pPr>
      <w:r>
        <w:t>(a)</w:t>
      </w:r>
      <w:r>
        <w:tab/>
        <w:t>displays an intense drive, desire, or urge to commit a relevant sexual offence; and</w:t>
      </w:r>
    </w:p>
    <w:p w14:paraId="6FDEA53E" w14:textId="77777777" w:rsidR="00DC349A" w:rsidRDefault="00DC349A" w:rsidP="00DC349A">
      <w:pPr>
        <w:pStyle w:val="Quote"/>
        <w:ind w:left="1418" w:hanging="284"/>
      </w:pPr>
      <w:r>
        <w:t>(b)</w:t>
      </w:r>
      <w:r>
        <w:tab/>
        <w:t>has a predilection or proclivity for serious sexual offending; and</w:t>
      </w:r>
    </w:p>
    <w:p w14:paraId="4B763F8C" w14:textId="77777777" w:rsidR="00DC349A" w:rsidRDefault="00DC349A" w:rsidP="00DC349A">
      <w:pPr>
        <w:pStyle w:val="Quote"/>
        <w:ind w:left="1418" w:hanging="284"/>
      </w:pPr>
      <w:r>
        <w:t>(c)</w:t>
      </w:r>
      <w:r>
        <w:tab/>
        <w:t>has limited self-regulatory capacity; and</w:t>
      </w:r>
    </w:p>
    <w:p w14:paraId="1270B9CD" w14:textId="77777777" w:rsidR="00DC349A" w:rsidRDefault="00DC349A" w:rsidP="00DC349A">
      <w:pPr>
        <w:pStyle w:val="Quote"/>
        <w:ind w:left="1418" w:hanging="284"/>
      </w:pPr>
      <w:r>
        <w:t>(d)</w:t>
      </w:r>
      <w:r>
        <w:tab/>
        <w:t>displays either or both of the following:</w:t>
      </w:r>
    </w:p>
    <w:p w14:paraId="09949C15" w14:textId="77777777" w:rsidR="00DC349A" w:rsidRDefault="00DC349A" w:rsidP="00DC349A">
      <w:pPr>
        <w:pStyle w:val="QuoteIndent1"/>
      </w:pPr>
      <w:r>
        <w:t>(</w:t>
      </w:r>
      <w:proofErr w:type="spellStart"/>
      <w:r>
        <w:t>i</w:t>
      </w:r>
      <w:proofErr w:type="spellEnd"/>
      <w:r>
        <w:t>)</w:t>
      </w:r>
      <w:r>
        <w:tab/>
        <w:t>a lack of acceptance of responsibility or remorse for past offending:</w:t>
      </w:r>
    </w:p>
    <w:p w14:paraId="2534845B" w14:textId="77777777" w:rsidR="00DC349A" w:rsidRDefault="00DC349A" w:rsidP="00DC349A">
      <w:pPr>
        <w:pStyle w:val="QuoteIndent1"/>
      </w:pPr>
      <w:r>
        <w:t>(ii)</w:t>
      </w:r>
      <w:r>
        <w:tab/>
        <w:t>an absence of understanding for or concern about the impact of their sexual offending on actual or potential victims.</w:t>
      </w:r>
    </w:p>
    <w:p w14:paraId="6AC66FC5" w14:textId="77777777" w:rsidR="00DC349A" w:rsidRDefault="00DC349A" w:rsidP="00E445BA">
      <w:pPr>
        <w:pStyle w:val="BodyText"/>
      </w:pPr>
      <w:r>
        <w:lastRenderedPageBreak/>
        <w:t>The characteristics in respect of violent offending are that the person:</w:t>
      </w:r>
      <w:r>
        <w:rPr>
          <w:rStyle w:val="FootnoteReference"/>
        </w:rPr>
        <w:footnoteReference w:id="439"/>
      </w:r>
      <w:r>
        <w:t xml:space="preserve"> </w:t>
      </w:r>
    </w:p>
    <w:p w14:paraId="59BADB2A" w14:textId="77777777" w:rsidR="00DC349A" w:rsidRDefault="00DC349A" w:rsidP="00DC349A">
      <w:pPr>
        <w:pStyle w:val="Quote"/>
        <w:ind w:left="1418" w:hanging="284"/>
      </w:pPr>
      <w:r>
        <w:t>(a)</w:t>
      </w:r>
      <w:r>
        <w:tab/>
        <w:t>has a severe disturbance in behavioural functioning established by evidence of each of following characteristics:</w:t>
      </w:r>
    </w:p>
    <w:p w14:paraId="7076CB2C" w14:textId="77777777" w:rsidR="00DC349A" w:rsidRDefault="00DC349A" w:rsidP="00DC349A">
      <w:pPr>
        <w:pStyle w:val="QuoteIndent1"/>
      </w:pPr>
      <w:r>
        <w:t>(</w:t>
      </w:r>
      <w:proofErr w:type="spellStart"/>
      <w:r>
        <w:t>i</w:t>
      </w:r>
      <w:proofErr w:type="spellEnd"/>
      <w:r>
        <w:t>)</w:t>
      </w:r>
      <w:r>
        <w:tab/>
        <w:t xml:space="preserve">intense drive, desires, or urges to commit acts of </w:t>
      </w:r>
      <w:proofErr w:type="gramStart"/>
      <w:r>
        <w:t>violence;</w:t>
      </w:r>
      <w:proofErr w:type="gramEnd"/>
      <w:r>
        <w:t xml:space="preserve"> </w:t>
      </w:r>
    </w:p>
    <w:p w14:paraId="185D4CED" w14:textId="77777777" w:rsidR="00DC349A" w:rsidRDefault="00DC349A" w:rsidP="00DC349A">
      <w:pPr>
        <w:pStyle w:val="QuoteIndent1"/>
      </w:pPr>
      <w:r>
        <w:t>(ii)</w:t>
      </w:r>
      <w:r>
        <w:tab/>
        <w:t>extreme aggressive volatility; and</w:t>
      </w:r>
    </w:p>
    <w:p w14:paraId="4E5CCFFA" w14:textId="77777777" w:rsidR="00DC349A" w:rsidRDefault="00DC349A" w:rsidP="00DC349A">
      <w:pPr>
        <w:pStyle w:val="QuoteIndent1"/>
      </w:pPr>
      <w:r>
        <w:t>(iii)</w:t>
      </w:r>
      <w:r>
        <w:tab/>
        <w:t>persistent harbouring of vengeful intentions towards one or more other persons; and</w:t>
      </w:r>
    </w:p>
    <w:p w14:paraId="59A38648" w14:textId="53A5317D" w:rsidR="00DC349A" w:rsidRDefault="00DC349A" w:rsidP="00DC349A">
      <w:pPr>
        <w:pStyle w:val="Quote"/>
        <w:ind w:left="1418" w:hanging="284"/>
      </w:pPr>
      <w:r>
        <w:t>(b)</w:t>
      </w:r>
      <w:r>
        <w:tab/>
      </w:r>
      <w:r w:rsidRPr="00B6066F">
        <w:t>either</w:t>
      </w:r>
      <w:r>
        <w:t xml:space="preserve"> </w:t>
      </w:r>
      <w:r w:rsidR="00FF3117">
        <w:t>—</w:t>
      </w:r>
      <w:r>
        <w:t xml:space="preserve"> </w:t>
      </w:r>
    </w:p>
    <w:p w14:paraId="7163578A" w14:textId="77777777" w:rsidR="00DC349A" w:rsidRPr="00B6066F" w:rsidRDefault="00DC349A" w:rsidP="00DC349A">
      <w:pPr>
        <w:pStyle w:val="QuoteIndent1"/>
      </w:pPr>
      <w:r>
        <w:t>(</w:t>
      </w:r>
      <w:proofErr w:type="spellStart"/>
      <w:r>
        <w:t>i</w:t>
      </w:r>
      <w:proofErr w:type="spellEnd"/>
      <w:r>
        <w:t>)</w:t>
      </w:r>
      <w:r>
        <w:tab/>
      </w:r>
      <w:r w:rsidRPr="00B6066F">
        <w:t>displays behavioural evidence of clear and long-term planning of serious violent offences to meet a premeditated goal; or</w:t>
      </w:r>
    </w:p>
    <w:p w14:paraId="0B222BBE" w14:textId="77777777" w:rsidR="00DC349A" w:rsidRPr="00B6066F" w:rsidRDefault="00DC349A" w:rsidP="00DC349A">
      <w:pPr>
        <w:pStyle w:val="QuoteIndent1"/>
      </w:pPr>
      <w:r>
        <w:t>(ii)</w:t>
      </w:r>
      <w:r>
        <w:tab/>
      </w:r>
      <w:r w:rsidRPr="00B6066F">
        <w:t>has limited self-regulatory capacity; and</w:t>
      </w:r>
    </w:p>
    <w:p w14:paraId="38F4CD00" w14:textId="77777777" w:rsidR="00DC349A" w:rsidRDefault="00DC349A" w:rsidP="00DC349A">
      <w:pPr>
        <w:pStyle w:val="Quote"/>
        <w:ind w:left="1418" w:hanging="284"/>
      </w:pPr>
      <w:r>
        <w:t>(c)</w:t>
      </w:r>
      <w:r>
        <w:tab/>
      </w:r>
      <w:r w:rsidRPr="00FB2F48">
        <w:t xml:space="preserve">displays an absence of understanding for or concern about the impact of </w:t>
      </w:r>
      <w:r>
        <w:t>their</w:t>
      </w:r>
      <w:r w:rsidRPr="00FB2F48">
        <w:t xml:space="preserve"> violence on actual or potential victims.</w:t>
      </w:r>
    </w:p>
    <w:p w14:paraId="22693C96" w14:textId="77777777" w:rsidR="00DC349A" w:rsidRDefault="00DC349A" w:rsidP="00E445BA">
      <w:pPr>
        <w:pStyle w:val="BodyText"/>
      </w:pPr>
      <w:r>
        <w:t xml:space="preserve">The courts have revisited how they apply the legislative test for deciding whether to impose an ESO in the light of the Court of Appeal’s judgment in </w:t>
      </w:r>
      <w:r w:rsidRPr="7EACECE5">
        <w:rPr>
          <w:i/>
          <w:iCs/>
        </w:rPr>
        <w:t xml:space="preserve">Chisnall v Attorney-General </w:t>
      </w:r>
      <w:r>
        <w:t>(we discuss this further in Chapter 3).</w:t>
      </w:r>
      <w:r>
        <w:rPr>
          <w:rStyle w:val="FootnoteReference"/>
        </w:rPr>
        <w:footnoteReference w:id="440"/>
      </w:r>
      <w:r>
        <w:t xml:space="preserve"> The Court of Appeal </w:t>
      </w:r>
      <w:r w:rsidRPr="009B7415">
        <w:rPr>
          <w:i/>
          <w:iCs/>
        </w:rPr>
        <w:t>in R (CA586/2021) v Chief Executive of the Department of Corrections</w:t>
      </w:r>
      <w:r>
        <w:t xml:space="preserve"> and </w:t>
      </w:r>
      <w:r w:rsidRPr="7EACECE5">
        <w:rPr>
          <w:i/>
          <w:iCs/>
        </w:rPr>
        <w:t>Mosen v Chief Executive of the Department of Corrections</w:t>
      </w:r>
      <w:r>
        <w:t xml:space="preserve"> has confirmed that, when the statutory criteria for an ESO are met, the court must balance the right not to be subject to a second penalty against the statutory purpose of protecting the public from the risk the person will commit a relevant offence.</w:t>
      </w:r>
      <w:r w:rsidRPr="7EACECE5">
        <w:rPr>
          <w:rStyle w:val="FootnoteReference"/>
          <w:rFonts w:eastAsiaTheme="minorEastAsia"/>
        </w:rPr>
        <w:footnoteReference w:id="441"/>
      </w:r>
      <w:r>
        <w:t xml:space="preserve"> The Court said, put more simply, a “strong justification” is needed for an ESO. </w:t>
      </w:r>
    </w:p>
    <w:p w14:paraId="3A461A30" w14:textId="494CA338" w:rsidR="00DC349A" w:rsidRDefault="00DC349A" w:rsidP="00DC349A">
      <w:pPr>
        <w:keepNext/>
        <w:spacing w:before="200" w:after="200" w:line="360" w:lineRule="auto"/>
        <w:outlineLvl w:val="2"/>
      </w:pPr>
      <w:r>
        <w:rPr>
          <w:rFonts w:ascii="Metropolis" w:eastAsia="Times New Roman" w:hAnsi="Metropolis" w:cs="Times New Roman"/>
          <w:b/>
          <w:color w:val="73AB6E"/>
          <w:sz w:val="22"/>
          <w:szCs w:val="24"/>
          <w:lang w:eastAsia="en-AU"/>
        </w:rPr>
        <w:t xml:space="preserve">Public </w:t>
      </w:r>
      <w:r w:rsidR="0038602D">
        <w:rPr>
          <w:rFonts w:ascii="Metropolis" w:eastAsia="Times New Roman" w:hAnsi="Metropolis" w:cs="Times New Roman"/>
          <w:b/>
          <w:color w:val="73AB6E"/>
          <w:sz w:val="22"/>
          <w:szCs w:val="24"/>
          <w:lang w:eastAsia="en-AU"/>
        </w:rPr>
        <w:t>p</w:t>
      </w:r>
      <w:r>
        <w:rPr>
          <w:rFonts w:ascii="Metropolis" w:eastAsia="Times New Roman" w:hAnsi="Metropolis" w:cs="Times New Roman"/>
          <w:b/>
          <w:color w:val="73AB6E"/>
          <w:sz w:val="22"/>
          <w:szCs w:val="24"/>
          <w:lang w:eastAsia="en-AU"/>
        </w:rPr>
        <w:t xml:space="preserve">rotection </w:t>
      </w:r>
      <w:r w:rsidR="0038602D">
        <w:rPr>
          <w:rFonts w:ascii="Metropolis" w:eastAsia="Times New Roman" w:hAnsi="Metropolis" w:cs="Times New Roman"/>
          <w:b/>
          <w:color w:val="73AB6E"/>
          <w:sz w:val="22"/>
          <w:szCs w:val="24"/>
          <w:lang w:eastAsia="en-AU"/>
        </w:rPr>
        <w:t>o</w:t>
      </w:r>
      <w:r>
        <w:rPr>
          <w:rFonts w:ascii="Metropolis" w:eastAsia="Times New Roman" w:hAnsi="Metropolis" w:cs="Times New Roman"/>
          <w:b/>
          <w:color w:val="73AB6E"/>
          <w:sz w:val="22"/>
          <w:szCs w:val="24"/>
          <w:lang w:eastAsia="en-AU"/>
        </w:rPr>
        <w:t>rders</w:t>
      </w:r>
    </w:p>
    <w:p w14:paraId="2E677928" w14:textId="77777777" w:rsidR="00DC349A" w:rsidRDefault="00DC349A" w:rsidP="00E445BA">
      <w:pPr>
        <w:pStyle w:val="BodyText"/>
      </w:pPr>
      <w:r>
        <w:t>Section 13(1) of the Public Safety (Public Protection Orders) Act 2014 (Public Safety Act) provides the court may make a PPO if it is satisfied “there is a very high risk of imminent serious sexual or violent offending” when the person is released from prison into the community or, in any other case, is left unsupervised. The Act defines “imminent” to mean the person is expected to commit an offence as soon as they have a suitable opportunity to do so.</w:t>
      </w:r>
      <w:r>
        <w:rPr>
          <w:rStyle w:val="FootnoteReference"/>
        </w:rPr>
        <w:footnoteReference w:id="442"/>
      </w:r>
      <w:r>
        <w:t xml:space="preserve"> </w:t>
      </w:r>
    </w:p>
    <w:p w14:paraId="529FC594" w14:textId="0794A7B6" w:rsidR="00DC349A" w:rsidRDefault="00DC349A" w:rsidP="00E445BA">
      <w:pPr>
        <w:pStyle w:val="BodyText"/>
      </w:pPr>
      <w:r>
        <w:t xml:space="preserve">Like </w:t>
      </w:r>
      <w:r w:rsidR="001749B2">
        <w:t xml:space="preserve">an </w:t>
      </w:r>
      <w:r>
        <w:t>ESO, a PPO can only be imposed if the person displays certain traits and behavioural characteristics. The Public Safety Act directs that the court may not make a finding that the person presents a very high risk of imminent serious sexual or violent offending unless the court is satisfied the person “exhibits a severe disturbance in behavioural functioning established by evidence to a high level of each of the following characteristics”:</w:t>
      </w:r>
      <w:r>
        <w:rPr>
          <w:rStyle w:val="FootnoteReference"/>
        </w:rPr>
        <w:footnoteReference w:id="443"/>
      </w:r>
    </w:p>
    <w:p w14:paraId="566B94A2" w14:textId="77777777" w:rsidR="00DC349A" w:rsidRDefault="00DC349A" w:rsidP="00DC349A">
      <w:pPr>
        <w:pStyle w:val="Quote"/>
        <w:ind w:left="1418" w:hanging="284"/>
      </w:pPr>
      <w:r>
        <w:t>(a)</w:t>
      </w:r>
      <w:r>
        <w:tab/>
        <w:t xml:space="preserve">an intense drive or urge to commit a particular form of </w:t>
      </w:r>
      <w:proofErr w:type="gramStart"/>
      <w:r>
        <w:t>offending;</w:t>
      </w:r>
      <w:proofErr w:type="gramEnd"/>
    </w:p>
    <w:p w14:paraId="7831EAD5" w14:textId="77777777" w:rsidR="00DC349A" w:rsidRDefault="00DC349A" w:rsidP="00DC349A">
      <w:pPr>
        <w:pStyle w:val="Quote"/>
        <w:ind w:left="1418" w:hanging="284"/>
      </w:pPr>
      <w:r>
        <w:t>(b)</w:t>
      </w:r>
      <w:r>
        <w:tab/>
        <w:t xml:space="preserve">limited self-regulatory capacity, evidenced by general impulsiveness, high emotional reactivity, and inability to cope with, or manage, stress and </w:t>
      </w:r>
      <w:proofErr w:type="gramStart"/>
      <w:r>
        <w:t>difficulties;</w:t>
      </w:r>
      <w:proofErr w:type="gramEnd"/>
    </w:p>
    <w:p w14:paraId="2E0AE15F" w14:textId="77777777" w:rsidR="00DC349A" w:rsidRDefault="00DC349A" w:rsidP="00DC349A">
      <w:pPr>
        <w:pStyle w:val="Quote"/>
        <w:ind w:left="1418" w:hanging="284"/>
      </w:pPr>
      <w:r>
        <w:lastRenderedPageBreak/>
        <w:t>(c)</w:t>
      </w:r>
      <w:r>
        <w:tab/>
        <w:t xml:space="preserve">absence of understanding or concern for the impact of the respondent’s offending on actual or potential </w:t>
      </w:r>
      <w:proofErr w:type="gramStart"/>
      <w:r>
        <w:t>victims;</w:t>
      </w:r>
      <w:proofErr w:type="gramEnd"/>
    </w:p>
    <w:p w14:paraId="7274B3E1" w14:textId="77777777" w:rsidR="00DC349A" w:rsidRDefault="00DC349A" w:rsidP="00DC349A">
      <w:pPr>
        <w:pStyle w:val="Quote"/>
        <w:ind w:left="1418" w:hanging="284"/>
      </w:pPr>
      <w:r>
        <w:t>(d)</w:t>
      </w:r>
      <w:r>
        <w:tab/>
        <w:t>poor interpersonal relationships or social isolation or both.</w:t>
      </w:r>
    </w:p>
    <w:p w14:paraId="0225ABB0" w14:textId="77777777" w:rsidR="00DC349A" w:rsidRPr="002A13F3" w:rsidRDefault="00DC349A" w:rsidP="00E445BA">
      <w:pPr>
        <w:pStyle w:val="BodyText"/>
      </w:pPr>
      <w:r>
        <w:t>Like preventive detention, the courts have taken the approach that a PPO should not be imposed unless the risks posed by the respondent cannot be adequately managed under an ESO.</w:t>
      </w:r>
      <w:r>
        <w:rPr>
          <w:rStyle w:val="FootnoteReference"/>
        </w:rPr>
        <w:footnoteReference w:id="444"/>
      </w:r>
    </w:p>
    <w:p w14:paraId="7A38369B" w14:textId="3A6014B5" w:rsidR="00DC349A" w:rsidRPr="0016161C" w:rsidRDefault="00DC349A" w:rsidP="00DC349A">
      <w:pPr>
        <w:pStyle w:val="Heading2"/>
      </w:pPr>
      <w:bookmarkStart w:id="198" w:name="_Toc135233169"/>
      <w:bookmarkStart w:id="199" w:name="_Toc135300982"/>
      <w:r w:rsidRPr="0016161C">
        <w:t>Issues</w:t>
      </w:r>
      <w:bookmarkEnd w:id="198"/>
      <w:bookmarkEnd w:id="199"/>
    </w:p>
    <w:p w14:paraId="5993D6F0" w14:textId="77777777" w:rsidR="00DC349A" w:rsidRPr="0016161C" w:rsidRDefault="00DC349A" w:rsidP="00DC349A">
      <w:pPr>
        <w:keepNext/>
        <w:spacing w:before="200" w:after="200" w:line="360" w:lineRule="auto"/>
        <w:outlineLvl w:val="2"/>
        <w:rPr>
          <w:rFonts w:ascii="Metropolis" w:eastAsia="Times New Roman" w:hAnsi="Metropolis" w:cs="Times New Roman"/>
          <w:b/>
          <w:color w:val="73AB6E"/>
          <w:sz w:val="22"/>
          <w:szCs w:val="24"/>
          <w:lang w:eastAsia="en-AU"/>
        </w:rPr>
      </w:pPr>
      <w:r w:rsidRPr="0016161C">
        <w:rPr>
          <w:rFonts w:ascii="Metropolis" w:eastAsia="Times New Roman" w:hAnsi="Metropolis" w:cs="Times New Roman"/>
          <w:b/>
          <w:color w:val="73AB6E"/>
          <w:sz w:val="22"/>
          <w:szCs w:val="24"/>
          <w:lang w:eastAsia="en-AU"/>
        </w:rPr>
        <w:t xml:space="preserve">The legislative tests may not target the appropriate level of </w:t>
      </w:r>
      <w:proofErr w:type="gramStart"/>
      <w:r w:rsidRPr="0016161C">
        <w:rPr>
          <w:rFonts w:ascii="Metropolis" w:eastAsia="Times New Roman" w:hAnsi="Metropolis" w:cs="Times New Roman"/>
          <w:b/>
          <w:color w:val="73AB6E"/>
          <w:sz w:val="22"/>
          <w:szCs w:val="24"/>
          <w:lang w:eastAsia="en-AU"/>
        </w:rPr>
        <w:t>risk</w:t>
      </w:r>
      <w:proofErr w:type="gramEnd"/>
    </w:p>
    <w:p w14:paraId="17A9A50F" w14:textId="77777777" w:rsidR="00DC349A" w:rsidRPr="0016161C" w:rsidRDefault="00DC349A" w:rsidP="00E445BA">
      <w:pPr>
        <w:pStyle w:val="BodyText"/>
      </w:pPr>
      <w:r>
        <w:t xml:space="preserve">As explained above, </w:t>
      </w:r>
      <w:r w:rsidRPr="0016161C">
        <w:t xml:space="preserve">the preventive regimes </w:t>
      </w:r>
      <w:r>
        <w:t xml:space="preserve">should </w:t>
      </w:r>
      <w:r w:rsidRPr="0016161C">
        <w:t xml:space="preserve">strike the right balance between keeping the community safe and not unduly restricting a person’s rights and freedoms. At this point, we raise for feedback the question whether, as part of this balance, the legislative tests focus on possible future reoffending at the right level of likelihood. </w:t>
      </w:r>
    </w:p>
    <w:p w14:paraId="622DEB31" w14:textId="2FE41392" w:rsidR="00DC349A" w:rsidRPr="0016161C" w:rsidRDefault="00DC349A" w:rsidP="00E445BA">
      <w:pPr>
        <w:pStyle w:val="BodyText"/>
      </w:pPr>
      <w:r w:rsidRPr="0016161C">
        <w:t xml:space="preserve">We do not yet have a developed view on this issue. As we note in Chapter </w:t>
      </w:r>
      <w:r>
        <w:t>3</w:t>
      </w:r>
      <w:r w:rsidRPr="0016161C">
        <w:t>, there is limited evidence regarding the reoffending harm the preventive regimes are intended to guard against. This is partly because people who are deemed to be at considerable risk of serious reoffending should</w:t>
      </w:r>
      <w:r>
        <w:t>, in the most part</w:t>
      </w:r>
      <w:r w:rsidRPr="0016161C">
        <w:t xml:space="preserve">, </w:t>
      </w:r>
      <w:r>
        <w:t>already</w:t>
      </w:r>
      <w:r w:rsidRPr="0016161C">
        <w:t xml:space="preserve"> </w:t>
      </w:r>
      <w:r>
        <w:t xml:space="preserve">be </w:t>
      </w:r>
      <w:r w:rsidRPr="0016161C">
        <w:t>subject to preventive detention, an ESO or a PPO. It is difficult to test whether they would have reoffended had they not been within the preventive regimes. Further, there is little</w:t>
      </w:r>
      <w:r>
        <w:t xml:space="preserve"> case</w:t>
      </w:r>
      <w:r w:rsidR="00D50353">
        <w:t xml:space="preserve"> </w:t>
      </w:r>
      <w:r>
        <w:t>law or</w:t>
      </w:r>
      <w:r w:rsidRPr="0016161C">
        <w:t xml:space="preserve"> commentary on </w:t>
      </w:r>
      <w:r>
        <w:t>whether the legislative tests target serious reoffending at the right level of likelihood</w:t>
      </w:r>
      <w:r w:rsidRPr="0016161C">
        <w:t xml:space="preserve">. Recent case law has focused on whether the restrictions </w:t>
      </w:r>
      <w:r>
        <w:t>on human rights inherent in</w:t>
      </w:r>
      <w:r w:rsidRPr="0016161C">
        <w:t xml:space="preserve"> preventive detention, ESOs and PPOs are a proportionate response to the risks the person poses to community safety. There is, however, little comment on whether the tests themselves are directed to the appropriate severity and likelihood. Nevertheless, we raise some observations for feedback. </w:t>
      </w:r>
    </w:p>
    <w:p w14:paraId="16A4A03A" w14:textId="77777777" w:rsidR="00DC349A" w:rsidRPr="0016161C" w:rsidRDefault="00DC349A" w:rsidP="00DC349A">
      <w:pPr>
        <w:pStyle w:val="Heading4"/>
      </w:pPr>
      <w:r w:rsidRPr="0016161C">
        <w:t xml:space="preserve">The preventive regimes require different levels of </w:t>
      </w:r>
      <w:proofErr w:type="gramStart"/>
      <w:r w:rsidRPr="0016161C">
        <w:t>likelihood</w:t>
      </w:r>
      <w:proofErr w:type="gramEnd"/>
      <w:r w:rsidRPr="0016161C">
        <w:t xml:space="preserve"> </w:t>
      </w:r>
    </w:p>
    <w:p w14:paraId="44A39A5A" w14:textId="34D37A3F" w:rsidR="00DC349A" w:rsidRDefault="00DC349A" w:rsidP="00E445BA">
      <w:pPr>
        <w:pStyle w:val="BodyText"/>
      </w:pPr>
      <w:r w:rsidRPr="0016161C">
        <w:t xml:space="preserve">First, it </w:t>
      </w:r>
      <w:r>
        <w:t xml:space="preserve">may </w:t>
      </w:r>
      <w:r w:rsidRPr="0016161C">
        <w:t xml:space="preserve">appear anomalous that the test to impose preventive detention — a more restrictive and punitive measure </w:t>
      </w:r>
      <w:r w:rsidR="00871DD9">
        <w:t>than</w:t>
      </w:r>
      <w:r w:rsidRPr="0016161C">
        <w:t xml:space="preserve"> ESOs and PPOs — has the lowest threshold. While the tests for ESOs and PPO require the risk that the person will reoffend to be “high” or “very high”, for preventive detention the person must simply be “likely” to commit a further qualifying offence. </w:t>
      </w:r>
      <w:r>
        <w:t xml:space="preserve">On the other hand, the courts have explained that </w:t>
      </w:r>
      <w:r w:rsidR="00023572">
        <w:t xml:space="preserve">the way ESOs and PPOs infringe the </w:t>
      </w:r>
      <w:r>
        <w:t xml:space="preserve">protection against second penalties is a serious intrusion on human rights. In the context of PPOs, </w:t>
      </w:r>
      <w:proofErr w:type="spellStart"/>
      <w:r w:rsidR="00A858C9">
        <w:t>t</w:t>
      </w:r>
      <w:r w:rsidR="00A858C9" w:rsidRPr="00A858C9">
        <w:t>e</w:t>
      </w:r>
      <w:proofErr w:type="spellEnd"/>
      <w:r w:rsidR="00A858C9" w:rsidRPr="00A858C9">
        <w:t xml:space="preserve"> </w:t>
      </w:r>
      <w:proofErr w:type="spellStart"/>
      <w:r w:rsidR="00A858C9" w:rsidRPr="00A858C9">
        <w:t>Kōti</w:t>
      </w:r>
      <w:proofErr w:type="spellEnd"/>
      <w:r w:rsidR="00A858C9" w:rsidRPr="00A858C9">
        <w:t xml:space="preserve"> Matua | High Court </w:t>
      </w:r>
      <w:r w:rsidR="00A858C9">
        <w:t>(</w:t>
      </w:r>
      <w:r>
        <w:t>High Court</w:t>
      </w:r>
      <w:r w:rsidR="00A858C9">
        <w:t>)</w:t>
      </w:r>
      <w:r>
        <w:t xml:space="preserve"> has explained that the likelihood must almost border on the inevitability of imminent serious reoffending for a PPO to be justified in terms of the </w:t>
      </w:r>
      <w:r w:rsidR="00FA6CEB">
        <w:t>New Zealand Bill of Rights Act 1990 (</w:t>
      </w:r>
      <w:r>
        <w:t>NZ Bill of Rights</w:t>
      </w:r>
      <w:r w:rsidR="00FA6CEB">
        <w:t>)</w:t>
      </w:r>
      <w:r>
        <w:t>.</w:t>
      </w:r>
      <w:r>
        <w:rPr>
          <w:rStyle w:val="FootnoteReference"/>
        </w:rPr>
        <w:footnoteReference w:id="445"/>
      </w:r>
    </w:p>
    <w:p w14:paraId="53653AE6" w14:textId="77777777" w:rsidR="00DC349A" w:rsidRPr="0016161C" w:rsidRDefault="00DC349A" w:rsidP="00DC349A">
      <w:pPr>
        <w:pStyle w:val="Heading4"/>
      </w:pPr>
      <w:r w:rsidRPr="0016161C">
        <w:t xml:space="preserve">The test for ESOs has a lower threshold for sexual </w:t>
      </w:r>
      <w:proofErr w:type="gramStart"/>
      <w:r w:rsidRPr="0016161C">
        <w:t>offending</w:t>
      </w:r>
      <w:proofErr w:type="gramEnd"/>
    </w:p>
    <w:p w14:paraId="6D9158FA" w14:textId="48958CF7" w:rsidR="00DC349A" w:rsidRPr="0016161C" w:rsidRDefault="00DC349A" w:rsidP="00E445BA">
      <w:pPr>
        <w:pStyle w:val="BodyText"/>
      </w:pPr>
      <w:r w:rsidRPr="0016161C">
        <w:t xml:space="preserve">Secondly, the tests for ESOs set different thresholds for sexual and violent offending. To impose an ESO, the court must be satisfied there is a “high risk” the person will in future </w:t>
      </w:r>
      <w:r w:rsidRPr="0016161C">
        <w:lastRenderedPageBreak/>
        <w:t>commit a relevant sexual offence, whereas for violent offending, the risk must be “very high”. These thresholds were introduced in the 2014 reforms. The Regulatory Impact Statement relating to the reforms explained that setting the threshold at the same “high risk” level would lead to the “inclusion of large numbers of violent offenders, some of whom may not otherwise go on to re-offend in a seriously violent manner”.</w:t>
      </w:r>
      <w:r w:rsidRPr="0016161C">
        <w:rPr>
          <w:rStyle w:val="FootnoteReference"/>
        </w:rPr>
        <w:footnoteReference w:id="446"/>
      </w:r>
      <w:r w:rsidRPr="0016161C">
        <w:t xml:space="preserve"> It noted that simply widening the regime without raising the risk threshold was unlikely to significantly improve public safety, and it would incur very significant extra costs because of the increase in the number of </w:t>
      </w:r>
      <w:r w:rsidR="00D31A87">
        <w:t>people</w:t>
      </w:r>
      <w:r w:rsidRPr="0016161C">
        <w:t xml:space="preserve"> who would be managed on an order.</w:t>
      </w:r>
      <w:r w:rsidRPr="0016161C">
        <w:rPr>
          <w:rStyle w:val="FootnoteReference"/>
        </w:rPr>
        <w:footnoteReference w:id="447"/>
      </w:r>
    </w:p>
    <w:p w14:paraId="7C0F5D56" w14:textId="083667C0" w:rsidR="00DC349A" w:rsidRPr="0016161C" w:rsidRDefault="00DC349A" w:rsidP="00E445BA">
      <w:pPr>
        <w:pStyle w:val="BodyText"/>
      </w:pPr>
      <w:r w:rsidRPr="0016161C">
        <w:t>The different thresholds within the legislative tests probably accounts, in part, for why a high proportion of ESOs are imposed in relation to sexual offending.</w:t>
      </w:r>
      <w:r w:rsidRPr="0016161C">
        <w:rPr>
          <w:rStyle w:val="FootnoteReference"/>
        </w:rPr>
        <w:footnoteReference w:id="448"/>
      </w:r>
      <w:r w:rsidRPr="0016161C">
        <w:t xml:space="preserve"> As we discuss in Chapter 1, the qualifying offending in respect of 95 per cent of the 205 people subject to ESOs as </w:t>
      </w:r>
      <w:proofErr w:type="gramStart"/>
      <w:r w:rsidRPr="0016161C">
        <w:t>at</w:t>
      </w:r>
      <w:proofErr w:type="gramEnd"/>
      <w:r w:rsidRPr="0016161C">
        <w:t xml:space="preserve"> 30 June 2022 was sexual offending.</w:t>
      </w:r>
      <w:r w:rsidRPr="0016161C">
        <w:rPr>
          <w:rStyle w:val="FootnoteReference"/>
        </w:rPr>
        <w:footnoteReference w:id="449"/>
      </w:r>
      <w:r w:rsidRPr="0016161C">
        <w:t xml:space="preserve"> </w:t>
      </w:r>
    </w:p>
    <w:p w14:paraId="747CA972" w14:textId="78D5906C" w:rsidR="00DC349A" w:rsidRPr="0016161C" w:rsidRDefault="00DC349A" w:rsidP="00E445BA">
      <w:pPr>
        <w:pStyle w:val="BodyText"/>
      </w:pPr>
      <w:r w:rsidRPr="0016161C">
        <w:t xml:space="preserve">The different thresholds for ESOs suggest that society has less tolerance for sexual reoffending than violent reoffending. The implication is that the harm to the community from sexual reoffending is worth protecting against through ESOs, even if there is a greater likelihood that people subject to ESOs would not commit further sexual offences. </w:t>
      </w:r>
      <w:r>
        <w:t>Conversely, s</w:t>
      </w:r>
      <w:r w:rsidRPr="0016161C">
        <w:t xml:space="preserve">ociety </w:t>
      </w:r>
      <w:r>
        <w:t xml:space="preserve">appears </w:t>
      </w:r>
      <w:r w:rsidRPr="0016161C">
        <w:t xml:space="preserve">more willing for </w:t>
      </w:r>
      <w:r w:rsidR="00AB5462">
        <w:t>people</w:t>
      </w:r>
      <w:r w:rsidRPr="0016161C">
        <w:t xml:space="preserve"> with higher chances of </w:t>
      </w:r>
      <w:r w:rsidR="00AB5462">
        <w:t xml:space="preserve">violent </w:t>
      </w:r>
      <w:r w:rsidRPr="0016161C">
        <w:t xml:space="preserve">recidivism to live in the community without extended supervision. </w:t>
      </w:r>
    </w:p>
    <w:p w14:paraId="6D7D6855" w14:textId="77777777" w:rsidR="00DC349A" w:rsidRPr="0016161C" w:rsidRDefault="00DC349A" w:rsidP="00DC349A">
      <w:pPr>
        <w:pStyle w:val="Heading4"/>
      </w:pPr>
      <w:r w:rsidRPr="0016161C">
        <w:t xml:space="preserve">The legislative tests for ESOs and PPOs tie the likelihood of reoffending to whether the person displays certain traits and behavioural </w:t>
      </w:r>
      <w:proofErr w:type="gramStart"/>
      <w:r w:rsidRPr="0016161C">
        <w:t>characteristics</w:t>
      </w:r>
      <w:proofErr w:type="gramEnd"/>
    </w:p>
    <w:p w14:paraId="7F1870B2" w14:textId="66BDDAAB" w:rsidR="00DC349A" w:rsidRPr="0016161C" w:rsidRDefault="00DC349A" w:rsidP="00E445BA">
      <w:pPr>
        <w:pStyle w:val="BodyText"/>
      </w:pPr>
      <w:r w:rsidRPr="0016161C">
        <w:t>Lastly, there are issues with whether the focus on traits and behavioural characteristics under the tests for ESOs and PPOs</w:t>
      </w:r>
      <w:r>
        <w:t xml:space="preserve"> adequately</w:t>
      </w:r>
      <w:r w:rsidRPr="0016161C">
        <w:t xml:space="preserve"> target people who are at risk of reoffending. The legislation prohibits a court from finding there is a high/very high risk of a person reoffending unless they display the relevant traits and characteristics. There are concerns</w:t>
      </w:r>
      <w:r>
        <w:t xml:space="preserve"> evident in the case</w:t>
      </w:r>
      <w:r w:rsidR="00D50353">
        <w:t xml:space="preserve"> </w:t>
      </w:r>
      <w:r>
        <w:t>law that</w:t>
      </w:r>
      <w:r w:rsidRPr="0016161C">
        <w:t xml:space="preserve">, among other things, this approach does not always target the people most at risk of reoffending. We discuss these concerns separately below. </w:t>
      </w:r>
    </w:p>
    <w:p w14:paraId="36CF8455" w14:textId="33C588C8" w:rsidR="00B01904" w:rsidRDefault="00B01904" w:rsidP="00B01904">
      <w:pPr>
        <w:pStyle w:val="QuestionBox"/>
      </w:pPr>
      <w:r>
        <w:rPr>
          <w:noProof/>
        </w:rPr>
        <mc:AlternateContent>
          <mc:Choice Requires="wpg">
            <w:drawing>
              <wp:anchor distT="0" distB="0" distL="114300" distR="114300" simplePos="0" relativeHeight="251658319" behindDoc="1" locked="0" layoutInCell="1" allowOverlap="1" wp14:anchorId="3C1D3181" wp14:editId="7AB818B1">
                <wp:simplePos x="0" y="0"/>
                <wp:positionH relativeFrom="column">
                  <wp:posOffset>0</wp:posOffset>
                </wp:positionH>
                <wp:positionV relativeFrom="paragraph">
                  <wp:posOffset>-635</wp:posOffset>
                </wp:positionV>
                <wp:extent cx="5760085" cy="1105535"/>
                <wp:effectExtent l="0" t="0" r="0" b="0"/>
                <wp:wrapNone/>
                <wp:docPr id="798106723" name="Group 798106723" descr="Question"/>
                <wp:cNvGraphicFramePr/>
                <a:graphic xmlns:a="http://schemas.openxmlformats.org/drawingml/2006/main">
                  <a:graphicData uri="http://schemas.microsoft.com/office/word/2010/wordprocessingGroup">
                    <wpg:wgp>
                      <wpg:cNvGrpSpPr/>
                      <wpg:grpSpPr>
                        <a:xfrm>
                          <a:off x="0" y="0"/>
                          <a:ext cx="5760085" cy="1105535"/>
                          <a:chOff x="0" y="62865"/>
                          <a:chExt cx="5760085" cy="1106227"/>
                        </a:xfrm>
                      </wpg:grpSpPr>
                      <wps:wsp>
                        <wps:cNvPr id="98744893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89215D"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1208883390" name="Group 53"/>
                        <wpg:cNvGrpSpPr>
                          <a:grpSpLocks/>
                        </wpg:cNvGrpSpPr>
                        <wpg:grpSpPr bwMode="auto">
                          <a:xfrm>
                            <a:off x="0" y="316263"/>
                            <a:ext cx="5760085" cy="852829"/>
                            <a:chOff x="1837" y="1792"/>
                            <a:chExt cx="9302" cy="9212"/>
                          </a:xfrm>
                        </wpg:grpSpPr>
                        <wps:wsp>
                          <wps:cNvPr id="1886288743" name="Freeform 54"/>
                          <wps:cNvSpPr>
                            <a:spLocks/>
                          </wps:cNvSpPr>
                          <wps:spPr bwMode="auto">
                            <a:xfrm>
                              <a:off x="1837" y="1792"/>
                              <a:ext cx="9302" cy="921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5966759" name="Group 1405966759"/>
                        <wpg:cNvGrpSpPr/>
                        <wpg:grpSpPr>
                          <a:xfrm>
                            <a:off x="0" y="494036"/>
                            <a:ext cx="1443794" cy="252000"/>
                            <a:chOff x="-15880" y="0"/>
                            <a:chExt cx="1444379" cy="252068"/>
                          </a:xfrm>
                        </wpg:grpSpPr>
                        <wps:wsp>
                          <wps:cNvPr id="188129954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17253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4D47D2" w14:textId="6639F316" w:rsidR="00B01904" w:rsidRPr="00E90B8A" w:rsidRDefault="00B01904" w:rsidP="00B01904">
                                <w:pPr>
                                  <w:pStyle w:val="BoxTitle"/>
                                  <w:spacing w:before="0" w:beforeAutospacing="0"/>
                                  <w:rPr>
                                    <w:sz w:val="18"/>
                                    <w:szCs w:val="18"/>
                                  </w:rPr>
                                </w:pPr>
                                <w:r w:rsidRPr="00E90B8A">
                                  <w:rPr>
                                    <w:sz w:val="18"/>
                                    <w:szCs w:val="18"/>
                                  </w:rPr>
                                  <w:t>Q</w:t>
                                </w:r>
                                <w:r>
                                  <w:rPr>
                                    <w:sz w:val="18"/>
                                    <w:szCs w:val="18"/>
                                  </w:rPr>
                                  <w:t>22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C1D3181" id="Group 798106723" o:spid="_x0000_s1206" alt="Question" style="position:absolute;left:0;text-align:left;margin-left:0;margin-top:-.05pt;width:453.55pt;height:87.05pt;z-index:-251658161;mso-height-relative:margin" coordorigin=",628" coordsize="57600,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QYAAF4aAAAOAAAAZHJzL2Uyb0RvYy54bWzsWW2Pm0YQ/l6p/2HFx1aJWd6x4ovS5C6K&#10;lLZR4/4ADNimxSxduLPTX9+ZWRYWB+4uvkRVpfqDDewwzD7z9gx+8fJ0KNldLptCVCuLP7ctllep&#10;yIpqt7J+X988iyzWtEmVJaWo8pX1KW+sl1fff/fiWC9zR+xFmeWSgZKqWR7rlbVv23q5WDTpPj8k&#10;zXNR5xUsboU8JC2cyt0ik8kRtB/KhWPbweIoZFZLkeZNA1ffqEXrivRvt3na/rrdNnnLypUFtrX0&#10;Lel7g9+LqxfJcieTel+knRnJBVYckqKCh/aq3iRtwm5l8ZmqQ5FK0Yht+zwVh4XYbos0pz3Abrh9&#10;tpu3UtzWtJfd8rire5gA2jOcLlab/nL3VtYf6w8SkDjWO8CCznAvp6084C9YyU4E2acesvzUshQu&#10;+mFg25FvsRTWOLd93/UVqOkekB/uC5wo6FeuZ+4OHCfEuxf64YuRSccagqQZcGiehsPHfVLnBG+z&#10;BBw+SFZkKyuOQs+LYjewWJUcIGRvZJ5jADLfQdvQCJBGyBCcpn4v0j8bNHq0gicNyLDN8WeRgZrk&#10;thUUIpOwGvBoaLnn2fBR0Do+RDuFa49Nsqxl077NxYHhwcpqqqLmv0HI02OSu/dNSyGZdRtJsj8s&#10;tj2UEOB3Scl80q7Q7oRBt9ZJexNlkd0UZUkncrd5XUoGt66s0Hn1U/Cqc1VjipUVClcCb1O68Qph&#10;g3Ao/NrT5kRg+7QlxGojsk+AlhQqRaGkwMFeyL8tdoT0hN39dZvI3GLluwr8HiM6kM90AgdSH2zo&#10;wPNDB64mVQoqVlbaSn3yulXZf1vLYreHZ3BCqxKvwD/botWOVPZ0lkPQGdmhDoeI4Y4dRZHrxvBE&#10;FTKUuMx3VbzsMF66LCOHYIoZUTNeNyL+kbHj8sAJ6FnJUgfPKC8j34mcGI1Jln1a8sgNLYZZG8YU&#10;2LimEzN2bUcFXuxwWu3D7l9ISR5FkB+Ql64GeMhJ71vk5AQ2Gth7kAEAb1VCItCUUgT5LjvPxDVE&#10;ikrEH58xm3HuevSlXLTTCbvmWuyHBVvb7Mhi16cNQ6PphcBRpi7Iasa7WmGKAXZKDHThOtuzMLK7&#10;qBi0eVpMWWZ7UTRpGpT8Xt3amzENauhjTIM47HXdYxpQiZG2OdNiLYeoRTOm8bELIoBiEjZu+oCk&#10;pnGDLBlZN+tS0w9r7syZN/bDvHmmH+4z78wVs+aZvljzYM68c1/MBB03fXHmWqgofWYke0gRVZ9O&#10;VZct6amCAg5cx6YKXYsG2QTmBBStNdU7UAFSVNamhQEdFNak4n5hsBWFwePYBB5SzcGRJE6s5mFx&#10;VWzXgIihXd3WbVhC6z7nqdC3gKduVGGokxZxwv3iITtCH8SCwPbQkTGXceUg7vK1IJl2oF+aOgyr&#10;ZWVKKT2wHy2ol/VvTcp6MV06YANaQv8qSUgv0PZIsfFDQSduj3zQbxmRMqrriHM0JjW5fnPjXF9O&#10;TZ7CQzrWobhIx1Am+Uj7dDYytOH7mIln+3EQhD6EtslM+HAdghEZx8BQugsPzQFe7NnAkUF6IB3A&#10;ydwwhnjEYWBgrOA5PQs84z4UKQoN8jkuac4Bd+Ptw91B1KWKYszDjjWN/OazABAP7sSx700MA2Tc&#10;iPJ/hWHA9X0/VkXLtRU5NuC1Qye2O3gDNWdBWuh5wkyPLyEfHg8Zhy/ly4EJmI2PyAeP+APkw3Vc&#10;Z1LXqOlhz9O6wP7Lm4AuG/eXdVWnR7JYTPo+c0nZJfMvr7Zwu3KytkrVTjDrwcLXT1ZYeLEDQCCo&#10;BjlfEuenNXjBUGWUw/s8ya674zYpSnUMFk2Mb/+VGonZ+c1rhG8HPHR8F/jf2fuCgMrj1y4Rn5dQ&#10;PZq4se9DhvbV96x+jhvol1SIWbKoKa8eTwKY0CiahioypsWe6zjMhXn0XMwsECS0Z17YtYhBGWzO&#10;nADCMHjcbDJh15gPz9pl0uF5u87Y8JxdJhmmwWTCrrO5BLGaBGw0l5DUJGJPGEumjBs7YN44cyq5&#10;x7ixE+bHYNMLaiiZMm7shVmXjmaSsU+f1I3+H0nUSIKuwYkE83e+RXbZDYjPjSSBB7UDiOQgqScM&#10;/asmDS037qXDXGLOI4+ROX/eY7ryJb33C9+U0lR6wZtSH98i6zelkRPhycMTyld5YzowdnqPSn9i&#10;0FTX/eGC/5KY5yQ1/C109Q8AAAD//wMAUEsDBBQABgAIAAAAIQBFwekm3QAAAAYBAAAPAAAAZHJz&#10;L2Rvd25yZXYueG1sTI9PS8NAEMXvgt9hGcFbuxv/VWM2pRT1VARbQbxNk2kSmp0N2W2SfnvHk97e&#10;8B7v/SZbTq5VA/Wh8WwhmRtQxIUvG64sfO5eZ4+gQkQusfVMFs4UYJlfXmSYln7kDxq2sVJSwiFF&#10;C3WMXap1KGpyGOa+Ixbv4HuHUc6+0mWPo5S7Vt8Y86AdNiwLNXa0rqk4bk/OwtuI4+o2eRk2x8P6&#10;/L27f//aJGTt9dW0egYVaYp/YfjFF3TIhWnvT1wG1VqQR6KFWQJKzCezELGX1OLOgM4z/R8//wEA&#10;AP//AwBQSwECLQAUAAYACAAAACEAtoM4kv4AAADhAQAAEwAAAAAAAAAAAAAAAAAAAAAAW0NvbnRl&#10;bnRfVHlwZXNdLnhtbFBLAQItABQABgAIAAAAIQA4/SH/1gAAAJQBAAALAAAAAAAAAAAAAAAAAC8B&#10;AABfcmVscy8ucmVsc1BLAQItABQABgAIAAAAIQDA+m//bQYAAF4aAAAOAAAAAAAAAAAAAAAAAC4C&#10;AABkcnMvZTJvRG9jLnhtbFBLAQItABQABgAIAAAAIQBFwekm3QAAAAYBAAAPAAAAAAAAAAAAAAAA&#10;AMcIAABkcnMvZG93bnJldi54bWxQSwUGAAAAAAQABADzAAAA0QkAAAAA&#10;">
                <v:shape id="Freeform 52" o:spid="_x0000_s120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VyzQAAAOIAAAAPAAAAZHJzL2Rvd25yZXYueG1sRI/NTsMw&#10;EITvSLyDtUhcELUL/XFD3QoqReIAB0IPPW7jbRIRr6PYtGmfHiMhcRzNzDea5XpwrThSHxrPBsYj&#10;BYK49LbhysD2M7/XIEJEtth6JgNnCrBeXV8tMbP+xB90LGIlEoRDhgbqGLtMylDW5DCMfEecvIPv&#10;HcYk+0raHk8J7lr5oNRMOmw4LdTY0aam8qv4dgb08P62z8t8c3m5U1Ux3k6V3k2Nub0Znp9ARBri&#10;f/iv/WoNLPR8MtGLxxn8Xkp3QK5+AAAA//8DAFBLAQItABQABgAIAAAAIQDb4fbL7gAAAIUBAAAT&#10;AAAAAAAAAAAAAAAAAAAAAABbQ29udGVudF9UeXBlc10ueG1sUEsBAi0AFAAGAAgAAAAhAFr0LFu/&#10;AAAAFQEAAAsAAAAAAAAAAAAAAAAAHwEAAF9yZWxzLy5yZWxzUEsBAi0AFAAGAAgAAAAhACZWRXL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389215D" w14:textId="77777777" w:rsidR="00B01904" w:rsidRDefault="00B01904" w:rsidP="00B01904">
                        <w:pPr>
                          <w:pStyle w:val="BoxTitle"/>
                          <w:spacing w:before="0" w:beforeAutospacing="0"/>
                        </w:pPr>
                        <w:r w:rsidRPr="007F6876">
                          <w:t>QUESTION</w:t>
                        </w:r>
                      </w:p>
                    </w:txbxContent>
                  </v:textbox>
                </v:shape>
                <v:group id="Group 53" o:spid="_x0000_s1208" style="position:absolute;top:3162;width:57600;height:8528" coordorigin="1837,1792" coordsize="930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MvzAAAAOMAAAAPAAAAZHJzL2Rvd25yZXYueG1sRI9BS8NA&#10;EIXvgv9hGaE3u0mDEmO3pRRbeiiCrSDehuw0Cc3OhuyapP/eOQgeZ+bNe+9brifXqoH60Hg2kM4T&#10;UMSltw1XBj7Pu8ccVIjIFlvPZOBGAdar+7slFtaP/EHDKVZKTDgUaKCOsSu0DmVNDsPcd8Ryu/je&#10;YZSxr7TtcRRz1+pFkjxrhw1LQo0dbWsqr6cfZ2A/4rjJ0rfheL1sb9/np/evY0rGzB6mzSuoSFP8&#10;F/99H6zUXyR5nmfZi1AIkyxAr34BAAD//wMAUEsBAi0AFAAGAAgAAAAhANvh9svuAAAAhQEAABMA&#10;AAAAAAAAAAAAAAAAAAAAAFtDb250ZW50X1R5cGVzXS54bWxQSwECLQAUAAYACAAAACEAWvQsW78A&#10;AAAVAQAACwAAAAAAAAAAAAAAAAAfAQAAX3JlbHMvLnJlbHNQSwECLQAUAAYACAAAACEAPMADL8wA&#10;AADjAAAADwAAAAAAAAAAAAAAAAAHAgAAZHJzL2Rvd25yZXYueG1sUEsFBgAAAAADAAMAtwAAAAAD&#10;AAAAAA==&#10;">
                  <v:shape id="Freeform 54" o:spid="_x0000_s1209" style="position:absolute;left:1837;top:1792;width:9302;height:921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PpxwAAAOMAAAAPAAAAZHJzL2Rvd25yZXYueG1sRE9LSwMx&#10;EL4L/ocwgjebtZY2bJuWrVgQL2ornofN7INuJksS2+ivN4LQ43zvWW2SHcSJfOgda7ifFCCIa2d6&#10;bjV8HHZ3CkSIyAYHx6ThmwJs1tdXKyyNO/M7nfaxFTmEQ4kauhjHUspQd2QxTNxInLnGeYsxn76V&#10;xuM5h9tBTotiLi32nBs6HOmxo/q4/7IaFnLrD7OfJ/X2+vnSNLtU8TZVWt/epGoJIlKKF/G/+9nk&#10;+UrNp0otZg/w91MGQK5/AQAA//8DAFBLAQItABQABgAIAAAAIQDb4fbL7gAAAIUBAAATAAAAAAAA&#10;AAAAAAAAAAAAAABbQ29udGVudF9UeXBlc10ueG1sUEsBAi0AFAAGAAgAAAAhAFr0LFu/AAAAFQEA&#10;AAsAAAAAAAAAAAAAAAAAHwEAAF9yZWxzLy5yZWxzUEsBAi0AFAAGAAgAAAAhAGhrw+nHAAAA4wAA&#10;AA8AAAAAAAAAAAAAAAAABwIAAGRycy9kb3ducmV2LnhtbFBLBQYAAAAAAwADALcAAAD7AgAAAAA=&#10;" path="m,l9354,r,7809l,7809,,e" fillcolor="#edf2ea" stroked="f">
                    <v:path arrowok="t" o:connecttype="custom" o:connectlocs="0,1180;9302,1180;9302,10392;0,10392;0,1180" o:connectangles="0,0,0,0,0"/>
                  </v:shape>
                </v:group>
                <v:group id="Group 1405966759" o:spid="_x0000_s121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fSyQAAAOMAAAAPAAAAZHJzL2Rvd25yZXYueG1sRE/NasJA&#10;EL4X+g7LFLzVTWqT1tRVRKz0IEK1UHobsmMSzM6G7JrEt+8Kgsf5/me2GEwtOmpdZVlBPI5AEOdW&#10;V1wo+Dl8Pr+DcB5ZY22ZFFzIwWL++DDDTNuev6nb+0KEEHYZKii9bzIpXV6SQTe2DXHgjrY16MPZ&#10;FlK32IdwU8uXKEqlwYpDQ4kNrUrKT/uzUbDpsV9O4nW3PR1Xl79DsvvdxqTU6GlYfoDwNPi7+Ob+&#10;0mH+a5RM0/QtmcL1pwCAnP8DAAD//wMAUEsBAi0AFAAGAAgAAAAhANvh9svuAAAAhQEAABMAAAAA&#10;AAAAAAAAAAAAAAAAAFtDb250ZW50X1R5cGVzXS54bWxQSwECLQAUAAYACAAAACEAWvQsW78AAAAV&#10;AQAACwAAAAAAAAAAAAAAAAAfAQAAX3JlbHMvLnJlbHNQSwECLQAUAAYACAAAACEAEB2X0skAAADj&#10;AAAADwAAAAAAAAAAAAAAAAAHAgAAZHJzL2Rvd25yZXYueG1sUEsFBgAAAAADAAMAtwAAAP0CAAAA&#10;AA==&#10;">
                  <v:shape id="Freeform 58" o:spid="_x0000_s121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DexgAAAOMAAAAPAAAAZHJzL2Rvd25yZXYueG1sRE9fa8Iw&#10;EH8f7DuEG/g2E2WT2hllCrr6aJU935pbW9ZcSpJp9+0XQfDxfv9vsRpsJ87kQ+tYw2SsQBBXzrRc&#10;azgdt88ZiBCRDXaOScMfBVgtHx8WmBt34QOdy1iLFMIhRw1NjH0uZagashjGridO3LfzFmM6fS2N&#10;x0sKt52cKjWTFltODQ32tGmo+il/rQZzVLjrKv7YF+vtZ1kcvFP7L61HT8P7G4hIQ7yLb+7CpPlZ&#10;NpnO568vM7j+lACQy38AAAD//wMAUEsBAi0AFAAGAAgAAAAhANvh9svuAAAAhQEAABMAAAAAAAAA&#10;AAAAAAAAAAAAAFtDb250ZW50X1R5cGVzXS54bWxQSwECLQAUAAYACAAAACEAWvQsW78AAAAVAQAA&#10;CwAAAAAAAAAAAAAAAAAfAQAAX3JlbHMvLnJlbHNQSwECLQAUAAYACAAAACEA7kOA3sYAAADjAAAA&#10;DwAAAAAAAAAAAAAAAAAHAgAAZHJzL2Rvd25yZXYueG1sUEsFBgAAAAADAAMAtwAAAPoCAAAAAA==&#10;" path="m,l1815,e" filled="f" strokecolor="#72ab6a" strokeweight=".5pt">
                    <v:path arrowok="t" o:connecttype="custom" o:connectlocs="0,0;1073495,0" o:connectangles="0,0"/>
                  </v:shape>
                  <v:shape id="Freeform 66" o:spid="_x0000_s121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993ygAAAOIAAAAPAAAAZHJzL2Rvd25yZXYueG1sRI9Ba8JA&#10;FITvQv/D8gredNcUbYmuIgWhFSo09uDxkX0m0ezbNLvG+O+7BcHjMDPfMItVb2vRUesrxxomYwWC&#10;OHem4kLDz34zegPhA7LB2jFpuJGH1fJpsMDUuCt/U5eFQkQI+xQ1lCE0qZQ+L8miH7uGOHpH11oM&#10;UbaFNC1eI9zWMlFqJi1WHBdKbOi9pPycXawGf0i26/1nxr/ha9upk9qdNred1sPnfj0HEagPj/C9&#10;/WE0TNVs8ppMXxL4vxTvgFz+AQAA//8DAFBLAQItABQABgAIAAAAIQDb4fbL7gAAAIUBAAATAAAA&#10;AAAAAAAAAAAAAAAAAABbQ29udGVudF9UeXBlc10ueG1sUEsBAi0AFAAGAAgAAAAhAFr0LFu/AAAA&#10;FQEAAAsAAAAAAAAAAAAAAAAAHwEAAF9yZWxzLy5yZWxzUEsBAi0AFAAGAAgAAAAhAM4r33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24D47D2" w14:textId="6639F316" w:rsidR="00B01904" w:rsidRPr="00E90B8A" w:rsidRDefault="00B01904" w:rsidP="00B01904">
                          <w:pPr>
                            <w:pStyle w:val="BoxTitle"/>
                            <w:spacing w:before="0" w:beforeAutospacing="0"/>
                            <w:rPr>
                              <w:sz w:val="18"/>
                              <w:szCs w:val="18"/>
                            </w:rPr>
                          </w:pPr>
                          <w:r w:rsidRPr="00E90B8A">
                            <w:rPr>
                              <w:sz w:val="18"/>
                              <w:szCs w:val="18"/>
                            </w:rPr>
                            <w:t>Q</w:t>
                          </w:r>
                          <w:r>
                            <w:rPr>
                              <w:sz w:val="18"/>
                              <w:szCs w:val="18"/>
                            </w:rPr>
                            <w:t>22</w:t>
                          </w:r>
                        </w:p>
                      </w:txbxContent>
                    </v:textbox>
                  </v:shape>
                </v:group>
              </v:group>
            </w:pict>
          </mc:Fallback>
        </mc:AlternateContent>
      </w:r>
    </w:p>
    <w:p w14:paraId="78A1CBF2" w14:textId="77777777" w:rsidR="00B01904" w:rsidRDefault="00B01904" w:rsidP="00B01904">
      <w:pPr>
        <w:pStyle w:val="QuestionBox"/>
      </w:pPr>
    </w:p>
    <w:p w14:paraId="67A86B8D" w14:textId="52148792" w:rsidR="00DC349A" w:rsidRDefault="00DC349A" w:rsidP="00B01904">
      <w:pPr>
        <w:pStyle w:val="QuestionBox"/>
      </w:pPr>
      <w:r>
        <w:t>Do the legislative tests for preventive detention, ESOs and PPOs focus on the right level of likelihood of possible future reoffending?</w:t>
      </w:r>
    </w:p>
    <w:p w14:paraId="681688C0" w14:textId="77777777" w:rsidR="00B01904" w:rsidRDefault="00B01904" w:rsidP="00B01904">
      <w:pPr>
        <w:pStyle w:val="QuestionBox"/>
      </w:pPr>
    </w:p>
    <w:p w14:paraId="4332E90C" w14:textId="77777777" w:rsidR="00DC349A" w:rsidRPr="000531F8" w:rsidRDefault="00DC349A" w:rsidP="00DC349A">
      <w:pPr>
        <w:keepNext/>
        <w:spacing w:before="200" w:after="200" w:line="360" w:lineRule="auto"/>
        <w:outlineLvl w:val="2"/>
        <w:rPr>
          <w:rFonts w:ascii="Metropolis" w:eastAsia="Times New Roman" w:hAnsi="Metropolis" w:cs="Times New Roman"/>
          <w:b/>
          <w:color w:val="73AB6E"/>
          <w:sz w:val="22"/>
          <w:szCs w:val="24"/>
          <w:lang w:eastAsia="en-AU"/>
        </w:rPr>
      </w:pPr>
      <w:r w:rsidRPr="000531F8">
        <w:rPr>
          <w:rFonts w:ascii="Metropolis" w:eastAsia="Times New Roman" w:hAnsi="Metropolis" w:cs="Times New Roman"/>
          <w:b/>
          <w:color w:val="73AB6E"/>
          <w:sz w:val="22"/>
          <w:szCs w:val="24"/>
          <w:lang w:eastAsia="en-AU"/>
        </w:rPr>
        <w:lastRenderedPageBreak/>
        <w:t xml:space="preserve">The legislative tests do not work together </w:t>
      </w:r>
      <w:proofErr w:type="gramStart"/>
      <w:r w:rsidRPr="000531F8">
        <w:rPr>
          <w:rFonts w:ascii="Metropolis" w:eastAsia="Times New Roman" w:hAnsi="Metropolis" w:cs="Times New Roman"/>
          <w:b/>
          <w:color w:val="73AB6E"/>
          <w:sz w:val="22"/>
          <w:szCs w:val="24"/>
          <w:lang w:eastAsia="en-AU"/>
        </w:rPr>
        <w:t>coherently</w:t>
      </w:r>
      <w:proofErr w:type="gramEnd"/>
    </w:p>
    <w:p w14:paraId="13234F9F" w14:textId="77777777" w:rsidR="00DC349A" w:rsidRDefault="00DC349A" w:rsidP="00E445BA">
      <w:pPr>
        <w:pStyle w:val="BodyText"/>
      </w:pPr>
      <w:r>
        <w:t xml:space="preserve">As we discuss in </w:t>
      </w:r>
      <w:r w:rsidRPr="000B5E3E">
        <w:t>Chapter 4</w:t>
      </w:r>
      <w:r>
        <w:t>, while preventive detention, ESOs and PPOs are aimed at the same policy objective, they do not fit together coherently. This is also seen when the elements of the different legislative tests are compared. In particular:</w:t>
      </w:r>
    </w:p>
    <w:p w14:paraId="4CB24D92" w14:textId="77777777" w:rsidR="00DC349A" w:rsidRDefault="00DC349A" w:rsidP="00205937">
      <w:pPr>
        <w:pStyle w:val="BodyTextnonum"/>
        <w:numPr>
          <w:ilvl w:val="3"/>
          <w:numId w:val="84"/>
        </w:numPr>
      </w:pPr>
      <w:r>
        <w:t>The tests for ESOs and PPOs require the court to be satisfied that the person displays specific traits and behavioural characteristics. This differs markedly from the test for preventive detention.</w:t>
      </w:r>
    </w:p>
    <w:p w14:paraId="6F56A677" w14:textId="77777777" w:rsidR="00DC349A" w:rsidRPr="00012A95" w:rsidRDefault="00DC349A" w:rsidP="00205937">
      <w:pPr>
        <w:pStyle w:val="BodyTextnonum"/>
        <w:numPr>
          <w:ilvl w:val="3"/>
          <w:numId w:val="84"/>
        </w:numPr>
      </w:pPr>
      <w:r w:rsidRPr="00012A95">
        <w:t>As noted above, the tests take different approaches to the likelihood the person will reoffend, with preventive detention being the lowest threshold despite being the most restrictive measure.</w:t>
      </w:r>
    </w:p>
    <w:p w14:paraId="6A3D078F" w14:textId="77777777" w:rsidR="00DC349A" w:rsidRDefault="00DC349A" w:rsidP="00DC349A">
      <w:pPr>
        <w:pStyle w:val="Heading3"/>
      </w:pPr>
      <w:r w:rsidRPr="004879FB">
        <w:t>Scope of qualifying offences too</w:t>
      </w:r>
      <w:r>
        <w:t xml:space="preserve"> broad </w:t>
      </w:r>
    </w:p>
    <w:p w14:paraId="4257DB2E" w14:textId="77777777" w:rsidR="00DC349A" w:rsidRPr="0086060A" w:rsidRDefault="00DC349A" w:rsidP="00E445BA">
      <w:pPr>
        <w:pStyle w:val="BodyText"/>
      </w:pPr>
      <w:r>
        <w:t xml:space="preserve">As we discuss in Chapter 6, to be eligible for preventive detention, an ESO or a PPO, a person must have been convicted of a qualifying offence (certain serious sexual or violent offences). To impose preventive detention, an ESO or a PPO, the court must be satisfied that the person is at risk of committing a </w:t>
      </w:r>
      <w:r w:rsidRPr="0086060A">
        <w:rPr>
          <w:i/>
          <w:iCs/>
        </w:rPr>
        <w:t xml:space="preserve">further </w:t>
      </w:r>
      <w:r>
        <w:t>qualifying offence in the future.</w:t>
      </w:r>
    </w:p>
    <w:p w14:paraId="3F805292" w14:textId="0952B5EE" w:rsidR="00DC349A" w:rsidRDefault="00DC349A" w:rsidP="00D74D36">
      <w:pPr>
        <w:pStyle w:val="BodyText"/>
        <w:tabs>
          <w:tab w:val="num" w:pos="709"/>
        </w:tabs>
      </w:pPr>
      <w:r>
        <w:t>In our preliminary engagement, we have heard that some currently qualifying offences may not be serious enough to justify imposing preventive detention, an ESO or a PPO</w:t>
      </w:r>
      <w:r w:rsidR="00D52B8C">
        <w:t xml:space="preserve"> when a person is at risk of committing them in the future</w:t>
      </w:r>
      <w:r>
        <w:t>. In particular:</w:t>
      </w:r>
    </w:p>
    <w:p w14:paraId="38EC833B" w14:textId="57919572" w:rsidR="00DC349A" w:rsidRDefault="00DC349A" w:rsidP="00205937">
      <w:pPr>
        <w:pStyle w:val="BodyTextnonum"/>
        <w:numPr>
          <w:ilvl w:val="3"/>
          <w:numId w:val="84"/>
        </w:numPr>
      </w:pPr>
      <w:r>
        <w:t xml:space="preserve">As we discuss in Chapter 6, indecent assault can be committed in a variety of ways </w:t>
      </w:r>
      <w:r w:rsidR="004E5D7A">
        <w:t>that</w:t>
      </w:r>
      <w:r>
        <w:t xml:space="preserve"> are often at the less serious end of the scale of sexual </w:t>
      </w:r>
      <w:proofErr w:type="gramStart"/>
      <w:r>
        <w:t>offending, but</w:t>
      </w:r>
      <w:proofErr w:type="gramEnd"/>
      <w:r>
        <w:t xml:space="preserve"> can include serious offending </w:t>
      </w:r>
      <w:r w:rsidR="004E5D7A">
        <w:t xml:space="preserve">that </w:t>
      </w:r>
      <w:r>
        <w:t>causes harm to the community.</w:t>
      </w:r>
    </w:p>
    <w:p w14:paraId="64734041" w14:textId="0BB6B52C" w:rsidR="00DC349A" w:rsidRDefault="00DC349A" w:rsidP="00205937">
      <w:pPr>
        <w:pStyle w:val="BodyTextnonum"/>
        <w:numPr>
          <w:ilvl w:val="3"/>
          <w:numId w:val="84"/>
        </w:numPr>
      </w:pPr>
      <w:r>
        <w:t>For the reasons given in Chapter 6, incest and bestiality may not be rationally connected</w:t>
      </w:r>
      <w:r w:rsidRPr="00C11C38">
        <w:t xml:space="preserve"> to the purpose of protecting the public from serious offending that causes harm to the community. Where</w:t>
      </w:r>
      <w:r>
        <w:t xml:space="preserve"> there is a risk of</w:t>
      </w:r>
      <w:r w:rsidRPr="00C11C38">
        <w:t xml:space="preserve"> incestuous sexual offending </w:t>
      </w:r>
      <w:r w:rsidR="004E5D7A">
        <w:t>that</w:t>
      </w:r>
      <w:r>
        <w:t xml:space="preserve"> is</w:t>
      </w:r>
      <w:r w:rsidRPr="00C11C38">
        <w:t xml:space="preserve"> non-consensual or involves a vulnerable victim, or where</w:t>
      </w:r>
      <w:r>
        <w:t xml:space="preserve"> there is a risk of</w:t>
      </w:r>
      <w:r w:rsidRPr="00C11C38">
        <w:t xml:space="preserve"> compelling another person to engage in sexual activity with an animal, other qualifying offences would cover this behaviour. </w:t>
      </w:r>
    </w:p>
    <w:p w14:paraId="3474E4F1" w14:textId="77777777" w:rsidR="00DC349A" w:rsidRDefault="00DC349A" w:rsidP="00205937">
      <w:pPr>
        <w:pStyle w:val="BodyTextnonum"/>
        <w:numPr>
          <w:ilvl w:val="3"/>
          <w:numId w:val="84"/>
        </w:numPr>
      </w:pPr>
      <w:r w:rsidRPr="00C11C38">
        <w:t>Attempts or conspiracies to commit qualifying offences are themselves qualifying offences for ESOs</w:t>
      </w:r>
      <w:r>
        <w:t xml:space="preserve"> (</w:t>
      </w:r>
      <w:r w:rsidRPr="00C11C38">
        <w:t>but not for preventive detention or PPOs</w:t>
      </w:r>
      <w:r>
        <w:t>)</w:t>
      </w:r>
      <w:r w:rsidRPr="00C11C38">
        <w:t xml:space="preserve">. We question whether this is rationally connected to the purpose of the regimes. Attempts and conspiracies to commit offences do not themselves entail the same level of harm to the community — the main harm results if the offence is in fact committed. Preventive detention, ESOs and PPOs are designed to prevent the substantive offending. Relatedly, meeting a young person following sexual grooming is a qualifying offence for all three regimes. This offence is a type of attempted offence — the person must intend to commit a sexual offence against the young person. We question whether this offence is necessary as a qualifying offence when the intended offences are themselves qualifying. </w:t>
      </w:r>
    </w:p>
    <w:p w14:paraId="3D71C10B" w14:textId="77777777" w:rsidR="002303B1" w:rsidRDefault="002303B1" w:rsidP="00B01904">
      <w:pPr>
        <w:pStyle w:val="QuestionBox"/>
      </w:pPr>
    </w:p>
    <w:p w14:paraId="4C27714C" w14:textId="77777777" w:rsidR="002303B1" w:rsidRDefault="002303B1" w:rsidP="00B01904">
      <w:pPr>
        <w:pStyle w:val="QuestionBox"/>
      </w:pPr>
    </w:p>
    <w:p w14:paraId="452266A8" w14:textId="77777777" w:rsidR="002303B1" w:rsidRDefault="002303B1" w:rsidP="00B01904">
      <w:pPr>
        <w:pStyle w:val="QuestionBox"/>
      </w:pPr>
    </w:p>
    <w:p w14:paraId="6260D5A2" w14:textId="77777777" w:rsidR="002303B1" w:rsidRDefault="002303B1" w:rsidP="00B01904">
      <w:pPr>
        <w:pStyle w:val="QuestionBox"/>
      </w:pPr>
    </w:p>
    <w:p w14:paraId="278B7952" w14:textId="53C908BB" w:rsidR="00B01904" w:rsidRDefault="00B01904" w:rsidP="00B01904">
      <w:pPr>
        <w:pStyle w:val="QuestionBox"/>
      </w:pPr>
      <w:r>
        <w:rPr>
          <w:noProof/>
        </w:rPr>
        <w:lastRenderedPageBreak/>
        <mc:AlternateContent>
          <mc:Choice Requires="wpg">
            <w:drawing>
              <wp:anchor distT="0" distB="0" distL="114300" distR="114300" simplePos="0" relativeHeight="251658320" behindDoc="1" locked="0" layoutInCell="1" allowOverlap="1" wp14:anchorId="4358BE28" wp14:editId="039847CC">
                <wp:simplePos x="0" y="0"/>
                <wp:positionH relativeFrom="column">
                  <wp:posOffset>4386</wp:posOffset>
                </wp:positionH>
                <wp:positionV relativeFrom="paragraph">
                  <wp:posOffset>3662</wp:posOffset>
                </wp:positionV>
                <wp:extent cx="5760085" cy="1265317"/>
                <wp:effectExtent l="0" t="0" r="0" b="0"/>
                <wp:wrapNone/>
                <wp:docPr id="1426412281" name="Group 1426412281" descr="Question"/>
                <wp:cNvGraphicFramePr/>
                <a:graphic xmlns:a="http://schemas.openxmlformats.org/drawingml/2006/main">
                  <a:graphicData uri="http://schemas.microsoft.com/office/word/2010/wordprocessingGroup">
                    <wpg:wgp>
                      <wpg:cNvGrpSpPr/>
                      <wpg:grpSpPr>
                        <a:xfrm>
                          <a:off x="0" y="0"/>
                          <a:ext cx="5760085" cy="1265317"/>
                          <a:chOff x="0" y="62865"/>
                          <a:chExt cx="5760085" cy="1266109"/>
                        </a:xfrm>
                      </wpg:grpSpPr>
                      <wps:wsp>
                        <wps:cNvPr id="14222558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EADB6C"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18754292" name="Group 53"/>
                        <wpg:cNvGrpSpPr>
                          <a:grpSpLocks/>
                        </wpg:cNvGrpSpPr>
                        <wpg:grpSpPr bwMode="auto">
                          <a:xfrm>
                            <a:off x="0" y="316263"/>
                            <a:ext cx="5760085" cy="1012711"/>
                            <a:chOff x="1837" y="1792"/>
                            <a:chExt cx="9302" cy="10939"/>
                          </a:xfrm>
                        </wpg:grpSpPr>
                        <wps:wsp>
                          <wps:cNvPr id="1657802454" name="Freeform 54"/>
                          <wps:cNvSpPr>
                            <a:spLocks/>
                          </wps:cNvSpPr>
                          <wps:spPr bwMode="auto">
                            <a:xfrm>
                              <a:off x="1837" y="1792"/>
                              <a:ext cx="9302" cy="1093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280191" name="Group 896280191"/>
                        <wpg:cNvGrpSpPr/>
                        <wpg:grpSpPr>
                          <a:xfrm>
                            <a:off x="0" y="494036"/>
                            <a:ext cx="1443794" cy="252000"/>
                            <a:chOff x="-15880" y="0"/>
                            <a:chExt cx="1444379" cy="252068"/>
                          </a:xfrm>
                        </wpg:grpSpPr>
                        <wps:wsp>
                          <wps:cNvPr id="211920846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58071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3FB207" w14:textId="05D23819" w:rsidR="00B01904" w:rsidRPr="00E90B8A" w:rsidRDefault="00B01904" w:rsidP="00B01904">
                                <w:pPr>
                                  <w:pStyle w:val="BoxTitle"/>
                                  <w:spacing w:before="0" w:beforeAutospacing="0"/>
                                  <w:rPr>
                                    <w:sz w:val="18"/>
                                    <w:szCs w:val="18"/>
                                  </w:rPr>
                                </w:pPr>
                                <w:r w:rsidRPr="00E90B8A">
                                  <w:rPr>
                                    <w:sz w:val="18"/>
                                    <w:szCs w:val="18"/>
                                  </w:rPr>
                                  <w:t>Q</w:t>
                                </w:r>
                                <w:r>
                                  <w:rPr>
                                    <w:sz w:val="18"/>
                                    <w:szCs w:val="18"/>
                                  </w:rPr>
                                  <w:t>23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358BE28" id="Group 1426412281" o:spid="_x0000_s1213" alt="Question" style="position:absolute;left:0;text-align:left;margin-left:.35pt;margin-top:.3pt;width:453.55pt;height:99.65pt;z-index:-251658160;mso-height-relative:margin" coordorigin=",628" coordsize="57600,1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TDZAYAAF4aAAAOAAAAZHJzL2Uyb0RvYy54bWzsWW2Pm0YQ/l6p/2HFx1aJWd6x4ovS5C6K&#10;lLZR4/6ANWCbFrN04c5Of31ndllYCNz5fBdVleoPNrDDMPPMyz6DX70+HQpyl4k65+XKoi9ti2Rl&#10;wtO83K2s39c3LyKL1A0rU1bwMltZX7Laen31/XevjtUyc/ieF2kmCCgp6+WxWln7pqmWi0Wd7LMD&#10;q1/yKithccvFgTVwKnaLVLAjaD8UC8e2g8WRi7QSPMnqGq6+U4vWldS/3WZJ8+t2W2cNKVYW2NbI&#10;byG/N/i9uHrFljvBqn2etGawC6w4sLyEh3aq3rGGkVuRf6XqkCeC13zbvEz4YcG32zzJpA/gDbVH&#10;3rwX/LaSvuyWx13VwQTQjnC6WG3yy917UX2uPglA4ljtAAt5hr6ctuKAv2AlOUnIvnSQZaeGJHDR&#10;DwPbjnyLJLBGncB3aahATfaAfH9f4ESBr1euZ+4OqB2jzEI/fDEw6VhBktQ9DvXTcPi8Z1Um4a2X&#10;gMMnQfIUnPAcx/H9yLNIyQ6QsjciyzABie+gbWgESCNkCE5dfeTJnzUaPVjBkxpkyOb4M09BDbtt&#10;uEyRSVgNeDS01PNs+ChoHR+yXaZrhw1bVqJu3mf8QPBgZdVlXtHfIOXlY9jdx7qRKZm2jrD0D4ts&#10;DwUk+B0riC+1K7RbYdCtdUrfeJGnN3lRyBOx27wtBIFbV1bovPkpeNOGqjbFihKFS463Kd14RWKD&#10;cCj8mtPmJMHuId3w9AugJbgqUWgpcLDn4m+LHKE8wbu/bpnILFJ8KCHuMaID9SxP4EDog4088PzQ&#10;gausTEDFykoaoU/eNqr6byuR7/bwDCrRKvkbiM82b3QglT2t5ZB0RnWoQyNjotD3nNjRCSPLlviu&#10;ypYdZktbYzIcWGBGzgzXjXw/M3NcGjiBfBZb6tQZVqVNnZBStIYtu6qkkRtaBIs2BMvbNV2XsWuD&#10;N7Kk7dj990sy8MPIdjx/oiY9hfLz1uQEOBra+6ABeG9VRSLUsqYksLt0XIprSE5ViT++IDah1PXk&#10;lwrETlfsmmqxHxZkbZMjiV0AoVXalvUaQmXqgrImtG0WsCF1ulwtBrpwnewJoCqDa4oBxgNtXhRN&#10;mgY9X8mhad6MaYEWUm7OmQaZ2Om6xzTgEmeZFms5NC2aMY0OQxABFJOwQeX0xkmpadzoKAyzITXj&#10;sKbOnHnDOMybZ8bhPvNGoZg1z4zFmgZz5o1jMZN01IzFKLSw23SVwfZQIqoLncq2WpJTCR0cyI4t&#10;W3TFa6QTWBPQttay5YEKkJKNbVoY0EFhyUkeFAZbUVj1ygelKQRSikta87C4ardrQAT81OLqt3VY&#10;wN49JqrCIkBUN6rmK9YgTugvHpIjbITYEMgetmSsZVw58LtszaVM0/MvzR361aI0pZQe8EcL6mX9&#10;W0llnZhuHeCAltC/ShLKC7SdKTZ8KOhE9yRKncuIlNFdB6SjNrnJ9bsb5/pybvIUItLSDkVGWooy&#10;SUiap9ORnhrfQ02iGIilTWOoGUVmFTfpL0MqIuXoKUp74aExwIs92w1UVuqtESiZG8aQjUgcesJq&#10;kI4X1IcWJRNDRhyXNOeAu/H2/u4gagtFEebeX80iv/ko4FAaO3bkBeDTeBaQxg0Y/zPMAq7v+7Fq&#10;Wa7ttxB18NqhE9stvIGru44eJ8zieAz18GhIKHypWPZ0wdz2JPWgEX2AeriO60zqGmx5uONpXVDU&#10;l28BumncvwOoLj2QxVbS7TKXNF1p/uW9Fm5XQdZWqc55TtvrBitsu9j/IRHU9jjfEOeHNXi/UKZQ&#10;8Wy5z1h63R43LC/UMVg0Mb39VzokVue37xE2df3IDqGAxj0ikP3xuXvE1z1UNwg39n0o0a79jhro&#10;cP98TIuY5YoGM5YtIvDaQbRvI0NW7LmOQ9xIjf3m1GF2CCm0J17YNsBeGThnDgBhGJw3mkzYNaTD&#10;s3aZbHjerhEZnrPL5MJyLpmwazSWIFaTgA3GEik1idgTppIp44YBmDfOHEruMW4YhPkp2IyCmkmm&#10;jBtGYTakg5FkGNMnbUf/TyRqIsHQ4ECC9Tu/R7bVDYjPTSSBB70DmGQvqQcM/asGDS033Ez7scQc&#10;R86RGT/vnG35ks33kW9K29eJ9fKR26+Pb5H1m9IIpgE4eXhAeZY3pj1ll+9R5Z8Ycqhr/3DBf0nM&#10;cynV/y109Q8AAAD//wMAUEsDBBQABgAIAAAAIQClSz2C3AAAAAUBAAAPAAAAZHJzL2Rvd25yZXYu&#10;eG1sTI9BS8NAEIXvgv9hGcGb3USxNTGbUop6KoKtUHqbJtMkNDsbstsk/feOJz0O7+O9b7LlZFs1&#10;UO8bxwbiWQSKuHBlw5WB7937wwsoH5BLbB2TgSt5WOa3NxmmpRv5i4ZtqJSUsE/RQB1Cl2rti5os&#10;+pnriCU7ud5ikLOvdNnjKOW21Y9RNNcWG5aFGjta11Sctxdr4GPEcfUUvw2b82l9PeyeP/ebmIy5&#10;v5tWr6ACTeEPhl99UYdcnI7uwqVXrYGFcAbmoCRLooW8cRQoSRLQeab/2+c/AAAA//8DAFBLAQIt&#10;ABQABgAIAAAAIQC2gziS/gAAAOEBAAATAAAAAAAAAAAAAAAAAAAAAABbQ29udGVudF9UeXBlc10u&#10;eG1sUEsBAi0AFAAGAAgAAAAhADj9If/WAAAAlAEAAAsAAAAAAAAAAAAAAAAALwEAAF9yZWxzLy5y&#10;ZWxzUEsBAi0AFAAGAAgAAAAhAB7NZMNkBgAAXhoAAA4AAAAAAAAAAAAAAAAALgIAAGRycy9lMm9E&#10;b2MueG1sUEsBAi0AFAAGAAgAAAAhAKVLPYLcAAAABQEAAA8AAAAAAAAAAAAAAAAAvggAAGRycy9k&#10;b3ducmV2LnhtbFBLBQYAAAAABAAEAPMAAADHCQAAAAA=&#10;">
                <v:shape id="Freeform 52" o:spid="_x0000_s121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HCyAAAAOIAAAAPAAAAZHJzL2Rvd25yZXYueG1sRE/Pa8Iw&#10;FL4L+x/CE3YRTSx2lGqUKRR22A7rPOz4bJ5tsXkpTdRuf/0yGOz48f3e7EbbiRsNvnWsYblQIIgr&#10;Z1quNRw/inkGwgdkg51j0vBFHnbbh8kGc+Pu/E63MtQihrDPUUMTQp9L6auGLPqF64kjd3aDxRDh&#10;UEsz4D2G204mSj1Jiy3HhgZ7OjRUXcqr1ZCNb6+noioO3/uZqsvlMVXZZ6r143R8XoMINIZ/8Z/7&#10;xcT5qyRJ0jRbwe+liEFufwAAAP//AwBQSwECLQAUAAYACAAAACEA2+H2y+4AAACFAQAAEwAAAAAA&#10;AAAAAAAAAAAAAAAAW0NvbnRlbnRfVHlwZXNdLnhtbFBLAQItABQABgAIAAAAIQBa9CxbvwAAABUB&#10;AAALAAAAAAAAAAAAAAAAAB8BAABfcmVscy8ucmVsc1BLAQItABQABgAIAAAAIQDl7QHC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AEADB6C" w14:textId="77777777" w:rsidR="00B01904" w:rsidRDefault="00B01904" w:rsidP="00B01904">
                        <w:pPr>
                          <w:pStyle w:val="BoxTitle"/>
                          <w:spacing w:before="0" w:beforeAutospacing="0"/>
                        </w:pPr>
                        <w:r w:rsidRPr="007F6876">
                          <w:t>QUESTION</w:t>
                        </w:r>
                      </w:p>
                    </w:txbxContent>
                  </v:textbox>
                </v:shape>
                <v:group id="Group 53" o:spid="_x0000_s1215" style="position:absolute;top:3162;width:57600;height:10127" coordorigin="1837,1792" coordsize="9302,1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WQxwAAAOEAAAAPAAAAZHJzL2Rvd25yZXYueG1sRE9Na8JA&#10;EL0X+h+WKXgzm6Ta2tRVRFrxIIWqIL0N2TEJZmdDdk3iv+8WhB4f73u+HEwtOmpdZVlBEsUgiHOr&#10;Ky4UHA+f4xkI55E11pZJwY0cLBePD3PMtO35m7q9L0QIYZehgtL7JpPS5SUZdJFtiAN3tq1BH2Bb&#10;SN1iH8JNLdM4fpEGKw4NJTa0Lim/7K9GwabHfvWcfHS7y3l9+zlMv067hJQaPQ2rdxCeBv8vvru3&#10;OsyfvU4n6VsKf48CBLn4BQAA//8DAFBLAQItABQABgAIAAAAIQDb4fbL7gAAAIUBAAATAAAAAAAA&#10;AAAAAAAAAAAAAABbQ29udGVudF9UeXBlc10ueG1sUEsBAi0AFAAGAAgAAAAhAFr0LFu/AAAAFQEA&#10;AAsAAAAAAAAAAAAAAAAAHwEAAF9yZWxzLy5yZWxzUEsBAi0AFAAGAAgAAAAhAEGMBZDHAAAA4QAA&#10;AA8AAAAAAAAAAAAAAAAABwIAAGRycy9kb3ducmV2LnhtbFBLBQYAAAAAAwADALcAAAD7AgAAAAA=&#10;">
                  <v:shape id="Freeform 54" o:spid="_x0000_s1216" style="position:absolute;left:1837;top:1792;width:9302;height:1093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3byAAAAOMAAAAPAAAAZHJzL2Rvd25yZXYueG1sRE9LSwMx&#10;EL4L/Q9hCt5s1rJtl7Vp2YoF8aJ94HnYzD5wM1mS2EZ/vREEj/O9Z72NZhAXcr63rOB+loEgrq3u&#10;uVVwPu3vChA+IGscLJOCL/Kw3Uxu1lhqe+UDXY6hFSmEfYkKuhDGUkpfd2TQz+xInLjGOoMhna6V&#10;2uE1hZtBzrNsKQ32nBo6HOmxo/rj+GkUrOTOnfLvp+Lt9f2lafax4l2slLqdxuoBRKAY/sV/7med&#10;5i8XqyKb54scfn9KAMjNDwAAAP//AwBQSwECLQAUAAYACAAAACEA2+H2y+4AAACFAQAAEwAAAAAA&#10;AAAAAAAAAAAAAAAAW0NvbnRlbnRfVHlwZXNdLnhtbFBLAQItABQABgAIAAAAIQBa9CxbvwAAABUB&#10;AAALAAAAAAAAAAAAAAAAAB8BAABfcmVscy8ucmVsc1BLAQItABQABgAIAAAAIQAALh3byAAAAOMA&#10;AAAPAAAAAAAAAAAAAAAAAAcCAABkcnMvZG93bnJldi54bWxQSwUGAAAAAAMAAwC3AAAA/AIAAAAA&#10;" path="m,l9354,r,7809l,7809,,e" fillcolor="#edf2ea" stroked="f">
                    <v:path arrowok="t" o:connecttype="custom" o:connectlocs="0,1401;9302,1401;9302,12340;0,12340;0,1401" o:connectangles="0,0,0,0,0"/>
                  </v:shape>
                </v:group>
                <v:group id="Group 896280191" o:spid="_x0000_s121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8jygAAAOIAAAAPAAAAZHJzL2Rvd25yZXYueG1sRI9Ba8JA&#10;FITvhf6H5RV6q5u1KDF1FZG2eBBBLZTeHtlnEsy+DdltEv+9Kwgeh5n5hpkvB1uLjlpfOdagRgkI&#10;4tyZigsNP8evtxSED8gGa8ek4UIelovnpzlmxvW8p+4QChEh7DPUUIbQZFL6vCSLfuQa4uidXGsx&#10;RNkW0rTYR7it5ThJptJixXGhxIbWJeXnw7/V8N1jv3pXn932fFpf/o6T3e9WkdavL8PqA0SgITzC&#10;9/bGaEhn03GaqJmC26V4B+TiCgAA//8DAFBLAQItABQABgAIAAAAIQDb4fbL7gAAAIUBAAATAAAA&#10;AAAAAAAAAAAAAAAAAABbQ29udGVudF9UeXBlc10ueG1sUEsBAi0AFAAGAAgAAAAhAFr0LFu/AAAA&#10;FQEAAAsAAAAAAAAAAAAAAAAAHwEAAF9yZWxzLy5yZWxzUEsBAi0AFAAGAAgAAAAhAJzEfyPKAAAA&#10;4gAAAA8AAAAAAAAAAAAAAAAABwIAAGRycy9kb3ducmV2LnhtbFBLBQYAAAAAAwADALcAAAD+AgAA&#10;AAA=&#10;">
                  <v:shape id="Freeform 58" o:spid="_x0000_s121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jhyQAAAOMAAAAPAAAAZHJzL2Rvd25yZXYueG1sRI9Ba8JA&#10;FITvBf/D8gq91d0EEU1dpRZs49Eonl+zzySYfRt2t5r++26h0OMwM98wq81oe3EjHzrHGrKpAkFc&#10;O9Nxo+F03D0vQISIbLB3TBq+KcBmPXlYYWHcnQ90q2IjEoRDgRraGIdCylC3ZDFM3UCcvIvzFmOS&#10;vpHG4z3BbS9zpebSYsdpocWB3lqqr9WX1WCOCt/7mj/25XZ3rsqDd2r/qfXT4/j6AiLSGP/Df+3S&#10;aMizbJmrxWw+g99P6Q/I9Q8AAAD//wMAUEsBAi0AFAAGAAgAAAAhANvh9svuAAAAhQEAABMAAAAA&#10;AAAAAAAAAAAAAAAAAFtDb250ZW50X1R5cGVzXS54bWxQSwECLQAUAAYACAAAACEAWvQsW78AAAAV&#10;AQAACwAAAAAAAAAAAAAAAAAfAQAAX3JlbHMvLnJlbHNQSwECLQAUAAYACAAAACEAvADY4ckAAADj&#10;AAAADwAAAAAAAAAAAAAAAAAHAgAAZHJzL2Rvd25yZXYueG1sUEsFBgAAAAADAAMAtwAAAP0CAAAA&#10;AA==&#10;" path="m,l1815,e" filled="f" strokecolor="#72ab6a" strokeweight=".5pt">
                    <v:path arrowok="t" o:connecttype="custom" o:connectlocs="0,0;1073495,0" o:connectangles="0,0"/>
                  </v:shape>
                  <v:shape id="Freeform 66" o:spid="_x0000_s121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sbywAAAOMAAAAPAAAAZHJzL2Rvd25yZXYueG1sRI9Ba8JA&#10;FITvQv/D8gq96W5SWiW6ihSEVlBo9ODxkX0msdm3aXYb47/vCoUeh5n5hlmsBtuInjpfO9aQTBQI&#10;4sKZmksNx8NmPAPhA7LBxjFpuJGH1fJhtMDMuCt/Up+HUkQI+ww1VCG0mZS+qMiin7iWOHpn11kM&#10;UXalNB1eI9w2MlXqVVqsOS5U2NJbRcVX/mM1+FO6XR8+cv4Ou22vLmp/2dz2Wj89Dus5iEBD+A//&#10;td+NhlQlzy8zNU2mcP8U/4Bc/gIAAP//AwBQSwECLQAUAAYACAAAACEA2+H2y+4AAACFAQAAEwAA&#10;AAAAAAAAAAAAAAAAAAAAW0NvbnRlbnRfVHlwZXNdLnhtbFBLAQItABQABgAIAAAAIQBa9CxbvwAA&#10;ABUBAAALAAAAAAAAAAAAAAAAAB8BAABfcmVscy8ucmVsc1BLAQItABQABgAIAAAAIQCFUGsb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33FB207" w14:textId="05D23819" w:rsidR="00B01904" w:rsidRPr="00E90B8A" w:rsidRDefault="00B01904" w:rsidP="00B01904">
                          <w:pPr>
                            <w:pStyle w:val="BoxTitle"/>
                            <w:spacing w:before="0" w:beforeAutospacing="0"/>
                            <w:rPr>
                              <w:sz w:val="18"/>
                              <w:szCs w:val="18"/>
                            </w:rPr>
                          </w:pPr>
                          <w:r w:rsidRPr="00E90B8A">
                            <w:rPr>
                              <w:sz w:val="18"/>
                              <w:szCs w:val="18"/>
                            </w:rPr>
                            <w:t>Q</w:t>
                          </w:r>
                          <w:r>
                            <w:rPr>
                              <w:sz w:val="18"/>
                              <w:szCs w:val="18"/>
                            </w:rPr>
                            <w:t>23</w:t>
                          </w:r>
                        </w:p>
                      </w:txbxContent>
                    </v:textbox>
                  </v:shape>
                </v:group>
              </v:group>
            </w:pict>
          </mc:Fallback>
        </mc:AlternateContent>
      </w:r>
    </w:p>
    <w:p w14:paraId="7822033F" w14:textId="77777777" w:rsidR="00B01904" w:rsidRDefault="00B01904" w:rsidP="00B01904">
      <w:pPr>
        <w:pStyle w:val="QuestionBox"/>
      </w:pPr>
    </w:p>
    <w:p w14:paraId="037FB78A" w14:textId="2CBA0A18" w:rsidR="00DC349A" w:rsidRDefault="00DC349A" w:rsidP="00B01904">
      <w:pPr>
        <w:pStyle w:val="QuestionBox"/>
      </w:pPr>
      <w:r>
        <w:t>Do you think there are any issues with the qualifying offences that a person must pose a risk of committing for the court to impose preventive detention, an ESO or a PPO?</w:t>
      </w:r>
    </w:p>
    <w:p w14:paraId="22EB1B1C" w14:textId="77777777" w:rsidR="00B01904" w:rsidRDefault="00B01904" w:rsidP="00B01904">
      <w:pPr>
        <w:pStyle w:val="QuestionBox"/>
      </w:pPr>
    </w:p>
    <w:p w14:paraId="55B0CF45" w14:textId="77777777" w:rsidR="00DC349A" w:rsidRDefault="00DC349A" w:rsidP="00DC349A">
      <w:pPr>
        <w:keepNext/>
        <w:spacing w:before="200" w:after="200" w:line="360" w:lineRule="auto"/>
        <w:outlineLvl w:val="2"/>
        <w:rPr>
          <w:rFonts w:ascii="Metropolis" w:eastAsia="Times New Roman" w:hAnsi="Metropolis" w:cs="Times New Roman"/>
          <w:b/>
          <w:color w:val="73AB6E"/>
          <w:sz w:val="22"/>
          <w:szCs w:val="24"/>
          <w:lang w:eastAsia="en-AU"/>
        </w:rPr>
      </w:pPr>
      <w:r>
        <w:rPr>
          <w:rFonts w:ascii="Metropolis" w:eastAsia="Times New Roman" w:hAnsi="Metropolis" w:cs="Times New Roman"/>
          <w:b/>
          <w:color w:val="73AB6E"/>
          <w:sz w:val="22"/>
          <w:szCs w:val="24"/>
          <w:lang w:eastAsia="en-AU"/>
        </w:rPr>
        <w:t>Requirements of</w:t>
      </w:r>
      <w:r w:rsidRPr="00C20BB2">
        <w:rPr>
          <w:rFonts w:ascii="Metropolis" w:eastAsia="Times New Roman" w:hAnsi="Metropolis" w:cs="Times New Roman"/>
          <w:b/>
          <w:color w:val="73AB6E"/>
          <w:sz w:val="22"/>
          <w:szCs w:val="24"/>
          <w:lang w:eastAsia="en-AU"/>
        </w:rPr>
        <w:t xml:space="preserve"> human rights </w:t>
      </w:r>
      <w:r>
        <w:rPr>
          <w:rFonts w:ascii="Metropolis" w:eastAsia="Times New Roman" w:hAnsi="Metropolis" w:cs="Times New Roman"/>
          <w:b/>
          <w:color w:val="73AB6E"/>
          <w:sz w:val="22"/>
          <w:szCs w:val="24"/>
          <w:lang w:eastAsia="en-AU"/>
        </w:rPr>
        <w:t>law a</w:t>
      </w:r>
      <w:r w:rsidRPr="00C20BB2">
        <w:rPr>
          <w:rFonts w:ascii="Metropolis" w:eastAsia="Times New Roman" w:hAnsi="Metropolis" w:cs="Times New Roman"/>
          <w:b/>
          <w:color w:val="73AB6E"/>
          <w:sz w:val="22"/>
          <w:szCs w:val="24"/>
          <w:lang w:eastAsia="en-AU"/>
        </w:rPr>
        <w:t xml:space="preserve">re not expressed in the legislative </w:t>
      </w:r>
      <w:proofErr w:type="gramStart"/>
      <w:r w:rsidRPr="00C20BB2">
        <w:rPr>
          <w:rFonts w:ascii="Metropolis" w:eastAsia="Times New Roman" w:hAnsi="Metropolis" w:cs="Times New Roman"/>
          <w:b/>
          <w:color w:val="73AB6E"/>
          <w:sz w:val="22"/>
          <w:szCs w:val="24"/>
          <w:lang w:eastAsia="en-AU"/>
        </w:rPr>
        <w:t>tests</w:t>
      </w:r>
      <w:proofErr w:type="gramEnd"/>
    </w:p>
    <w:p w14:paraId="7B0C755C" w14:textId="77777777" w:rsidR="00DC349A" w:rsidRDefault="00DC349A" w:rsidP="00E445BA">
      <w:pPr>
        <w:pStyle w:val="BodyText"/>
      </w:pPr>
      <w:r>
        <w:t>The courts have recognised that they must interpret and apply the legislative tests consistently with the NZ Bill of Rights. This has caused the courts to weigh considerations arising from human rights law that are not explicitly expressed by the legislative tests. The courts appear to regard two considerations as particularly important.</w:t>
      </w:r>
    </w:p>
    <w:p w14:paraId="27FF4ED2" w14:textId="77777777" w:rsidR="00DC349A" w:rsidRDefault="00DC349A" w:rsidP="00E445BA">
      <w:pPr>
        <w:pStyle w:val="BodyText"/>
      </w:pPr>
      <w:r>
        <w:t>First, the courts will generally only impose a preventive measure if it is the least restrictive measure necessary to adequately manage the risks the person will reoffend. For preventive detention, international human rights jurisprudence under the International Covenant on Civil and Political Rights provides that preventive detention should only be imposed as a “last resort” to address reoffending risk.</w:t>
      </w:r>
      <w:r>
        <w:rPr>
          <w:rStyle w:val="FootnoteReference"/>
        </w:rPr>
        <w:footnoteReference w:id="450"/>
      </w:r>
      <w:r>
        <w:t xml:space="preserve"> Although the domestic courts have been clear that preventive detention is not a sentence of last resort,</w:t>
      </w:r>
      <w:r>
        <w:rPr>
          <w:rStyle w:val="FootnoteReference"/>
        </w:rPr>
        <w:footnoteReference w:id="451"/>
      </w:r>
      <w:r>
        <w:t xml:space="preserve"> they will not impose preventive detention when they consider the risks can be adequately managed through a determinate sentence and an ESO.</w:t>
      </w:r>
      <w:r>
        <w:rPr>
          <w:rStyle w:val="FootnoteReference"/>
        </w:rPr>
        <w:footnoteReference w:id="452"/>
      </w:r>
      <w:r>
        <w:t xml:space="preserve"> The Sentencing Act, however, does not expressly state that an ESO is preferable to preventive detention if it can adequately manage a person’s risk — the Act only says a lengthy determinate sentence is preferable.</w:t>
      </w:r>
      <w:r>
        <w:rPr>
          <w:rStyle w:val="FootnoteReference"/>
        </w:rPr>
        <w:footnoteReference w:id="453"/>
      </w:r>
      <w:r>
        <w:t xml:space="preserve"> </w:t>
      </w:r>
    </w:p>
    <w:p w14:paraId="087FA6A2" w14:textId="38E8B3DF" w:rsidR="00DC349A" w:rsidRDefault="00DC349A" w:rsidP="00E445BA">
      <w:pPr>
        <w:pStyle w:val="BodyText"/>
      </w:pPr>
      <w:r>
        <w:t xml:space="preserve">In respect of PPOs, in </w:t>
      </w:r>
      <w:r w:rsidRPr="7EACECE5">
        <w:rPr>
          <w:i/>
          <w:iCs/>
        </w:rPr>
        <w:t xml:space="preserve">Chisnall </w:t>
      </w:r>
      <w:r>
        <w:rPr>
          <w:i/>
          <w:iCs/>
        </w:rPr>
        <w:t>v Chief Executive of the Department of Corrections</w:t>
      </w:r>
      <w:r>
        <w:t xml:space="preserve"> (an appeal against an interim detention order imposed on Mr Chisnall under the Public Safety Act), Elias CJ explained that</w:t>
      </w:r>
      <w:r w:rsidR="00707482">
        <w:t>,</w:t>
      </w:r>
      <w:r>
        <w:t xml:space="preserve"> if conditions can be put in place without detention that would address the very high risk of imminent offending, a PPO ought not be made.</w:t>
      </w:r>
      <w:r w:rsidRPr="7EACECE5">
        <w:rPr>
          <w:rStyle w:val="FootnoteReference"/>
          <w:rFonts w:eastAsiaTheme="minorEastAsia"/>
        </w:rPr>
        <w:footnoteReference w:id="454"/>
      </w:r>
      <w:r>
        <w:t xml:space="preserve"> Her Honour explained this approach was consistent with protections contained in the NZ Bill of Rights, citing sections 22 (protection against arbitrary detention) and 26 (protections against retrospective and second penalties). This additional requirement is not expressed in the Public Safety Act.</w:t>
      </w:r>
      <w:r>
        <w:rPr>
          <w:rStyle w:val="FootnoteReference"/>
        </w:rPr>
        <w:footnoteReference w:id="455"/>
      </w:r>
      <w:r>
        <w:t xml:space="preserve"> </w:t>
      </w:r>
    </w:p>
    <w:p w14:paraId="24284E40" w14:textId="308A0BF3" w:rsidR="00DC349A" w:rsidRDefault="00DC349A" w:rsidP="00E445BA">
      <w:pPr>
        <w:pStyle w:val="BodyText"/>
      </w:pPr>
      <w:r>
        <w:lastRenderedPageBreak/>
        <w:t xml:space="preserve">Second, </w:t>
      </w:r>
      <w:proofErr w:type="gramStart"/>
      <w:r>
        <w:t>in light of</w:t>
      </w:r>
      <w:proofErr w:type="gramEnd"/>
      <w:r>
        <w:t xml:space="preserve"> the Court of Appeal’s declaration in </w:t>
      </w:r>
      <w:r w:rsidRPr="7EACECE5">
        <w:rPr>
          <w:i/>
          <w:iCs/>
        </w:rPr>
        <w:t>Chisnall</w:t>
      </w:r>
      <w:r>
        <w:rPr>
          <w:i/>
          <w:iCs/>
        </w:rPr>
        <w:t xml:space="preserve"> </w:t>
      </w:r>
      <w:r>
        <w:t xml:space="preserve">that ESOs and PPOs breach the NZ Bill of Right’s protection against second punishment, the courts have recognised that an ESO or </w:t>
      </w:r>
      <w:r w:rsidR="00FC0D5A">
        <w:t xml:space="preserve">a </w:t>
      </w:r>
      <w:r>
        <w:t>PPO should only be imposed when it is a justified limit on the right in each case. Several cases have now established that the court should undertake a simple proportionality analysis requiring it to balance the right not to be subject to second punishment against the statutory purpose to protect the community from reoffending.</w:t>
      </w:r>
      <w:r w:rsidRPr="7EACECE5">
        <w:rPr>
          <w:rStyle w:val="FootnoteReference"/>
          <w:rFonts w:eastAsiaTheme="minorEastAsia"/>
        </w:rPr>
        <w:footnoteReference w:id="456"/>
      </w:r>
      <w:r>
        <w:t xml:space="preserve"> This additional proportionality test is not referred to in the Parole Act or the Public Safety Act.</w:t>
      </w:r>
    </w:p>
    <w:p w14:paraId="394EA5F9" w14:textId="292A1AEF" w:rsidR="00DC349A" w:rsidRDefault="00DC349A" w:rsidP="00E445BA">
      <w:pPr>
        <w:pStyle w:val="BodyText"/>
      </w:pPr>
      <w:r>
        <w:t xml:space="preserve">As a general principle, the law should be comprehensive, </w:t>
      </w:r>
      <w:proofErr w:type="gramStart"/>
      <w:r>
        <w:t>clear</w:t>
      </w:r>
      <w:proofErr w:type="gramEnd"/>
      <w:r>
        <w:t xml:space="preserve"> and accessible, particularly if it involves coercive power that can limit human rights.</w:t>
      </w:r>
      <w:r>
        <w:rPr>
          <w:rStyle w:val="FootnoteReference"/>
        </w:rPr>
        <w:footnoteReference w:id="457"/>
      </w:r>
      <w:r>
        <w:t xml:space="preserve"> The legislation governing the preventive regimes is not, however, a complete expression of the considerations the court will weigh and need</w:t>
      </w:r>
      <w:r w:rsidR="005003BA">
        <w:t>s</w:t>
      </w:r>
      <w:r>
        <w:t xml:space="preserve"> to weigh to ensure human rights consistency. A question that arises is whether it is preferable for the legislative tests to state more comprehensively the law the court is to apply. We are interested in feedback on this question and present three possible approaches to prompt discussion.</w:t>
      </w:r>
    </w:p>
    <w:p w14:paraId="19420831" w14:textId="0DA7FE18" w:rsidR="00DC349A" w:rsidRDefault="00DC349A" w:rsidP="00E445BA">
      <w:pPr>
        <w:pStyle w:val="BodyText"/>
      </w:pPr>
      <w:r>
        <w:t>The first approach is to retain the status quo pursuant to which the human rights considerations are not expressed in the primary legislation governing the preventive regimes. This approach recognises that it is already clear that the NZ Bill of Rights applies to the judiciary as well as any person exercising a public function prescribed by law.</w:t>
      </w:r>
      <w:r>
        <w:rPr>
          <w:rStyle w:val="FootnoteReference"/>
        </w:rPr>
        <w:footnoteReference w:id="458"/>
      </w:r>
      <w:r>
        <w:t xml:space="preserve"> It will therefore apply when a court makes orders that might limit a person’s rights. It may be considered unnecessary for the Sentencing Act, Parole Act and Public Safety Act to repeat that the NZ Bill of Rights will apply. The main disadvantage of this approach, as noted, is that the primary legislative tests do not refer to key matters that govern whether a measure should be imposed.</w:t>
      </w:r>
    </w:p>
    <w:p w14:paraId="15410543" w14:textId="7BF45D1F" w:rsidR="00DC349A" w:rsidRDefault="00DC349A" w:rsidP="00E445BA">
      <w:pPr>
        <w:pStyle w:val="BodyText"/>
      </w:pPr>
      <w:r>
        <w:t xml:space="preserve">The second approach is to attempt to state within the primary legislation the standards the court must apply </w:t>
      </w:r>
      <w:proofErr w:type="gramStart"/>
      <w:r>
        <w:t>in order to</w:t>
      </w:r>
      <w:proofErr w:type="gramEnd"/>
      <w:r>
        <w:t xml:space="preserve"> ensure a preventive measure is a justified limit on human rights. As discussed throughout this Issues Paper, there are several matters that render a preventive measure rights-compliant or not. For example, in Chapter 3, we note that the preventive regimes could be predominantly therapeutic and rehabilitative. There are also other components of the legislative tests that must be properly calibrated to be rights-compliant</w:t>
      </w:r>
      <w:r w:rsidR="006476B1">
        <w:t>,</w:t>
      </w:r>
      <w:r>
        <w:t xml:space="preserve"> such as the eligibility criteria and likelihood of the person committing a further qualifying offence. In addition to these matters, this second approach would draw on the case</w:t>
      </w:r>
      <w:r w:rsidR="00D50353">
        <w:t xml:space="preserve"> </w:t>
      </w:r>
      <w:r>
        <w:t>law discussed above and state within the legislation that the court must only impose a preventive measure if:</w:t>
      </w:r>
    </w:p>
    <w:p w14:paraId="7A739D6C" w14:textId="77777777" w:rsidR="00DC349A" w:rsidRDefault="00DC349A" w:rsidP="00205937">
      <w:pPr>
        <w:pStyle w:val="BodyTextnonum"/>
        <w:numPr>
          <w:ilvl w:val="3"/>
          <w:numId w:val="84"/>
        </w:numPr>
      </w:pPr>
      <w:r>
        <w:t>the measure is the least restrictive necessary to address the risks the person will commit a further qualifying offence; and</w:t>
      </w:r>
    </w:p>
    <w:p w14:paraId="406B4061" w14:textId="77777777" w:rsidR="00DC349A" w:rsidRDefault="00DC349A" w:rsidP="00205937">
      <w:pPr>
        <w:pStyle w:val="BodyTextnonum"/>
        <w:numPr>
          <w:ilvl w:val="3"/>
          <w:numId w:val="84"/>
        </w:numPr>
      </w:pPr>
      <w:r>
        <w:lastRenderedPageBreak/>
        <w:t xml:space="preserve">the nature and extent of the risk the person poses to community safety justifies the limits the preventive measure would impose on their rights. </w:t>
      </w:r>
    </w:p>
    <w:p w14:paraId="6D91A4B9" w14:textId="77777777" w:rsidR="00DC349A" w:rsidRDefault="00DC349A" w:rsidP="00E445BA">
      <w:pPr>
        <w:pStyle w:val="BodyText"/>
        <w:tabs>
          <w:tab w:val="num" w:pos="709"/>
        </w:tabs>
        <w:ind w:hanging="596"/>
      </w:pPr>
      <w:r>
        <w:t xml:space="preserve">As noted, on one view, this approach may be considered unnecessary because the courts already appear to be applying the NZ Bill of Rights in this way to the legislative tests. There is also the difficulty that the matters identified in the primary legislation may not be an exhaustive list of the considerations the court should weigh when deciding whether a preventive measure is justified. On the other hand, this second approach would provide a more comprehensive legislative statement of the matters the courts are currently considering. As well as providing guidance to judges, it would also provide assurance to international bodies that human rights methodologies are appropriately built into the legislative test. </w:t>
      </w:r>
    </w:p>
    <w:p w14:paraId="07694519" w14:textId="47C3D694" w:rsidR="00DC349A" w:rsidRDefault="00DC349A" w:rsidP="00E445BA">
      <w:pPr>
        <w:pStyle w:val="BodyText"/>
      </w:pPr>
      <w:r>
        <w:t xml:space="preserve">The third approach (which might be either additional or in the alternative to the second) is to simply flag in the primary legislation that the NZ Bill of Rights applies. Some recent legislation takes this approach. For example, the Terrorism Suppression (Control Orders) Act 2019 empowers a court to make a control order to prevent a person from engaging in terrorism-related activities. A control order provides “requirements” that prohibit or restrict the person subject to the order from certain activities. When determining the requirements of an order, the court must consider whether the requirements are justified limits on rights and freedoms in </w:t>
      </w:r>
      <w:r w:rsidR="00407607">
        <w:t xml:space="preserve">the </w:t>
      </w:r>
      <w:r>
        <w:t>NZ</w:t>
      </w:r>
      <w:r w:rsidR="00205937">
        <w:t xml:space="preserve"> </w:t>
      </w:r>
      <w:r>
        <w:t>B</w:t>
      </w:r>
      <w:r w:rsidR="00205937">
        <w:t>ill of Rights</w:t>
      </w:r>
      <w:r>
        <w:t>.</w:t>
      </w:r>
      <w:r>
        <w:rPr>
          <w:rStyle w:val="FootnoteReference"/>
        </w:rPr>
        <w:footnoteReference w:id="459"/>
      </w:r>
      <w:r>
        <w:t xml:space="preserve"> In the COVID-19 Public Health Response Act 2020, the Minister is empowered to make COVID-19 orders that can affect people’s freedoms such as requiring a person to isolate themselves. When making orders, the Minister must be satisfied that “the order does not limit or is a justified limit” on the rights and freedoms in the NZ Bill of Rights.</w:t>
      </w:r>
      <w:r>
        <w:rPr>
          <w:rStyle w:val="FootnoteReference"/>
        </w:rPr>
        <w:footnoteReference w:id="460"/>
      </w:r>
    </w:p>
    <w:p w14:paraId="6C8C752B" w14:textId="52F3CED9" w:rsidR="00DC349A" w:rsidRDefault="00DC349A" w:rsidP="00E551AC">
      <w:pPr>
        <w:pStyle w:val="BodyText"/>
        <w:tabs>
          <w:tab w:val="num" w:pos="709"/>
        </w:tabs>
      </w:pPr>
      <w:r>
        <w:t xml:space="preserve">It is likely that the primary purpose of these types of provisions is to alert the courts and decision-makers, such as those responsible for applying for orders, to consider human rights implications, including whether orders are justified for the purposes of the NZ Bill of Rights. The provisions do not provide any further guidance as to how orders may be made </w:t>
      </w:r>
      <w:proofErr w:type="gramStart"/>
      <w:r>
        <w:t>rights-compliant</w:t>
      </w:r>
      <w:proofErr w:type="gramEnd"/>
      <w:r>
        <w:t>.</w:t>
      </w:r>
    </w:p>
    <w:p w14:paraId="6377EF73" w14:textId="1000874C" w:rsidR="00DC349A" w:rsidRPr="00E0051D" w:rsidRDefault="00DC349A" w:rsidP="00E551AC">
      <w:pPr>
        <w:pStyle w:val="BodyText"/>
        <w:tabs>
          <w:tab w:val="num" w:pos="709"/>
        </w:tabs>
      </w:pPr>
      <w:r>
        <w:t>In Chapter 12, we present these approaches as proposals for reform to seek feedback from submitters. At this point, we raise the question as to whether the fact that human rights considerations are not expressed in the primary legislation is an issue that may require reform.</w:t>
      </w:r>
    </w:p>
    <w:p w14:paraId="64832C68" w14:textId="59855E5A" w:rsidR="00B01904" w:rsidRDefault="00B01904" w:rsidP="00B01904">
      <w:pPr>
        <w:pStyle w:val="QuestionBox"/>
      </w:pPr>
      <w:r>
        <w:rPr>
          <w:noProof/>
        </w:rPr>
        <mc:AlternateContent>
          <mc:Choice Requires="wpg">
            <w:drawing>
              <wp:anchor distT="0" distB="0" distL="114300" distR="114300" simplePos="0" relativeHeight="251658321" behindDoc="1" locked="0" layoutInCell="1" allowOverlap="1" wp14:anchorId="6C817749" wp14:editId="04071C94">
                <wp:simplePos x="0" y="0"/>
                <wp:positionH relativeFrom="column">
                  <wp:posOffset>4386</wp:posOffset>
                </wp:positionH>
                <wp:positionV relativeFrom="paragraph">
                  <wp:posOffset>3810</wp:posOffset>
                </wp:positionV>
                <wp:extent cx="5760085" cy="1286505"/>
                <wp:effectExtent l="0" t="0" r="0" b="9525"/>
                <wp:wrapNone/>
                <wp:docPr id="448911710" name="Group 448911710" descr="Question"/>
                <wp:cNvGraphicFramePr/>
                <a:graphic xmlns:a="http://schemas.openxmlformats.org/drawingml/2006/main">
                  <a:graphicData uri="http://schemas.microsoft.com/office/word/2010/wordprocessingGroup">
                    <wpg:wgp>
                      <wpg:cNvGrpSpPr/>
                      <wpg:grpSpPr>
                        <a:xfrm>
                          <a:off x="0" y="0"/>
                          <a:ext cx="5760085" cy="1286505"/>
                          <a:chOff x="0" y="62865"/>
                          <a:chExt cx="5760085" cy="1287310"/>
                        </a:xfrm>
                      </wpg:grpSpPr>
                      <wps:wsp>
                        <wps:cNvPr id="179349654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5CA21B"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16513544" name="Group 53"/>
                        <wpg:cNvGrpSpPr>
                          <a:grpSpLocks/>
                        </wpg:cNvGrpSpPr>
                        <wpg:grpSpPr bwMode="auto">
                          <a:xfrm>
                            <a:off x="0" y="316263"/>
                            <a:ext cx="5760085" cy="1033912"/>
                            <a:chOff x="1837" y="1792"/>
                            <a:chExt cx="9302" cy="11168"/>
                          </a:xfrm>
                        </wpg:grpSpPr>
                        <wps:wsp>
                          <wps:cNvPr id="1540678602" name="Freeform 54"/>
                          <wps:cNvSpPr>
                            <a:spLocks/>
                          </wps:cNvSpPr>
                          <wps:spPr bwMode="auto">
                            <a:xfrm>
                              <a:off x="1837" y="1792"/>
                              <a:ext cx="9302" cy="1116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680032" name="Group 2145680032"/>
                        <wpg:cNvGrpSpPr/>
                        <wpg:grpSpPr>
                          <a:xfrm>
                            <a:off x="0" y="494036"/>
                            <a:ext cx="1443794" cy="252000"/>
                            <a:chOff x="-15880" y="0"/>
                            <a:chExt cx="1444379" cy="252068"/>
                          </a:xfrm>
                        </wpg:grpSpPr>
                        <wps:wsp>
                          <wps:cNvPr id="48695916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74525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BDE575" w14:textId="604C3177" w:rsidR="00B01904" w:rsidRPr="00E90B8A" w:rsidRDefault="00B01904" w:rsidP="00B01904">
                                <w:pPr>
                                  <w:pStyle w:val="BoxTitle"/>
                                  <w:spacing w:before="0" w:beforeAutospacing="0"/>
                                  <w:rPr>
                                    <w:sz w:val="18"/>
                                    <w:szCs w:val="18"/>
                                  </w:rPr>
                                </w:pPr>
                                <w:r w:rsidRPr="00E90B8A">
                                  <w:rPr>
                                    <w:sz w:val="18"/>
                                    <w:szCs w:val="18"/>
                                  </w:rPr>
                                  <w:t>Q</w:t>
                                </w:r>
                                <w:r>
                                  <w:rPr>
                                    <w:sz w:val="18"/>
                                    <w:szCs w:val="18"/>
                                  </w:rPr>
                                  <w:t>24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C817749" id="Group 448911710" o:spid="_x0000_s1220" alt="Question" style="position:absolute;left:0;text-align:left;margin-left:.35pt;margin-top:.3pt;width:453.55pt;height:101.3pt;z-index:-251658159;mso-height-relative:margin" coordorigin=",628" coordsize="57600,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FHWwYAAGAaAAAOAAAAZHJzL2Uyb0RvYy54bWzsWW1v2zYQ/j5g/4HQxw2tRb3LqFN0a1IM&#10;6LZi9X4ALcmWNlnUKCV29+t3R4oypUhO4mQoBiwfHMo8nY7PvT0nv3l73JfkLhNNwauVRV/bFsmq&#10;hKdFtVtZv69vXkUWaVpWpazkVbayvmSN9fbq22/eHOpl5vCcl2kmCCipmuWhXll529bLxaJJ8mzP&#10;mte8zirY3HKxZy1cit0iFewA2vflwrHtYHHgIq0FT7KmgW/fq03rSurfbrOk/XW7bbKWlCsLbGvl&#10;p5CfG/xcXL1hy51gdV4knRnsAiv2rKjgob2q96xl5FYU91Tti0Twhm/b1wnfL/h2WySZPAOchtqj&#10;03wQ/LaWZ9ktD7u6hwmgHeF0sdrkl7sPov5cfxKAxKHeARbyCs9y3Io9/gcryVFC9qWHLDu2JIEv&#10;/TCw7ci3SAJ71IkC3/YVqEkOyJ/uC3BP71zP3B26VLpkoR++GJh0qCFImhMOzfNw+JyzOpPwNkvA&#10;4ZMgRQqHCGPXiwPfCyxSsT3E7I3IMoxA4jt4ALQCxBEzRKepP/LkzwY2wFhjBy8akCGbw888BTXs&#10;tuUyRiZxNfDR2FLPs+FPYev4EO5DcNiyFk37IeN7gouV1VRFTX+DmJePYXcfm1bGZNodhKV/WGS7&#10;LyHC71hJfKkdDWfLThhWWqc8Gy+L9KYoS3khdpsfS0Hg1pUVOu9+CN4hHHBLY4qVFQpXHG9T2/iN&#10;xAbhUPi1x81Rou17GtINT78AWoKrHIWaAouci78tcoD8hNP9dctEZpHypwocHyM6kNDyAhZCLzZy&#10;4fmhA9+yKgEVKytphb74sVXpf1uLYpfDM6hEq+LvwD/botWOVPZ0lkPUGemhlkbIBD51fc/TASPz&#10;lviuOtoOo6VLMukOzDAjZob7RsA/MnJcGjiBfBZb6tAZpqXtujGVscuWfVrSyA0tglkbxv2eTszY&#10;tZ0upykNos7PKnC/Rk76nh2EUYBGjXOyD6CXzMkJcDS056ABeG9VRqKjZU5BOEFXSMepuIbgVJn4&#10;/StiE0pdT34g0ijfHXNNtdh3C7K2yYHEEGhjIUDF1AVpTWhXLExdrhYDXbhPchJGdjzWBmE80OZF&#10;0aRpUPSVHJrmzZgGRXSgbMY0iMRe1xnTgEwMtM2ZFms5NC2aMQ1ajaktAigmYaOmD6TUNG6QYaa+&#10;eZeaflhTZ868oR/mzTP9cM68kStmI870xZoGc+aNfTHjWWr6YuRaaB19ZrAcUkQGf3KsumyBFVRw&#10;YDu2LNE1b5BPYE5A2VrLkgcqQApzZkYY0EHhsCth54XBVhQGj2MXeEg1BUdKcclrHhZX5XYNiBja&#10;1W3dgQX07jFTFRYBprpRWVqzFnHC8+KSHKARYkEgObRkzGXc2fO7bM2lTHsiYJo7nHbLypRSeuA8&#10;WlBv6/+1VNaL6dIBB9AS+r+ShPQCbY8UGz4UdOLxpA/6IyNSRnUdkI7G5CbX72+c68u5yXOISEc7&#10;FBnpKMokIWmfT0dOffgMNXGo5weRbbt951TkxPgeghFJx4mkdF88NAl4sWe7gYpL3RyBlLlhDPGI&#10;48CJsoLn9DTwivpQpGRoSJ/jlmYdcDfefrr76zMPLwpiP6bAr+4RD8mKBpT/BYYB1/f9WNUs1/Y7&#10;hHp07dCJ7Q7dwNVlR88TZnY8hXt4NCQUPpQrz3APGtEHuIfruM6krkHPw5andUFWX94DdNU4X9VV&#10;mR7IYi3p28wlVVeaf3mxhduVk7VVqnQ+pu71kxXWXWwAEAiqP85XxPlpDd4wVCkkPFvmGUuvu3XL&#10;ilKtwaKJ8e2/UiIxO//1FwYOdZzQ8x3//guDQJbHl64R90uoLhBu7PuQon31HdXPYQN9SomYJYua&#10;8urxJPC6SfRURoa02HMdh7iRepUyN51IoZx4YVcAT8rgcOYEEIbB42aTCbuGfHjWLpMOz9s1YsNz&#10;dplkWA4mE3aN5hLEahKwwVwipSYRe8ZYMmXc0AHzxplTyRnjhk6Yn5lML6ihZMq4oRdmXTqYSYY+&#10;fVY7+n8kUSMJugYnEszf+R7ZZTcgPjeSBB7UDiCSJ0k9Yej/atLQcsNmeppLzHnkMTLj5z2mLV/S&#10;fJ/4qlTyPWwmT2y/8PIM3yKrV6WRA9OAfl16bkJ5kVem5owi1/Azhpzqup9c8HcS8xrW5g9DV/8A&#10;AAD//wMAUEsDBBQABgAIAAAAIQAfV4/83QAAAAUBAAAPAAAAZHJzL2Rvd25yZXYueG1sTI9BS8NA&#10;FITvgv9heYI3u5sUW415KaWopyLYCuJtm31NQrO7IbtN0n/v82SPwwwz3+SrybZioD403iEkMwWC&#10;XOlN4yqEr/3bwxOIELUzuvWOEC4UYFXc3uQ6M350nzTsYiW4xIVMI9QxdpmUoazJ6jDzHTn2jr63&#10;OrLsK2l6PXK5bWWq1EJa3TheqHVHm5rK0+5sEd5HPa7nyeuwPR03l5/948f3NiHE+7tp/QIi0hT/&#10;w/CHz+hQMNPBn50JokVYcg5hAYK9Z7XkGweEVM1TkEUur+mLXwAAAP//AwBQSwECLQAUAAYACAAA&#10;ACEAtoM4kv4AAADhAQAAEwAAAAAAAAAAAAAAAAAAAAAAW0NvbnRlbnRfVHlwZXNdLnhtbFBLAQIt&#10;ABQABgAIAAAAIQA4/SH/1gAAAJQBAAALAAAAAAAAAAAAAAAAAC8BAABfcmVscy8ucmVsc1BLAQIt&#10;ABQABgAIAAAAIQDOaYFHWwYAAGAaAAAOAAAAAAAAAAAAAAAAAC4CAABkcnMvZTJvRG9jLnhtbFBL&#10;AQItABQABgAIAAAAIQAfV4/83QAAAAUBAAAPAAAAAAAAAAAAAAAAALUIAABkcnMvZG93bnJldi54&#10;bWxQSwUGAAAAAAQABADzAAAAvwkAAAAA&#10;">
                <v:shape id="Freeform 52" o:spid="_x0000_s122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nxywAAAOMAAAAPAAAAZHJzL2Rvd25yZXYueG1sRE+9TsMw&#10;EN6ReAfrkFgQtQtNmoa6FVSKxECHhg4dr/E1iYjPUWzawNNjJCTG+/5vuR5tJ840+NaxhulEgSCu&#10;nGm51rB/L+4zED4gG+wck4Yv8rBeXV8tMTfuwjs6l6EWMYR9jhqaEPpcSl81ZNFPXE8cuZMbLIZ4&#10;DrU0A15iuO3kg1KptNhybGiwp01D1Uf5aTVk4/btWFTF5vvlTtXldJ+o7JBofXszPj+BCDSGf/Gf&#10;+9XE+fPF42yRJrMUfn+KAMjVDwAAAP//AwBQSwECLQAUAAYACAAAACEA2+H2y+4AAACFAQAAEwAA&#10;AAAAAAAAAAAAAAAAAAAAW0NvbnRlbnRfVHlwZXNdLnhtbFBLAQItABQABgAIAAAAIQBa9CxbvwAA&#10;ABUBAAALAAAAAAAAAAAAAAAAAB8BAABfcmVscy8ucmVsc1BLAQItABQABgAIAAAAIQCsNDnxywAA&#10;AOM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C5CA21B" w14:textId="77777777" w:rsidR="00B01904" w:rsidRDefault="00B01904" w:rsidP="00B01904">
                        <w:pPr>
                          <w:pStyle w:val="BoxTitle"/>
                          <w:spacing w:before="0" w:beforeAutospacing="0"/>
                        </w:pPr>
                        <w:r w:rsidRPr="007F6876">
                          <w:t>QUESTION</w:t>
                        </w:r>
                      </w:p>
                    </w:txbxContent>
                  </v:textbox>
                </v:shape>
                <v:group id="Group 53" o:spid="_x0000_s1222" style="position:absolute;top:3162;width:57600;height:10339" coordorigin="1837,1792" coordsize="93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jfxwAAAOEAAAAPAAAAZHJzL2Rvd25yZXYueG1sRE/LasJA&#10;FN0X+g/DLbirk1QjJc0oIioupNBYKN1dMjcPzNwJmTGJf98pFLo8nHe2mUwrBupdY1lBPI9AEBdW&#10;N1wp+Lwcnl9BOI+ssbVMCu7kYLN+fMgw1XbkDxpyX4kQwi5FBbX3XSqlK2oy6Oa2Iw5caXuDPsC+&#10;krrHMYSbVr5E0UoabDg01NjRrqbimt+MguOI43YR74fztdzdvy/J+9c5JqVmT9P2DYSnyf+L/9wn&#10;HeavkniRLJfw+yhAkOsfAAAA//8DAFBLAQItABQABgAIAAAAIQDb4fbL7gAAAIUBAAATAAAAAAAA&#10;AAAAAAAAAAAAAABbQ29udGVudF9UeXBlc10ueG1sUEsBAi0AFAAGAAgAAAAhAFr0LFu/AAAAFQEA&#10;AAsAAAAAAAAAAAAAAAAAHwEAAF9yZWxzLy5yZWxzUEsBAi0AFAAGAAgAAAAhAMwi+N/HAAAA4QAA&#10;AA8AAAAAAAAAAAAAAAAABwIAAGRycy9kb3ducmV2LnhtbFBLBQYAAAAAAwADALcAAAD7AgAAAAA=&#10;">
                  <v:shape id="Freeform 54" o:spid="_x0000_s1223" style="position:absolute;left:1837;top:1792;width:9302;height:1116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aKxwAAAOMAAAAPAAAAZHJzL2Rvd25yZXYueG1sRE9LSwMx&#10;EL4L/ocwgjebWOp2WZuWrVgQL2ornofN7AM3kyWJbfTXG0Hocb73rDbJjuJIPgyONdzOFAjixpmB&#10;Ow3vh91NCSJEZIOjY9LwTQE268uLFVbGnfiNjvvYiRzCoUINfYxTJWVoerIYZm4izlzrvMWYT99J&#10;4/GUw+0o50oV0uLAuaHHiR56aj73X1bDUm79YfHzWL6+fDy37S7VvE211tdXqb4HESnFs/jf/WTy&#10;/LuFKpZloebw91MGQK5/AQAA//8DAFBLAQItABQABgAIAAAAIQDb4fbL7gAAAIUBAAATAAAAAAAA&#10;AAAAAAAAAAAAAABbQ29udGVudF9UeXBlc10ueG1sUEsBAi0AFAAGAAgAAAAhAFr0LFu/AAAAFQEA&#10;AAsAAAAAAAAAAAAAAAAAHwEAAF9yZWxzLy5yZWxzUEsBAi0AFAAGAAgAAAAhAF1G1orHAAAA4wAA&#10;AA8AAAAAAAAAAAAAAAAABwIAAGRycy9kb3ducmV2LnhtbFBLBQYAAAAAAwADALcAAAD7AgAAAAA=&#10;" path="m,l9354,r,7809l,7809,,e" fillcolor="#edf2ea" stroked="f">
                    <v:path arrowok="t" o:connecttype="custom" o:connectlocs="0,1430;9302,1430;9302,12598;0,12598;0,1430" o:connectangles="0,0,0,0,0"/>
                  </v:shape>
                </v:group>
                <v:group id="Group 2145680032" o:spid="_x0000_s122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sbywAAAOMAAAAPAAAAZHJzL2Rvd25yZXYueG1sRI9Ba8JA&#10;FITvQv/D8gRvuptYRaKriLTSgxSqhdLbI/tMgtm3IbtN4r/vFgoeh5n5htnsBluLjlpfOdaQzBQI&#10;4tyZigsNn5fX6QqED8gGa8ek4U4edtun0QYz43r+oO4cChEh7DPUUIbQZFL6vCSLfuYa4uhdXWsx&#10;RNkW0rTYR7itZarUUlqsOC6U2NChpPx2/rEajj32+3ny0p1u18P9+7J4/zolpPVkPOzXIAIN4RH+&#10;b78ZDWnyvFiulJqn8Pcp/gG5/QUAAP//AwBQSwECLQAUAAYACAAAACEA2+H2y+4AAACFAQAAEwAA&#10;AAAAAAAAAAAAAAAAAAAAW0NvbnRlbnRfVHlwZXNdLnhtbFBLAQItABQABgAIAAAAIQBa9CxbvwAA&#10;ABUBAAALAAAAAAAAAAAAAAAAAB8BAABfcmVscy8ucmVsc1BLAQItABQABgAIAAAAIQCRgisbywAA&#10;AOMAAAAPAAAAAAAAAAAAAAAAAAcCAABkcnMvZG93bnJldi54bWxQSwUGAAAAAAMAAwC3AAAA/wIA&#10;AAAA&#10;">
                  <v:shape id="Freeform 58" o:spid="_x0000_s122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EzyQAAAOIAAAAPAAAAZHJzL2Rvd25yZXYueG1sRI/BbsIw&#10;EETvlfoP1lbiVmxKiSDFoIJEG46EqudtvE2ixuvIdiH9+xoJieNoZt5oluvBduJEPrSONUzGCgRx&#10;5UzLtYaP4+5xDiJEZIOdY9LwRwHWq/u7JebGnflApzLWIkE45KihibHPpQxVQxbD2PXEyft23mJM&#10;0tfSeDwnuO3kk1KZtNhyWmiwp21D1U/5azWYo8K3ruL3fbHZfZbFwTu1/9J69DC8voCINMRb+Nou&#10;jIbnebaYLSbZFC6X0h2Qq38AAAD//wMAUEsBAi0AFAAGAAgAAAAhANvh9svuAAAAhQEAABMAAAAA&#10;AAAAAAAAAAAAAAAAAFtDb250ZW50X1R5cGVzXS54bWxQSwECLQAUAAYACAAAACEAWvQsW78AAAAV&#10;AQAACwAAAAAAAAAAAAAAAAAfAQAAX3JlbHMvLnJlbHNQSwECLQAUAAYACAAAACEA8n1BM8kAAADi&#10;AAAADwAAAAAAAAAAAAAAAAAHAgAAZHJzL2Rvd25yZXYueG1sUEsFBgAAAAADAAMAtwAAAP0CAAAA&#10;AA==&#10;" path="m,l1815,e" filled="f" strokecolor="#72ab6a" strokeweight=".5pt">
                    <v:path arrowok="t" o:connecttype="custom" o:connectlocs="0,0;1073495,0" o:connectangles="0,0"/>
                  </v:shape>
                  <v:shape id="Freeform 66" o:spid="_x0000_s122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i6tywAAAOMAAAAPAAAAZHJzL2Rvd25yZXYueG1sRI9BawIx&#10;FITvBf9DeEJvmhiqLVujiCC0QoWuPfT42Lzurt28rJt0Xf99UxB6HGbmG2a5HlwjeupC7dnAbKpA&#10;EBfe1lwa+DjuJk8gQkS22HgmA1cKsF6N7paYWX/hd+rzWIoE4ZChgSrGNpMyFBU5DFPfEifvy3cO&#10;Y5JdKW2HlwR3jdRKLaTDmtNChS1tKyq+8x9nIHzq/eb4mvM5vu17dVKH0+56MOZ+PGyeQUQa4n/4&#10;1n6xBvRM68eHuZ4v4O9T+gNy9QsAAP//AwBQSwECLQAUAAYACAAAACEA2+H2y+4AAACFAQAAEwAA&#10;AAAAAAAAAAAAAAAAAAAAW0NvbnRlbnRfVHlwZXNdLnhtbFBLAQItABQABgAIAAAAIQBa9CxbvwAA&#10;ABUBAAALAAAAAAAAAAAAAAAAAB8BAABfcmVscy8ucmVsc1BLAQItABQABgAIAAAAIQCb7i6t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CBDE575" w14:textId="604C3177" w:rsidR="00B01904" w:rsidRPr="00E90B8A" w:rsidRDefault="00B01904" w:rsidP="00B01904">
                          <w:pPr>
                            <w:pStyle w:val="BoxTitle"/>
                            <w:spacing w:before="0" w:beforeAutospacing="0"/>
                            <w:rPr>
                              <w:sz w:val="18"/>
                              <w:szCs w:val="18"/>
                            </w:rPr>
                          </w:pPr>
                          <w:r w:rsidRPr="00E90B8A">
                            <w:rPr>
                              <w:sz w:val="18"/>
                              <w:szCs w:val="18"/>
                            </w:rPr>
                            <w:t>Q</w:t>
                          </w:r>
                          <w:r>
                            <w:rPr>
                              <w:sz w:val="18"/>
                              <w:szCs w:val="18"/>
                            </w:rPr>
                            <w:t>24</w:t>
                          </w:r>
                        </w:p>
                      </w:txbxContent>
                    </v:textbox>
                  </v:shape>
                </v:group>
              </v:group>
            </w:pict>
          </mc:Fallback>
        </mc:AlternateContent>
      </w:r>
    </w:p>
    <w:p w14:paraId="44722421" w14:textId="77777777" w:rsidR="00B01904" w:rsidRDefault="00B01904" w:rsidP="00B01904">
      <w:pPr>
        <w:pStyle w:val="QuestionBox"/>
      </w:pPr>
    </w:p>
    <w:p w14:paraId="0B2A004C" w14:textId="75F9FC60" w:rsidR="00DC349A" w:rsidRDefault="00DC349A" w:rsidP="00B01904">
      <w:pPr>
        <w:pStyle w:val="QuestionBox"/>
      </w:pPr>
      <w:r>
        <w:t xml:space="preserve">Do you </w:t>
      </w:r>
      <w:r w:rsidR="005D4001">
        <w:t>think</w:t>
      </w:r>
      <w:r>
        <w:t xml:space="preserve"> that it is an issue that the human rights considerations the courts apply when imposing a preventive measure are not referred to in the primary legislative tests?</w:t>
      </w:r>
    </w:p>
    <w:p w14:paraId="72FD596D" w14:textId="77777777" w:rsidR="00B01904" w:rsidRPr="00FF2764" w:rsidRDefault="00B01904" w:rsidP="00B01904">
      <w:pPr>
        <w:pStyle w:val="QuestionBox"/>
      </w:pPr>
    </w:p>
    <w:p w14:paraId="655A1E34" w14:textId="77777777" w:rsidR="00DC349A" w:rsidRPr="005A3AE0" w:rsidRDefault="00DC349A" w:rsidP="00DC349A">
      <w:pPr>
        <w:keepNext/>
        <w:spacing w:before="200" w:after="200" w:line="360" w:lineRule="auto"/>
        <w:outlineLvl w:val="2"/>
        <w:rPr>
          <w:rFonts w:ascii="Metropolis" w:eastAsia="Times New Roman" w:hAnsi="Metropolis" w:cs="Times New Roman"/>
          <w:b/>
          <w:color w:val="73AB6E"/>
          <w:sz w:val="22"/>
          <w:szCs w:val="24"/>
          <w:lang w:eastAsia="en-AU"/>
        </w:rPr>
      </w:pPr>
      <w:r w:rsidRPr="005A3AE0">
        <w:rPr>
          <w:rFonts w:ascii="Metropolis" w:eastAsia="Times New Roman" w:hAnsi="Metropolis" w:cs="Times New Roman"/>
          <w:b/>
          <w:color w:val="73AB6E"/>
          <w:sz w:val="22"/>
          <w:szCs w:val="24"/>
          <w:lang w:eastAsia="en-AU"/>
        </w:rPr>
        <w:lastRenderedPageBreak/>
        <w:t>Issues relating to the</w:t>
      </w:r>
      <w:r>
        <w:rPr>
          <w:rFonts w:ascii="Metropolis" w:eastAsia="Times New Roman" w:hAnsi="Metropolis" w:cs="Times New Roman"/>
          <w:b/>
          <w:color w:val="73AB6E"/>
          <w:sz w:val="22"/>
          <w:szCs w:val="24"/>
          <w:lang w:eastAsia="en-AU"/>
        </w:rPr>
        <w:t xml:space="preserve"> </w:t>
      </w:r>
      <w:r w:rsidRPr="005A3AE0">
        <w:rPr>
          <w:rFonts w:ascii="Metropolis" w:eastAsia="Times New Roman" w:hAnsi="Metropolis" w:cs="Times New Roman"/>
          <w:b/>
          <w:color w:val="73AB6E"/>
          <w:sz w:val="22"/>
          <w:szCs w:val="24"/>
          <w:lang w:eastAsia="en-AU"/>
        </w:rPr>
        <w:t>traits and behavioural characteristics</w:t>
      </w:r>
      <w:r>
        <w:rPr>
          <w:rFonts w:ascii="Metropolis" w:eastAsia="Times New Roman" w:hAnsi="Metropolis" w:cs="Times New Roman"/>
          <w:b/>
          <w:color w:val="73AB6E"/>
          <w:sz w:val="22"/>
          <w:szCs w:val="24"/>
          <w:lang w:eastAsia="en-AU"/>
        </w:rPr>
        <w:t xml:space="preserve"> in the legislative </w:t>
      </w:r>
      <w:proofErr w:type="gramStart"/>
      <w:r>
        <w:rPr>
          <w:rFonts w:ascii="Metropolis" w:eastAsia="Times New Roman" w:hAnsi="Metropolis" w:cs="Times New Roman"/>
          <w:b/>
          <w:color w:val="73AB6E"/>
          <w:sz w:val="22"/>
          <w:szCs w:val="24"/>
          <w:lang w:eastAsia="en-AU"/>
        </w:rPr>
        <w:t>tests</w:t>
      </w:r>
      <w:proofErr w:type="gramEnd"/>
    </w:p>
    <w:p w14:paraId="4D458C61" w14:textId="2451E489" w:rsidR="00DC349A" w:rsidRDefault="00DC349A" w:rsidP="00E445BA">
      <w:pPr>
        <w:pStyle w:val="BodyText"/>
      </w:pPr>
      <w:r>
        <w:t>To impose an ESO or a PPO, the court must be satisfied the person displays certain traits and behavioural characteristics. The purpose of including the traits and behavioural characteristics in the legislative tests for ESOs and PPOs appears to be to identify the people who are at highest risk of reoffending. The policy and legislative materials indicate that the inclusion of the traits and behavioural characteristics was to ensure only the highest</w:t>
      </w:r>
      <w:r w:rsidR="00F05878">
        <w:t>-</w:t>
      </w:r>
      <w:r>
        <w:t>risk offenders would become subject to orders.</w:t>
      </w:r>
      <w:r>
        <w:rPr>
          <w:rStyle w:val="FootnoteReference"/>
        </w:rPr>
        <w:footnoteReference w:id="461"/>
      </w:r>
      <w:r>
        <w:t xml:space="preserve"> </w:t>
      </w:r>
    </w:p>
    <w:p w14:paraId="002736C4" w14:textId="36FB6D60" w:rsidR="00DC349A" w:rsidRDefault="00DC349A" w:rsidP="00E445BA">
      <w:pPr>
        <w:pStyle w:val="BodyText"/>
      </w:pPr>
      <w:proofErr w:type="gramStart"/>
      <w:r>
        <w:t>For the reasons that</w:t>
      </w:r>
      <w:proofErr w:type="gramEnd"/>
      <w:r>
        <w:t xml:space="preserve"> follow, we are unsure whether the focus on the traits and behavioural characteristics achieve the intended purpose.</w:t>
      </w:r>
    </w:p>
    <w:p w14:paraId="7B6CA24A" w14:textId="77777777" w:rsidR="00DC349A" w:rsidRDefault="00DC349A" w:rsidP="00DC349A">
      <w:pPr>
        <w:pStyle w:val="Heading4"/>
      </w:pPr>
      <w:r>
        <w:t xml:space="preserve">The traits and behavioural characteristics may not indicate reoffending </w:t>
      </w:r>
      <w:proofErr w:type="gramStart"/>
      <w:r>
        <w:t>risk</w:t>
      </w:r>
      <w:proofErr w:type="gramEnd"/>
    </w:p>
    <w:p w14:paraId="119AEDB8" w14:textId="77777777" w:rsidR="00DC349A" w:rsidRDefault="00DC349A" w:rsidP="00E445BA">
      <w:pPr>
        <w:pStyle w:val="BodyText"/>
      </w:pPr>
      <w:r>
        <w:t>We are concerned that some of the traits and behavioural characteristics appear to exclude people who pose significant risks to community safety.</w:t>
      </w:r>
    </w:p>
    <w:p w14:paraId="7F9E5EDE" w14:textId="7B7C2AB1" w:rsidR="00DC349A" w:rsidRDefault="00DC349A" w:rsidP="00E445BA">
      <w:pPr>
        <w:pStyle w:val="BodyText"/>
      </w:pPr>
      <w:r>
        <w:t>We have struggled to find any authoritative material in the policy and legislative history as to why the characteristics were thought to identify the highest</w:t>
      </w:r>
      <w:r w:rsidR="00F05878">
        <w:t>-</w:t>
      </w:r>
      <w:r>
        <w:t>risk people. The relevant Cabinet papers and regulatory impact analysis simply make the assertion and do not refer to any evidential basis.</w:t>
      </w:r>
      <w:r w:rsidRPr="7EACECE5">
        <w:rPr>
          <w:rStyle w:val="FootnoteReference"/>
          <w:rFonts w:eastAsiaTheme="minorEastAsia"/>
        </w:rPr>
        <w:footnoteReference w:id="462"/>
      </w:r>
      <w:r>
        <w:t xml:space="preserve"> </w:t>
      </w:r>
    </w:p>
    <w:p w14:paraId="79AA5F3C" w14:textId="77777777" w:rsidR="00DC349A" w:rsidRDefault="00DC349A" w:rsidP="00E445BA">
      <w:pPr>
        <w:pStyle w:val="BodyText"/>
      </w:pPr>
      <w:r>
        <w:t>As a matter of legislative design, we have reservations regarding the extent to which the court should be directed to specific characteristics as being demonstrative of reoffending risk. This is for two main reasons:</w:t>
      </w:r>
    </w:p>
    <w:p w14:paraId="181472EA" w14:textId="39099D58" w:rsidR="00DC349A" w:rsidRDefault="00DC349A" w:rsidP="00205937">
      <w:pPr>
        <w:pStyle w:val="BodyTextnonum"/>
        <w:numPr>
          <w:ilvl w:val="3"/>
          <w:numId w:val="84"/>
        </w:numPr>
      </w:pPr>
      <w:r>
        <w:t>First, while there may be traits in individuals that compel them to reoffend, undue focus on these traits fails to recognise the complex interaction</w:t>
      </w:r>
      <w:r w:rsidR="00105DF2">
        <w:t>s</w:t>
      </w:r>
      <w:r>
        <w:t xml:space="preserve"> between psychological and situational factors that result in offending.</w:t>
      </w:r>
      <w:r w:rsidRPr="127D4B30">
        <w:rPr>
          <w:rStyle w:val="FootnoteReference"/>
          <w:rFonts w:eastAsiaTheme="minorEastAsia"/>
        </w:rPr>
        <w:footnoteReference w:id="463"/>
      </w:r>
      <w:r>
        <w:t xml:space="preserve"> Acute risk factors relating to the circumstances of offending are equally important to reoffending risk</w:t>
      </w:r>
      <w:r w:rsidR="000F5AE4">
        <w:t>,</w:t>
      </w:r>
      <w:r>
        <w:t xml:space="preserve"> such as intoxication, peer association and proximity to potential victims.</w:t>
      </w:r>
      <w:r w:rsidRPr="127D4B30">
        <w:rPr>
          <w:rStyle w:val="FootnoteReference"/>
          <w:rFonts w:eastAsiaTheme="minorEastAsia"/>
        </w:rPr>
        <w:footnoteReference w:id="464"/>
      </w:r>
      <w:r>
        <w:t xml:space="preserve"> Consequently, the predominant focus of the legislative tests should not be the existence or non-existence of traits and behavioural characteristics but rather a broader inquiry as to whether a preventive order is necessary to address the situational factors and the triggers for reoffending. </w:t>
      </w:r>
    </w:p>
    <w:p w14:paraId="6389470F" w14:textId="77777777" w:rsidR="00DC349A" w:rsidRDefault="00DC349A" w:rsidP="00205937">
      <w:pPr>
        <w:pStyle w:val="BodyTextnonum"/>
        <w:numPr>
          <w:ilvl w:val="3"/>
          <w:numId w:val="84"/>
        </w:numPr>
      </w:pPr>
      <w:r>
        <w:lastRenderedPageBreak/>
        <w:t xml:space="preserve">Risk assessment and psychological practice is regularly updated </w:t>
      </w:r>
      <w:proofErr w:type="gramStart"/>
      <w:r>
        <w:t>in light of</w:t>
      </w:r>
      <w:proofErr w:type="gramEnd"/>
      <w:r>
        <w:t xml:space="preserve"> new research. What may have been considered important factors at the time the legislative tests were enacted may become outdated. It is unwise for a set of characteristics to be cemented in legislation when regular revision may be required. Instead, traits and behavioural characteristics that accurately indicate risks could be identified in expert evidence.</w:t>
      </w:r>
    </w:p>
    <w:p w14:paraId="2477F24D" w14:textId="77777777" w:rsidR="00DC349A" w:rsidRDefault="00DC349A" w:rsidP="00E445BA">
      <w:pPr>
        <w:pStyle w:val="BodyText"/>
      </w:pPr>
      <w:r>
        <w:t xml:space="preserve">Concerns have emerged in relation to </w:t>
      </w:r>
      <w:proofErr w:type="gramStart"/>
      <w:r>
        <w:t>particular characteristics</w:t>
      </w:r>
      <w:proofErr w:type="gramEnd"/>
      <w:r>
        <w:t>. The issue is that there may be a high risk that a person will commit a relevant sexual offence or a very high risk they will commit a relevant violent offence despite not having the following traits or behavioural characteristics:</w:t>
      </w:r>
    </w:p>
    <w:p w14:paraId="2897445F" w14:textId="77777777" w:rsidR="00DC349A" w:rsidRDefault="00DC349A" w:rsidP="00205937">
      <w:pPr>
        <w:pStyle w:val="BodyTextnonum"/>
        <w:numPr>
          <w:ilvl w:val="3"/>
          <w:numId w:val="84"/>
        </w:numPr>
      </w:pPr>
      <w:r>
        <w:rPr>
          <w:b/>
          <w:bCs/>
        </w:rPr>
        <w:t xml:space="preserve">Absence of understanding or concern about the effects of their offending. </w:t>
      </w:r>
      <w:r w:rsidRPr="00014D40">
        <w:t>Section 107IAA(1)(d) of the Parole Act</w:t>
      </w:r>
      <w:r>
        <w:t xml:space="preserve"> requires that the person must display (</w:t>
      </w:r>
      <w:proofErr w:type="spellStart"/>
      <w:r>
        <w:t>i</w:t>
      </w:r>
      <w:proofErr w:type="spellEnd"/>
      <w:r>
        <w:t>) “a lack of acceptance or responsibility for past offending” and/or (ii) “an absence of understanding for or concern about the impact of his or her sexual offending on actual or potential victims”. S</w:t>
      </w:r>
      <w:r w:rsidRPr="00014D40">
        <w:t>ection 13(2)(c) of the Public Safety Act r</w:t>
      </w:r>
      <w:r>
        <w:t xml:space="preserve">equires that the person must have an “absence of understanding or concern for the impact of the respondent’s offending on actual or potential victims”. A potential issue is that a person may have some understanding of the effects of their offending but remain a high risk. In response, the Court of Appeal has held that this wording should be interpreted to include a materiality threshold so that the person’s acceptance of responsibility, remorse, </w:t>
      </w:r>
      <w:proofErr w:type="gramStart"/>
      <w:r>
        <w:t>understanding</w:t>
      </w:r>
      <w:proofErr w:type="gramEnd"/>
      <w:r>
        <w:t xml:space="preserve"> or concern is only relevant if it actually mitigates their risk.</w:t>
      </w:r>
      <w:r w:rsidRPr="0B8B0847">
        <w:rPr>
          <w:rStyle w:val="FootnoteReference"/>
          <w:rFonts w:eastAsiaTheme="minorEastAsia"/>
        </w:rPr>
        <w:footnoteReference w:id="465"/>
      </w:r>
      <w:r>
        <w:t xml:space="preserve"> The Court held that Parliament cannot have intended that the presence of any understanding or concern should preclude a person from being assessed as high risk.</w:t>
      </w:r>
    </w:p>
    <w:p w14:paraId="4E26C687" w14:textId="77777777" w:rsidR="00DC349A" w:rsidRPr="00906D8E" w:rsidRDefault="00DC349A" w:rsidP="00205937">
      <w:pPr>
        <w:pStyle w:val="BodyTextnonum"/>
        <w:numPr>
          <w:ilvl w:val="3"/>
          <w:numId w:val="84"/>
        </w:numPr>
      </w:pPr>
      <w:r>
        <w:rPr>
          <w:b/>
          <w:bCs/>
        </w:rPr>
        <w:t xml:space="preserve">Persistent vengeful intentions. </w:t>
      </w:r>
      <w:r w:rsidRPr="00BB1870">
        <w:t>Section 107IAA(2)(a)(iii) of the Parole Act</w:t>
      </w:r>
      <w:r>
        <w:t xml:space="preserve"> requires that the person must have “persistent harbouring of vengeful intentions towards 1 or more other persons”. This factor may not be present even when a person in fact poses a high risk of committing a violent offence. The Court of Appeal in </w:t>
      </w:r>
      <w:r w:rsidRPr="7EACECE5">
        <w:rPr>
          <w:i/>
          <w:iCs/>
        </w:rPr>
        <w:t>Mosen</w:t>
      </w:r>
      <w:r>
        <w:t xml:space="preserve"> considered that, based on the evidence, there was a very high risk that Mr Mosen would commit a relevant violent offence and that an ESO would have been strongly justified.</w:t>
      </w:r>
      <w:r w:rsidRPr="7EACECE5">
        <w:rPr>
          <w:rStyle w:val="FootnoteReference"/>
          <w:rFonts w:eastAsiaTheme="minorEastAsia"/>
        </w:rPr>
        <w:footnoteReference w:id="466"/>
      </w:r>
      <w:r>
        <w:t xml:space="preserve"> Nevertheless, the evidence showed that Mr Mosen’s risk of violent offending was “reactive” and “impulsive”. It would emerge </w:t>
      </w:r>
      <w:proofErr w:type="gramStart"/>
      <w:r>
        <w:t>in particular circumstances</w:t>
      </w:r>
      <w:proofErr w:type="gramEnd"/>
      <w:r>
        <w:t xml:space="preserve">, such as if he relapsed into drug use or if he perceived to be threatened by a peer. The Court held that a “persistent harbouring of vengeful intention” was not shown. Consequently, it </w:t>
      </w:r>
      <w:r w:rsidRPr="00906D8E">
        <w:t>cancelled the ESO despite its concerns about Mr Mosen’s risk.</w:t>
      </w:r>
      <w:r w:rsidRPr="00906D8E">
        <w:rPr>
          <w:rStyle w:val="FootnoteReference"/>
        </w:rPr>
        <w:footnoteReference w:id="467"/>
      </w:r>
    </w:p>
    <w:p w14:paraId="409B16F7" w14:textId="0857E4D3" w:rsidR="00DC349A" w:rsidRPr="00906D8E" w:rsidRDefault="00DC349A" w:rsidP="00E551AC">
      <w:pPr>
        <w:pStyle w:val="BodyText"/>
        <w:tabs>
          <w:tab w:val="num" w:pos="709"/>
        </w:tabs>
      </w:pPr>
      <w:r w:rsidRPr="00906D8E">
        <w:t>In addition, we have heard in preliminary engagement that the requirement in section 107I(2)(a)</w:t>
      </w:r>
      <w:r>
        <w:t xml:space="preserve"> of the Parole Act</w:t>
      </w:r>
      <w:r w:rsidRPr="00906D8E">
        <w:t xml:space="preserve"> that the person </w:t>
      </w:r>
      <w:r>
        <w:t>must have</w:t>
      </w:r>
      <w:r w:rsidRPr="00906D8E">
        <w:t>, or ha</w:t>
      </w:r>
      <w:r>
        <w:t>ve</w:t>
      </w:r>
      <w:r w:rsidRPr="00906D8E">
        <w:t xml:space="preserve"> had, a “pervasive pattern of sexual or violent offending” may be problematic. The concern is the way the section separates sexual and violent offending. A person’s conviction history may reveal a </w:t>
      </w:r>
      <w:r w:rsidRPr="00906D8E">
        <w:lastRenderedPageBreak/>
        <w:t xml:space="preserve">mixture of serious sexual and violent offending. While the offending in totality might demonstrate a pattern that demonstrates reoffending risk, separating out the sexual and violent offending may not reveal a “pervasive pattern”. In </w:t>
      </w:r>
      <w:r w:rsidRPr="00906D8E">
        <w:rPr>
          <w:i/>
          <w:iCs/>
        </w:rPr>
        <w:t>Chief Executive of the Department of Corrections v Ihimaera</w:t>
      </w:r>
      <w:r w:rsidRPr="00906D8E">
        <w:t xml:space="preserve">, the High Court recognised that often a wide range of offending may need to be </w:t>
      </w:r>
      <w:proofErr w:type="gramStart"/>
      <w:r w:rsidRPr="00906D8E">
        <w:t>taken into account</w:t>
      </w:r>
      <w:proofErr w:type="gramEnd"/>
      <w:r w:rsidRPr="00906D8E">
        <w:t xml:space="preserve"> to discern patterns of behaviour indicating reoffending risk:</w:t>
      </w:r>
      <w:r w:rsidRPr="00906D8E">
        <w:rPr>
          <w:rStyle w:val="FootnoteReference"/>
        </w:rPr>
        <w:footnoteReference w:id="468"/>
      </w:r>
    </w:p>
    <w:p w14:paraId="18CCC71E" w14:textId="77777777" w:rsidR="00DC349A" w:rsidRPr="00906D8E" w:rsidRDefault="00DC349A" w:rsidP="00217474">
      <w:pPr>
        <w:pStyle w:val="QuoteIndent0"/>
      </w:pPr>
      <w:r w:rsidRPr="00906D8E">
        <w:t>Identifying a pattern in offending does not require that an offender</w:t>
      </w:r>
      <w:r>
        <w:t>’</w:t>
      </w:r>
      <w:r w:rsidRPr="00906D8E">
        <w:t>s previous offences be the same, or even very similar. Each case will turn on its own facts, but a unifying theme or pattern may be apparent even if the actual offences committed are quite different. For example, family violence offending often involves a very wide range of different types of offending (physical violence, sexual violence, stalking, arson, theft, burglary, destruction of property, revenge porn, and threatening text messages). If such offending is viewed without reference to the underlying relationship between the offender and victim, no pattern may be discernible. Once the offending is viewed in its wider context, however, a pattern may well emerge. For example, widely disparate offences may all be manifestations of a coercive control relationship.</w:t>
      </w:r>
    </w:p>
    <w:p w14:paraId="02FF8505" w14:textId="77777777" w:rsidR="00DC349A" w:rsidRDefault="00DC349A" w:rsidP="00DC349A">
      <w:pPr>
        <w:pStyle w:val="Heading4"/>
      </w:pPr>
      <w:r>
        <w:t xml:space="preserve">Language used to describe the traits and behavioural characteristics is difficult to </w:t>
      </w:r>
      <w:proofErr w:type="gramStart"/>
      <w:r>
        <w:t>interpret</w:t>
      </w:r>
      <w:proofErr w:type="gramEnd"/>
    </w:p>
    <w:p w14:paraId="1F9ED05C" w14:textId="29512833" w:rsidR="00DC349A" w:rsidRDefault="00DC349A" w:rsidP="00E445BA">
      <w:pPr>
        <w:pStyle w:val="BodyText"/>
      </w:pPr>
      <w:r>
        <w:t>The language used in the legislative tests to describe the traits and behavioural characteristics is difficult to understand. The legislation uses phrases like “pervasive pattern of serious sexual or violent offending”, “a predilection or proclivity for serious sexual offending”, “a severe disturbance in behavioural functioning” and “persistent harbouring of vengeful intentions”. It is not apparent from our research that these terms have a recognised clinical meaning. Some of the phrases repeat similar concepts but in different language. For example, the Court of Appeal has commented that it is not easy to discern what the “proclivity for serious sexual offending” adds to the requirement that the person have a “pervasive pattern of sexual offending”.</w:t>
      </w:r>
      <w:r>
        <w:rPr>
          <w:rStyle w:val="FootnoteReference"/>
        </w:rPr>
        <w:footnoteReference w:id="469"/>
      </w:r>
      <w:r>
        <w:t xml:space="preserve"> </w:t>
      </w:r>
    </w:p>
    <w:p w14:paraId="2AAC0E1A" w14:textId="77777777" w:rsidR="00DC349A" w:rsidRDefault="00DC349A" w:rsidP="00E445BA">
      <w:pPr>
        <w:pStyle w:val="BodyText"/>
      </w:pPr>
      <w:r>
        <w:t xml:space="preserve">In addition, the Parole </w:t>
      </w:r>
      <w:proofErr w:type="gramStart"/>
      <w:r>
        <w:t>Act</w:t>
      </w:r>
      <w:proofErr w:type="gramEnd"/>
      <w:r>
        <w:t xml:space="preserve"> and the Public Safety Act use some of the same terms but in different ways. For example, the Parole Act requires that a person displays “a severe disturbance of behavioural functioning” only to demonstrate they are at risk of further relevant violent offending, whereas the same characteristic is relevant to both serious sexual and violent offending under the Public Safety Act. The intended meaning is therefore obscure. </w:t>
      </w:r>
    </w:p>
    <w:p w14:paraId="25A5BA2A" w14:textId="77777777" w:rsidR="00DC349A" w:rsidRDefault="00DC349A" w:rsidP="00E445BA">
      <w:pPr>
        <w:pStyle w:val="BodyText"/>
      </w:pPr>
      <w:r>
        <w:t>In the cases, counsel and the courts have struggled to interpret the legislation and have contested the proper meaning.</w:t>
      </w:r>
      <w:r>
        <w:rPr>
          <w:rStyle w:val="FootnoteReference"/>
        </w:rPr>
        <w:footnoteReference w:id="470"/>
      </w:r>
      <w:r>
        <w:t xml:space="preserve"> While the interpretation of the traits and behavioural characteristics is gradually being established by the case law, the legislation, in our view, remains unclear and inaccessible to most readers. </w:t>
      </w:r>
    </w:p>
    <w:p w14:paraId="61E39201" w14:textId="77777777" w:rsidR="00DC349A" w:rsidRDefault="00DC349A" w:rsidP="00DC349A">
      <w:pPr>
        <w:pStyle w:val="Heading4"/>
      </w:pPr>
      <w:r>
        <w:t xml:space="preserve">The focus on traits and behavioural characteristics may breach human rights </w:t>
      </w:r>
      <w:proofErr w:type="gramStart"/>
      <w:r>
        <w:t>law</w:t>
      </w:r>
      <w:proofErr w:type="gramEnd"/>
    </w:p>
    <w:p w14:paraId="72652BC4" w14:textId="254F70CB" w:rsidR="00DC349A" w:rsidRDefault="00DC349A" w:rsidP="00E445BA">
      <w:pPr>
        <w:pStyle w:val="BodyText"/>
      </w:pPr>
      <w:r>
        <w:t xml:space="preserve">The traits and behavioural characteristics may be more likely to describe people who have a disability. As we note in </w:t>
      </w:r>
      <w:r w:rsidRPr="00345159">
        <w:t>Chapter 3</w:t>
      </w:r>
      <w:r>
        <w:t xml:space="preserve">, </w:t>
      </w:r>
      <w:r w:rsidRPr="00AE61E3">
        <w:t xml:space="preserve">it appears that preventive </w:t>
      </w:r>
      <w:r>
        <w:t>detention, ESOs and PPOs</w:t>
      </w:r>
      <w:r w:rsidRPr="00AE61E3">
        <w:t xml:space="preserve"> are often imposed on people who present with both diagnosed and undiagnosed </w:t>
      </w:r>
      <w:r>
        <w:t xml:space="preserve">brain, </w:t>
      </w:r>
      <w:r w:rsidRPr="00EA5378">
        <w:t>behavioural</w:t>
      </w:r>
      <w:r w:rsidRPr="00AE61E3">
        <w:t xml:space="preserve"> or mental health issues. Common </w:t>
      </w:r>
      <w:r>
        <w:t>presentations</w:t>
      </w:r>
      <w:r w:rsidRPr="00AE61E3">
        <w:t xml:space="preserve"> include </w:t>
      </w:r>
      <w:r w:rsidR="00991FE6">
        <w:t>a</w:t>
      </w:r>
      <w:r w:rsidRPr="00AE61E3">
        <w:t xml:space="preserve">utism </w:t>
      </w:r>
      <w:r w:rsidR="00991FE6">
        <w:lastRenderedPageBreak/>
        <w:t>s</w:t>
      </w:r>
      <w:r w:rsidRPr="00AE61E3">
        <w:t xml:space="preserve">pectrum </w:t>
      </w:r>
      <w:r w:rsidR="00991FE6">
        <w:t>d</w:t>
      </w:r>
      <w:r w:rsidRPr="00AE61E3">
        <w:t xml:space="preserve">isorder, </w:t>
      </w:r>
      <w:r w:rsidR="00991FE6">
        <w:t>a</w:t>
      </w:r>
      <w:r>
        <w:t xml:space="preserve">ttention </w:t>
      </w:r>
      <w:r w:rsidR="00991FE6">
        <w:t>d</w:t>
      </w:r>
      <w:r>
        <w:t xml:space="preserve">eficit </w:t>
      </w:r>
      <w:r w:rsidR="00991FE6">
        <w:t>h</w:t>
      </w:r>
      <w:r>
        <w:t xml:space="preserve">yperactivity </w:t>
      </w:r>
      <w:r w:rsidR="00991FE6">
        <w:t>d</w:t>
      </w:r>
      <w:r>
        <w:t>isorder</w:t>
      </w:r>
      <w:r w:rsidRPr="00AE61E3">
        <w:t xml:space="preserve">, </w:t>
      </w:r>
      <w:r w:rsidR="00991FE6">
        <w:t>p</w:t>
      </w:r>
      <w:r>
        <w:t xml:space="preserve">ost-traumatic </w:t>
      </w:r>
      <w:r w:rsidR="00991FE6">
        <w:t>s</w:t>
      </w:r>
      <w:r>
        <w:t xml:space="preserve">tress </w:t>
      </w:r>
      <w:r w:rsidR="00845681">
        <w:t>d</w:t>
      </w:r>
      <w:r>
        <w:t xml:space="preserve">isorder, </w:t>
      </w:r>
      <w:r w:rsidR="00845681">
        <w:t>t</w:t>
      </w:r>
      <w:r>
        <w:t xml:space="preserve">raumatic </w:t>
      </w:r>
      <w:r w:rsidR="00845681">
        <w:t>b</w:t>
      </w:r>
      <w:r>
        <w:t xml:space="preserve">rain </w:t>
      </w:r>
      <w:r w:rsidR="00845681">
        <w:t>i</w:t>
      </w:r>
      <w:r>
        <w:t>njury,</w:t>
      </w:r>
      <w:r w:rsidRPr="00AE61E3">
        <w:t xml:space="preserve"> and</w:t>
      </w:r>
      <w:r>
        <w:t xml:space="preserve"> what the cases sometimes describe as</w:t>
      </w:r>
      <w:r w:rsidRPr="00AE61E3">
        <w:t xml:space="preserve"> </w:t>
      </w:r>
      <w:r>
        <w:t>“</w:t>
      </w:r>
      <w:r w:rsidRPr="00AE61E3">
        <w:t>low levels of intellectual functioning</w:t>
      </w:r>
      <w:r>
        <w:t>”</w:t>
      </w:r>
      <w:r w:rsidRPr="00AE61E3">
        <w:t>.</w:t>
      </w:r>
      <w:r>
        <w:t xml:space="preserve"> These types of conditions can prevent people regulating their behaviour or appreciating the consequences of their actions, which closely resemble the traits and behavioural characteristics listed in the legislation.</w:t>
      </w:r>
      <w:r>
        <w:rPr>
          <w:rStyle w:val="FootnoteReference"/>
        </w:rPr>
        <w:footnoteReference w:id="471"/>
      </w:r>
      <w:r>
        <w:t xml:space="preserve"> For example, the legislation directs the court to inquire whether the person has “limited self-regulatory capacity”,</w:t>
      </w:r>
      <w:r>
        <w:rPr>
          <w:rStyle w:val="FootnoteReference"/>
        </w:rPr>
        <w:footnoteReference w:id="472"/>
      </w:r>
      <w:r>
        <w:t xml:space="preserve"> a “lack of acceptance of responsibility or remorse for past offending”,</w:t>
      </w:r>
      <w:r>
        <w:rPr>
          <w:rStyle w:val="FootnoteReference"/>
        </w:rPr>
        <w:footnoteReference w:id="473"/>
      </w:r>
      <w:r>
        <w:t xml:space="preserve"> an “absence of understanding or concern for the impact of … offending”</w:t>
      </w:r>
      <w:r>
        <w:rPr>
          <w:rStyle w:val="FootnoteReference"/>
        </w:rPr>
        <w:footnoteReference w:id="474"/>
      </w:r>
      <w:r>
        <w:t xml:space="preserve"> and “</w:t>
      </w:r>
      <w:r w:rsidRPr="00187ABA">
        <w:t>poor interpersonal relationships or social isolation or both</w:t>
      </w:r>
      <w:r>
        <w:t>”.</w:t>
      </w:r>
      <w:r>
        <w:rPr>
          <w:rStyle w:val="FootnoteReference"/>
        </w:rPr>
        <w:footnoteReference w:id="475"/>
      </w:r>
    </w:p>
    <w:p w14:paraId="2E4D04A0" w14:textId="2D91313B" w:rsidR="00DC349A" w:rsidRDefault="00DC349A" w:rsidP="00E445BA">
      <w:pPr>
        <w:pStyle w:val="BodyText"/>
      </w:pPr>
      <w:r>
        <w:t xml:space="preserve">A particular concern is that section 107IAA of the Parole Act and section 13(2) of the Public Safety Act require that a court may not make a finding that a person is of the sufficient risk level to impose an ESO or </w:t>
      </w:r>
      <w:r w:rsidR="00C96568">
        <w:t xml:space="preserve">a </w:t>
      </w:r>
      <w:r>
        <w:t>PPO unless it is satisfied the person also exhibits the relevant traits and behavioural characteristics. In other words, independent of whether a person is at high risk or very high risk of committing a qualifying offence, the legislation requires the person to present the additional traits and behavioural characteristics. This could lead to a situation where a person meets the relevant risk thresholds under section 107I(2) of the Parole Act and section 13(1) of the Public Safety Act, but because they do not exhibit the traits and behavioural criteria, the court cannot make an ESO or</w:t>
      </w:r>
      <w:r w:rsidR="00C96568">
        <w:t xml:space="preserve"> a</w:t>
      </w:r>
      <w:r>
        <w:t xml:space="preserve"> PPO.</w:t>
      </w:r>
      <w:r>
        <w:rPr>
          <w:rStyle w:val="FootnoteReference"/>
        </w:rPr>
        <w:footnoteReference w:id="476"/>
      </w:r>
      <w:r>
        <w:t xml:space="preserve"> However, for a person who presents the same risks and, because of their disability, exhibits the traits and behavioural characteristics, the court could make an ESO or </w:t>
      </w:r>
      <w:r w:rsidR="00C96568">
        <w:t xml:space="preserve">a </w:t>
      </w:r>
      <w:r>
        <w:t>PPO.</w:t>
      </w:r>
    </w:p>
    <w:p w14:paraId="5BB742DE" w14:textId="673F18F5" w:rsidR="00DC349A" w:rsidRDefault="00DC349A" w:rsidP="00E445BA">
      <w:pPr>
        <w:pStyle w:val="BodyText"/>
      </w:pPr>
      <w:r>
        <w:t xml:space="preserve">It is possible that the independent focus on the traits and behavioural characteristics may have a discriminatory effect in breach of section 19 of </w:t>
      </w:r>
      <w:r w:rsidR="00AE380D">
        <w:t xml:space="preserve">the </w:t>
      </w:r>
      <w:r>
        <w:t>NZ</w:t>
      </w:r>
      <w:r w:rsidR="00AE380D">
        <w:t xml:space="preserve"> </w:t>
      </w:r>
      <w:r>
        <w:t>B</w:t>
      </w:r>
      <w:r w:rsidR="00AE380D">
        <w:t>ill of Rights</w:t>
      </w:r>
      <w:r>
        <w:t>. In addition, the focus may contravene article 14(1)(b) of the United Nations Convention on the Rights of Persons with Disabilities</w:t>
      </w:r>
      <w:r w:rsidR="000367CD">
        <w:t>,</w:t>
      </w:r>
      <w:r>
        <w:t xml:space="preserve"> which provides that the existence of a disability should not be a ground to justify a deprivation of liberty.</w:t>
      </w:r>
      <w:r>
        <w:rPr>
          <w:rStyle w:val="FootnoteReference"/>
        </w:rPr>
        <w:footnoteReference w:id="477"/>
      </w:r>
      <w:r>
        <w:t xml:space="preserve"> </w:t>
      </w:r>
    </w:p>
    <w:p w14:paraId="208D2933" w14:textId="7AAD5188" w:rsidR="00DC349A" w:rsidRDefault="00DC349A" w:rsidP="00E445BA">
      <w:pPr>
        <w:pStyle w:val="BodyText"/>
      </w:pPr>
      <w:r>
        <w:t>People with certain disabilities may pose risks to community safety because they may have difficulty adhering to criminal prohibitions</w:t>
      </w:r>
      <w:r w:rsidR="000367CD">
        <w:t>,</w:t>
      </w:r>
      <w:r>
        <w:t xml:space="preserve"> and some form of preventive measure may be required.</w:t>
      </w:r>
      <w:r>
        <w:rPr>
          <w:rStyle w:val="FootnoteReference"/>
        </w:rPr>
        <w:footnoteReference w:id="478"/>
      </w:r>
      <w:r>
        <w:t xml:space="preserve"> Human rights law, however, requires that the existence of a disability should not, of itself, be a determining factor. In our preliminary view, the primary determinant on whether the court should impose preventive measures should be the risks </w:t>
      </w:r>
      <w:r>
        <w:lastRenderedPageBreak/>
        <w:t xml:space="preserve">the person poses to community safety. It should not rely on an independent inquiry as to the existence or non-existence of </w:t>
      </w:r>
      <w:proofErr w:type="gramStart"/>
      <w:r>
        <w:t>particular traits</w:t>
      </w:r>
      <w:proofErr w:type="gramEnd"/>
      <w:r>
        <w:t xml:space="preserve"> and behavioural characteristics.</w:t>
      </w:r>
    </w:p>
    <w:p w14:paraId="0455F19B" w14:textId="027D149C" w:rsidR="00B01904" w:rsidRDefault="00B01904" w:rsidP="00B01904">
      <w:pPr>
        <w:pStyle w:val="QuestionBox"/>
      </w:pPr>
      <w:r>
        <w:rPr>
          <w:noProof/>
        </w:rPr>
        <mc:AlternateContent>
          <mc:Choice Requires="wpg">
            <w:drawing>
              <wp:anchor distT="0" distB="0" distL="114300" distR="114300" simplePos="0" relativeHeight="251658322" behindDoc="1" locked="0" layoutInCell="1" allowOverlap="1" wp14:anchorId="138C6257" wp14:editId="3299DEF9">
                <wp:simplePos x="0" y="0"/>
                <wp:positionH relativeFrom="column">
                  <wp:posOffset>4386</wp:posOffset>
                </wp:positionH>
                <wp:positionV relativeFrom="paragraph">
                  <wp:posOffset>-2392</wp:posOffset>
                </wp:positionV>
                <wp:extent cx="5760085" cy="1073893"/>
                <wp:effectExtent l="0" t="0" r="0" b="0"/>
                <wp:wrapNone/>
                <wp:docPr id="1452345551" name="Group 1452345551" descr="Question"/>
                <wp:cNvGraphicFramePr/>
                <a:graphic xmlns:a="http://schemas.openxmlformats.org/drawingml/2006/main">
                  <a:graphicData uri="http://schemas.microsoft.com/office/word/2010/wordprocessingGroup">
                    <wpg:wgp>
                      <wpg:cNvGrpSpPr/>
                      <wpg:grpSpPr>
                        <a:xfrm>
                          <a:off x="0" y="0"/>
                          <a:ext cx="5760085" cy="1073893"/>
                          <a:chOff x="0" y="62865"/>
                          <a:chExt cx="5760085" cy="1074565"/>
                        </a:xfrm>
                      </wpg:grpSpPr>
                      <wps:wsp>
                        <wps:cNvPr id="131682674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45DA7E" w14:textId="77777777"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1013833099" name="Group 53"/>
                        <wpg:cNvGrpSpPr>
                          <a:grpSpLocks/>
                        </wpg:cNvGrpSpPr>
                        <wpg:grpSpPr bwMode="auto">
                          <a:xfrm>
                            <a:off x="0" y="316170"/>
                            <a:ext cx="5760085" cy="821260"/>
                            <a:chOff x="1837" y="1791"/>
                            <a:chExt cx="9302" cy="8871"/>
                          </a:xfrm>
                        </wpg:grpSpPr>
                        <wps:wsp>
                          <wps:cNvPr id="1793516617" name="Freeform 54"/>
                          <wps:cNvSpPr>
                            <a:spLocks/>
                          </wps:cNvSpPr>
                          <wps:spPr bwMode="auto">
                            <a:xfrm>
                              <a:off x="1837" y="1791"/>
                              <a:ext cx="9302" cy="88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157303" name="Group 402157303"/>
                        <wpg:cNvGrpSpPr/>
                        <wpg:grpSpPr>
                          <a:xfrm>
                            <a:off x="0" y="494036"/>
                            <a:ext cx="1443794" cy="252000"/>
                            <a:chOff x="-15880" y="0"/>
                            <a:chExt cx="1444379" cy="252068"/>
                          </a:xfrm>
                        </wpg:grpSpPr>
                        <wps:wsp>
                          <wps:cNvPr id="166653040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54116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293DDE" w14:textId="224C4D5B" w:rsidR="00B01904" w:rsidRPr="00E90B8A" w:rsidRDefault="00B01904" w:rsidP="00B01904">
                                <w:pPr>
                                  <w:pStyle w:val="BoxTitle"/>
                                  <w:spacing w:before="0" w:beforeAutospacing="0"/>
                                  <w:rPr>
                                    <w:sz w:val="18"/>
                                    <w:szCs w:val="18"/>
                                  </w:rPr>
                                </w:pPr>
                                <w:r w:rsidRPr="00E90B8A">
                                  <w:rPr>
                                    <w:sz w:val="18"/>
                                    <w:szCs w:val="18"/>
                                  </w:rPr>
                                  <w:t>Q</w:t>
                                </w:r>
                                <w:r>
                                  <w:rPr>
                                    <w:sz w:val="18"/>
                                    <w:szCs w:val="18"/>
                                  </w:rPr>
                                  <w:t>25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38C6257" id="Group 1452345551" o:spid="_x0000_s1227" alt="Question" style="position:absolute;left:0;text-align:left;margin-left:.35pt;margin-top:-.2pt;width:453.55pt;height:84.55pt;z-index:-251658158;mso-height-relative:margin" coordorigin=",628" coordsize="57600,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f6ZgYAAF0aAAAOAAAAZHJzL2Uyb0RvYy54bWzsWW2Pm0YQ/l6p/2HFx1aJWd6x4ovS5C6K&#10;lLZR4/6ANWCbFrN04c5Of31ndllYCNz5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CN2qEbxa4CNdkD8v19gRMFvl65nrnb85XMQj98MTDpWEGQ1D0O9dNw+LxnVSbhrZeA&#10;wydB8hQ24dIgcoLQCyxSsgPE7I3IMoxA4ju4AbQCxBEzRKeuPvLkzxoWwFhjBU9qkCGb4888BTXs&#10;tuEyRiZxNfDR2FLPs+GjsHV8CHcZrx04bFmJunmf8QPBg5VVl3lFf4OYl49hdx/rRsZk2m6EpX9Y&#10;ZHsoIMLvWEF8qR0NZ8tWGI60Trk3XuTpTV4U8kTsNm8LQeDWlRU6b34K3iAccEttihUlCpccb1PL&#10;eEVig3Ao/JrT5iTR9gMN6YanXwAtwVWOQk2Bgz0Xf1vkCPkJu/vrlonMIsWHEhwfIzqQ0PIEDoQ+&#10;2MgDzw8duMrKBFSsrKQR+uRto9L/thL5bg/PoBKtkr8B/2zzRjtS2dNaDlFnpIc6NELGpm7kunYc&#10;65CRmUt8mQoYwn2aSYdgjhlRM1w3Qv7M2IGIpWFby3TwDBIzcqgTtAJdXtLIDS2CaRvGdJyZsWs7&#10;KvCiKJSrXdj9GzkZxq5PA9ilBrjPSU8H0HPm5AQ2Gth7kGHL5FYlJHpZphREEzSFdJyJa4hNlYg/&#10;viA2odT15Jdyw04n7JpqsR8WZG2TIwEc5IZRaZvVa3CUqQuymtC2VphirhYDXbhO9iSM7Hj8SE+L&#10;KctsL4omTYOar56KpnkzpkENPcc0cGun6x7TgEsMtM2ZBmnYqVtHM6bRoQsigGISNmr6QEpN40ZH&#10;bph1qemHNXXmzBv6Yd480w/3mTdyxax5pi/WNJgzb+yLmaCjpi9GroWK0mUG20OKyGRJTmWbLXAE&#10;BRzIji0rdMVrpBOYE1C01rK2ggqQwhybEQZ0UDjEKH9QGGxFYfD4OdIUHCnFJa15UDnWLikuM06L&#10;q992wwJa95ioQt8CorpRWVqxBnHC/eIhOUIfxIJA9tCRMZdx5cDvsjWXMk3PvzR16FeL0pRSesBA&#10;LaiX9W8llXViunTABrSE/lWSkF6g7Uyx4UNBJ25PeqzbMiJlVNcB56hNanL97sa5vpyaPIWHtKxD&#10;cZGWoUzykebpbKRvw/cwE892qB+6NoSq4rKKmPSXIdCH/KS98NAY4MWe7Uruxpa6MwIjc8MYohFn&#10;gZ6vgt/0KPCC+lCiZGB0bOS6nQXgbry9vzuI2jRUfLnfryaR334UCILAd23Phj2NRwFp3IDwP8Mo&#10;4Pq+H6uS5dp+C1EHrx06MZqC8Aaurjp6mjCT4zHUw6MhofClKkzPKsy2J6kHjegD1MN1XGdS16Dl&#10;YcfTuiCpL28Bumjc3wFUlR7IYinpuswlRVeaf3mthduVk7VVqnKeU/a6uQrLLtZ/CATVHucL4vys&#10;Bu8XyhQyni33GUuv2+OG5YU6Bosmhrf/SoXE7PzmNcINHd+jNAD2NyoRQTfaPudk8nUJ1fXBjX0f&#10;MrSrvqP6OWyfj6kQs1TRpNk4nARe++6nryJDUuy5jkPcSL1HmZtNpNCeeHqi7ZXB5kz+H4bBeZPJ&#10;hF1DNjxrl0mG5+0aceE5u0wqLMeSCbtGUwliNQnYYCqRUpOIPWEomTJu6IB548yZ5B7jhk6YH4JN&#10;L6iRZMq4oRdmXTqYSIY+fVI3+n8gUQMJugbnEczf+RbZZjcgPjeQBB7UDmA6vaSeL/SvmjO03LCX&#10;9lOJOY2cIzN+3jld+ZLe+8j3pJKfYUd7ZPf18R2yfk8aORGePDyfPMv70p6xy7eo8j8MOdO1/7fg&#10;nyTmuZTq/xW6+gcAAP//AwBQSwMEFAAGAAgAAAAhAAAJWhTeAAAABgEAAA8AAABkcnMvZG93bnJl&#10;di54bWxMj01Lw0AQhu+C/2EZwVu7iR9NjdmUUtRTEWwF8TZNpklodjZkt0n67x1Pehzeh/d9JltN&#10;tlUD9b5xbCCeR6CIC1c2XBn43L/OlqB8QC6xdUwGLuRhlV9fZZiWbuQPGnahUlLCPkUDdQhdqrUv&#10;arLo564jluzoeotBzr7SZY+jlNtW30XRQltsWBZq7GhTU3Hana2BtxHH9X38MmxPx83le//4/rWN&#10;yZjbm2n9DCrQFP5g+NUXdcjF6eDOXHrVGkiEMzB7ACXhU5TIHwehFssEdJ7p//r5DwAAAP//AwBQ&#10;SwECLQAUAAYACAAAACEAtoM4kv4AAADhAQAAEwAAAAAAAAAAAAAAAAAAAAAAW0NvbnRlbnRfVHlw&#10;ZXNdLnhtbFBLAQItABQABgAIAAAAIQA4/SH/1gAAAJQBAAALAAAAAAAAAAAAAAAAAC8BAABfcmVs&#10;cy8ucmVsc1BLAQItABQABgAIAAAAIQAKHBf6ZgYAAF0aAAAOAAAAAAAAAAAAAAAAAC4CAABkcnMv&#10;ZTJvRG9jLnhtbFBLAQItABQABgAIAAAAIQAACVoU3gAAAAYBAAAPAAAAAAAAAAAAAAAAAMAIAABk&#10;cnMvZG93bnJldi54bWxQSwUGAAAAAAQABADzAAAAywkAAAAA&#10;">
                <v:shape id="Freeform 52" o:spid="_x0000_s122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J8ygAAAOMAAAAPAAAAZHJzL2Rvd25yZXYueG1sRE/NTsJA&#10;EL6b+A6bMfFiZLcItaksREmaeICDlYPHsTu2jd3ZprtC4eldEhKO8/3PYjXaTuxp8K1jDclEgSCu&#10;nGm51rD7LB4zED4gG+wck4YjeVgtb28WmBt34A/al6EWMYR9jhqaEPpcSl81ZNFPXE8cuR83WAzx&#10;HGppBjzEcNvJqVKptNhybGiwp3VD1W/5ZzVk43bzXVTF+vT2oOoy2c1V9jXX+v5ufH0BEWgMV/HF&#10;/W7i/Kckzabp8yyF808RALn8BwAA//8DAFBLAQItABQABgAIAAAAIQDb4fbL7gAAAIUBAAATAAAA&#10;AAAAAAAAAAAAAAAAAABbQ29udGVudF9UeXBlc10ueG1sUEsBAi0AFAAGAAgAAAAhAFr0LFu/AAAA&#10;FQEAAAsAAAAAAAAAAAAAAAAAHwEAAF9yZWxzLy5yZWxzUEsBAi0AFAAGAAgAAAAhANYkInz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E45DA7E" w14:textId="77777777" w:rsidR="00B01904" w:rsidRDefault="00B01904" w:rsidP="00B01904">
                        <w:pPr>
                          <w:pStyle w:val="BoxTitle"/>
                          <w:spacing w:before="0" w:beforeAutospacing="0"/>
                        </w:pPr>
                        <w:r w:rsidRPr="007F6876">
                          <w:t>QUESTION</w:t>
                        </w:r>
                      </w:p>
                    </w:txbxContent>
                  </v:textbox>
                </v:shape>
                <v:group id="Group 53" o:spid="_x0000_s1229" style="position:absolute;top:3161;width:57600;height:8213" coordorigin="1837,1791" coordsize="930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t0yAAAAOMAAAAPAAAAZHJzL2Rvd25yZXYueG1sRE9fa8Iw&#10;EH8X9h3CCXvTpCsbWo0iso09yGA6EN+O5myLzaU0WVu//SIIPt7v/y3Xg61FR62vHGtIpgoEce5M&#10;xYWG38PHZAbCB2SDtWPScCUP69XTaImZcT3/ULcPhYgh7DPUUIbQZFL6vCSLfuoa4sidXWsxxLMt&#10;pGmxj+G2li9KvUmLFceGEhvalpRf9n9Ww2eP/SZN3rvd5by9ng6v38ddQlo/j4fNAkSgITzEd/eX&#10;ifNVks7SVM3ncPspAiBX/wAAAP//AwBQSwECLQAUAAYACAAAACEA2+H2y+4AAACFAQAAEwAAAAAA&#10;AAAAAAAAAAAAAAAAW0NvbnRlbnRfVHlwZXNdLnhtbFBLAQItABQABgAIAAAAIQBa9CxbvwAAABUB&#10;AAALAAAAAAAAAAAAAAAAAB8BAABfcmVscy8ucmVsc1BLAQItABQABgAIAAAAIQBxcet0yAAAAOMA&#10;AAAPAAAAAAAAAAAAAAAAAAcCAABkcnMvZG93bnJldi54bWxQSwUGAAAAAAMAAwC3AAAA/AIAAAAA&#10;">
                  <v:shape id="Freeform 54" o:spid="_x0000_s1230" style="position:absolute;left:1837;top:1791;width:9302;height:88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1yAAAAOMAAAAPAAAAZHJzL2Rvd25yZXYueG1sRE9LSwMx&#10;EL4L/ocwgjebXR+77dq0bMWCeFFb6XnYzD5wM1mS2EZ/vREEj/O9Z7mOZhRHcn6wrCCfZSCIG6sH&#10;7hS877dXcxA+IGscLZOCL/KwXp2fLbHS9sRvdNyFTqQQ9hUq6EOYKil905NBP7MTceJa6wyGdLpO&#10;aoenFG5GeZ1lhTQ4cGrocaKHnpqP3adRUMqN299+P85fXw7PbbuNNW9irdTlRazvQQSK4V/8537S&#10;aX65uLnLiyIv4fenBIBc/QAAAP//AwBQSwECLQAUAAYACAAAACEA2+H2y+4AAACFAQAAEwAAAAAA&#10;AAAAAAAAAAAAAAAAW0NvbnRlbnRfVHlwZXNdLnhtbFBLAQItABQABgAIAAAAIQBa9CxbvwAAABUB&#10;AAALAAAAAAAAAAAAAAAAAB8BAABfcmVscy8ucmVsc1BLAQItABQABgAIAAAAIQAM+fg1yAAAAOMA&#10;AAAPAAAAAAAAAAAAAAAAAAcCAABkcnMvZG93bnJldi54bWxQSwUGAAAAAAMAAwC3AAAA/AIAAAAA&#10;" path="m,l9354,r,7809l,7809,,e" fillcolor="#edf2ea" stroked="f">
                    <v:path arrowok="t" o:connecttype="custom" o:connectlocs="0,1136;9302,1136;9302,10007;0,10007;0,1136" o:connectangles="0,0,0,0,0"/>
                  </v:shape>
                </v:group>
                <v:group id="Group 402157303" o:spid="_x0000_s123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NuywAAAOIAAAAPAAAAZHJzL2Rvd25yZXYueG1sRI9Ba8JA&#10;FITvQv/D8gq91d2Y2krqKiJt8SCFqiDeHtlnEsy+DdltEv99Vyh4HGbmG2a+HGwtOmp95VhDMlYg&#10;iHNnKi40HPafzzMQPiAbrB2Thit5WC4eRnPMjOv5h7pdKESEsM9QQxlCk0np85Is+rFriKN3dq3F&#10;EGVbSNNiH+G2lhOlXqXFiuNCiQ2tS8ovu1+r4avHfpUmH932cl5fT/vp93GbkNZPj8PqHUSgIdzD&#10;/+2N0fCiJsn0LVUp3C7FOyAXfwAAAP//AwBQSwECLQAUAAYACAAAACEA2+H2y+4AAACFAQAAEwAA&#10;AAAAAAAAAAAAAAAAAAAAW0NvbnRlbnRfVHlwZXNdLnhtbFBLAQItABQABgAIAAAAIQBa9CxbvwAA&#10;ABUBAAALAAAAAAAAAAAAAAAAAB8BAABfcmVscy8ucmVsc1BLAQItABQABgAIAAAAIQCx9bNuywAA&#10;AOIAAAAPAAAAAAAAAAAAAAAAAAcCAABkcnMvZG93bnJldi54bWxQSwUGAAAAAAMAAwC3AAAA/wIA&#10;AAAA&#10;">
                  <v:shape id="Freeform 58" o:spid="_x0000_s123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WhxQAAAOMAAAAPAAAAZHJzL2Rvd25yZXYueG1sRE9fa8Iw&#10;EH8f7DuEG+xtJptapDOKDtzqo1V8PptbW9ZcShK1+/bLQPDxfv9vvhxsJy7kQ+tYw+tIgSCunGm5&#10;1nDYb15mIEJENtg5Jg2/FGC5eHyYY27clXd0KWMtUgiHHDU0Mfa5lKFqyGIYuZ44cd/OW4zp9LU0&#10;Hq8p3HbyTalMWmw5NTTY00dD1U95thrMXuFnV/HXtlhvjmWx805tT1o/Pw2rdxCRhngX39yFSfOz&#10;LJuO1URN4P+nBIBc/AEAAP//AwBQSwECLQAUAAYACAAAACEA2+H2y+4AAACFAQAAEwAAAAAAAAAA&#10;AAAAAAAAAAAAW0NvbnRlbnRfVHlwZXNdLnhtbFBLAQItABQABgAIAAAAIQBa9CxbvwAAABUBAAAL&#10;AAAAAAAAAAAAAAAAAB8BAABfcmVscy8ucmVsc1BLAQItABQABgAIAAAAIQAM0PWhxQAAAOMAAAAP&#10;AAAAAAAAAAAAAAAAAAcCAABkcnMvZG93bnJldi54bWxQSwUGAAAAAAMAAwC3AAAA+QIAAAAA&#10;" path="m,l1815,e" filled="f" strokecolor="#72ab6a" strokeweight=".5pt">
                    <v:path arrowok="t" o:connecttype="custom" o:connectlocs="0,0;1073495,0" o:connectangles="0,0"/>
                  </v:shape>
                  <v:shape id="Freeform 66" o:spid="_x0000_s123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T9ywAAAOIAAAAPAAAAZHJzL2Rvd25yZXYueG1sRI9Ba8JA&#10;FITvQv/D8gq96W7S1pbUVUQQrFChsYceH9nXJDb7NmbXGP+9KxR6HGbmG2a2GGwjeup87VhDMlEg&#10;iAtnai41fO3X41cQPiAbbByThgt5WMzvRjPMjDvzJ/V5KEWEsM9QQxVCm0npi4os+olriaP34zqL&#10;IcqulKbDc4TbRqZKTaXFmuNChS2tKip+85PV4L/T7XL/nvMxfGx7dVC7w/qy0/rhfli+gQg0hP/w&#10;X3tjNDy+pM9PSTJN4XYp3gE5vwIAAP//AwBQSwECLQAUAAYACAAAACEA2+H2y+4AAACFAQAAEwAA&#10;AAAAAAAAAAAAAAAAAAAAW0NvbnRlbnRfVHlwZXNdLnhtbFBLAQItABQABgAIAAAAIQBa9CxbvwAA&#10;ABUBAAALAAAAAAAAAAAAAAAAAB8BAABfcmVscy8ucmVsc1BLAQItABQABgAIAAAAIQAaL1T9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7293DDE" w14:textId="224C4D5B" w:rsidR="00B01904" w:rsidRPr="00E90B8A" w:rsidRDefault="00B01904" w:rsidP="00B01904">
                          <w:pPr>
                            <w:pStyle w:val="BoxTitle"/>
                            <w:spacing w:before="0" w:beforeAutospacing="0"/>
                            <w:rPr>
                              <w:sz w:val="18"/>
                              <w:szCs w:val="18"/>
                            </w:rPr>
                          </w:pPr>
                          <w:r w:rsidRPr="00E90B8A">
                            <w:rPr>
                              <w:sz w:val="18"/>
                              <w:szCs w:val="18"/>
                            </w:rPr>
                            <w:t>Q</w:t>
                          </w:r>
                          <w:r>
                            <w:rPr>
                              <w:sz w:val="18"/>
                              <w:szCs w:val="18"/>
                            </w:rPr>
                            <w:t>25</w:t>
                          </w:r>
                        </w:p>
                      </w:txbxContent>
                    </v:textbox>
                  </v:shape>
                </v:group>
              </v:group>
            </w:pict>
          </mc:Fallback>
        </mc:AlternateContent>
      </w:r>
    </w:p>
    <w:p w14:paraId="7787EEC6" w14:textId="77777777" w:rsidR="00B01904" w:rsidRDefault="00B01904" w:rsidP="00B01904">
      <w:pPr>
        <w:pStyle w:val="QuestionBox"/>
      </w:pPr>
    </w:p>
    <w:p w14:paraId="6272483E" w14:textId="70228652" w:rsidR="00DC349A" w:rsidRDefault="00DC349A" w:rsidP="00B01904">
      <w:pPr>
        <w:pStyle w:val="QuestionBox"/>
      </w:pPr>
      <w:r>
        <w:t>Do you agree with the issues we have raised concerning the traits and behavioural characteristics in the legislative tests for ESOs and PPOs?</w:t>
      </w:r>
    </w:p>
    <w:p w14:paraId="1259E8D4" w14:textId="77777777" w:rsidR="00B01904" w:rsidRDefault="00B01904" w:rsidP="00B01904">
      <w:pPr>
        <w:pStyle w:val="QuestionBox"/>
      </w:pPr>
    </w:p>
    <w:p w14:paraId="554A4DA3" w14:textId="10E06693" w:rsidR="00DC349A" w:rsidRPr="003437AF" w:rsidRDefault="00DC349A" w:rsidP="00272022">
      <w:pPr>
        <w:spacing w:before="200" w:after="200" w:line="360" w:lineRule="auto"/>
        <w:outlineLvl w:val="2"/>
        <w:rPr>
          <w:rFonts w:ascii="Metropolis" w:eastAsia="Times New Roman" w:hAnsi="Metropolis" w:cs="Times New Roman"/>
          <w:b/>
          <w:color w:val="73AB6E"/>
          <w:sz w:val="22"/>
          <w:szCs w:val="24"/>
          <w:lang w:eastAsia="en-AU"/>
        </w:rPr>
      </w:pPr>
      <w:r>
        <w:rPr>
          <w:rFonts w:ascii="Metropolis" w:eastAsia="Times New Roman" w:hAnsi="Metropolis" w:cs="Times New Roman"/>
          <w:b/>
          <w:color w:val="73AB6E"/>
          <w:sz w:val="22"/>
          <w:szCs w:val="24"/>
          <w:lang w:eastAsia="en-AU"/>
        </w:rPr>
        <w:t xml:space="preserve">Issues relating to the temporal elements of the legislative </w:t>
      </w:r>
      <w:proofErr w:type="gramStart"/>
      <w:r>
        <w:rPr>
          <w:rFonts w:ascii="Metropolis" w:eastAsia="Times New Roman" w:hAnsi="Metropolis" w:cs="Times New Roman"/>
          <w:b/>
          <w:color w:val="73AB6E"/>
          <w:sz w:val="22"/>
          <w:szCs w:val="24"/>
          <w:lang w:eastAsia="en-AU"/>
        </w:rPr>
        <w:t>tests</w:t>
      </w:r>
      <w:proofErr w:type="gramEnd"/>
    </w:p>
    <w:p w14:paraId="1E913B43" w14:textId="77777777" w:rsidR="00DC349A" w:rsidRDefault="00DC349A" w:rsidP="00E445BA">
      <w:pPr>
        <w:pStyle w:val="BodyText"/>
      </w:pPr>
      <w:r>
        <w:t>The tests for preventive detention and PPOs incorporate a temporal element. For preventive detention, the court must be satisfied the person’s risk of reoffending will exist if they are released at the sentence expiry date. For PPOs, the court must be satisfied that there is a very high risk of “imminent” serious sexual or violent offending if the person is released from prison or otherwise left unsupervised. The Parole Act expresses no temporal element for ESOs, although the Court of Appeal has observed that the fact an ESO may be made for up to 10 years contemplates the risk may relate to offending within that timeframe.</w:t>
      </w:r>
      <w:r>
        <w:rPr>
          <w:rStyle w:val="FootnoteReference"/>
        </w:rPr>
        <w:footnoteReference w:id="479"/>
      </w:r>
      <w:r>
        <w:t xml:space="preserve"> </w:t>
      </w:r>
    </w:p>
    <w:p w14:paraId="449B3309" w14:textId="77777777" w:rsidR="00DC349A" w:rsidRDefault="00DC349A" w:rsidP="00E445BA">
      <w:pPr>
        <w:pStyle w:val="BodyText"/>
      </w:pPr>
      <w:r>
        <w:t>Studies on recidivism identify time periods in which most people who are at risk of reoffending can be expected to have reoffended. We understand that most literature considers that a period of five to seven years is most appropriate for sexual offending and two to five years for violent offending.</w:t>
      </w:r>
      <w:r>
        <w:rPr>
          <w:rStyle w:val="FootnoteReference"/>
        </w:rPr>
        <w:footnoteReference w:id="480"/>
      </w:r>
      <w:r>
        <w:t xml:space="preserve"> Risk assessments and tools devised for this purpose are based on these periods. They are not suited to assess risk beyond the relevant periods. </w:t>
      </w:r>
    </w:p>
    <w:p w14:paraId="1101B4DE" w14:textId="77777777" w:rsidR="00DC349A" w:rsidRDefault="00DC349A" w:rsidP="00E445BA">
      <w:pPr>
        <w:pStyle w:val="BodyText"/>
      </w:pPr>
      <w:r>
        <w:t>In our preliminary view, legislative tests that call for an assessment of whether someone poses risks of reoffending well into the future are problematic. It may be preferable for the inquiry, and the resulting term of a preventive order, to better reflect risk assessment best practice.</w:t>
      </w:r>
    </w:p>
    <w:p w14:paraId="09845EE6" w14:textId="77777777" w:rsidR="00DC349A" w:rsidRDefault="00DC349A" w:rsidP="00E445BA">
      <w:pPr>
        <w:pStyle w:val="BodyText"/>
        <w:spacing w:before="120" w:line="300" w:lineRule="atLeast"/>
      </w:pPr>
      <w:r>
        <w:t>In addition, the Public Safety Act’s definition of “imminent” is not purely temporal but also circumstantial. It is defined to mean the person is expected to offend as soon as they have a “suitable opportunity”. We are unsure what “suitable opportunity” means in practice. As noted, the triggers for reoffending can involve complex interactions between psychological and situational factors. We are unsure whether this conception of imminence accurately reflects reoffending patterns and risk.</w:t>
      </w:r>
    </w:p>
    <w:p w14:paraId="5B0D513D" w14:textId="20DAA16D" w:rsidR="00B01904" w:rsidRDefault="00B01904" w:rsidP="00B01904">
      <w:pPr>
        <w:pStyle w:val="QuestionBox"/>
      </w:pPr>
      <w:r>
        <w:rPr>
          <w:noProof/>
        </w:rPr>
        <mc:AlternateContent>
          <mc:Choice Requires="wpg">
            <w:drawing>
              <wp:anchor distT="0" distB="0" distL="114300" distR="114300" simplePos="0" relativeHeight="251658328" behindDoc="1" locked="0" layoutInCell="1" allowOverlap="1" wp14:anchorId="2CFECC47" wp14:editId="4B656C69">
                <wp:simplePos x="0" y="0"/>
                <wp:positionH relativeFrom="column">
                  <wp:posOffset>10111</wp:posOffset>
                </wp:positionH>
                <wp:positionV relativeFrom="paragraph">
                  <wp:posOffset>3322</wp:posOffset>
                </wp:positionV>
                <wp:extent cx="5760085" cy="1090175"/>
                <wp:effectExtent l="0" t="0" r="0" b="0"/>
                <wp:wrapNone/>
                <wp:docPr id="1916037259" name="Group 1916037259" descr="Question"/>
                <wp:cNvGraphicFramePr/>
                <a:graphic xmlns:a="http://schemas.openxmlformats.org/drawingml/2006/main">
                  <a:graphicData uri="http://schemas.microsoft.com/office/word/2010/wordprocessingGroup">
                    <wpg:wgp>
                      <wpg:cNvGrpSpPr/>
                      <wpg:grpSpPr>
                        <a:xfrm>
                          <a:off x="0" y="0"/>
                          <a:ext cx="5760085" cy="1090175"/>
                          <a:chOff x="0" y="62865"/>
                          <a:chExt cx="5760085" cy="1090858"/>
                        </a:xfrm>
                      </wpg:grpSpPr>
                      <wps:wsp>
                        <wps:cNvPr id="87707269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66E52F" w14:textId="0CFCC6AC" w:rsidR="00B01904" w:rsidRDefault="00B01904" w:rsidP="00B01904">
                              <w:pPr>
                                <w:pStyle w:val="BoxTitle"/>
                                <w:spacing w:before="0" w:beforeAutospacing="0"/>
                              </w:pPr>
                              <w:r w:rsidRPr="007F6876">
                                <w:t>QUESTION</w:t>
                              </w:r>
                            </w:p>
                          </w:txbxContent>
                        </wps:txbx>
                        <wps:bodyPr rot="0" vert="horz" wrap="square" lIns="91440" tIns="0" rIns="0" bIns="45720" anchor="ctr" anchorCtr="0" upright="1">
                          <a:noAutofit/>
                        </wps:bodyPr>
                      </wps:wsp>
                      <wpg:grpSp>
                        <wpg:cNvPr id="1773312169" name="Group 53"/>
                        <wpg:cNvGrpSpPr>
                          <a:grpSpLocks/>
                        </wpg:cNvGrpSpPr>
                        <wpg:grpSpPr bwMode="auto">
                          <a:xfrm>
                            <a:off x="0" y="316170"/>
                            <a:ext cx="5760085" cy="837553"/>
                            <a:chOff x="1837" y="1791"/>
                            <a:chExt cx="9302" cy="9047"/>
                          </a:xfrm>
                        </wpg:grpSpPr>
                        <wps:wsp>
                          <wps:cNvPr id="1157661290" name="Freeform 54"/>
                          <wps:cNvSpPr>
                            <a:spLocks/>
                          </wps:cNvSpPr>
                          <wps:spPr bwMode="auto">
                            <a:xfrm>
                              <a:off x="1837" y="1791"/>
                              <a:ext cx="9302" cy="904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809080" name="Group 1040809080"/>
                        <wpg:cNvGrpSpPr/>
                        <wpg:grpSpPr>
                          <a:xfrm>
                            <a:off x="0" y="494036"/>
                            <a:ext cx="1443794" cy="252000"/>
                            <a:chOff x="-15880" y="0"/>
                            <a:chExt cx="1444379" cy="252068"/>
                          </a:xfrm>
                        </wpg:grpSpPr>
                        <wps:wsp>
                          <wps:cNvPr id="195663267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51107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65BC87" w14:textId="04AE4251" w:rsidR="00B01904" w:rsidRPr="00E90B8A" w:rsidRDefault="00B01904" w:rsidP="00B01904">
                                <w:pPr>
                                  <w:pStyle w:val="BoxTitle"/>
                                  <w:spacing w:before="0" w:beforeAutospacing="0"/>
                                  <w:rPr>
                                    <w:sz w:val="18"/>
                                    <w:szCs w:val="18"/>
                                  </w:rPr>
                                </w:pPr>
                                <w:r w:rsidRPr="00E90B8A">
                                  <w:rPr>
                                    <w:sz w:val="18"/>
                                    <w:szCs w:val="18"/>
                                  </w:rPr>
                                  <w:t>Q</w:t>
                                </w:r>
                                <w:r>
                                  <w:rPr>
                                    <w:sz w:val="18"/>
                                    <w:szCs w:val="18"/>
                                  </w:rPr>
                                  <w:t>26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CFECC47" id="Group 1916037259" o:spid="_x0000_s1234" alt="Question" style="position:absolute;left:0;text-align:left;margin-left:.8pt;margin-top:.25pt;width:453.55pt;height:85.85pt;z-index:-251658152;mso-height-relative:margin" coordorigin=",628" coordsize="57600,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QiYAYAAF4aAAAOAAAAZHJzL2Uyb0RvYy54bWzsWW2Pm0YQ/l6p/2HFx1aJWd6x4ovS5C6K&#10;lLZR4/6ANWCbFrN04c6+/vrO7LKwEPBdfFdFlXrS2cAOw+wzM8/M4FevT4eC3GWiznm5suhL2yJZ&#10;mfA0L3cr6/f1zYvIInXDypQVvMxW1n1WW6+vvv/u1bFaZg7f8yLNBAElZb08Vitr3zTVcrGok312&#10;YPVLXmUlLG65OLAGTsVukQp2BO2HYuHYdrA4cpFWgidZXcPVd2rRupL6t9ssaX7dbuusIcXKAtsa&#10;+Snk5wY/F1ev2HInWLXPk9YMdoEVB5aX8NBO1TvWMHIr8i9UHfJE8Jpvm5cJPyz4dpsnmdwD7Iba&#10;o928F/y2knvZLY+7qoMJoB3hdLHa5Je796L6XH0SgMSx2gEW8gz3ctqKA36DleQkIbvvIMtODUng&#10;oh8Gth35FklgjdqxTUNfgZrsAfn+vsCJgm7leu7uyI/w7oV++GJg0rGCIKl7HOqn4fB5z6pMwlsv&#10;AYdPguTpyorC0A6dIHYsUrIDhOyNyDIMQOI7aBsaAdIIGYJTVx958meNRg9W8KQGGbI5/sxTUMNu&#10;Gy5DZBJWAx4NLfU8G/4UtI4P0S7DtcOGLStRN+8zfiB4sLLqMq/obxDy8jHs7mPdyJBM242w9A+L&#10;bA8FBPgdK4gvtSu0W2HQrXXKvfEiT2/yopAnYrd5WwgCt66s0HnzU/CmdVVtihUlCpccb1O68YrE&#10;BuFQ+DWnzUmCrdyNWG14eg9oCa5SFCgFDvZc/G2RI6Qn7O6vWyYyixQfSvB7jOhAPssTOBD6YCMP&#10;PD904CorE1CxspJG6JO3jcr+20rkuz08g0q0Sv4G/LPNG+1IZU9rOQSdkR3qsI8YGoauSx0axDpk&#10;ZOIS31XxssN4abNMOgRTzIia4boR8Y+MHZcGNGypTAfPIC8jN/SVMWzZpSWFqxbBrA1jiobimk7M&#10;2LUh/jGnY9sLWz+rwP0GKUkpbCegTgwuHeekpzB+3pycwEYDewYZAPBWJSSCKVNKwrpLx5m4ho2o&#10;RPzxBbEJpa4nP5Qbdjph11SL/bAga5scSez6csNQaDohcJSpC7Ka0JYrTDFXi4EuXCd7EkZ2PH6k&#10;p8WUZbYXRZOmAeWrp6Jp3oxpgRZqlc2YBnHY6TpjGrQSg43OmQZp2KlbRzOm0aELIoBiEjZq+kBK&#10;TeNGR26YdanphzV15swb+mHePNMP58wbuWLWPNMXaxrMmTf2xYxnqemLkWuh2HSZwfaQIoqDTmWb&#10;LcmpBAKHXseWDF3xGrsJzAmgpbXkVlABUpK6poUBHRTWDHZeGGxFYfA4FoGHVFNwpBSXXc3D4ops&#10;14CIoV3d1m5YQOke96lQt6BP3agsrViDOOF+8ZAcgZ6REMgeKjLmMq4c+F225lKm6dsv3Tr0q0Vp&#10;Sik9sB8tqJf1dyWVdWKaOmADWkJ/K0lIL9D2SLHhQ0Enbk/6oNsyImWw66DnqM3W5PrdjXN9eWvy&#10;lD6k7TpUL9J2KJP9SPP0bqQvw+c6E9uzIS7gXxdO1ZnQ/joEI3YcfYfSXnhoDvBiz3YDFZe6NkJP&#10;5oYxxCM2Dn3HCp7Ts8AL6gNJydBoG5a+54C78fb+7uCbzwI09oPAdQKYab5oPKRxg5b/GYYB1/f9&#10;WJGWa/stRB28MJdAO6YAClzNO3qeMNPja5oPj4aEwofyZd9XmIVPNh80og80H67jOpO6BkUPa57W&#10;BWl9eRHQtHGe1hVPD2SRTLo6cwntSvMvZ1u4XTlZW6W48zHE101WSLxYASAQVIGcp8T5aQ1eMJQp&#10;ZDxb7jOWXrfHDcsLdQwWTYxv/xWOxOz8198XBA71KbUnKCKQ9PjcFPElhWp+cGPfhwzt2HfEn8MC&#10;+jUMMdssmo02jieBJ9syc+wYtsWe6zjEjdSbFFPMJAgptCeenml7SoLNmRNAGAaPm00m7Br2w7N2&#10;me3wvF2jbnjOLrMZloPJhF2juQSxmgRsMJdIqUnEnjCWTBk3dMC8ccBu3Qh2xrihE+bHYNMLaiiZ&#10;Mm7ohVmXDmaSoU+fVI3+H0nUSIKuwYkE83e+RLbZDYjPjSSBB9wBjWQvqScM/a0mDS03rKX9XGLO&#10;I4+RGT/vMVX5ktr7lW9K5dx4wZtSH98i6zelkRPhycMTyrO8MTVnFHkMP2LIqa79wQV/JTHP4dj8&#10;WejqHwAAAP//AwBQSwMEFAAGAAgAAAAhAC8VDcrcAAAABgEAAA8AAABkcnMvZG93bnJldi54bWxM&#10;jktLw0AUhfeC/2G4gjs7SaQPYyalFHVVBFtB3N0mt0lo5k7ITJP033td6fI8OOfL1pNt1UC9bxwb&#10;iGcRKOLClQ1XBj4Prw8rUD4gl9g6JgNX8rDOb28yTEs38gcN+1ApGWGfooE6hC7V2hc1WfQz1xFL&#10;dnK9xSCyr3TZ4yjjttVJFC20xYblocaOtjUV5/3FGngbcdw8xi/D7nzaXr8P8/evXUzG3N9Nm2dQ&#10;gabwV4ZffEGHXJiO7sKlV63ohRQNzEFJ+BStlqCO4i6TBHSe6f/4+Q8AAAD//wMAUEsBAi0AFAAG&#10;AAgAAAAhALaDOJL+AAAA4QEAABMAAAAAAAAAAAAAAAAAAAAAAFtDb250ZW50X1R5cGVzXS54bWxQ&#10;SwECLQAUAAYACAAAACEAOP0h/9YAAACUAQAACwAAAAAAAAAAAAAAAAAvAQAAX3JlbHMvLnJlbHNQ&#10;SwECLQAUAAYACAAAACEANZjkImAGAABeGgAADgAAAAAAAAAAAAAAAAAuAgAAZHJzL2Uyb0RvYy54&#10;bWxQSwECLQAUAAYACAAAACEALxUNytwAAAAGAQAADwAAAAAAAAAAAAAAAAC6CAAAZHJzL2Rvd25y&#10;ZXYueG1sUEsFBgAAAAAEAAQA8wAAAMMJAAAAAA==&#10;">
                <v:shape id="Freeform 52" o:spid="_x0000_s123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GzAAAAOIAAAAPAAAAZHJzL2Rvd25yZXYueG1sRI9Ba8JA&#10;FITvQv/D8gq9SN01oInRVVoh4KE9NPXg8Zl9TUKzb0N2q7G/vlso9DjMfDPMZjfaTlxo8K1jDfOZ&#10;AkFcOdNyreH4XjxmIHxANtg5Jg038rDb3k02mBt35Te6lKEWsYR9jhqaEPpcSl81ZNHPXE8cvQ83&#10;WAxRDrU0A15jue1kotRSWmw5LjTY076h6rP8shqy8fXlXFTF/vt5qupyflyo7LTQ+uF+fFqDCDSG&#10;//AffTCRS1OVJstVAr+X4h2Q2x8AAAD//wMAUEsBAi0AFAAGAAgAAAAhANvh9svuAAAAhQEAABMA&#10;AAAAAAAAAAAAAAAAAAAAAFtDb250ZW50X1R5cGVzXS54bWxQSwECLQAUAAYACAAAACEAWvQsW78A&#10;AAAVAQAACwAAAAAAAAAAAAAAAAAfAQAAX3JlbHMvLnJlbHNQSwECLQAUAAYACAAAACEAKvy/B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466E52F" w14:textId="0CFCC6AC" w:rsidR="00B01904" w:rsidRDefault="00B01904" w:rsidP="00B01904">
                        <w:pPr>
                          <w:pStyle w:val="BoxTitle"/>
                          <w:spacing w:before="0" w:beforeAutospacing="0"/>
                        </w:pPr>
                        <w:r w:rsidRPr="007F6876">
                          <w:t>QUESTION</w:t>
                        </w:r>
                      </w:p>
                    </w:txbxContent>
                  </v:textbox>
                </v:shape>
                <v:group id="Group 53" o:spid="_x0000_s1236" style="position:absolute;top:3161;width:57600;height:8376" coordorigin="1837,1791" coordsize="9302,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05yQAAAOMAAAAPAAAAZHJzL2Rvd25yZXYueG1sRE9La8JA&#10;EL4X/A/LFHqrmzXUR+oqIrb0IIJaKN6G7JgEs7Mhu03iv+8WCj3O957lerC16Kj1lWMNapyAIM6d&#10;qbjQ8Hl+e56D8AHZYO2YNNzJw3o1elhiZlzPR+pOoRAxhH2GGsoQmkxKn5dk0Y9dQxy5q2sthni2&#10;hTQt9jHc1nKSJFNpseLYUGJD25Ly2+nbanjvsd+katftb9ft/XJ+OXztFWn99DhsXkEEGsK/+M/9&#10;YeL82SxN1URNF/D7UwRArn4AAAD//wMAUEsBAi0AFAAGAAgAAAAhANvh9svuAAAAhQEAABMAAAAA&#10;AAAAAAAAAAAAAAAAAFtDb250ZW50X1R5cGVzXS54bWxQSwECLQAUAAYACAAAACEAWvQsW78AAAAV&#10;AQAACwAAAAAAAAAAAAAAAAAfAQAAX3JlbHMvLnJlbHNQSwECLQAUAAYACAAAACEAIwLdOckAAADj&#10;AAAADwAAAAAAAAAAAAAAAAAHAgAAZHJzL2Rvd25yZXYueG1sUEsFBgAAAAADAAMAtwAAAP0CAAAA&#10;AA==&#10;">
                  <v:shape id="Freeform 54" o:spid="_x0000_s1237" style="position:absolute;left:1837;top:1791;width:9302;height:904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9YywAAAOMAAAAPAAAAZHJzL2Rvd25yZXYueG1sRI9LT8Mw&#10;EITvSPwHa5G4UScVpCXUrVJEpYpLX4izFW8eIl5HtmlNfz17QOK4u7Mz8y1WyQ7ijD70jhTkkwwE&#10;Uu1MT62Cj9PmYQ4iRE1GD45QwQ8GWC1vbxa6NO5CBzwfYyvYhEKpFXQxjqWUoe7Q6jBxIxLfGuet&#10;jjz6VhqvL2xuBznNskJa3RMndHrE1w7rr+O3VTCTa396vL7N97vP96bZpIrWqVLq/i5VLyAipvgv&#10;/vveGq6fP82KIp8+MwUz8QLk8hcAAP//AwBQSwECLQAUAAYACAAAACEA2+H2y+4AAACFAQAAEwAA&#10;AAAAAAAAAAAAAAAAAAAAW0NvbnRlbnRfVHlwZXNdLnhtbFBLAQItABQABgAIAAAAIQBa9CxbvwAA&#10;ABUBAAALAAAAAAAAAAAAAAAAAB8BAABfcmVscy8ucmVsc1BLAQItABQABgAIAAAAIQCquu9YywAA&#10;AOMAAAAPAAAAAAAAAAAAAAAAAAcCAABkcnMvZG93bnJldi54bWxQSwUGAAAAAAMAAwC3AAAA/wIA&#10;AAAA&#10;" path="m,l9354,r,7809l,7809,,e" fillcolor="#edf2ea" stroked="f">
                    <v:path arrowok="t" o:connecttype="custom" o:connectlocs="0,1159;9302,1159;9302,10206;0,10206;0,1159" o:connectangles="0,0,0,0,0"/>
                  </v:shape>
                </v:group>
                <v:group id="Group 1040809080" o:spid="_x0000_s123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uywAAAOMAAAAPAAAAZHJzL2Rvd25yZXYueG1sRE/BasJA&#10;EL0L/YdlCr01u7G22NRVRFR6EEEtlN6G7JgEs7Mhuybx77uFgod3mHnz3ps3Wwy2Fh21vnKsIU0U&#10;COLcmYoLDV+nzfMUhA/IBmvHpOFGHhbzh9EMM+N6PlB3DIWIJuwz1FCG0GRS+rwkiz5xDXHkzq61&#10;GOLYFtK02EdzW8uxUm/SYsUxocSGViXll+PVatj22C9f0nW3u5xXt5/T6/57l5LWT4/D8gNEoCHc&#10;j//Vnya+ryZqqt4j4K9TXICc/wIAAP//AwBQSwECLQAUAAYACAAAACEA2+H2y+4AAACFAQAAEwAA&#10;AAAAAAAAAAAAAAAAAAAAW0NvbnRlbnRfVHlwZXNdLnhtbFBLAQItABQABgAIAAAAIQBa9CxbvwAA&#10;ABUBAAALAAAAAAAAAAAAAAAAAB8BAABfcmVscy8ucmVsc1BLAQItABQABgAIAAAAIQBZCx+uywAA&#10;AOMAAAAPAAAAAAAAAAAAAAAAAAcCAABkcnMvZG93bnJldi54bWxQSwUGAAAAAAMAAwC3AAAA/wIA&#10;AAAA&#10;">
                  <v:shape id="Freeform 58" o:spid="_x0000_s123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iCxgAAAOMAAAAPAAAAZHJzL2Rvd25yZXYueG1sRE9fS8Mw&#10;EH8X/A7hBN9c4qRV67KhwrR7bCc+n83ZFptLSeJav70ZDPZ4v/+32sx2EAfyoXes4XahQBA3zvTc&#10;avjYb28eQISIbHBwTBr+KMBmfXmxwsK4iSs61LEVKYRDgRq6GMdCytB0ZDEs3EicuG/nLcZ0+lYa&#10;j1MKt4NcKpVLiz2nhg5Heu2o+al/rQazV/g2NPy+K1+2n3VZead2X1pfX83PTyAizfEsPrlLk+Y/&#10;Znl+t8zvMzj+lACQ638AAAD//wMAUEsBAi0AFAAGAAgAAAAhANvh9svuAAAAhQEAABMAAAAAAAAA&#10;AAAAAAAAAAAAAFtDb250ZW50X1R5cGVzXS54bWxQSwECLQAUAAYACAAAACEAWvQsW78AAAAVAQAA&#10;CwAAAAAAAAAAAAAAAAAfAQAAX3JlbHMvLnJlbHNQSwECLQAUAAYACAAAACEAC0KYgsYAAADjAAAA&#10;DwAAAAAAAAAAAAAAAAAHAgAAZHJzL2Rvd25yZXYueG1sUEsFBgAAAAADAAMAtwAAAPoCAAAAAA==&#10;" path="m,l1815,e" filled="f" strokecolor="#72ab6a" strokeweight=".5pt">
                    <v:path arrowok="t" o:connecttype="custom" o:connectlocs="0,0;1073495,0" o:connectangles="0,0"/>
                  </v:shape>
                  <v:shape id="Freeform 66" o:spid="_x0000_s124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4pMygAAAOIAAAAPAAAAZHJzL2Rvd25yZXYueG1sRI9Ba8JA&#10;FITvhf6H5RV6q7sJaEt0FSkIrVChSQ8eH9lnEs2+TbPbGP99VxA8DjPzDbNYjbYVA/W+cawhmSgQ&#10;xKUzDVcaforNyxsIH5ANto5Jw4U8rJaPDwvMjDvzNw15qESEsM9QQx1Cl0npy5os+onriKN3cL3F&#10;EGVfSdPjOcJtK1OlZtJiw3Ghxo7eaypP+Z/V4Pfpdl185vwbvraDOqrdcXPZaf38NK7nIAKN4R6+&#10;tT+MhlmaTJNEvU7heineAbn8BwAA//8DAFBLAQItABQABgAIAAAAIQDb4fbL7gAAAIUBAAATAAAA&#10;AAAAAAAAAAAAAAAAAABbQ29udGVudF9UeXBlc10ueG1sUEsBAi0AFAAGAAgAAAAhAFr0LFu/AAAA&#10;FQEAAAsAAAAAAAAAAAAAAAAAHwEAAF9yZWxzLy5yZWxzUEsBAi0AFAAGAAgAAAAhALejikz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465BC87" w14:textId="04AE4251" w:rsidR="00B01904" w:rsidRPr="00E90B8A" w:rsidRDefault="00B01904" w:rsidP="00B01904">
                          <w:pPr>
                            <w:pStyle w:val="BoxTitle"/>
                            <w:spacing w:before="0" w:beforeAutospacing="0"/>
                            <w:rPr>
                              <w:sz w:val="18"/>
                              <w:szCs w:val="18"/>
                            </w:rPr>
                          </w:pPr>
                          <w:r w:rsidRPr="00E90B8A">
                            <w:rPr>
                              <w:sz w:val="18"/>
                              <w:szCs w:val="18"/>
                            </w:rPr>
                            <w:t>Q</w:t>
                          </w:r>
                          <w:r>
                            <w:rPr>
                              <w:sz w:val="18"/>
                              <w:szCs w:val="18"/>
                            </w:rPr>
                            <w:t>26</w:t>
                          </w:r>
                        </w:p>
                      </w:txbxContent>
                    </v:textbox>
                  </v:shape>
                </v:group>
              </v:group>
            </w:pict>
          </mc:Fallback>
        </mc:AlternateContent>
      </w:r>
    </w:p>
    <w:p w14:paraId="7A0AAD9F" w14:textId="77777777" w:rsidR="00B01904" w:rsidRDefault="00B01904" w:rsidP="00B01904">
      <w:pPr>
        <w:pStyle w:val="QuestionBox"/>
      </w:pPr>
    </w:p>
    <w:p w14:paraId="36396483" w14:textId="28F27F4E" w:rsidR="00DC349A" w:rsidRDefault="00DC349A" w:rsidP="00B01904">
      <w:pPr>
        <w:pStyle w:val="QuestionBox"/>
      </w:pPr>
      <w:r>
        <w:t xml:space="preserve">Do you agree </w:t>
      </w:r>
      <w:r w:rsidRPr="00BE222C">
        <w:t>with</w:t>
      </w:r>
      <w:r>
        <w:t xml:space="preserve"> the issues we have identified with the legislative tests a court will apply to decide whether to impose preventive detention, an ESO or a PPO? </w:t>
      </w:r>
    </w:p>
    <w:p w14:paraId="354A398D" w14:textId="4FD3D6AB" w:rsidR="00B01904" w:rsidRDefault="00217474" w:rsidP="00B01904">
      <w:pPr>
        <w:pStyle w:val="QuestionBox"/>
      </w:pPr>
      <w:r>
        <w:rPr>
          <w:noProof/>
        </w:rPr>
        <w:lastRenderedPageBreak/>
        <mc:AlternateContent>
          <mc:Choice Requires="wpg">
            <w:drawing>
              <wp:anchor distT="0" distB="0" distL="114300" distR="114300" simplePos="0" relativeHeight="251658379" behindDoc="1" locked="0" layoutInCell="1" allowOverlap="1" wp14:anchorId="613F1034" wp14:editId="29324D85">
                <wp:simplePos x="0" y="0"/>
                <wp:positionH relativeFrom="column">
                  <wp:posOffset>1690</wp:posOffset>
                </wp:positionH>
                <wp:positionV relativeFrom="paragraph">
                  <wp:posOffset>1127</wp:posOffset>
                </wp:positionV>
                <wp:extent cx="5760085" cy="927339"/>
                <wp:effectExtent l="0" t="0" r="0" b="6350"/>
                <wp:wrapNone/>
                <wp:docPr id="424190293" name="Group 424190293" descr="Question"/>
                <wp:cNvGraphicFramePr/>
                <a:graphic xmlns:a="http://schemas.openxmlformats.org/drawingml/2006/main">
                  <a:graphicData uri="http://schemas.microsoft.com/office/word/2010/wordprocessingGroup">
                    <wpg:wgp>
                      <wpg:cNvGrpSpPr/>
                      <wpg:grpSpPr>
                        <a:xfrm>
                          <a:off x="0" y="0"/>
                          <a:ext cx="5760085" cy="927339"/>
                          <a:chOff x="0" y="62865"/>
                          <a:chExt cx="5760085" cy="927920"/>
                        </a:xfrm>
                      </wpg:grpSpPr>
                      <wps:wsp>
                        <wps:cNvPr id="108853763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E2D50F" w14:textId="77777777" w:rsidR="00217474" w:rsidRDefault="00217474" w:rsidP="00217474">
                              <w:pPr>
                                <w:pStyle w:val="BoxTitle"/>
                                <w:spacing w:before="0" w:beforeAutospacing="0"/>
                              </w:pPr>
                              <w:r w:rsidRPr="007F6876">
                                <w:t>QUESTION</w:t>
                              </w:r>
                            </w:p>
                          </w:txbxContent>
                        </wps:txbx>
                        <wps:bodyPr rot="0" vert="horz" wrap="square" lIns="91440" tIns="0" rIns="0" bIns="45720" anchor="ctr" anchorCtr="0" upright="1">
                          <a:noAutofit/>
                        </wps:bodyPr>
                      </wps:wsp>
                      <wpg:grpSp>
                        <wpg:cNvPr id="44643638" name="Group 53"/>
                        <wpg:cNvGrpSpPr>
                          <a:grpSpLocks/>
                        </wpg:cNvGrpSpPr>
                        <wpg:grpSpPr bwMode="auto">
                          <a:xfrm>
                            <a:off x="0" y="316077"/>
                            <a:ext cx="5760085" cy="674708"/>
                            <a:chOff x="1837" y="1790"/>
                            <a:chExt cx="9302" cy="7288"/>
                          </a:xfrm>
                        </wpg:grpSpPr>
                        <wps:wsp>
                          <wps:cNvPr id="484942748" name="Freeform 54"/>
                          <wps:cNvSpPr>
                            <a:spLocks/>
                          </wps:cNvSpPr>
                          <wps:spPr bwMode="auto">
                            <a:xfrm>
                              <a:off x="1837" y="1790"/>
                              <a:ext cx="9302" cy="728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333225" name="Group 1022333225"/>
                        <wpg:cNvGrpSpPr/>
                        <wpg:grpSpPr>
                          <a:xfrm>
                            <a:off x="0" y="494036"/>
                            <a:ext cx="1443794" cy="252000"/>
                            <a:chOff x="-15880" y="0"/>
                            <a:chExt cx="1444379" cy="252068"/>
                          </a:xfrm>
                        </wpg:grpSpPr>
                        <wps:wsp>
                          <wps:cNvPr id="102620669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17299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1468FB" w14:textId="1F0B5915" w:rsidR="00217474" w:rsidRPr="00E90B8A" w:rsidRDefault="00217474" w:rsidP="00217474">
                                <w:pPr>
                                  <w:pStyle w:val="BoxTitle"/>
                                  <w:spacing w:before="0" w:beforeAutospacing="0"/>
                                  <w:rPr>
                                    <w:sz w:val="18"/>
                                    <w:szCs w:val="18"/>
                                  </w:rPr>
                                </w:pPr>
                                <w:r w:rsidRPr="00E90B8A">
                                  <w:rPr>
                                    <w:sz w:val="18"/>
                                    <w:szCs w:val="18"/>
                                  </w:rPr>
                                  <w:t>Q</w:t>
                                </w:r>
                                <w:r>
                                  <w:rPr>
                                    <w:sz w:val="18"/>
                                    <w:szCs w:val="18"/>
                                  </w:rPr>
                                  <w:t>2</w:t>
                                </w:r>
                                <w:r w:rsidR="0022556E">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13F1034" id="Group 424190293" o:spid="_x0000_s1241" alt="Question" style="position:absolute;left:0;text-align:left;margin-left:.15pt;margin-top:.1pt;width:453.55pt;height:73pt;z-index:-251658101;mso-height-relative:margin" coordorigin=",628" coordsize="57600,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38YQYAAFsaAAAOAAAAZHJzL2Uyb0RvYy54bWzsWW2Pm0YQ/l6p/2HFx1aJeQdb8UVpchdF&#10;StuocX8ABmxoMUsX7uzrr++zuywsBHwX31VRpd4H3+IdhtlnZp6Zwa9enw4FuUtZndNybVgvTYOk&#10;ZUyTvNyvjd83Ny9Cg9RNVCZRQct0bdyntfH66vvvXh2rVWrTjBZJygiUlPXqWK2NrGmq1WJRx1l6&#10;iOqXtEpLbO4oO0QNLtl+kbDoCO2HYmGbpr84UpZUjMZpXePbd3LTuBL6d7s0bn7d7eq0IcXagG2N&#10;+GTic8s/F1evotWeRVWWx60Z0QVWHKK8xEM7Ve+iJiK3LP9C1SGPGa3prnkZ08OC7nZ5nIoz4DSW&#10;OTrNe0ZvK3GW/eq4rzqYAO0Ip4vVxr/cvWfV5+oTAxLHag8sxBU/y2nHDvw/rCQnAdl9B1l6akiM&#10;L73AN83QM0iMvaUdOM5SYhpnAL6/zbdD31M71zM3L23hkIV69GJg0LFCiNQ9CvXTUPicRVUqwK1X&#10;QOETI3mCCDbD0HMC37EMUkYHROwNS1Mef8Szuf3cCohzxDg2dfWRxn/W2ICx2g6/qCFDtsefaQI1&#10;0W1DRYRMoqrBo5C1XNfEn0TW9hDsQ3CiVcXq5n1KD4Qv1kZd5pX1GyJePCa6+1g3IiKT9iBR8odB&#10;docC8X0XFcQT2rnh0aoVxkrpFGejRZ7c5EUhLth++7ZgBLeujcB+85P/hsOBW2pdrCi5cEn5bXKb&#10;fyOw4XBI/JrT9iTQ9sWROFZbmtwDLUZlhoJRsMgo+9sgR2QnTvfXbcRSgxQfSjh+ydFBOosLLJha&#10;bMXC9QKEEonKGCrWRtwwdfG2kcl/W7F8n+EZlkCrpG/gn13eKEdKe1rLEXVacshlHzKu67uO74Do&#10;ZMCIrCWeI6Nlz6OlTTHhDp5fWswM97WAf2TkOJZvBoHMLBU6g6T0AzcwQynQJaUVOoFBkLJWsGxJ&#10;MM5UWi4d05ZhF9ihuPNbZqQbukvXDtwO3z4hXQmxlnbPkJAT0ChczwATreJbmY3cySKfEEqoB8k4&#10;DTcITJmFP74gJrEsxxUf0kN7la0bEJAU+2FBNiY5kqXjiQNzpW2obeAnXRdSmlgtUehijhKDLr5P&#10;MhKEZsvUvTZXiUnLTDcMJ00D3femuTOm+UqoVTZjGsKw03XGNHh/cNA505ZKjqMWzphmDV0QAopJ&#10;2CzdB0JqGjdr5IZZl+p+2Fj2nHlDP8ybp/vhnHkjV8yap/tiY/lz5o19MeNZS/fFyLUglC4zogwp&#10;IpIlPpVttmAF9kafYwp6rmjNWwmeE+CsjaBWqIAUz7EZYaDDhQU3PigMW7kwPC6r1nnVFhwpxEVL&#10;86ByS3LtBoho2uVt7YEZ6va4R0XRQo+6lcRQRQ3HiZ+XL8kRRZATAslQjnku850DvUs3VMg0fe+l&#10;+oZ+tyh1KakH51GCalv9r4SyTkxRBw6gJNR/KYn0grZHig0fCp38eKKx6I7MkdLYddBw1Hpfcv3u&#10;xr6+vC95ShPSthyyEWnbk8lmpHl6K9L3xWfaEsu0bcdxbBt5oDcm2vcIRt5w9A1K+8VDMwAKsun4&#10;Mi5VbURD5gRLxCMfBPp2FZ5Tg8ALywNJidD4ouXA3fz2/m7/m/cdwMm3Td9Hf9Ti1zcewrhBv/8M&#10;jYfjed5SkpZjei1EHbxmYC/NFl7fUbyjhgk9Pb6m+XCtgFj4kL7sOwG98InmwwqtB5oPx3bsSV2D&#10;osdrntKFtL68CCjaOE/UkqcHspxMujpzCe0K8y9nW9wunaysktz5GOLrxipOvLwCIBBkgZynxPlR&#10;DS8XygQZH62yNEqu23UT5YVcw6KJ2e2/wpE8O//9twW261hIzAmO8AU/PjdHfMmhiiCcpechRTv6&#10;HRHosIJ+DUXMdot6p83nE0zBYxoZ9sUuihFxQvkeZW48EUIZwcw6VobD6SNAEPiPG04m7Bo2xLN2&#10;6f3wvF2jdnjOLr0bFpPJhF2jwYRjNQnYYDARUpOIPWEumTJu6IB540Bv3Uh3xrihE+bnYN0LciqZ&#10;Mm7ohVmXDoaSoU+fVI7+n0nkTMJdw0cSnr/zNbLNbiA+N5P4LrgDnWQvqUYM9V+OGkpuWEz7wUQf&#10;SB4jM37eY8ryJcX3K9+TirH0gvekHn+HrN6ThnbILx4eUZ7lfak+pIg1fsEQY137awv/iUS/Fu9a&#10;+9+Erv4BAAD//wMAUEsDBBQABgAIAAAAIQB1uZFe3AAAAAUBAAAPAAAAZHJzL2Rvd25yZXYueG1s&#10;TI5BS8NAEIXvgv9hGcGb3SStVWM2pRT1VARbQbxNk2kSmp0N2W2S/nvHkx4f7+O9L1tNtlUD9b5x&#10;bCCeRaCIC1c2XBn43L/ePYLyAbnE1jEZuJCHVX59lWFaupE/aNiFSskI+xQN1CF0qda+qMmin7mO&#10;WLqj6y0GiX2lyx5HGbetTqJoqS02LA81drSpqTjtztbA24jjeh6/DNvTcXP53t+/f21jMub2Zlo/&#10;gwo0hT8YfvVFHXJxOrgzl161BubCGUhASfcUPSxAHQRaLBPQeab/2+c/AAAA//8DAFBLAQItABQA&#10;BgAIAAAAIQC2gziS/gAAAOEBAAATAAAAAAAAAAAAAAAAAAAAAABbQ29udGVudF9UeXBlc10ueG1s&#10;UEsBAi0AFAAGAAgAAAAhADj9If/WAAAAlAEAAAsAAAAAAAAAAAAAAAAALwEAAF9yZWxzLy5yZWxz&#10;UEsBAi0AFAAGAAgAAAAhAEdeffxhBgAAWxoAAA4AAAAAAAAAAAAAAAAALgIAAGRycy9lMm9Eb2Mu&#10;eG1sUEsBAi0AFAAGAAgAAAAhAHW5kV7cAAAABQEAAA8AAAAAAAAAAAAAAAAAuwgAAGRycy9kb3du&#10;cmV2LnhtbFBLBQYAAAAABAAEAPMAAADECQAAAAA=&#10;">
                <v:shape id="Freeform 52" o:spid="_x0000_s124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yFyQAAAOMAAAAPAAAAZHJzL2Rvd25yZXYueG1sRE9PS8Mw&#10;FL8L+w7hCV7EJXV0hrpszEHBgx7W7eDx2TzbYvNSmrhVP70RhB3f7/9bbSbXixONofNsIJsrEMS1&#10;tx03Bo6H8k6DCBHZYu+ZDHxTgM16drXCwvoz7+lUxUakEA4FGmhjHAopQ92SwzD3A3HiPvzoMKZz&#10;bKQd8ZzCXS/vlVpKhx2nhhYH2rVUf1ZfzoCeXl/ey7rc/TzdqqbKjrnSb7kxN9fT9hFEpClexP/u&#10;Z5vmK63zxcNykcHfTwkAuf4FAAD//wMAUEsBAi0AFAAGAAgAAAAhANvh9svuAAAAhQEAABMAAAAA&#10;AAAAAAAAAAAAAAAAAFtDb250ZW50X1R5cGVzXS54bWxQSwECLQAUAAYACAAAACEAWvQsW78AAAAV&#10;AQAACwAAAAAAAAAAAAAAAAAfAQAAX3JlbHMvLnJlbHNQSwECLQAUAAYACAAAACEAggEsh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5E2D50F" w14:textId="77777777" w:rsidR="00217474" w:rsidRDefault="00217474" w:rsidP="00217474">
                        <w:pPr>
                          <w:pStyle w:val="BoxTitle"/>
                          <w:spacing w:before="0" w:beforeAutospacing="0"/>
                        </w:pPr>
                        <w:r w:rsidRPr="007F6876">
                          <w:t>QUESTION</w:t>
                        </w:r>
                      </w:p>
                    </w:txbxContent>
                  </v:textbox>
                </v:shape>
                <v:group id="Group 53" o:spid="_x0000_s1243" style="position:absolute;top:3160;width:57600;height:6747" coordorigin="1837,1790" coordsize="9302,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3JxwAAAOEAAAAPAAAAZHJzL2Rvd25yZXYueG1sRE9Na8JA&#10;EL0X+h+WKXirmzQxlOgqIq14EKFaKN6G7JgEs7Mhu03iv3cPgsfH+16sRtOInjpXW1YQTyMQxIXV&#10;NZcKfk/f758gnEfW2FgmBTdysFq+viww13bgH+qPvhQhhF2OCirv21xKV1Rk0E1tSxy4i+0M+gC7&#10;UuoOhxBuGvkRRZk0WHNoqLClTUXF9fhvFGwHHNZJ/NXvr5fN7XyaHf72MSk1eRvXcxCeRv8UP9w7&#10;rSBNszTJkjA5PApvQC7vAAAA//8DAFBLAQItABQABgAIAAAAIQDb4fbL7gAAAIUBAAATAAAAAAAA&#10;AAAAAAAAAAAAAABbQ29udGVudF9UeXBlc10ueG1sUEsBAi0AFAAGAAgAAAAhAFr0LFu/AAAAFQEA&#10;AAsAAAAAAAAAAAAAAAAAHwEAAF9yZWxzLy5yZWxzUEsBAi0AFAAGAAgAAAAhAGUsfcnHAAAA4QAA&#10;AA8AAAAAAAAAAAAAAAAABwIAAGRycy9kb3ducmV2LnhtbFBLBQYAAAAAAwADALcAAAD7AgAAAAA=&#10;">
                  <v:shape id="Freeform 54" o:spid="_x0000_s1244" style="position:absolute;left:1837;top:1790;width:9302;height:728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shxwAAAOIAAAAPAAAAZHJzL2Rvd25yZXYueG1sRE/LSgMx&#10;FN0L/kO4gjubsQQ7TpuWqVgQN9ZWXF8mdx50cjMksY1+vVkILg/nvdokO4oz+TA41nA/K0AQN84M&#10;3Gn4OO7uShAhIhscHZOGbwqwWV9frbAy7sLvdD7ETuQQDhVq6GOcKilD05PFMHMTceZa5y3GDH0n&#10;jcdLDrejnBfFg7Q4cG7ocaKnnprT4ctqWMitP6qf53L/9vnatrtU8zbVWt/epHoJIlKK/+I/94vR&#10;oEr1qOYLlTfnS/kOyPUvAAAA//8DAFBLAQItABQABgAIAAAAIQDb4fbL7gAAAIUBAAATAAAAAAAA&#10;AAAAAAAAAAAAAABbQ29udGVudF9UeXBlc10ueG1sUEsBAi0AFAAGAAgAAAAhAFr0LFu/AAAAFQEA&#10;AAsAAAAAAAAAAAAAAAAAHwEAAF9yZWxzLy5yZWxzUEsBAi0AFAAGAAgAAAAhANpSeyHHAAAA4gAA&#10;AA8AAAAAAAAAAAAAAAAABwIAAGRycy9kb3ducmV2LnhtbFBLBQYAAAAAAwADALcAAAD7AgAAAAA=&#10;" path="m,l9354,r,7809l,7809,,e" fillcolor="#edf2ea" stroked="f">
                    <v:path arrowok="t" o:connecttype="custom" o:connectlocs="0,933;9302,933;9302,8221;0,8221;0,933" o:connectangles="0,0,0,0,0"/>
                  </v:shape>
                </v:group>
                <v:group id="Group 1022333225" o:spid="_x0000_s124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iOyAAAAOMAAAAPAAAAZHJzL2Rvd25yZXYueG1sRE9fa8Iw&#10;EH8X9h3CDfamaVMU6Ywiso09yMAqjL0dzdkWm0tpsrZ++2Uw2OP9/t9mN9lWDNT7xrGGdJGAIC6d&#10;abjScDm/ztcgfEA22DomDXfysNs+zDaYGzfyiYYiVCKGsM9RQx1Cl0vpy5os+oXriCN3db3FEM++&#10;kqbHMYbbVqokWUmLDceGGjs61FTeim+r4W3EcZ+lL8Pxdj3cv87Lj89jSlo/PU77ZxCBpvAv/nO/&#10;mzg/USrLMqWW8PtTBEBufwAAAP//AwBQSwECLQAUAAYACAAAACEA2+H2y+4AAACFAQAAEwAAAAAA&#10;AAAAAAAAAAAAAAAAW0NvbnRlbnRfVHlwZXNdLnhtbFBLAQItABQABgAIAAAAIQBa9CxbvwAAABUB&#10;AAALAAAAAAAAAAAAAAAAAB8BAABfcmVscy8ucmVsc1BLAQItABQABgAIAAAAIQCsY8iOyAAAAOMA&#10;AAAPAAAAAAAAAAAAAAAAAAcCAABkcnMvZG93bnJldi54bWxQSwUGAAAAAAMAAwC3AAAA/AIAAAAA&#10;">
                  <v:shape id="Freeform 58" o:spid="_x0000_s124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OCxwAAAOMAAAAPAAAAZHJzL2Rvd25yZXYueG1sRI9BT8Mw&#10;DIXvSPsPkZG4sYQeKijLpm3SoDuuQ5xNY9qKxqmSsJV/jw9IHG0/v/e+1Wb2o7pQTENgCw9LA4q4&#10;DW7gzsLb+XD/CCplZIdjYLLwQwk268XNCisXrnyiS5M7JSacKrTQ5zxVWqe2J49pGSZiuX2G6DHL&#10;GDvtIl7F3I+6MKbUHgeWhB4n2vfUfjXf3oI7G3wZW3491rvDe1OfYjDHD2vvbuftM6hMc/4X/33X&#10;TuqboixMWT4JhTDJAvT6FwAA//8DAFBLAQItABQABgAIAAAAIQDb4fbL7gAAAIUBAAATAAAAAAAA&#10;AAAAAAAAAAAAAABbQ29udGVudF9UeXBlc10ueG1sUEsBAi0AFAAGAAgAAAAhAFr0LFu/AAAAFQEA&#10;AAsAAAAAAAAAAAAAAAAAHwEAAF9yZWxzLy5yZWxzUEsBAi0AFAAGAAgAAAAhAEqp44LHAAAA4wAA&#10;AA8AAAAAAAAAAAAAAAAABwIAAGRycy9kb3ducmV2LnhtbFBLBQYAAAAAAwADALcAAAD7AgAAAAA=&#10;" path="m,l1815,e" filled="f" strokecolor="#72ab6a" strokeweight=".5pt">
                    <v:path arrowok="t" o:connecttype="custom" o:connectlocs="0,0;1073495,0" o:connectangles="0,0"/>
                  </v:shape>
                  <v:shape id="Freeform 66" o:spid="_x0000_s124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UkzAAAAOMAAAAPAAAAZHJzL2Rvd25yZXYueG1sRI9BS8NA&#10;EIXvgv9hGcGb3W0UtWm3pQgFLVgw9dDjkB2T1OxszK5p+u+dg9DjzLx5732L1ehbNVAfm8AWphMD&#10;irgMruHKwud+c/cMKiZkh21gsnCmCKvl9dUCcxdO/EFDkSolJhxztFCn1OVax7Imj3ESOmK5fYXe&#10;Y5Kxr7Tr8STmvtWZMY/aY8OSUGNHLzWV38WvtxAP2Xa9fyv4J71vB3M0u+PmvLP29mZcz0ElGtNF&#10;/P/96qR+9nA/fcpmM6EQJlmAXv4BAAD//wMAUEsBAi0AFAAGAAgAAAAhANvh9svuAAAAhQEAABMA&#10;AAAAAAAAAAAAAAAAAAAAAFtDb250ZW50X1R5cGVzXS54bWxQSwECLQAUAAYACAAAACEAWvQsW78A&#10;AAAVAQAACwAAAAAAAAAAAAAAAAAfAQAAX3JlbHMvLnJlbHNQSwECLQAUAAYACAAAACEAVrdVJM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A1468FB" w14:textId="1F0B5915" w:rsidR="00217474" w:rsidRPr="00E90B8A" w:rsidRDefault="00217474" w:rsidP="00217474">
                          <w:pPr>
                            <w:pStyle w:val="BoxTitle"/>
                            <w:spacing w:before="0" w:beforeAutospacing="0"/>
                            <w:rPr>
                              <w:sz w:val="18"/>
                              <w:szCs w:val="18"/>
                            </w:rPr>
                          </w:pPr>
                          <w:r w:rsidRPr="00E90B8A">
                            <w:rPr>
                              <w:sz w:val="18"/>
                              <w:szCs w:val="18"/>
                            </w:rPr>
                            <w:t>Q</w:t>
                          </w:r>
                          <w:r>
                            <w:rPr>
                              <w:sz w:val="18"/>
                              <w:szCs w:val="18"/>
                            </w:rPr>
                            <w:t>2</w:t>
                          </w:r>
                          <w:r w:rsidR="0022556E">
                            <w:rPr>
                              <w:sz w:val="18"/>
                              <w:szCs w:val="18"/>
                            </w:rPr>
                            <w:t>7</w:t>
                          </w:r>
                        </w:p>
                      </w:txbxContent>
                    </v:textbox>
                  </v:shape>
                </v:group>
              </v:group>
            </w:pict>
          </mc:Fallback>
        </mc:AlternateContent>
      </w:r>
    </w:p>
    <w:p w14:paraId="05E47775" w14:textId="77777777" w:rsidR="00217474" w:rsidRDefault="00217474" w:rsidP="00B01904">
      <w:pPr>
        <w:pStyle w:val="QuestionBox"/>
      </w:pPr>
    </w:p>
    <w:p w14:paraId="7AFF6D8A" w14:textId="2D14551D" w:rsidR="004A1644" w:rsidRDefault="00DC349A" w:rsidP="00373F98">
      <w:pPr>
        <w:pStyle w:val="QuestionBox"/>
      </w:pPr>
      <w:r>
        <w:t>Are there other issues relating to the legislative tests that we should consider?</w:t>
      </w:r>
    </w:p>
    <w:p w14:paraId="42256BA7" w14:textId="77777777" w:rsidR="004A1644" w:rsidRDefault="004A1644" w:rsidP="004A1644">
      <w:pPr>
        <w:pStyle w:val="BodyText"/>
        <w:numPr>
          <w:ilvl w:val="0"/>
          <w:numId w:val="0"/>
        </w:numPr>
        <w:ind w:left="709" w:hanging="709"/>
      </w:pPr>
    </w:p>
    <w:p w14:paraId="094730C9" w14:textId="77777777" w:rsidR="00217474" w:rsidRDefault="00217474" w:rsidP="004A1644">
      <w:pPr>
        <w:pStyle w:val="BodyText"/>
        <w:numPr>
          <w:ilvl w:val="0"/>
          <w:numId w:val="0"/>
        </w:numPr>
        <w:ind w:left="709" w:hanging="709"/>
      </w:pPr>
    </w:p>
    <w:p w14:paraId="7D4E46DF" w14:textId="0012164D" w:rsidR="00217474" w:rsidRDefault="00217474" w:rsidP="004A1644">
      <w:pPr>
        <w:pStyle w:val="BodyText"/>
        <w:numPr>
          <w:ilvl w:val="0"/>
          <w:numId w:val="0"/>
        </w:numPr>
        <w:ind w:left="709" w:hanging="709"/>
      </w:pPr>
      <w:r w:rsidRPr="00D37FCE">
        <w:rPr>
          <w:rFonts w:eastAsiaTheme="minorHAnsi"/>
          <w:noProof/>
          <w:lang w:eastAsia="en-NZ"/>
        </w:rPr>
        <mc:AlternateContent>
          <mc:Choice Requires="wpg">
            <w:drawing>
              <wp:anchor distT="0" distB="0" distL="114300" distR="114300" simplePos="0" relativeHeight="251658267" behindDoc="1" locked="0" layoutInCell="1" allowOverlap="1" wp14:anchorId="19906637" wp14:editId="20D490DB">
                <wp:simplePos x="0" y="0"/>
                <wp:positionH relativeFrom="page">
                  <wp:posOffset>1080135</wp:posOffset>
                </wp:positionH>
                <wp:positionV relativeFrom="paragraph">
                  <wp:posOffset>268784</wp:posOffset>
                </wp:positionV>
                <wp:extent cx="2411730" cy="1270"/>
                <wp:effectExtent l="0" t="19050" r="26670" b="17780"/>
                <wp:wrapNone/>
                <wp:docPr id="764518331" name="Group 764518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33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D3ED4" id="Group 764518331" o:spid="_x0000_s1026" style="position:absolute;margin-left:85.05pt;margin-top:21.15pt;width:189.9pt;height:.1pt;z-index:-25165821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c7AAMAAOM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C7ms0/RSZLElEjWggo3WgicURIlcySHLCB8lNVMNZ14MMyA9P9U8wVh9pq+IgtL&#10;+cbYW6FcV9j2zlg/6zlYrtf5QH4FDSnaBsb+4xEJCeZyj+Hb2IdFY9iHgKxC0pMYUw+gIxZIMsFK&#10;4iR6ESsZwxArnmBBW8uRIatG0nwnB9ZgEYa7JXRT1ymDg7MCbuO4AQIEYYWvxELuw1h/Z0ihYWkc&#10;rgtNCayLta+2YxaZYQo0SQ8jiVLgi1ZtxUo5lz34DiDJk7eR0yi4vnjGyrvhBiZww75PilwnnZXq&#10;pm4a14VGIpXkJAq9OEY1dY5epGN0ub5sNNky2ISL+OLz/AKrAbRnYbBxZO7QKsHy68G2rG68DfEN&#10;iAsfnR9dP+trlT/CGGvl9yv8D8ColP5NSQ+7NaPm14ZpQUnzRcIXeRrNZriM3WH2aRHDQU8966mH&#10;SQ5QGbUUOo/mpfULfNPpuqwgU+Skl+oCllFR45w7fp7VcICl4Cy3ScF6tqqnZxf19G9a/gEAAP//&#10;AwBQSwMEFAAGAAgAAAAhALTvspnfAAAACQEAAA8AAABkcnMvZG93bnJldi54bWxMj8FOwkAQhu8m&#10;vsNmTLzJtkAVareEEPVETAQTw23oDm1Dd7fpLm15e4eTHv+ZL/98k61G04ieOl87qyCeRCDIFk7X&#10;tlTwvX9/WoDwAa3GxllScCUPq/z+LsNUu8F+Ub8LpeAS61NUUIXQplL6oiKDfuJasrw7uc5g4NiV&#10;Unc4cLlp5DSKnqXB2vKFClvaVFScdxej4GPAYT2L3/rt+bS5HvbJ5882JqUeH8b1K4hAY/iD4abP&#10;6pCz09FdrPai4fwSxYwqmE9nIBhI5ssliONtkIDMM/n/g/wXAAD//wMAUEsBAi0AFAAGAAgAAAAh&#10;ALaDOJL+AAAA4QEAABMAAAAAAAAAAAAAAAAAAAAAAFtDb250ZW50X1R5cGVzXS54bWxQSwECLQAU&#10;AAYACAAAACEAOP0h/9YAAACUAQAACwAAAAAAAAAAAAAAAAAvAQAAX3JlbHMvLnJlbHNQSwECLQAU&#10;AAYACAAAACEAgzjXOwADAADjBgAADgAAAAAAAAAAAAAAAAAuAgAAZHJzL2Uyb0RvYy54bWxQSwEC&#10;LQAUAAYACAAAACEAtO+ymd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VxyQAAAOIAAAAPAAAAZHJzL2Rvd25yZXYueG1sRI9Bi8Iw&#10;FITvC/6H8AQvsqbqqqUaRURZr1sXYW+P5tkWm5fSRK3++o0geBxm5htmsWpNJa7UuNKyguEgAkGc&#10;WV1yruD3sPuMQTiPrLGyTAru5GC17HwsMNH2xj90TX0uAoRdggoK7+tESpcVZNANbE0cvJNtDPog&#10;m1zqBm8Bbio5iqKpNFhyWCiwpk1B2Tm9GAWPQ3X666d93u6PqZnw0a2/MVaq123XcxCeWv8Ov9p7&#10;rWA2/ZoM4/F4BM9L4Q7I5T8AAAD//wMAUEsBAi0AFAAGAAgAAAAhANvh9svuAAAAhQEAABMAAAAA&#10;AAAAAAAAAAAAAAAAAFtDb250ZW50X1R5cGVzXS54bWxQSwECLQAUAAYACAAAACEAWvQsW78AAAAV&#10;AQAACwAAAAAAAAAAAAAAAAAfAQAAX3JlbHMvLnJlbHNQSwECLQAUAAYACAAAACEACLYlcc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341A4B15" w14:textId="77777777" w:rsidR="004A1644" w:rsidRDefault="004A1644" w:rsidP="004A1644">
      <w:pPr>
        <w:pStyle w:val="BodyText"/>
        <w:numPr>
          <w:ilvl w:val="0"/>
          <w:numId w:val="0"/>
        </w:numPr>
        <w:ind w:left="709" w:hanging="709"/>
        <w:sectPr w:rsidR="004A1644" w:rsidSect="003706D1">
          <w:headerReference w:type="default" r:id="rId47"/>
          <w:footnotePr>
            <w:numRestart w:val="eachSect"/>
          </w:footnotePr>
          <w:pgSz w:w="11907" w:h="16840" w:code="9"/>
          <w:pgMar w:top="1134" w:right="1134" w:bottom="1134" w:left="1701" w:header="499" w:footer="0" w:gutter="0"/>
          <w:cols w:space="720"/>
        </w:sectPr>
      </w:pPr>
    </w:p>
    <w:p w14:paraId="6FBF3985" w14:textId="20256EC0" w:rsidR="004A1644" w:rsidRPr="00D37FCE" w:rsidRDefault="004A1644" w:rsidP="004A1644">
      <w:pPr>
        <w:pStyle w:val="HEADING2topchapter-notinTOC"/>
        <w:rPr>
          <w:sz w:val="21"/>
          <w:szCs w:val="21"/>
        </w:rPr>
      </w:pPr>
      <w:r w:rsidRPr="00D37FCE">
        <w:lastRenderedPageBreak/>
        <w:t>CHAPTER</w:t>
      </w:r>
      <w:r w:rsidRPr="00D37FCE">
        <w:rPr>
          <w:sz w:val="21"/>
          <w:szCs w:val="21"/>
        </w:rPr>
        <w:t xml:space="preserve"> </w:t>
      </w:r>
      <w:r w:rsidR="007B655D">
        <w:rPr>
          <w:sz w:val="21"/>
          <w:szCs w:val="21"/>
        </w:rPr>
        <w:t>9</w:t>
      </w:r>
    </w:p>
    <w:p w14:paraId="160E9BCE" w14:textId="77777777" w:rsidR="004A1644" w:rsidRPr="00D37FCE" w:rsidRDefault="004A1644" w:rsidP="004A1644">
      <w:pPr>
        <w:spacing w:line="200" w:lineRule="exact"/>
        <w:rPr>
          <w:szCs w:val="20"/>
        </w:rPr>
      </w:pPr>
      <w:r w:rsidRPr="00D37FCE">
        <w:rPr>
          <w:noProof/>
          <w:lang w:eastAsia="en-NZ"/>
        </w:rPr>
        <mc:AlternateContent>
          <mc:Choice Requires="wpg">
            <w:drawing>
              <wp:anchor distT="0" distB="0" distL="114300" distR="114300" simplePos="0" relativeHeight="251658278" behindDoc="1" locked="0" layoutInCell="1" allowOverlap="1" wp14:anchorId="4A6A54C1" wp14:editId="2769A81F">
                <wp:simplePos x="0" y="0"/>
                <wp:positionH relativeFrom="page">
                  <wp:posOffset>1076653</wp:posOffset>
                </wp:positionH>
                <wp:positionV relativeFrom="paragraph">
                  <wp:posOffset>53975</wp:posOffset>
                </wp:positionV>
                <wp:extent cx="1332230" cy="1270"/>
                <wp:effectExtent l="0" t="19050" r="1270" b="1778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01106" id="Group 13" o:spid="_x0000_s1026" style="position:absolute;margin-left:84.8pt;margin-top:4.25pt;width:104.9pt;height:.1pt;z-index:-25165820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Kn9w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nJ1iJEgHt7/RjDltosxhcsUhaiTTTJmceFyYAcL/yeFLOkYiXyOD5HRj7C2TvhVk&#10;e2dsEHgJlm9wOSBfQReqjoPWP35CMXKl/DI8iH1YMoZ9iNAqRj3ypYekY650DPK5snky/2uubAxz&#10;udJJLmhmPSIkzQia7sSAGixE3ECJvdSUNE4tK8A2agwyQJC74SuxUPswNpwZSmiYFIczQmMEM2Id&#10;KFHEOmSuhDNRD0J0knQfOrllK+ld9kD8UOTJy8U0KjRxgiq44YQr4CW+L+qwTjor5E3Lue8CFw5K&#10;dpLEgRwjeVs6r4NjdL2+5BptCYy/RXbx+fh6eDzPwmDMiNJnaxgprwfbkpYHG6pzIBeeWlBukPpa&#10;lo+gYi3DUIWfABiN1L8x6mGgFtj82hDNMOJfBLzD02Q2cxPYb2bzRQobPfWspx4iKKQqsMXQeWde&#10;2jC1N0q3dQOVEk+9kBcwgarW6dzjC6iGDYwCb/nxCdaz+Tzd+6inH9LyDwAAAP//AwBQSwMEFAAG&#10;AAgAAAAhAEVd7f3dAAAABwEAAA8AAABkcnMvZG93bnJldi54bWxMjsFqwkAURfeF/sPwCt3VSWqN&#10;mmYiIm1XUqgWxN0z80yCmZmQGZP4931dtcvDvdx7stVoGtFT52tnFcSTCATZwunalgq+9+9PCxA+&#10;oNXYOEsKbuRhld/fZZhqN9gv6nehFDxifYoKqhDaVEpfVGTQT1xLlrOz6wwGxq6UusOBx00jn6Mo&#10;kQZryw8VtrSpqLjsrkbBx4DDehq/9dvLeXM77mefh21MSj0+jOtXEIHG8FeGX31Wh5ydTu5qtRcN&#10;c7JMuKpgMQPB+XS+fAFxYp6DzDP53z//AQAA//8DAFBLAQItABQABgAIAAAAIQC2gziS/gAAAOEB&#10;AAATAAAAAAAAAAAAAAAAAAAAAABbQ29udGVudF9UeXBlc10ueG1sUEsBAi0AFAAGAAgAAAAhADj9&#10;If/WAAAAlAEAAAsAAAAAAAAAAAAAAAAALwEAAF9yZWxzLy5yZWxzUEsBAi0AFAAGAAgAAAAhAArP&#10;Aqf3AgAA2AYAAA4AAAAAAAAAAAAAAAAALgIAAGRycy9lMm9Eb2MueG1sUEsBAi0AFAAGAAgAAAAh&#10;AEVd7f3dAAAABwEAAA8AAAAAAAAAAAAAAAAAUQ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gBwwAAANsAAAAPAAAAZHJzL2Rvd25yZXYueG1sRI/BbsIw&#10;EETvlfgHa5G4FRuqFggYhJAiemwpH7DYSxIRr0PshsDX15Uq9TianTc7q03vatFRGyrPGiZjBYLY&#10;eFtxoeH4lT/PQYSIbLH2TBruFGCzHjytMLP+xp/UHWIhEoRDhhrKGJtMymBKchjGviFO3tm3DmOS&#10;bSFti7cEd7WcKvUmHVacGkpsaFeSuRy+XXrjY/Z6Vfl+Zyb28jh1V+Vyc9R6NOy3SxCR+vh//Jd+&#10;txpeFvC7JQFArn8AAAD//wMAUEsBAi0AFAAGAAgAAAAhANvh9svuAAAAhQEAABMAAAAAAAAAAAAA&#10;AAAAAAAAAFtDb250ZW50X1R5cGVzXS54bWxQSwECLQAUAAYACAAAACEAWvQsW78AAAAVAQAACwAA&#10;AAAAAAAAAAAAAAAfAQAAX3JlbHMvLnJlbHNQSwECLQAUAAYACAAAACEApezIAc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497BE44F" w14:textId="529FA8E0" w:rsidR="004A1644" w:rsidRPr="00CF19F9" w:rsidRDefault="007B655D" w:rsidP="004A1644">
      <w:pPr>
        <w:pStyle w:val="Heading1"/>
        <w:rPr>
          <w:rFonts w:eastAsia="Metropolis Black"/>
        </w:rPr>
      </w:pPr>
      <w:bookmarkStart w:id="200" w:name="_Toc135233170"/>
      <w:bookmarkStart w:id="201" w:name="_Toc135300983"/>
      <w:r>
        <w:rPr>
          <w:color w:val="FFFFFF" w:themeColor="background1"/>
          <w:sz w:val="2"/>
          <w:szCs w:val="2"/>
        </w:rPr>
        <w:t>9</w:t>
      </w:r>
      <w:r w:rsidR="004A1644">
        <w:rPr>
          <w:color w:val="FFFFFF" w:themeColor="background1"/>
          <w:sz w:val="2"/>
          <w:szCs w:val="2"/>
        </w:rPr>
        <w:t xml:space="preserve"> </w:t>
      </w:r>
      <w:r w:rsidR="004A1644">
        <w:rPr>
          <w:rFonts w:eastAsia="Metropolis Black"/>
        </w:rPr>
        <w:t>Evidence of reoffending risk</w:t>
      </w:r>
      <w:bookmarkEnd w:id="200"/>
      <w:bookmarkEnd w:id="201"/>
    </w:p>
    <w:p w14:paraId="30F28690" w14:textId="77777777" w:rsidR="004A1644" w:rsidRPr="00D37FCE" w:rsidRDefault="004A1644" w:rsidP="004A1644">
      <w:pPr>
        <w:spacing w:line="200" w:lineRule="exact"/>
        <w:rPr>
          <w:szCs w:val="20"/>
        </w:rPr>
      </w:pPr>
      <w:r w:rsidRPr="00D37FCE">
        <w:rPr>
          <w:noProof/>
          <w:lang w:eastAsia="en-NZ"/>
        </w:rPr>
        <mc:AlternateContent>
          <mc:Choice Requires="wpg">
            <w:drawing>
              <wp:anchor distT="0" distB="0" distL="114300" distR="114300" simplePos="0" relativeHeight="251658279" behindDoc="1" locked="0" layoutInCell="1" allowOverlap="1" wp14:anchorId="47C8340B" wp14:editId="1B6373C6">
                <wp:simplePos x="0" y="0"/>
                <wp:positionH relativeFrom="page">
                  <wp:posOffset>1087427</wp:posOffset>
                </wp:positionH>
                <wp:positionV relativeFrom="paragraph">
                  <wp:posOffset>71755</wp:posOffset>
                </wp:positionV>
                <wp:extent cx="1332230" cy="1270"/>
                <wp:effectExtent l="0" t="19050" r="1270" b="1778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28594" id="Group 45" o:spid="_x0000_s1026" style="position:absolute;margin-left:85.6pt;margin-top:5.65pt;width:104.9pt;height:.1pt;z-index:-25165820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zf9w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PDvGSJAObn+jGXPaRJnD5IpD1EimmTI58bgwA4T/k8OXdIxEvkYGyenG2FsmfSvI&#10;9s7YIPASLN/gckC+gi5UHQetf/yEYuRK+WV4EPuwZAz7EKFVjHrkSw9Jx1zpGORzZfNk/tdc2Rjm&#10;cqWTXNDMekRImhE03YkBNViIuIESe6kpaZxaVoBt1BhkgCB3w1diofZhbDgzlNAwKQ5nhMYIZsQ6&#10;UKKIdchcCWeiHoToJOk+dHLLVtK77IH4ociTl4tpVGjiBFVwwwlXwEt8X9RhnXRWyJuWc98FLhyU&#10;7CSJAzlG8rZ0XgfH6Hp9yTXaEhh/i+zi8/H18HiehcGYEaXP1jBSXg+2JS0PNlTnQC48taDcIPW1&#10;LB9BxVqGoQo/ATAaqX9j1MNALbD5tSGaYcS/CHiHp8ls5iaw38zmixQ2eupZTz1EUEhVYIuh8868&#10;tGFqb5Ru6wYqJZ56IS9gAlWt07nHF1ANGxgF3vLjE6xn83m691FPP6TlHwAAAP//AwBQSwMEFAAG&#10;AAgAAAAhABiy3jveAAAACQEAAA8AAABkcnMvZG93bnJldi54bWxMj0FrwzAMhe+D/QejwW6r44Zu&#10;JYtTStl2KoO1g7GbG6tJaCyH2E3Sfz/1tN70pMfT9/LV5FoxYB8aTxrULAGBVHrbUKXhe//+tAQR&#10;oiFrWk+o4YIBVsX9XW4y60f6wmEXK8EhFDKjoY6xy6QMZY3OhJnvkPh29L0zkWVfSdubkcNdK+dJ&#10;8iydaYg/1KbDTY3laXd2Gj5GM65T9TZsT8fN5Xe/+PzZKtT68WFav4KIOMV/M1zxGR0KZjr4M9kg&#10;WtYvas5WHlQKgg3pUnG5w3WxAFnk8rZB8QcAAP//AwBQSwECLQAUAAYACAAAACEAtoM4kv4AAADh&#10;AQAAEwAAAAAAAAAAAAAAAAAAAAAAW0NvbnRlbnRfVHlwZXNdLnhtbFBLAQItABQABgAIAAAAIQA4&#10;/SH/1gAAAJQBAAALAAAAAAAAAAAAAAAAAC8BAABfcmVscy8ucmVsc1BLAQItABQABgAIAAAAIQCP&#10;N3zf9wIAANgGAAAOAAAAAAAAAAAAAAAAAC4CAABkcnMvZTJvRG9jLnhtbFBLAQItABQABgAIAAAA&#10;IQAYst473gAAAAkBAAAPAAAAAAAAAAAAAAAAAFEFAABkcnMvZG93bnJldi54bWxQSwUGAAAAAAQA&#10;BADzAAAAXA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8OwwAAANsAAAAPAAAAZHJzL2Rvd25yZXYueG1sRI/NbsIw&#10;EITvlfoO1lbiVmwQP1XAIIQUtUf+HmBrL0lEvA6xG1KeHiNV6nE0O9/sLNe9q0VHbag8axgNFQhi&#10;423FhYbTMX//ABEissXaM2n4pQDr1evLEjPrb7yn7hALkSAcMtRQxthkUgZTksMw9A1x8s6+dRiT&#10;bAtpW7wluKvlWKmZdFhxaiixoW1J5nL4cemN3Xx6Vfnn1ozs5f7dXZXLzUnrwVu/WYCI1Mf/47/0&#10;l9UwmcFzSwKAXD0AAAD//wMAUEsBAi0AFAAGAAgAAAAhANvh9svuAAAAhQEAABMAAAAAAAAAAAAA&#10;AAAAAAAAAFtDb250ZW50X1R5cGVzXS54bWxQSwECLQAUAAYACAAAACEAWvQsW78AAAAVAQAACwAA&#10;AAAAAAAAAAAAAAAfAQAAX3JlbHMvLnJlbHNQSwECLQAUAAYACAAAACEAjHUvDs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63211050" w14:textId="77777777" w:rsidR="004A1644" w:rsidRDefault="004A1644" w:rsidP="004A1644"/>
    <w:p w14:paraId="067BAA47" w14:textId="77777777" w:rsidR="004A1644" w:rsidRDefault="004A1644" w:rsidP="004A1644"/>
    <w:p w14:paraId="514017C5" w14:textId="77777777" w:rsidR="004A1644" w:rsidRDefault="004A1644" w:rsidP="004A1644">
      <w:r w:rsidRPr="00D37FCE">
        <w:rPr>
          <w:rFonts w:eastAsia="Metropolis"/>
          <w:noProof/>
        </w:rPr>
        <mc:AlternateContent>
          <mc:Choice Requires="wpg">
            <w:drawing>
              <wp:anchor distT="0" distB="0" distL="114300" distR="114300" simplePos="0" relativeHeight="251658329" behindDoc="1" locked="0" layoutInCell="1" allowOverlap="1" wp14:anchorId="0CC8DB74" wp14:editId="2F49D3BA">
                <wp:simplePos x="0" y="0"/>
                <wp:positionH relativeFrom="column">
                  <wp:posOffset>-5937</wp:posOffset>
                </wp:positionH>
                <wp:positionV relativeFrom="paragraph">
                  <wp:posOffset>19062</wp:posOffset>
                </wp:positionV>
                <wp:extent cx="5792470" cy="1500369"/>
                <wp:effectExtent l="0" t="0" r="0" b="5080"/>
                <wp:wrapNone/>
                <wp:docPr id="50" name="Group 50"/>
                <wp:cNvGraphicFramePr/>
                <a:graphic xmlns:a="http://schemas.openxmlformats.org/drawingml/2006/main">
                  <a:graphicData uri="http://schemas.microsoft.com/office/word/2010/wordprocessingGroup">
                    <wpg:wgp>
                      <wpg:cNvGrpSpPr/>
                      <wpg:grpSpPr>
                        <a:xfrm>
                          <a:off x="0" y="0"/>
                          <a:ext cx="5792470" cy="1500369"/>
                          <a:chOff x="0" y="-4768"/>
                          <a:chExt cx="5793105" cy="1501328"/>
                        </a:xfrm>
                      </wpg:grpSpPr>
                      <wpg:grpSp>
                        <wpg:cNvPr id="51" name="Group 53"/>
                        <wpg:cNvGrpSpPr>
                          <a:grpSpLocks/>
                        </wpg:cNvGrpSpPr>
                        <wpg:grpSpPr bwMode="auto">
                          <a:xfrm>
                            <a:off x="0" y="313718"/>
                            <a:ext cx="5793105" cy="1182842"/>
                            <a:chOff x="1837" y="1786"/>
                            <a:chExt cx="9354" cy="12771"/>
                          </a:xfrm>
                        </wpg:grpSpPr>
                        <wps:wsp>
                          <wps:cNvPr id="54" name="Freeform 54"/>
                          <wps:cNvSpPr>
                            <a:spLocks/>
                          </wps:cNvSpPr>
                          <wps:spPr bwMode="auto">
                            <a:xfrm>
                              <a:off x="1837" y="1786"/>
                              <a:ext cx="9354" cy="127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781C81" w14:textId="77777777" w:rsidR="004A1644" w:rsidRDefault="004A1644" w:rsidP="004A1644">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CC8DB74" id="Group 50" o:spid="_x0000_s1248" style="position:absolute;margin-left:-.45pt;margin-top:1.5pt;width:456.1pt;height:118.15pt;z-index:-251658151;mso-height-relative:margin" coordorigin=",-47" coordsize="57931,1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jSYgQAAKcNAAAOAAAAZHJzL2Uyb0RvYy54bWy0V22PozYQ/l6p/8HiY6vdYCCBjTZ72t6+&#10;qNK1PfXSH+DwEmgBU5ss2f76PrYxIWmIVnvXL8TODONnnhnPDLcf9lVJXlIhC16vHHrtOiStY54U&#10;9Xbl/LF+uoocIltWJ6zkdbpyXlPpfLj7/rvbrlmmHs95maSCwEgtl12zcvK2bZazmYzztGLymjdp&#10;DWHGRcVabMV2lgjWwXpVzjzXXcw6LpJG8DiVEv8+GKFzp+1nWRq3v2WZTFtSrhxga/VT6OdGPWd3&#10;t2y5FazJi7iHwd6BomJFjUMHUw+sZWQniv+YqopYcMmz9jrm1YxnWRGn2gd4Q90Tb54F3zXal+2y&#10;2zYDTaD2hKd3m41/fXkWzZfmswATXbMFF3qnfNlnolK/QEn2mrLXgbJ035IYf87DGy8IwWwMGZ27&#10;rr+4MaTGOZg/vHcVhIvISh4Pb/vUnQ9vU9/TOjN7+OwI0rAxUIH9syBFAhTUITWrkF+aMjL31UlK&#10;/eCfiQ6c+8TjvyTE2vZYPpiH1U33C09gj+1argN7lgyf+iHtvRoxMvKJRl4UeNbvnhEa+aFDFGFh&#10;tLAyy8mNPw96QrwwpEo8SQfujDykhfy6tPiSsybV2SYVbZZagDHUPok0VReRAJ9mV6up1FHUyjGv&#10;I0nXSMjewOgZUiyllyhhy3gn2+eU61RlL59kC3C4iAlWZtHjXyNLs6rE9f7xiriEUj/QDxOAbWLV&#10;kEtG7YcZWbukI/r43qhV8qySseW6MIjHqS3fqsGWkpOchJHb35DDkeB4jMwNougsNNyUA7RgAtrC&#10;Kl2GhgwcbF2Ahvr9Jmg3Vk+xFk1Ao8chiEDFWdroOAZa6zxv9CQMkyEdx2FNvSl4x3GYhjeOwyV4&#10;J6GYhDeOxZoupuCdxmIi6eg4FiehRSkZbgbL7WWJ93V/W7AiTPVuV1e9hktVwteIB8rVWpdVmICW&#10;uloTymBHKYd96bqsDKxKGRE3he6yNkUgtfr8beqmzK7ByMi6caB3WGBEOB0OhEMwHGzUO2zZsFbx&#10;ZJekWzmmHuUrR99lJan4S7rmWqc99DxdDnDaQVrWYy1jB/5YRSu2v402NqjZ0gGTVsP+Gk1cL1h7&#10;o9rxobCpPNXNZnBZMTWqrpKXRfJUlKVyVIrt5mMpyAvDaPX48OQ93vckH6mVOlNqrl4zMVD/oPea&#10;tqC6tFxuePKKFiG4mc8wT2KRc/GPQzrMZitH/r1jInVI+XONLndDgwCutnoTzEMPGzGWbMYSVscw&#10;tXJaB5mtlh9bMwDuGlFsc5xEda7X/B7NPitU/9D4DKp+g0arV/2EZHD//90XFeS0++ppQrGGJv3N&#10;um9gbvhoSrPN1ws8L3Rx79SE53t+NLeJY0eiRpgGTNQCsaqLhv6Oa6VZ1R1Z5cvQ7Vjyp+0VyB2C&#10;mdH0TSRbr6xysbepM20y7ULv/qfF+9Ou3W/2en5cDJx+TSYOWYjF2QyMW1SWb5KD+BpANh59boz3&#10;OlMP31d3/wIAAP//AwBQSwMEFAAGAAgAAAAhADzuKNXeAAAABwEAAA8AAABkcnMvZG93bnJldi54&#10;bWxMj0FLw0AUhO+C/2F5grd2sw2KiXkppainItgK4u01+5qEZndDdpuk/971pMdhhplvivVsOjHy&#10;4FtnEdQyAcG2crq1NcLn4XXxBMIHspo6Zxnhyh7W5e1NQbl2k/3gcR9qEUuszwmhCaHPpfRVw4b8&#10;0vVso3dyg6EQ5VBLPdAUy00nV0nyKA21Ni401PO24eq8vxiEt4mmTapext35tL1+Hx7ev3aKEe/v&#10;5s0ziMBz+AvDL35EhzIyHd3Fai86hEUWgwhpPBTdTKkUxBFhlWYpyLKQ//nLHwAAAP//AwBQSwEC&#10;LQAUAAYACAAAACEAtoM4kv4AAADhAQAAEwAAAAAAAAAAAAAAAAAAAAAAW0NvbnRlbnRfVHlwZXNd&#10;LnhtbFBLAQItABQABgAIAAAAIQA4/SH/1gAAAJQBAAALAAAAAAAAAAAAAAAAAC8BAABfcmVscy8u&#10;cmVsc1BLAQItABQABgAIAAAAIQCs3ajSYgQAAKcNAAAOAAAAAAAAAAAAAAAAAC4CAABkcnMvZTJv&#10;RG9jLnhtbFBLAQItABQABgAIAAAAIQA87ijV3gAAAAcBAAAPAAAAAAAAAAAAAAAAALwGAABkcnMv&#10;ZG93bnJldi54bWxQSwUGAAAAAAQABADzAAAAxwcAAAAA&#10;">
                <v:group id="Group 53" o:spid="_x0000_s1249" style="position:absolute;top:3137;width:57931;height:11828" coordorigin="1837,1786" coordsize="9354,1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4" o:spid="_x0000_s1250" style="position:absolute;left:1837;top:1786;width:9354;height:127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eSxAAAANsAAAAPAAAAZHJzL2Rvd25yZXYueG1sRI9bawIx&#10;FITfBf9DOELfNFuxVrZGWaVC6Yu30ufD5uyFbk6WJNW0v74pCD4OM/MNs1xH04kLOd9aVvA4yUAQ&#10;l1a3XCv4OO/GCxA+IGvsLJOCH/KwXg0HS8y1vfKRLqdQiwRhn6OCJoQ+l9KXDRn0E9sTJ6+yzmBI&#10;0tVSO7wmuOnkNMvm0mDLaaHBnrYNlV+nb6PgWW7cefb7ujjsP9+rahcL3sRCqYdRLF5ABIrhHr61&#10;37SCpxn8f0k/QK7+AAAA//8DAFBLAQItABQABgAIAAAAIQDb4fbL7gAAAIUBAAATAAAAAAAAAAAA&#10;AAAAAAAAAABbQ29udGVudF9UeXBlc10ueG1sUEsBAi0AFAAGAAgAAAAhAFr0LFu/AAAAFQEAAAsA&#10;AAAAAAAAAAAAAAAAHwEAAF9yZWxzLy5yZWxzUEsBAi0AFAAGAAgAAAAhALF0d5LEAAAA2wAAAA8A&#10;AAAAAAAAAAAAAAAABwIAAGRycy9kb3ducmV2LnhtbFBLBQYAAAAAAwADALcAAAD4AgAAAAA=&#10;" path="m,l9354,r,7809l,7809,,e" fillcolor="#edf2ea" stroked="f">
                    <v:path arrowok="t" o:connecttype="custom" o:connectlocs="0,1635;9354,1635;9354,14406;0,14406;0,1635" o:connectangles="0,0,0,0,0"/>
                  </v:shape>
                </v:group>
                <v:shape id="Freeform 52" o:spid="_x0000_s1251"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9+xAAAANsAAAAPAAAAZHJzL2Rvd25yZXYueG1sRI9bawIx&#10;FITfhf6HcAq+abaCq6xGkYLYQvvgpdDHQ3L2gpuTJUnX9d83hYKPw8x8w6y3g21FTz40jhW8TDMQ&#10;xNqZhisFl/N+sgQRIrLB1jEpuFOA7eZptMbCuBsfqT/FSiQIhwIV1DF2hZRB12QxTF1HnLzSeYsx&#10;SV9J4/GW4LaVsyzLpcWG00KNHb3WpK+nH6vgrD8W75dDWdrrd3/XPv/6PA57pcbPw24FItIQH+H/&#10;9ptRMM/h70v6AXLzCwAA//8DAFBLAQItABQABgAIAAAAIQDb4fbL7gAAAIUBAAATAAAAAAAAAAAA&#10;AAAAAAAAAABbQ29udGVudF9UeXBlc10ueG1sUEsBAi0AFAAGAAgAAAAhAFr0LFu/AAAAFQEAAAsA&#10;AAAAAAAAAAAAAAAAHwEAAF9yZWxzLy5yZWxzUEsBAi0AFAAGAAgAAAAhAIUbf37EAAAA2wAAAA8A&#10;AAAAAAAAAAAAAAAABwIAAGRycy9kb3ducmV2LnhtbFBLBQYAAAAAAwADALcAAAD4Ag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5E781C81" w14:textId="77777777" w:rsidR="004A1644" w:rsidRDefault="004A1644" w:rsidP="004A1644">
                        <w:pPr>
                          <w:pStyle w:val="BoxTitle"/>
                          <w:spacing w:before="40" w:beforeAutospacing="0"/>
                        </w:pPr>
                        <w:r w:rsidRPr="00421D84">
                          <w:t>IN THIS CHAPTER, WE CONSIDER:</w:t>
                        </w:r>
                      </w:p>
                    </w:txbxContent>
                  </v:textbox>
                </v:shape>
              </v:group>
            </w:pict>
          </mc:Fallback>
        </mc:AlternateContent>
      </w:r>
    </w:p>
    <w:p w14:paraId="22DCC054" w14:textId="77777777" w:rsidR="004A1644" w:rsidRPr="00BB2DA2" w:rsidRDefault="004A1644" w:rsidP="004A1644">
      <w:pPr>
        <w:pStyle w:val="QuestionBox"/>
        <w:tabs>
          <w:tab w:val="clear" w:pos="709"/>
        </w:tabs>
        <w:ind w:left="709"/>
      </w:pPr>
    </w:p>
    <w:p w14:paraId="09CB0F3D" w14:textId="1327AF80" w:rsidR="004A1644" w:rsidRPr="00A24D34" w:rsidRDefault="004A1644" w:rsidP="00E445BA">
      <w:pPr>
        <w:pStyle w:val="ListBullet"/>
        <w:numPr>
          <w:ilvl w:val="0"/>
          <w:numId w:val="24"/>
        </w:numPr>
        <w:ind w:left="709" w:hanging="425"/>
        <w:rPr>
          <w:rFonts w:eastAsia="Metropolis"/>
          <w:noProof/>
        </w:rPr>
      </w:pPr>
      <w:r w:rsidRPr="00A24D34">
        <w:rPr>
          <w:rFonts w:eastAsia="Metropolis"/>
          <w:noProof/>
        </w:rPr>
        <w:t>matters relating to the evidence on which a court will determine whether to impose preventive detention,</w:t>
      </w:r>
      <w:r w:rsidR="00684ECF">
        <w:rPr>
          <w:rFonts w:eastAsia="Metropolis"/>
          <w:noProof/>
        </w:rPr>
        <w:t xml:space="preserve"> an extended supervision order</w:t>
      </w:r>
      <w:r w:rsidRPr="00A24D34">
        <w:rPr>
          <w:rFonts w:eastAsia="Metropolis"/>
          <w:noProof/>
        </w:rPr>
        <w:t xml:space="preserve"> </w:t>
      </w:r>
      <w:r w:rsidR="00684ECF">
        <w:rPr>
          <w:rFonts w:eastAsia="Metropolis"/>
          <w:noProof/>
        </w:rPr>
        <w:t>(</w:t>
      </w:r>
      <w:r w:rsidRPr="00A24D34">
        <w:rPr>
          <w:rFonts w:eastAsia="Metropolis"/>
          <w:noProof/>
        </w:rPr>
        <w:t>ESO</w:t>
      </w:r>
      <w:r w:rsidR="00684ECF">
        <w:rPr>
          <w:rFonts w:eastAsia="Metropolis"/>
          <w:noProof/>
        </w:rPr>
        <w:t>)</w:t>
      </w:r>
      <w:r w:rsidRPr="00A24D34">
        <w:rPr>
          <w:rFonts w:eastAsia="Metropolis"/>
          <w:noProof/>
        </w:rPr>
        <w:t xml:space="preserve"> or</w:t>
      </w:r>
      <w:r w:rsidR="0064182D">
        <w:rPr>
          <w:rFonts w:eastAsia="Metropolis"/>
          <w:noProof/>
        </w:rPr>
        <w:t xml:space="preserve"> a public protection order</w:t>
      </w:r>
      <w:r w:rsidRPr="00A24D34">
        <w:rPr>
          <w:rFonts w:eastAsia="Metropolis"/>
          <w:noProof/>
        </w:rPr>
        <w:t xml:space="preserve"> </w:t>
      </w:r>
      <w:r w:rsidR="0064182D">
        <w:rPr>
          <w:rFonts w:eastAsia="Metropolis"/>
          <w:noProof/>
        </w:rPr>
        <w:t>(</w:t>
      </w:r>
      <w:r w:rsidRPr="00A24D34">
        <w:rPr>
          <w:rFonts w:eastAsia="Metropolis"/>
          <w:noProof/>
        </w:rPr>
        <w:t>PPO</w:t>
      </w:r>
      <w:r w:rsidR="0064182D">
        <w:rPr>
          <w:rFonts w:eastAsia="Metropolis"/>
          <w:noProof/>
        </w:rPr>
        <w:t>)</w:t>
      </w:r>
      <w:r w:rsidRPr="00A24D34">
        <w:rPr>
          <w:rFonts w:eastAsia="Metropolis"/>
          <w:noProof/>
        </w:rPr>
        <w:t>;</w:t>
      </w:r>
    </w:p>
    <w:p w14:paraId="4E145DE4" w14:textId="77777777" w:rsidR="004A1644" w:rsidRDefault="004A1644" w:rsidP="00E445BA">
      <w:pPr>
        <w:pStyle w:val="ListBullet"/>
        <w:numPr>
          <w:ilvl w:val="0"/>
          <w:numId w:val="24"/>
        </w:numPr>
        <w:ind w:left="709" w:hanging="425"/>
      </w:pPr>
      <w:r w:rsidRPr="00A24D34">
        <w:rPr>
          <w:rFonts w:eastAsia="Metropolis"/>
          <w:noProof/>
        </w:rPr>
        <w:t>issues relating</w:t>
      </w:r>
      <w:r>
        <w:t xml:space="preserve"> to evidential matters.</w:t>
      </w:r>
    </w:p>
    <w:p w14:paraId="7E62DFA5" w14:textId="77777777" w:rsidR="004A1644" w:rsidRDefault="004A1644" w:rsidP="004A1644">
      <w:pPr>
        <w:pStyle w:val="QuestionBox"/>
        <w:tabs>
          <w:tab w:val="clear" w:pos="709"/>
        </w:tabs>
        <w:ind w:left="0"/>
      </w:pPr>
    </w:p>
    <w:p w14:paraId="322ACBC2" w14:textId="77777777" w:rsidR="004A1644" w:rsidRDefault="004A1644" w:rsidP="004A1644">
      <w:pPr>
        <w:pStyle w:val="Heading2"/>
      </w:pPr>
      <w:bookmarkStart w:id="202" w:name="_Toc135233171"/>
      <w:bookmarkStart w:id="203" w:name="_Toc135300984"/>
      <w:r>
        <w:t>Introduction</w:t>
      </w:r>
      <w:bookmarkEnd w:id="202"/>
      <w:bookmarkEnd w:id="203"/>
    </w:p>
    <w:p w14:paraId="2ED78D0C" w14:textId="77777777" w:rsidR="004A1644" w:rsidRPr="00DD2096" w:rsidRDefault="004A1644" w:rsidP="00E445BA">
      <w:pPr>
        <w:pStyle w:val="ListParagraph"/>
        <w:numPr>
          <w:ilvl w:val="0"/>
          <w:numId w:val="26"/>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5785D56D" w14:textId="77777777" w:rsidR="00DC349A" w:rsidRDefault="00DC349A" w:rsidP="00E445BA">
      <w:pPr>
        <w:pStyle w:val="BodyText"/>
      </w:pPr>
      <w:r>
        <w:t>A court’s decision to impose preventive detention, an ESO or a PPO is based on the likelihood the person will commit further serious sexual or violent offences. The evidence on which a court evaluates the risks a person will reoffend is therefore of central importance. Much has been written, both in Aotearoa New Zealand and overseas, on the limits of accurately predicting future offending.</w:t>
      </w:r>
    </w:p>
    <w:p w14:paraId="4459AC9C" w14:textId="76A23078" w:rsidR="00DC349A" w:rsidRDefault="00DC349A" w:rsidP="00DC349A">
      <w:pPr>
        <w:pStyle w:val="Heading2"/>
      </w:pPr>
      <w:bookmarkStart w:id="204" w:name="_Toc135233172"/>
      <w:bookmarkStart w:id="205" w:name="_Toc135300985"/>
      <w:r>
        <w:t xml:space="preserve">The </w:t>
      </w:r>
      <w:r w:rsidR="00843BF0">
        <w:t>l</w:t>
      </w:r>
      <w:r>
        <w:t>aw</w:t>
      </w:r>
      <w:bookmarkEnd w:id="204"/>
      <w:bookmarkEnd w:id="205"/>
    </w:p>
    <w:p w14:paraId="3F3FB9BC" w14:textId="77777777" w:rsidR="00DC349A" w:rsidRPr="00A10A5D" w:rsidRDefault="00DC349A" w:rsidP="00DC349A">
      <w:pPr>
        <w:keepNext/>
        <w:spacing w:before="200" w:after="200" w:line="360" w:lineRule="auto"/>
        <w:outlineLvl w:val="2"/>
        <w:rPr>
          <w:rFonts w:ascii="Metropolis" w:eastAsia="Times New Roman" w:hAnsi="Metropolis" w:cs="Times New Roman"/>
          <w:b/>
          <w:color w:val="73AB6E"/>
          <w:sz w:val="22"/>
          <w:szCs w:val="24"/>
          <w:lang w:eastAsia="en-AU"/>
        </w:rPr>
      </w:pPr>
      <w:r>
        <w:rPr>
          <w:rFonts w:ascii="Metropolis" w:eastAsia="Times New Roman" w:hAnsi="Metropolis" w:cs="Times New Roman"/>
          <w:b/>
          <w:color w:val="73AB6E"/>
          <w:sz w:val="22"/>
          <w:szCs w:val="24"/>
          <w:lang w:eastAsia="en-AU"/>
        </w:rPr>
        <w:t>Health assessor reports</w:t>
      </w:r>
    </w:p>
    <w:p w14:paraId="0AC52BB4" w14:textId="4946D7B7" w:rsidR="00DC349A" w:rsidRDefault="00DC349A" w:rsidP="00E445BA">
      <w:pPr>
        <w:pStyle w:val="BodyText"/>
      </w:pPr>
      <w:r>
        <w:t xml:space="preserve">Health </w:t>
      </w:r>
      <w:proofErr w:type="gramStart"/>
      <w:r>
        <w:t>assessors</w:t>
      </w:r>
      <w:proofErr w:type="gramEnd"/>
      <w:r>
        <w:t xml:space="preserve"> reports are the principal evidence on which a court will make its determination whether to impose preventive detention, an ESO or a PPO. The legislation requires these reports to be provided to the court when preventive detention is sought at sentencing,</w:t>
      </w:r>
      <w:r>
        <w:rPr>
          <w:rStyle w:val="FootnoteReference"/>
        </w:rPr>
        <w:footnoteReference w:id="481"/>
      </w:r>
      <w:r>
        <w:t xml:space="preserve"> or when the chief executive of Ara Poutama | Department of Corrections (chief executive) applies for an ESO</w:t>
      </w:r>
      <w:r>
        <w:rPr>
          <w:rStyle w:val="FootnoteReference"/>
        </w:rPr>
        <w:footnoteReference w:id="482"/>
      </w:r>
      <w:r>
        <w:t xml:space="preserve"> or PPO</w:t>
      </w:r>
      <w:r w:rsidR="00552575">
        <w:t>.</w:t>
      </w:r>
      <w:r>
        <w:rPr>
          <w:rStyle w:val="FootnoteReference"/>
        </w:rPr>
        <w:footnoteReference w:id="483"/>
      </w:r>
      <w:r>
        <w:t xml:space="preserve"> The court must consider the reports.</w:t>
      </w:r>
      <w:r>
        <w:rPr>
          <w:rStyle w:val="FootnoteReference"/>
        </w:rPr>
        <w:footnoteReference w:id="484"/>
      </w:r>
    </w:p>
    <w:p w14:paraId="492A5A07" w14:textId="36A8A27A" w:rsidR="00DC349A" w:rsidRDefault="00DC349A" w:rsidP="00E445BA">
      <w:pPr>
        <w:pStyle w:val="BodyText"/>
      </w:pPr>
      <w:r>
        <w:lastRenderedPageBreak/>
        <w:t xml:space="preserve">The legislation defines a “health assessor” as a </w:t>
      </w:r>
      <w:r w:rsidR="006906C5">
        <w:t xml:space="preserve">registered and </w:t>
      </w:r>
      <w:r>
        <w:t>practising psychiatrist or psychologist.</w:t>
      </w:r>
      <w:r>
        <w:rPr>
          <w:rStyle w:val="FootnoteReference"/>
        </w:rPr>
        <w:footnoteReference w:id="485"/>
      </w:r>
    </w:p>
    <w:p w14:paraId="78CC9CE0" w14:textId="6529C4CF" w:rsidR="00DC349A" w:rsidRDefault="00DC349A" w:rsidP="00E445BA">
      <w:pPr>
        <w:pStyle w:val="BodyText"/>
      </w:pPr>
      <w:r>
        <w:t xml:space="preserve">The Sentencing Act 2002 provides that the court must not impose </w:t>
      </w:r>
      <w:r w:rsidDel="004611F7">
        <w:t>preventive detention</w:t>
      </w:r>
      <w:r>
        <w:t xml:space="preserve"> unless i</w:t>
      </w:r>
      <w:r w:rsidR="00552575">
        <w:t>t</w:t>
      </w:r>
      <w:r>
        <w:t xml:space="preserve"> has considered reports from two health assessors about the “likelihood of the offender committing a further qualifying sexual or violent offence”.</w:t>
      </w:r>
      <w:r>
        <w:rPr>
          <w:rStyle w:val="FootnoteReference"/>
        </w:rPr>
        <w:footnoteReference w:id="486"/>
      </w:r>
    </w:p>
    <w:p w14:paraId="5CAB3183" w14:textId="77777777" w:rsidR="00DC349A" w:rsidRDefault="00DC349A" w:rsidP="00E445BA">
      <w:pPr>
        <w:pStyle w:val="BodyText"/>
      </w:pPr>
      <w:r>
        <w:t>The New Zealand Parole Board will consider reports from psychologists and psychiatrists on the risks to the community presented by a person sentenced to preventive detention when deciding whether to direct their release on parole.</w:t>
      </w:r>
    </w:p>
    <w:p w14:paraId="2E975D69" w14:textId="4C2629E1" w:rsidR="00DC349A" w:rsidRDefault="00DC349A" w:rsidP="00E445BA">
      <w:pPr>
        <w:pStyle w:val="BodyText"/>
      </w:pPr>
      <w:r>
        <w:t xml:space="preserve">For ESOs, the Parole Act 2002 requires the chief executive to accompany </w:t>
      </w:r>
      <w:r w:rsidR="00820E5F">
        <w:t>an ESO</w:t>
      </w:r>
      <w:r>
        <w:t xml:space="preserve"> application with only one health assessor report (although</w:t>
      </w:r>
      <w:r w:rsidR="00FF201C">
        <w:t>,</w:t>
      </w:r>
      <w:r>
        <w:t xml:space="preserve"> in practice</w:t>
      </w:r>
      <w:r w:rsidR="00FF201C">
        <w:t>,</w:t>
      </w:r>
      <w:r>
        <w:t xml:space="preserve"> more than one is often provided).</w:t>
      </w:r>
      <w:r>
        <w:rPr>
          <w:rStyle w:val="FootnoteReference"/>
        </w:rPr>
        <w:footnoteReference w:id="487"/>
      </w:r>
      <w:r>
        <w:t xml:space="preserve"> The report must address:</w:t>
      </w:r>
      <w:r>
        <w:rPr>
          <w:rStyle w:val="FootnoteReference"/>
        </w:rPr>
        <w:footnoteReference w:id="488"/>
      </w:r>
    </w:p>
    <w:p w14:paraId="7FE7516B" w14:textId="77777777" w:rsidR="00DC349A" w:rsidRDefault="00DC349A" w:rsidP="00205937">
      <w:pPr>
        <w:pStyle w:val="BodyTextnonum"/>
        <w:numPr>
          <w:ilvl w:val="3"/>
          <w:numId w:val="84"/>
        </w:numPr>
      </w:pPr>
      <w:r>
        <w:t xml:space="preserve">whether the person displays each of the traits and behavioural characteristics set out in section 107IAA; and </w:t>
      </w:r>
    </w:p>
    <w:p w14:paraId="682B72A0" w14:textId="1EFCF3BD" w:rsidR="00DC349A" w:rsidRDefault="00DC349A" w:rsidP="00205937">
      <w:pPr>
        <w:pStyle w:val="BodyTextnonum"/>
        <w:numPr>
          <w:ilvl w:val="3"/>
          <w:numId w:val="84"/>
        </w:numPr>
      </w:pPr>
      <w:r>
        <w:t>whether there is a high risk that the person will in future commit a relevant sexual offence or a very high risk they will commit a relevant violent offence.</w:t>
      </w:r>
    </w:p>
    <w:p w14:paraId="65D94E99" w14:textId="77777777" w:rsidR="00DC349A" w:rsidRDefault="00DC349A" w:rsidP="00E445BA">
      <w:pPr>
        <w:pStyle w:val="BodyText"/>
      </w:pPr>
      <w:r>
        <w:t>For PPOs, the Public Safety (Public Protection Orders) Act 2014 (Public Safety Act), like the Parole Act, requires the chief executive to accompany an application for a PPO with two reports from health assessors, one of whom must be a registered psychologist.</w:t>
      </w:r>
      <w:r>
        <w:rPr>
          <w:rStyle w:val="FootnoteReference"/>
        </w:rPr>
        <w:footnoteReference w:id="489"/>
      </w:r>
      <w:r>
        <w:t xml:space="preserve"> The reports must address whether the person exhibits the traits and behavioural characteristics described in section 13(2) and whether there is a very high risk of imminent serious sexual or violent offending by the person.</w:t>
      </w:r>
      <w:r>
        <w:rPr>
          <w:rStyle w:val="FootnoteReference"/>
        </w:rPr>
        <w:footnoteReference w:id="490"/>
      </w:r>
    </w:p>
    <w:p w14:paraId="5CA921B1" w14:textId="77777777" w:rsidR="00DC349A" w:rsidRDefault="00DC349A" w:rsidP="00E445BA">
      <w:pPr>
        <w:pStyle w:val="BodyText"/>
      </w:pPr>
      <w:r>
        <w:t xml:space="preserve">For the purposes of ESO and PPO proceedings, a court may receive any evidence, </w:t>
      </w:r>
      <w:proofErr w:type="gramStart"/>
      <w:r>
        <w:t>whether or not</w:t>
      </w:r>
      <w:proofErr w:type="gramEnd"/>
      <w:r>
        <w:t xml:space="preserve"> it would be admissible in a court of law.</w:t>
      </w:r>
      <w:r>
        <w:rPr>
          <w:rStyle w:val="FootnoteReference"/>
        </w:rPr>
        <w:footnoteReference w:id="491"/>
      </w:r>
      <w:r>
        <w:t xml:space="preserve"> Rules relating to privilege and confidentiality, however, remain for PPO proceedings.</w:t>
      </w:r>
      <w:r>
        <w:rPr>
          <w:rStyle w:val="FootnoteReference"/>
        </w:rPr>
        <w:footnoteReference w:id="492"/>
      </w:r>
    </w:p>
    <w:p w14:paraId="5F7E6288" w14:textId="77777777" w:rsidR="00DC349A" w:rsidRDefault="00DC349A" w:rsidP="00DC349A">
      <w:pPr>
        <w:pStyle w:val="Heading4"/>
      </w:pPr>
      <w:r>
        <w:t>Health assessment in practice</w:t>
      </w:r>
    </w:p>
    <w:p w14:paraId="0E96F671" w14:textId="77777777" w:rsidR="00DC349A" w:rsidRPr="000832B7" w:rsidRDefault="00DC349A" w:rsidP="00E445BA">
      <w:pPr>
        <w:pStyle w:val="BodyText"/>
      </w:pPr>
      <w:r w:rsidRPr="000832B7">
        <w:t>Health assessors us</w:t>
      </w:r>
      <w:r>
        <w:t>e</w:t>
      </w:r>
      <w:r w:rsidRPr="000832B7">
        <w:t xml:space="preserve"> a mixture of risk assessment tools and clinical judgement to provide an </w:t>
      </w:r>
      <w:r>
        <w:t xml:space="preserve">individualised </w:t>
      </w:r>
      <w:r w:rsidRPr="000832B7">
        <w:t>formulation</w:t>
      </w:r>
      <w:r>
        <w:t xml:space="preserve"> of </w:t>
      </w:r>
      <w:r w:rsidRPr="000832B7">
        <w:t>risk.</w:t>
      </w:r>
      <w:r>
        <w:rPr>
          <w:rStyle w:val="FootnoteReference"/>
        </w:rPr>
        <w:footnoteReference w:id="493"/>
      </w:r>
    </w:p>
    <w:p w14:paraId="50790A44" w14:textId="1A943767" w:rsidR="00DC349A" w:rsidRDefault="00DC349A" w:rsidP="00E445BA">
      <w:pPr>
        <w:pStyle w:val="BodyText"/>
      </w:pPr>
      <w:r w:rsidRPr="000832B7">
        <w:t>Actuarial risk assessment tools</w:t>
      </w:r>
      <w:r w:rsidDel="00D95788">
        <w:t xml:space="preserve"> </w:t>
      </w:r>
      <w:r>
        <w:t xml:space="preserve">have been </w:t>
      </w:r>
      <w:r w:rsidRPr="000832B7">
        <w:t xml:space="preserve">developed from statistical analysis identifying a list of risk factors linked with offending. Those factors may be “static” or “dynamic” depending on whether they are amenable to change. Clinicians use the tools to create a risk score based on the extent to which the individual displays the risk factors identified in the tool. Some tools are specifically focused on sexual recidivism risk </w:t>
      </w:r>
      <w:r>
        <w:t xml:space="preserve">or </w:t>
      </w:r>
      <w:r w:rsidRPr="000832B7">
        <w:t xml:space="preserve">violent </w:t>
      </w:r>
      <w:r w:rsidRPr="000832B7">
        <w:lastRenderedPageBreak/>
        <w:t>recidivism risk</w:t>
      </w:r>
      <w:r>
        <w:t xml:space="preserve"> respectively</w:t>
      </w:r>
      <w:r w:rsidRPr="000832B7">
        <w:t>. Other tools are focused more on personality traits and characteristics and can be used to add additional context to an individual’s risk profile</w:t>
      </w:r>
      <w:r w:rsidR="0048419E">
        <w:t>.</w:t>
      </w:r>
      <w:r w:rsidRPr="000832B7">
        <w:t xml:space="preserve"> </w:t>
      </w:r>
      <w:r>
        <w:t>The following table sets out common risk assessment tools and the acronyms by which they are often referred.</w:t>
      </w:r>
      <w:r>
        <w:rPr>
          <w:rStyle w:val="FootnoteReference"/>
        </w:rPr>
        <w:footnoteReference w:id="494"/>
      </w:r>
    </w:p>
    <w:tbl>
      <w:tblPr>
        <w:tblStyle w:val="LCTable"/>
        <w:tblW w:w="4612" w:type="pct"/>
        <w:tblInd w:w="704" w:type="dxa"/>
        <w:tblLook w:val="0420" w:firstRow="1" w:lastRow="0" w:firstColumn="0" w:lastColumn="0" w:noHBand="0" w:noVBand="1"/>
      </w:tblPr>
      <w:tblGrid>
        <w:gridCol w:w="2269"/>
        <w:gridCol w:w="1984"/>
        <w:gridCol w:w="2127"/>
        <w:gridCol w:w="1979"/>
      </w:tblGrid>
      <w:tr w:rsidR="00DC349A" w:rsidRPr="003F1853" w14:paraId="61B467A8" w14:textId="77777777" w:rsidTr="006E4AAB">
        <w:trPr>
          <w:cnfStyle w:val="100000000000" w:firstRow="1" w:lastRow="0" w:firstColumn="0" w:lastColumn="0" w:oddVBand="0" w:evenVBand="0" w:oddHBand="0" w:evenHBand="0" w:firstRowFirstColumn="0" w:firstRowLastColumn="0" w:lastRowFirstColumn="0" w:lastRowLastColumn="0"/>
        </w:trPr>
        <w:tc>
          <w:tcPr>
            <w:tcW w:w="5000" w:type="pct"/>
            <w:gridSpan w:val="4"/>
            <w:tcBorders>
              <w:right w:val="single" w:sz="4" w:space="0" w:color="auto"/>
            </w:tcBorders>
            <w:shd w:val="clear" w:color="auto" w:fill="73AB6E"/>
          </w:tcPr>
          <w:p w14:paraId="4E8BBBE7" w14:textId="77777777" w:rsidR="00DC349A" w:rsidRPr="003F1853" w:rsidRDefault="00DC349A" w:rsidP="003F1853">
            <w:pPr>
              <w:spacing w:line="300" w:lineRule="auto"/>
              <w:rPr>
                <w:rFonts w:ascii="Metropolis" w:hAnsi="Metropolis"/>
                <w:b/>
                <w:bCs/>
                <w:szCs w:val="20"/>
              </w:rPr>
            </w:pPr>
            <w:r w:rsidRPr="003F1853">
              <w:rPr>
                <w:rFonts w:ascii="Metropolis" w:hAnsi="Metropolis"/>
                <w:b/>
                <w:bCs/>
                <w:szCs w:val="20"/>
              </w:rPr>
              <w:t>Actuarial Risk assessment tools</w:t>
            </w:r>
          </w:p>
        </w:tc>
      </w:tr>
      <w:tr w:rsidR="003F1853" w:rsidRPr="003F1853" w14:paraId="4B7CB17C" w14:textId="77777777" w:rsidTr="003F1853">
        <w:tc>
          <w:tcPr>
            <w:tcW w:w="1357" w:type="pct"/>
          </w:tcPr>
          <w:p w14:paraId="60F97098" w14:textId="77777777" w:rsidR="00DC349A" w:rsidRPr="006E4AAB" w:rsidRDefault="00DC349A" w:rsidP="003F1853">
            <w:pPr>
              <w:pStyle w:val="TableSubheadingGreen"/>
              <w:spacing w:line="300" w:lineRule="auto"/>
              <w:rPr>
                <w:rFonts w:ascii="Metropolis" w:hAnsi="Metropolis"/>
                <w:color w:val="73AB6E"/>
                <w:szCs w:val="20"/>
              </w:rPr>
            </w:pPr>
            <w:r w:rsidRPr="006E4AAB">
              <w:rPr>
                <w:rFonts w:ascii="Metropolis" w:hAnsi="Metropolis"/>
                <w:color w:val="73AB6E"/>
                <w:szCs w:val="20"/>
              </w:rPr>
              <w:t>Risk assessment tools for sexual offending</w:t>
            </w:r>
          </w:p>
        </w:tc>
        <w:tc>
          <w:tcPr>
            <w:tcW w:w="1187" w:type="pct"/>
          </w:tcPr>
          <w:p w14:paraId="5C616BE1" w14:textId="77777777" w:rsidR="00DC349A" w:rsidRPr="006E4AAB" w:rsidRDefault="00DC349A" w:rsidP="003F1853">
            <w:pPr>
              <w:pStyle w:val="TableSubheadingGreen"/>
              <w:spacing w:line="300" w:lineRule="auto"/>
              <w:rPr>
                <w:rFonts w:ascii="Metropolis" w:hAnsi="Metropolis"/>
                <w:color w:val="73AB6E"/>
                <w:szCs w:val="20"/>
              </w:rPr>
            </w:pPr>
            <w:r w:rsidRPr="006E4AAB">
              <w:rPr>
                <w:rFonts w:ascii="Metropolis" w:hAnsi="Metropolis"/>
                <w:color w:val="73AB6E"/>
                <w:szCs w:val="20"/>
              </w:rPr>
              <w:t>Risk assessment tools for violent offending</w:t>
            </w:r>
          </w:p>
        </w:tc>
        <w:tc>
          <w:tcPr>
            <w:tcW w:w="1272" w:type="pct"/>
          </w:tcPr>
          <w:p w14:paraId="20748FD3" w14:textId="77777777" w:rsidR="00DC349A" w:rsidRPr="006E4AAB" w:rsidRDefault="00DC349A" w:rsidP="003F1853">
            <w:pPr>
              <w:pStyle w:val="TableSubheadingGreen"/>
              <w:spacing w:line="300" w:lineRule="auto"/>
              <w:rPr>
                <w:rFonts w:ascii="Metropolis" w:hAnsi="Metropolis"/>
                <w:color w:val="73AB6E"/>
                <w:szCs w:val="20"/>
              </w:rPr>
            </w:pPr>
            <w:r w:rsidRPr="006E4AAB">
              <w:rPr>
                <w:rFonts w:ascii="Metropolis" w:hAnsi="Metropolis"/>
                <w:color w:val="73AB6E"/>
                <w:szCs w:val="20"/>
              </w:rPr>
              <w:t>General recidivism</w:t>
            </w:r>
          </w:p>
        </w:tc>
        <w:tc>
          <w:tcPr>
            <w:tcW w:w="1184" w:type="pct"/>
          </w:tcPr>
          <w:p w14:paraId="32BE5982" w14:textId="77777777" w:rsidR="00DC349A" w:rsidRPr="006E4AAB" w:rsidRDefault="00DC349A" w:rsidP="003F1853">
            <w:pPr>
              <w:pStyle w:val="TableSubheadingGreen"/>
              <w:spacing w:line="300" w:lineRule="auto"/>
              <w:rPr>
                <w:rFonts w:ascii="Metropolis" w:hAnsi="Metropolis"/>
                <w:color w:val="73AB6E"/>
                <w:szCs w:val="20"/>
              </w:rPr>
            </w:pPr>
            <w:r w:rsidRPr="006E4AAB">
              <w:rPr>
                <w:rFonts w:ascii="Metropolis" w:hAnsi="Metropolis"/>
                <w:color w:val="73AB6E"/>
                <w:szCs w:val="20"/>
              </w:rPr>
              <w:t>Risk assessment tools focused on personality traits</w:t>
            </w:r>
          </w:p>
        </w:tc>
      </w:tr>
      <w:tr w:rsidR="003F1853" w:rsidRPr="003F1853" w14:paraId="2DAE2E54" w14:textId="77777777" w:rsidTr="003F1853">
        <w:tc>
          <w:tcPr>
            <w:tcW w:w="1357" w:type="pct"/>
          </w:tcPr>
          <w:p w14:paraId="09B1B30C" w14:textId="77777777" w:rsidR="00DC349A" w:rsidRPr="003F1853" w:rsidRDefault="00DC349A" w:rsidP="003F1853">
            <w:pPr>
              <w:spacing w:line="300" w:lineRule="auto"/>
              <w:rPr>
                <w:szCs w:val="20"/>
              </w:rPr>
            </w:pPr>
            <w:r w:rsidRPr="003F1853">
              <w:rPr>
                <w:szCs w:val="20"/>
              </w:rPr>
              <w:t xml:space="preserve">Automated Sexual Recidivism Scale – Revised (ASRS-R) </w:t>
            </w:r>
          </w:p>
          <w:p w14:paraId="012E9467" w14:textId="77777777" w:rsidR="00DC349A" w:rsidRPr="003F1853" w:rsidRDefault="00DC349A" w:rsidP="003F1853">
            <w:pPr>
              <w:spacing w:line="300" w:lineRule="auto"/>
              <w:rPr>
                <w:szCs w:val="20"/>
              </w:rPr>
            </w:pPr>
            <w:r w:rsidRPr="003F1853">
              <w:rPr>
                <w:szCs w:val="20"/>
              </w:rPr>
              <w:t>Static-99-R</w:t>
            </w:r>
          </w:p>
          <w:p w14:paraId="72FFDA01" w14:textId="77777777" w:rsidR="00DC349A" w:rsidRPr="003F1853" w:rsidRDefault="00DC349A" w:rsidP="003F1853">
            <w:pPr>
              <w:spacing w:line="300" w:lineRule="auto"/>
              <w:rPr>
                <w:szCs w:val="20"/>
              </w:rPr>
            </w:pPr>
            <w:r w:rsidRPr="003F1853">
              <w:rPr>
                <w:szCs w:val="20"/>
              </w:rPr>
              <w:t>Violence Recidivism Scale – Sex Offender Version (VRS:SO)</w:t>
            </w:r>
          </w:p>
        </w:tc>
        <w:tc>
          <w:tcPr>
            <w:tcW w:w="1187" w:type="pct"/>
          </w:tcPr>
          <w:p w14:paraId="5C5B471B" w14:textId="77777777" w:rsidR="00DC349A" w:rsidRPr="003F1853" w:rsidRDefault="00DC349A" w:rsidP="003F1853">
            <w:pPr>
              <w:spacing w:line="300" w:lineRule="auto"/>
              <w:rPr>
                <w:szCs w:val="20"/>
              </w:rPr>
            </w:pPr>
            <w:r w:rsidRPr="003F1853">
              <w:rPr>
                <w:szCs w:val="20"/>
              </w:rPr>
              <w:t>Violence Risk Scale (VRS)</w:t>
            </w:r>
          </w:p>
        </w:tc>
        <w:tc>
          <w:tcPr>
            <w:tcW w:w="1272" w:type="pct"/>
          </w:tcPr>
          <w:p w14:paraId="34C3CE05" w14:textId="77777777" w:rsidR="00DC349A" w:rsidRPr="003F1853" w:rsidRDefault="00DC349A" w:rsidP="003F1853">
            <w:pPr>
              <w:spacing w:line="300" w:lineRule="auto"/>
              <w:rPr>
                <w:szCs w:val="20"/>
              </w:rPr>
            </w:pPr>
            <w:r w:rsidRPr="003F1853">
              <w:rPr>
                <w:szCs w:val="20"/>
              </w:rPr>
              <w:t>Risk of Conviction [multiplied by] Risk of Imprisonment (</w:t>
            </w:r>
            <w:proofErr w:type="spellStart"/>
            <w:r w:rsidRPr="003F1853">
              <w:rPr>
                <w:szCs w:val="20"/>
              </w:rPr>
              <w:t>RoC</w:t>
            </w:r>
            <w:proofErr w:type="spellEnd"/>
            <w:r w:rsidRPr="003F1853">
              <w:rPr>
                <w:szCs w:val="20"/>
              </w:rPr>
              <w:t>*</w:t>
            </w:r>
            <w:proofErr w:type="spellStart"/>
            <w:r w:rsidRPr="003F1853">
              <w:rPr>
                <w:szCs w:val="20"/>
              </w:rPr>
              <w:t>RoI</w:t>
            </w:r>
            <w:proofErr w:type="spellEnd"/>
            <w:r w:rsidRPr="003F1853">
              <w:rPr>
                <w:szCs w:val="20"/>
              </w:rPr>
              <w:t>)</w:t>
            </w:r>
          </w:p>
          <w:p w14:paraId="56C36F48" w14:textId="77777777" w:rsidR="00DC349A" w:rsidRPr="003F1853" w:rsidRDefault="00DC349A" w:rsidP="003F1853">
            <w:pPr>
              <w:spacing w:line="300" w:lineRule="auto"/>
              <w:rPr>
                <w:szCs w:val="20"/>
              </w:rPr>
            </w:pPr>
            <w:r w:rsidRPr="003F1853">
              <w:rPr>
                <w:szCs w:val="20"/>
              </w:rPr>
              <w:t>Dynamic Risk Assessment of Offender Re-entry (DRAOR)</w:t>
            </w:r>
          </w:p>
        </w:tc>
        <w:tc>
          <w:tcPr>
            <w:tcW w:w="1184" w:type="pct"/>
          </w:tcPr>
          <w:p w14:paraId="2290F25A" w14:textId="77777777" w:rsidR="00DC349A" w:rsidRPr="003F1853" w:rsidRDefault="00DC349A" w:rsidP="003F1853">
            <w:pPr>
              <w:spacing w:line="300" w:lineRule="auto"/>
              <w:rPr>
                <w:szCs w:val="20"/>
              </w:rPr>
            </w:pPr>
            <w:r w:rsidRPr="003F1853">
              <w:rPr>
                <w:szCs w:val="20"/>
              </w:rPr>
              <w:t>Psychopathy Checklist – Revised (PCL)</w:t>
            </w:r>
          </w:p>
        </w:tc>
      </w:tr>
    </w:tbl>
    <w:p w14:paraId="5341E93F" w14:textId="77777777" w:rsidR="00B01904" w:rsidRDefault="00B01904" w:rsidP="00B01904">
      <w:pPr>
        <w:pStyle w:val="BodyText"/>
        <w:numPr>
          <w:ilvl w:val="0"/>
          <w:numId w:val="0"/>
        </w:numPr>
        <w:ind w:left="709"/>
      </w:pPr>
    </w:p>
    <w:p w14:paraId="0E3418DF" w14:textId="40289E0B" w:rsidR="00DC349A" w:rsidRDefault="00DC349A" w:rsidP="00E445BA">
      <w:pPr>
        <w:pStyle w:val="BodyText"/>
      </w:pPr>
      <w:r w:rsidRPr="000832B7">
        <w:t>Clinical judgement will draw on additional individual factors relevant to reoffending.</w:t>
      </w:r>
      <w:r>
        <w:rPr>
          <w:rStyle w:val="FootnoteReference"/>
        </w:rPr>
        <w:footnoteReference w:id="495"/>
      </w:r>
      <w:r w:rsidRPr="000832B7">
        <w:t xml:space="preserve"> Those factors may be based on evidence obtained from validated sources and sometimes based on clinical experience. </w:t>
      </w:r>
      <w:r>
        <w:t>They may address situational and environmental factors relevant to the individual.</w:t>
      </w:r>
      <w:r>
        <w:rPr>
          <w:rStyle w:val="FootnoteReference"/>
        </w:rPr>
        <w:footnoteReference w:id="496"/>
      </w:r>
      <w:r>
        <w:t xml:space="preserve"> C</w:t>
      </w:r>
      <w:r w:rsidRPr="000832B7">
        <w:t xml:space="preserve">linical judgement is particularly important for evaluations about the nature, </w:t>
      </w:r>
      <w:proofErr w:type="gramStart"/>
      <w:r w:rsidRPr="000832B7">
        <w:t>severity</w:t>
      </w:r>
      <w:proofErr w:type="gramEnd"/>
      <w:r w:rsidRPr="000832B7">
        <w:t xml:space="preserve"> and imminence of likely reoffending</w:t>
      </w:r>
      <w:r>
        <w:t xml:space="preserve"> because, as noted below, these are matters that actuarial risk assessment tools cannot predict</w:t>
      </w:r>
      <w:r w:rsidRPr="000832B7">
        <w:t>.</w:t>
      </w:r>
      <w:r>
        <w:rPr>
          <w:rStyle w:val="FootnoteReference"/>
        </w:rPr>
        <w:footnoteReference w:id="497"/>
      </w:r>
      <w:r w:rsidRPr="000832B7">
        <w:t xml:space="preserve"> Clinical judgement is also predominantly used to address whether a person displays the traits and behavioural characteristics required to impose an ESO or </w:t>
      </w:r>
      <w:r w:rsidR="00F6787B">
        <w:t xml:space="preserve">a </w:t>
      </w:r>
      <w:r w:rsidRPr="000832B7">
        <w:t>PPO.</w:t>
      </w:r>
      <w:r w:rsidRPr="00404161">
        <w:t xml:space="preserve"> </w:t>
      </w:r>
    </w:p>
    <w:p w14:paraId="7FAADA01" w14:textId="77777777" w:rsidR="00DC349A" w:rsidRDefault="00DC349A" w:rsidP="00E445BA">
      <w:pPr>
        <w:pStyle w:val="BodyText"/>
      </w:pPr>
      <w:r>
        <w:t>Empirically validated actuarial tools form the foundation of risk assessment for health assessor reports. They have proven to be more accurate than non-structured clinical assessments.</w:t>
      </w:r>
      <w:r>
        <w:rPr>
          <w:rStyle w:val="FootnoteReference"/>
        </w:rPr>
        <w:footnoteReference w:id="498"/>
      </w:r>
      <w:r w:rsidRPr="007B7F1C">
        <w:t xml:space="preserve"> </w:t>
      </w:r>
      <w:r>
        <w:t>Yet, as we discuss below, there are several limitations with risk assessment tools. An overall individualised formulation of risk should be based on the results from actuarial tools integrated with clinical judgement on additional factors.</w:t>
      </w:r>
    </w:p>
    <w:p w14:paraId="587A6501" w14:textId="77777777" w:rsidR="00DC349A" w:rsidRDefault="00DC349A" w:rsidP="00DC349A">
      <w:pPr>
        <w:pStyle w:val="Heading2"/>
      </w:pPr>
      <w:bookmarkStart w:id="206" w:name="_Toc135233173"/>
      <w:bookmarkStart w:id="207" w:name="_Toc135300986"/>
      <w:r>
        <w:lastRenderedPageBreak/>
        <w:t>Issues</w:t>
      </w:r>
      <w:bookmarkEnd w:id="206"/>
      <w:bookmarkEnd w:id="207"/>
    </w:p>
    <w:p w14:paraId="6A81AEF4" w14:textId="77777777" w:rsidR="00DC349A" w:rsidRPr="005A39A3" w:rsidRDefault="00DC349A" w:rsidP="00DC349A">
      <w:pPr>
        <w:keepNext/>
        <w:spacing w:before="200" w:after="200" w:line="360" w:lineRule="auto"/>
        <w:outlineLvl w:val="2"/>
        <w:rPr>
          <w:rFonts w:ascii="Metropolis" w:eastAsia="Times New Roman" w:hAnsi="Metropolis" w:cs="Times New Roman"/>
          <w:b/>
          <w:color w:val="73AB6E"/>
          <w:sz w:val="22"/>
          <w:szCs w:val="24"/>
          <w:lang w:eastAsia="en-AU"/>
        </w:rPr>
      </w:pPr>
      <w:r w:rsidRPr="005A39A3">
        <w:rPr>
          <w:rFonts w:ascii="Metropolis" w:eastAsia="Times New Roman" w:hAnsi="Metropolis" w:cs="Times New Roman"/>
          <w:b/>
          <w:color w:val="73AB6E"/>
          <w:sz w:val="22"/>
          <w:szCs w:val="24"/>
          <w:lang w:eastAsia="en-AU"/>
        </w:rPr>
        <w:t>Limitations of risk assessment tools</w:t>
      </w:r>
    </w:p>
    <w:p w14:paraId="0C21AD72" w14:textId="2BEF8DD7" w:rsidR="00DC349A" w:rsidRDefault="00DC349A" w:rsidP="00E445BA">
      <w:pPr>
        <w:pStyle w:val="BodyText"/>
      </w:pPr>
      <w:r>
        <w:t xml:space="preserve">Criticism of risk assessment features strongly in the commentary on preventive detention, ESOs and PPOs. </w:t>
      </w:r>
      <w:proofErr w:type="gramStart"/>
      <w:r>
        <w:t>In particular, there</w:t>
      </w:r>
      <w:proofErr w:type="gramEnd"/>
      <w:r>
        <w:t xml:space="preserve"> are objections</w:t>
      </w:r>
      <w:r w:rsidDel="00884F1F">
        <w:t xml:space="preserve"> </w:t>
      </w:r>
      <w:r>
        <w:t>that risk assessment is inaccurate because of the limitations of risk assessment tools. In the following paragraphs, we set out some of the main concerns about risk assessment tools as they are described in the case</w:t>
      </w:r>
      <w:r w:rsidR="00D50353">
        <w:t xml:space="preserve"> </w:t>
      </w:r>
      <w:r>
        <w:t>law and commentary before providing a preliminary view on the issues.</w:t>
      </w:r>
    </w:p>
    <w:p w14:paraId="0307A9FC" w14:textId="77777777" w:rsidR="00DC349A" w:rsidRDefault="00DC349A" w:rsidP="00DC349A">
      <w:pPr>
        <w:pStyle w:val="Heading4"/>
      </w:pPr>
      <w:r>
        <w:t xml:space="preserve">Risk assessment tools do not assess individualised </w:t>
      </w:r>
      <w:proofErr w:type="gramStart"/>
      <w:r>
        <w:t>risk</w:t>
      </w:r>
      <w:proofErr w:type="gramEnd"/>
    </w:p>
    <w:p w14:paraId="5810EB88" w14:textId="316DDDD1" w:rsidR="00DC349A" w:rsidRDefault="00DC349A" w:rsidP="00E445BA">
      <w:pPr>
        <w:pStyle w:val="BodyText"/>
      </w:pPr>
      <w:r>
        <w:t xml:space="preserve">Actuarial risk assessment tools are based on the </w:t>
      </w:r>
      <w:r w:rsidR="00087624">
        <w:t xml:space="preserve">reoffending </w:t>
      </w:r>
      <w:r>
        <w:t xml:space="preserve">outcomes for a group sharing the characteristics of a particular offender. A risk score is a categorisation of a person based on the extent to which they share characteristics with similar offenders. It does not </w:t>
      </w:r>
      <w:r w:rsidDel="00912311">
        <w:t>give insight into the propensity of</w:t>
      </w:r>
      <w:r>
        <w:t xml:space="preserve"> the individual in question </w:t>
      </w:r>
      <w:r w:rsidDel="00502A1C">
        <w:t xml:space="preserve">to </w:t>
      </w:r>
      <w:r>
        <w:t>commit an offence.</w:t>
      </w:r>
      <w:r>
        <w:rPr>
          <w:rStyle w:val="FootnoteReference"/>
        </w:rPr>
        <w:footnoteReference w:id="499"/>
      </w:r>
    </w:p>
    <w:p w14:paraId="1C28A916" w14:textId="77777777" w:rsidR="00DC349A" w:rsidRDefault="00DC349A" w:rsidP="00DC349A">
      <w:pPr>
        <w:pStyle w:val="Heading4"/>
      </w:pPr>
      <w:r>
        <w:t xml:space="preserve">Risk assessment tools do not predict the severity or imminence of future </w:t>
      </w:r>
      <w:proofErr w:type="gramStart"/>
      <w:r>
        <w:t>offending</w:t>
      </w:r>
      <w:proofErr w:type="gramEnd"/>
    </w:p>
    <w:p w14:paraId="5EEB71F4" w14:textId="77777777" w:rsidR="00DC349A" w:rsidRDefault="00DC349A" w:rsidP="00E445BA">
      <w:pPr>
        <w:pStyle w:val="BodyText"/>
      </w:pPr>
      <w:r w:rsidRPr="000C152C">
        <w:t>R</w:t>
      </w:r>
      <w:r>
        <w:t>isk assessment tools are developed using reoffending rates from the sample population within a set timeframe from release from prison. A risk assessment tool can show that the person shares characteristics with people from the sample population known to have reoffended within the timeframe used to select the sample population data.</w:t>
      </w:r>
      <w:r>
        <w:rPr>
          <w:rStyle w:val="FootnoteReference"/>
        </w:rPr>
        <w:footnoteReference w:id="500"/>
      </w:r>
      <w:r>
        <w:t xml:space="preserve"> Beyond that, the results of a risk assessment will not</w:t>
      </w:r>
      <w:r w:rsidRPr="003D63BE">
        <w:t xml:space="preserve"> provide evidence as to how severe or how imminent </w:t>
      </w:r>
      <w:r>
        <w:t>any possible</w:t>
      </w:r>
      <w:r w:rsidRPr="003D63BE">
        <w:t xml:space="preserve"> reoffending may be.</w:t>
      </w:r>
      <w:r>
        <w:rPr>
          <w:rStyle w:val="FootnoteReference"/>
        </w:rPr>
        <w:footnoteReference w:id="501"/>
      </w:r>
    </w:p>
    <w:p w14:paraId="097F89FE" w14:textId="77777777" w:rsidR="00DC349A" w:rsidRDefault="00DC349A" w:rsidP="00DC349A">
      <w:pPr>
        <w:pStyle w:val="Heading4"/>
      </w:pPr>
      <w:r>
        <w:t xml:space="preserve">Problems can arise from using unsuitable sample </w:t>
      </w:r>
      <w:proofErr w:type="gramStart"/>
      <w:r>
        <w:t>data</w:t>
      </w:r>
      <w:proofErr w:type="gramEnd"/>
    </w:p>
    <w:p w14:paraId="7CDD7B69" w14:textId="77777777" w:rsidR="00DC349A" w:rsidRDefault="00DC349A" w:rsidP="00E445BA">
      <w:pPr>
        <w:pStyle w:val="BodyText"/>
      </w:pPr>
      <w:r w:rsidRPr="00A712E7">
        <w:t>R</w:t>
      </w:r>
      <w:r>
        <w:t>isk assessment tools are only as useful as the data on which they have been developed.</w:t>
      </w:r>
      <w:r>
        <w:rPr>
          <w:rStyle w:val="FootnoteReference"/>
        </w:rPr>
        <w:footnoteReference w:id="502"/>
      </w:r>
      <w:r>
        <w:t xml:space="preserve"> Issues can arise if the sample data is unreliable or not representative of the population of Aotearoa New Zealand. This concern is particularly relevant to the preventive regimes. Because serious offending is rarer than lower-level offending, sample population datasets are relatively small and consequently risk scores are less accurate.</w:t>
      </w:r>
      <w:r>
        <w:rPr>
          <w:rStyle w:val="FootnoteReference"/>
        </w:rPr>
        <w:footnoteReference w:id="503"/>
      </w:r>
      <w:r>
        <w:t xml:space="preserve"> </w:t>
      </w:r>
      <w:r>
        <w:lastRenderedPageBreak/>
        <w:t>Additionally, the risk factors relating to lower-level offending, which occurs more frequently, may be overrepresented by the tool. This may give individuals with the same risk factors as repeat low-level offenders the appearance of a higher risk profile.</w:t>
      </w:r>
      <w:r>
        <w:rPr>
          <w:rStyle w:val="FootnoteReference"/>
        </w:rPr>
        <w:footnoteReference w:id="504"/>
      </w:r>
    </w:p>
    <w:p w14:paraId="57D45671" w14:textId="77777777" w:rsidR="00DC349A" w:rsidRDefault="00DC349A" w:rsidP="00DC349A">
      <w:pPr>
        <w:pStyle w:val="Heading4"/>
      </w:pPr>
      <w:r>
        <w:t xml:space="preserve">Risk assessment tools may be biased against </w:t>
      </w:r>
      <w:proofErr w:type="gramStart"/>
      <w:r>
        <w:t>Māori</w:t>
      </w:r>
      <w:proofErr w:type="gramEnd"/>
    </w:p>
    <w:p w14:paraId="08050B17" w14:textId="77777777" w:rsidR="00DC349A" w:rsidRDefault="00DC349A" w:rsidP="00E445BA">
      <w:pPr>
        <w:pStyle w:val="BodyText"/>
      </w:pPr>
      <w:r>
        <w:t>Similarly, there is a danger that a sample population affected by racial bias will perpetuate racially disparate risk profiling.</w:t>
      </w:r>
      <w:r>
        <w:rPr>
          <w:rStyle w:val="FootnoteReference"/>
        </w:rPr>
        <w:footnoteReference w:id="505"/>
      </w:r>
      <w:r>
        <w:t xml:space="preserve"> </w:t>
      </w:r>
      <w:r w:rsidRPr="00005522">
        <w:t xml:space="preserve">In </w:t>
      </w:r>
      <w:r w:rsidRPr="4C5919A6">
        <w:rPr>
          <w:i/>
          <w:iCs/>
        </w:rPr>
        <w:t>Ewart v Canada</w:t>
      </w:r>
      <w:r>
        <w:t>, the Supreme Court of Canada held that risk assessment tools were not sufficiently accurate when applied to Canada’s indigenous populations.</w:t>
      </w:r>
      <w:r w:rsidRPr="4C5919A6">
        <w:rPr>
          <w:rStyle w:val="FootnoteReference"/>
          <w:rFonts w:eastAsiaTheme="minorEastAsia"/>
        </w:rPr>
        <w:footnoteReference w:id="506"/>
      </w:r>
      <w:r>
        <w:t xml:space="preserve"> This was a concern given the growing gap between how indigenous and non-indigenous offenders were treated in the criminal justice system. Similar arguments have been raised in Australia.</w:t>
      </w:r>
      <w:r w:rsidRPr="4C5919A6">
        <w:rPr>
          <w:rStyle w:val="FootnoteReference"/>
          <w:rFonts w:eastAsiaTheme="minorEastAsia"/>
        </w:rPr>
        <w:footnoteReference w:id="507"/>
      </w:r>
      <w:r>
        <w:t xml:space="preserve"> </w:t>
      </w:r>
    </w:p>
    <w:p w14:paraId="44872342" w14:textId="0B8E784F" w:rsidR="00DC349A" w:rsidRDefault="00DC349A" w:rsidP="00E445BA">
      <w:pPr>
        <w:pStyle w:val="BodyText"/>
      </w:pPr>
      <w:r>
        <w:t xml:space="preserve">The issue has been raised in Aotearoa New Zealand in relation to Māori. </w:t>
      </w:r>
      <w:proofErr w:type="spellStart"/>
      <w:r>
        <w:t>Te</w:t>
      </w:r>
      <w:proofErr w:type="spellEnd"/>
      <w:r>
        <w:t xml:space="preserve"> </w:t>
      </w:r>
      <w:proofErr w:type="spellStart"/>
      <w:r>
        <w:t>Rōpū</w:t>
      </w:r>
      <w:proofErr w:type="spellEnd"/>
      <w:r>
        <w:t xml:space="preserve"> </w:t>
      </w:r>
      <w:proofErr w:type="spellStart"/>
      <w:r>
        <w:t>Whakamana</w:t>
      </w:r>
      <w:proofErr w:type="spellEnd"/>
      <w:r>
        <w:t xml:space="preserve"> </w:t>
      </w:r>
      <w:proofErr w:type="spellStart"/>
      <w:r>
        <w:t>i</w:t>
      </w:r>
      <w:proofErr w:type="spellEnd"/>
      <w:r>
        <w:t xml:space="preserve"> </w:t>
      </w:r>
      <w:proofErr w:type="spellStart"/>
      <w:r>
        <w:t>te</w:t>
      </w:r>
      <w:proofErr w:type="spellEnd"/>
      <w:r>
        <w:t xml:space="preserve"> </w:t>
      </w:r>
      <w:proofErr w:type="spellStart"/>
      <w:r>
        <w:t>Tiriti</w:t>
      </w:r>
      <w:proofErr w:type="spellEnd"/>
      <w:r>
        <w:t xml:space="preserve"> o Waitangi | Waitangi Tribunal (the Tribunal) has heard a complaint that tools in Aotearoa New Zealand unfairly capture Māori.</w:t>
      </w:r>
      <w:r w:rsidRPr="4C5919A6">
        <w:rPr>
          <w:rStyle w:val="FootnoteReference"/>
          <w:rFonts w:eastAsiaTheme="minorEastAsia"/>
        </w:rPr>
        <w:footnoteReference w:id="508"/>
      </w:r>
      <w:r>
        <w:t xml:space="preserve"> While finding that the development of the tools breached some </w:t>
      </w:r>
      <w:r w:rsidR="00F45D22">
        <w:t xml:space="preserve">principles of </w:t>
      </w:r>
      <w:proofErr w:type="spellStart"/>
      <w:r w:rsidR="00F45D22">
        <w:t>te</w:t>
      </w:r>
      <w:proofErr w:type="spellEnd"/>
      <w:r w:rsidR="00F45D22">
        <w:t xml:space="preserve"> </w:t>
      </w:r>
      <w:proofErr w:type="spellStart"/>
      <w:r w:rsidR="00F45D22">
        <w:t>Tiriti</w:t>
      </w:r>
      <w:proofErr w:type="spellEnd"/>
      <w:r w:rsidR="00646BE1">
        <w:t xml:space="preserve"> o Waitangi |</w:t>
      </w:r>
      <w:r w:rsidR="00F45D22">
        <w:t xml:space="preserve"> </w:t>
      </w:r>
      <w:r>
        <w:t>Treaty</w:t>
      </w:r>
      <w:r w:rsidR="00646BE1">
        <w:t xml:space="preserve"> of Waitangi</w:t>
      </w:r>
      <w:r>
        <w:t>, the Tribunal was unable to conclude on the evidence that prejudice had been caused. However, it is now generally accepted that racism and unconscious bias exists within the criminal justice and corrections system as a whole.</w:t>
      </w:r>
      <w:r>
        <w:rPr>
          <w:rStyle w:val="FootnoteReference"/>
        </w:rPr>
        <w:footnoteReference w:id="509"/>
      </w:r>
      <w:r>
        <w:t xml:space="preserve"> The overrepresentation of Māori, their experience of racism and negative stereotyping and other issues of systemic disadvantage, may promote lifestyle choices that are more likely to correlate with risk factors identified in some tools.</w:t>
      </w:r>
      <w:r>
        <w:rPr>
          <w:rStyle w:val="FootnoteReference"/>
        </w:rPr>
        <w:footnoteReference w:id="510"/>
      </w:r>
      <w:r>
        <w:t xml:space="preserve"> For example, Māori are more likely to have family and friends who have had involvement with the criminal justice system meaning</w:t>
      </w:r>
      <w:r w:rsidR="00E763C8">
        <w:t xml:space="preserve"> that</w:t>
      </w:r>
      <w:r>
        <w:t>, for some risk assessment tools that include a focus on peer associations, they may receive a higher risk score.</w:t>
      </w:r>
      <w:r>
        <w:rPr>
          <w:rStyle w:val="FootnoteReference"/>
        </w:rPr>
        <w:footnoteReference w:id="511"/>
      </w:r>
      <w:r>
        <w:t xml:space="preserve"> There is an increasing recognition that an accurate understanding of a person’s risk needs to assess the person in their individual cultural context. </w:t>
      </w:r>
    </w:p>
    <w:p w14:paraId="0F6073C5" w14:textId="77777777" w:rsidR="00DC349A" w:rsidRDefault="00DC349A" w:rsidP="00DC349A">
      <w:pPr>
        <w:pStyle w:val="Heading4"/>
      </w:pPr>
      <w:r>
        <w:lastRenderedPageBreak/>
        <w:t xml:space="preserve">Risk assessment tool results may not be adequately </w:t>
      </w:r>
      <w:proofErr w:type="gramStart"/>
      <w:r>
        <w:t>scrutinised</w:t>
      </w:r>
      <w:proofErr w:type="gramEnd"/>
    </w:p>
    <w:p w14:paraId="0246096A" w14:textId="77777777" w:rsidR="00DC349A" w:rsidRDefault="00DC349A" w:rsidP="00E445BA">
      <w:pPr>
        <w:pStyle w:val="BodyText"/>
      </w:pPr>
      <w:r>
        <w:t>Because of the technical nature of the psychological evidence presented through risk assessment tools, the court may not adequately scrutinise the evidence. There have been instances where the courts have accepted the conclusions generated from the risk assessment tools without inquiring into whether the risk results are sufficiently accurate.</w:t>
      </w:r>
      <w:r>
        <w:rPr>
          <w:rStyle w:val="FootnoteReference"/>
        </w:rPr>
        <w:footnoteReference w:id="512"/>
      </w:r>
    </w:p>
    <w:p w14:paraId="53E3C780" w14:textId="431C699A" w:rsidR="00DC349A" w:rsidRDefault="00DC349A" w:rsidP="00E445BA">
      <w:pPr>
        <w:pStyle w:val="BodyText"/>
      </w:pPr>
      <w:r>
        <w:t>Relatedly, confusion can arise because risk assessment tools may not align with the legislative tests of the preventive regimes.</w:t>
      </w:r>
      <w:r>
        <w:rPr>
          <w:rStyle w:val="FootnoteReference"/>
        </w:rPr>
        <w:footnoteReference w:id="513"/>
      </w:r>
      <w:r>
        <w:t xml:space="preserve"> Despite receiving the highest</w:t>
      </w:r>
      <w:r w:rsidR="00701D6D">
        <w:t xml:space="preserve"> </w:t>
      </w:r>
      <w:r>
        <w:t>risk categorisation under a particular assessment tool, a person may not be of sufficiently high risk to satisfy the statutory thresholds. For example, we understand that most tools used in connection with sexual offending would designate a person as being in the highest risk category if they were considered to have a 30</w:t>
      </w:r>
      <w:r w:rsidR="00701D6D">
        <w:t>–</w:t>
      </w:r>
      <w:r>
        <w:t xml:space="preserve">40 per cent chance of reoffending </w:t>
      </w:r>
      <w:r w:rsidRPr="0016161C">
        <w:t>within five years, and 40</w:t>
      </w:r>
      <w:r w:rsidR="00701D6D">
        <w:t>–</w:t>
      </w:r>
      <w:r w:rsidRPr="0016161C">
        <w:t>50 per cent within 10 years.</w:t>
      </w:r>
      <w:r>
        <w:rPr>
          <w:rStyle w:val="FootnoteReference"/>
        </w:rPr>
        <w:footnoteReference w:id="514"/>
      </w:r>
      <w:r w:rsidRPr="0016161C">
        <w:t xml:space="preserve"> </w:t>
      </w:r>
      <w:r>
        <w:t xml:space="preserve">In the context of PPOs, </w:t>
      </w:r>
      <w:proofErr w:type="spellStart"/>
      <w:r w:rsidR="00D43B23">
        <w:t>t</w:t>
      </w:r>
      <w:r w:rsidR="00D43B23" w:rsidRPr="00D43B23">
        <w:t>e</w:t>
      </w:r>
      <w:proofErr w:type="spellEnd"/>
      <w:r w:rsidR="00D43B23" w:rsidRPr="00D43B23">
        <w:t xml:space="preserve"> </w:t>
      </w:r>
      <w:proofErr w:type="spellStart"/>
      <w:r w:rsidR="00D43B23" w:rsidRPr="00D43B23">
        <w:t>Kōti</w:t>
      </w:r>
      <w:proofErr w:type="spellEnd"/>
      <w:r w:rsidR="00D43B23" w:rsidRPr="00D43B23">
        <w:t xml:space="preserve"> Matua | High Court</w:t>
      </w:r>
      <w:r>
        <w:t xml:space="preserve"> has recently explained that being placed in the highest clinical risk category itself does not establish that the person is at very high risk of imminent sexual offending.</w:t>
      </w:r>
      <w:r>
        <w:rPr>
          <w:rStyle w:val="FootnoteReference"/>
        </w:rPr>
        <w:footnoteReference w:id="515"/>
      </w:r>
      <w:r>
        <w:t xml:space="preserve"> It cautioned that the different appreciations of risk between risk assessment tools and the legislative thresholds is a limitation on the utility of risk assessment tools.</w:t>
      </w:r>
      <w:r>
        <w:rPr>
          <w:rStyle w:val="FootnoteReference"/>
        </w:rPr>
        <w:footnoteReference w:id="516"/>
      </w:r>
      <w:r>
        <w:t xml:space="preserve"> The Court said it was instead reliant on wider assessment and clinical judgement provided by expert psychological and psychiatric opinions that address the statutory tests.</w:t>
      </w:r>
      <w:r>
        <w:rPr>
          <w:rStyle w:val="FootnoteReference"/>
        </w:rPr>
        <w:footnoteReference w:id="517"/>
      </w:r>
      <w:r>
        <w:t xml:space="preserve"> </w:t>
      </w:r>
    </w:p>
    <w:p w14:paraId="646968D8" w14:textId="77777777" w:rsidR="00DC349A" w:rsidRDefault="00DC349A" w:rsidP="00DC349A">
      <w:pPr>
        <w:pStyle w:val="Heading4"/>
      </w:pPr>
      <w:r>
        <w:t>Our preliminary views</w:t>
      </w:r>
    </w:p>
    <w:p w14:paraId="3AE8142A" w14:textId="5135DD7B" w:rsidR="00DC349A" w:rsidRDefault="00DC349A" w:rsidP="00E445BA">
      <w:pPr>
        <w:pStyle w:val="BodyText"/>
      </w:pPr>
      <w:r>
        <w:t xml:space="preserve">The limitations </w:t>
      </w:r>
      <w:r w:rsidDel="00E34D81">
        <w:t xml:space="preserve">of </w:t>
      </w:r>
      <w:r>
        <w:t xml:space="preserve">risk assessment tools described above have justifiably attracted much criticism. Risk assessment tools can be misused and there have been isolated instances where the courts have not properly scrutinised results generated from the tools. </w:t>
      </w:r>
    </w:p>
    <w:p w14:paraId="745A6619" w14:textId="77777777" w:rsidR="00DC349A" w:rsidRDefault="00DC349A" w:rsidP="00E445BA">
      <w:pPr>
        <w:pStyle w:val="BodyText"/>
      </w:pPr>
      <w:r>
        <w:t xml:space="preserve">Our preliminary view, however, is that law reform is not needed. Rather, we consider the limitations can be appropriately addressed as matters of practice within the current legal framework. </w:t>
      </w:r>
    </w:p>
    <w:p w14:paraId="4B0BBAED" w14:textId="675D35F3" w:rsidR="00DC349A" w:rsidRDefault="00DC349A" w:rsidP="00E445BA">
      <w:pPr>
        <w:pStyle w:val="BodyText"/>
      </w:pPr>
      <w:r>
        <w:t>In the first instance, the relevant bodies, including Ara Poutama</w:t>
      </w:r>
      <w:r w:rsidR="00E37268">
        <w:t xml:space="preserve"> | Department of Corrections</w:t>
      </w:r>
      <w:r>
        <w:t>, must continue to take responsibility for ensuring risk assessment tools are used in the appropriate way. They can ensure risk assessment tools are regularly updated and validated for the relevant populations on which they are used. We recognise that Ara Poutama takes steps to recalibrate and validate the tools.</w:t>
      </w:r>
      <w:r>
        <w:rPr>
          <w:rStyle w:val="FootnoteReference"/>
        </w:rPr>
        <w:footnoteReference w:id="518"/>
      </w:r>
      <w:r>
        <w:t xml:space="preserve"> We would expect that</w:t>
      </w:r>
      <w:r w:rsidR="00097B2C">
        <w:t>,</w:t>
      </w:r>
      <w:r>
        <w:t xml:space="preserve"> if a </w:t>
      </w:r>
      <w:r>
        <w:lastRenderedPageBreak/>
        <w:t xml:space="preserve">tool has not been adequately updated, this would be reflected in the </w:t>
      </w:r>
      <w:r w:rsidR="00E0220C">
        <w:t xml:space="preserve">health </w:t>
      </w:r>
      <w:r>
        <w:t>assessor’s report and be properly considered by the court.</w:t>
      </w:r>
      <w:r>
        <w:rPr>
          <w:rStyle w:val="FootnoteReference"/>
        </w:rPr>
        <w:footnoteReference w:id="519"/>
      </w:r>
    </w:p>
    <w:p w14:paraId="1C0EFB07" w14:textId="3CD511A9" w:rsidR="00DC349A" w:rsidRDefault="00DC349A" w:rsidP="00E445BA">
      <w:pPr>
        <w:pStyle w:val="BodyText"/>
      </w:pPr>
      <w:r>
        <w:t>When the results of risk assessment tools are used to formulate health assessor reports, the courts have communicated how they expect the evidence to be presented to the court.</w:t>
      </w:r>
      <w:r>
        <w:rPr>
          <w:rStyle w:val="FootnoteReference"/>
        </w:rPr>
        <w:footnoteReference w:id="520"/>
      </w:r>
      <w:r>
        <w:t xml:space="preserve"> The limitations of the relevant tools should be communicated to the court. In addition, it is important that the results produced by risk assessment tools are integrated with other relevant information known to relate to the risk the </w:t>
      </w:r>
      <w:proofErr w:type="gramStart"/>
      <w:r>
        <w:t>particular individual</w:t>
      </w:r>
      <w:proofErr w:type="gramEnd"/>
      <w:r>
        <w:t xml:space="preserve"> will reoffend. All information should be used to formulate a clinical assessment of risk so results from the tools are not considered in isolation.</w:t>
      </w:r>
      <w:r>
        <w:rPr>
          <w:rStyle w:val="FootnoteReference"/>
        </w:rPr>
        <w:footnoteReference w:id="521"/>
      </w:r>
    </w:p>
    <w:p w14:paraId="05C108B9" w14:textId="77777777" w:rsidR="00DC349A" w:rsidRDefault="00DC349A" w:rsidP="00E445BA">
      <w:pPr>
        <w:pStyle w:val="BodyText"/>
      </w:pPr>
      <w:r>
        <w:t>Health assessor reports should be tested appropriately by opposing counsel and the judge. The case law shows that judges, opposing counsel or the psychologists presenting the evidence routinely note the limitations with risk assessment tools and, as a result, what weight ought to be given to the results generated from the tools.</w:t>
      </w:r>
      <w:r w:rsidRPr="6DB63348">
        <w:rPr>
          <w:rStyle w:val="FootnoteReference"/>
          <w:rFonts w:eastAsiaTheme="minorEastAsia"/>
        </w:rPr>
        <w:footnoteReference w:id="522"/>
      </w:r>
      <w:r>
        <w:t xml:space="preserve"> Instances where this has not occurred have been corrected on appeal.</w:t>
      </w:r>
      <w:r>
        <w:rPr>
          <w:rStyle w:val="FootnoteReference"/>
        </w:rPr>
        <w:footnoteReference w:id="523"/>
      </w:r>
      <w:r>
        <w:t xml:space="preserve"> </w:t>
      </w:r>
    </w:p>
    <w:p w14:paraId="59785821" w14:textId="3C292CBC" w:rsidR="00DC349A" w:rsidRDefault="00DC349A" w:rsidP="00E445BA">
      <w:pPr>
        <w:pStyle w:val="BodyText"/>
      </w:pPr>
      <w:r>
        <w:t>We are concerned</w:t>
      </w:r>
      <w:r w:rsidDel="000202D4">
        <w:t xml:space="preserve"> </w:t>
      </w:r>
      <w:r>
        <w:t xml:space="preserve">at the possibility that tools could be inappropriate for use on Māori and may perpetuate racial bias. As concluded by the Tribunal, however, there is limited evidence to test the extent of the issue. We are mindful of the increasing awareness of racial bias within the criminal justice and corrections system. We note the introduction of the </w:t>
      </w:r>
      <w:r w:rsidRPr="6DB63348">
        <w:rPr>
          <w:i/>
          <w:iCs/>
        </w:rPr>
        <w:t>Algorithm Charter for Aotearoa New Zealand</w:t>
      </w:r>
      <w:r>
        <w:t xml:space="preserve"> in which government agencies committed to carefully manage algorithms, including to prevent unintended bias and reflect the principles of the Treaty.</w:t>
      </w:r>
      <w:r>
        <w:rPr>
          <w:rStyle w:val="FootnoteReference"/>
        </w:rPr>
        <w:footnoteReference w:id="524"/>
      </w:r>
      <w:r>
        <w:t xml:space="preserve"> We also note that Ara Poutama is taking steps to validate its tools specifically for Māori. However, </w:t>
      </w:r>
      <w:proofErr w:type="gramStart"/>
      <w:r>
        <w:t>in light of</w:t>
      </w:r>
      <w:proofErr w:type="gramEnd"/>
      <w:r>
        <w:t xml:space="preserve"> the absence of evidence, and because of the increasing awareness of the need to eradicate aspects of risk assessment that disadvantage Māori</w:t>
      </w:r>
      <w:r w:rsidR="006014D1">
        <w:t>, w</w:t>
      </w:r>
      <w:r>
        <w:t>e are interested to hear from submitters about this issue and what, if any, reform may be needed.</w:t>
      </w:r>
    </w:p>
    <w:p w14:paraId="50091B55" w14:textId="0B86D35B" w:rsidR="003F1853" w:rsidRDefault="003F1853" w:rsidP="003F1853">
      <w:pPr>
        <w:pStyle w:val="QuestionBox"/>
      </w:pPr>
      <w:r>
        <w:rPr>
          <w:noProof/>
        </w:rPr>
        <mc:AlternateContent>
          <mc:Choice Requires="wpg">
            <w:drawing>
              <wp:anchor distT="0" distB="0" distL="114300" distR="114300" simplePos="0" relativeHeight="251658330" behindDoc="1" locked="0" layoutInCell="1" allowOverlap="1" wp14:anchorId="4E671091" wp14:editId="540BCE32">
                <wp:simplePos x="0" y="0"/>
                <wp:positionH relativeFrom="column">
                  <wp:posOffset>0</wp:posOffset>
                </wp:positionH>
                <wp:positionV relativeFrom="paragraph">
                  <wp:posOffset>-635</wp:posOffset>
                </wp:positionV>
                <wp:extent cx="5760085" cy="1286505"/>
                <wp:effectExtent l="0" t="0" r="0" b="9525"/>
                <wp:wrapNone/>
                <wp:docPr id="1467933373" name="Group 1467933373" descr="Question"/>
                <wp:cNvGraphicFramePr/>
                <a:graphic xmlns:a="http://schemas.openxmlformats.org/drawingml/2006/main">
                  <a:graphicData uri="http://schemas.microsoft.com/office/word/2010/wordprocessingGroup">
                    <wpg:wgp>
                      <wpg:cNvGrpSpPr/>
                      <wpg:grpSpPr>
                        <a:xfrm>
                          <a:off x="0" y="0"/>
                          <a:ext cx="5760085" cy="1286505"/>
                          <a:chOff x="0" y="62865"/>
                          <a:chExt cx="5760085" cy="1287310"/>
                        </a:xfrm>
                      </wpg:grpSpPr>
                      <wps:wsp>
                        <wps:cNvPr id="132949495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F79314" w14:textId="77777777" w:rsidR="003F1853" w:rsidRDefault="003F1853" w:rsidP="003F1853">
                              <w:pPr>
                                <w:pStyle w:val="BoxTitle"/>
                                <w:spacing w:before="0" w:beforeAutospacing="0"/>
                              </w:pPr>
                              <w:r w:rsidRPr="007F6876">
                                <w:t>QUESTION</w:t>
                              </w:r>
                            </w:p>
                          </w:txbxContent>
                        </wps:txbx>
                        <wps:bodyPr rot="0" vert="horz" wrap="square" lIns="91440" tIns="0" rIns="0" bIns="45720" anchor="ctr" anchorCtr="0" upright="1">
                          <a:noAutofit/>
                        </wps:bodyPr>
                      </wps:wsp>
                      <wpg:grpSp>
                        <wpg:cNvPr id="984686454" name="Group 53"/>
                        <wpg:cNvGrpSpPr>
                          <a:grpSpLocks/>
                        </wpg:cNvGrpSpPr>
                        <wpg:grpSpPr bwMode="auto">
                          <a:xfrm>
                            <a:off x="0" y="316263"/>
                            <a:ext cx="5760085" cy="1033912"/>
                            <a:chOff x="1837" y="1792"/>
                            <a:chExt cx="9302" cy="11168"/>
                          </a:xfrm>
                        </wpg:grpSpPr>
                        <wps:wsp>
                          <wps:cNvPr id="1620626118" name="Freeform 54"/>
                          <wps:cNvSpPr>
                            <a:spLocks/>
                          </wps:cNvSpPr>
                          <wps:spPr bwMode="auto">
                            <a:xfrm>
                              <a:off x="1837" y="1792"/>
                              <a:ext cx="9302" cy="1116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908649" name="Group 1434908649"/>
                        <wpg:cNvGrpSpPr/>
                        <wpg:grpSpPr>
                          <a:xfrm>
                            <a:off x="0" y="494036"/>
                            <a:ext cx="1443794" cy="252000"/>
                            <a:chOff x="-15880" y="0"/>
                            <a:chExt cx="1444379" cy="252068"/>
                          </a:xfrm>
                        </wpg:grpSpPr>
                        <wps:wsp>
                          <wps:cNvPr id="132699410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8555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ACC991" w14:textId="276379B2" w:rsidR="003F1853" w:rsidRPr="00E90B8A" w:rsidRDefault="003F1853" w:rsidP="003F1853">
                                <w:pPr>
                                  <w:pStyle w:val="BoxTitle"/>
                                  <w:spacing w:before="0" w:beforeAutospacing="0"/>
                                  <w:rPr>
                                    <w:sz w:val="18"/>
                                    <w:szCs w:val="18"/>
                                  </w:rPr>
                                </w:pPr>
                                <w:r w:rsidRPr="00E90B8A">
                                  <w:rPr>
                                    <w:sz w:val="18"/>
                                    <w:szCs w:val="18"/>
                                  </w:rPr>
                                  <w:t>Q</w:t>
                                </w:r>
                                <w:r>
                                  <w:rPr>
                                    <w:sz w:val="18"/>
                                    <w:szCs w:val="18"/>
                                  </w:rPr>
                                  <w:t>28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E671091" id="Group 1467933373" o:spid="_x0000_s1252" alt="Question" style="position:absolute;left:0;text-align:left;margin-left:0;margin-top:-.05pt;width:453.55pt;height:101.3pt;z-index:-251658150;mso-height-relative:margin" coordorigin=",628" coordsize="57600,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HVVQYAAGEaAAAOAAAAZHJzL2Uyb0RvYy54bWzsWeuOm0YU/l+p7zDiZ6vEDHeseKM02Y0i&#10;pW3UuA+AAV9aDBTYtdOn73dmGDwQ2PV6t2ordVeyB+bM4Zzv3PGr18d9xu7Sqt4V+cLgL02DpXlc&#10;JLt8szB+Xd68CAxWN1GeRFmRpwvjS1obr6++/ebVoZynVrEtsiStGJjk9fxQLoxt05Tz2ayOt+k+&#10;ql8WZZpjc11U+6jBZbWZJVV0APd9NrNM05sdiiopqyJO6xp338lN40rwX6/TuPl5va7ThmULA7I1&#10;4rMSnyv6nF29iuabKiq3u7gVI7pAin20y/HQjtW7qInYbbX7itV+F1dFXaybl3GxnxXr9S5OhQ7Q&#10;hpsDbd5XxW0pdNnMD5uygwnQDnC6mG380937qvxcfqqAxKHcAAtxRboc19WeviElOwrIvnSQpceG&#10;xbjp+p5pBq7BYuxxK/Bc05Wgxlsgfzrn0Z7auZ447dtcmGSmHj7riXQo4ST1CYf6aTh83kZlKuCt&#10;58DhU8V2CZSwrdDBv+sbLI/28NmbKk3JA5lrkQIkBcgJM0KnLj8W8e81NiCstkMXNWjY6vBjkYBN&#10;dNsUwkdGcdXwUdhyxzHxJ7G1XLh7H5xoXlZ18z4t9owWC6POdyX/BT4vHhPdfawb4ZNJq0iU/Gaw&#10;9T6Dh99FGXMFdxI8mrfEWCmeQrci2yU3uywTF9Vm9TarGI4uDN9684P3huDAkVony3Iizgs6Jrfp&#10;jsCG4JD4NcfVUaDt2QrSVZF8AVpVIWMUOQWLbVH9abAD4hPa/XEbVanBsg85DB8SOghocYFFpRYr&#10;sXBc38LdKI/BYmHETaUu3jYy/G/LarfZ4hlcoJUXb2Cf9a5RhpTytJLD67TwkMuTy4SB4wWe4zrK&#10;Y0TgMrfVbUPu0kaZsAeFmOY0/X3N4890HZt7lsQxmivf6celadshF84bzbu45IENF6ew9cNuT0Vm&#10;aJtWG9Sce0FraOm5/0RQepYJJTlHORkGpaM86DmDcgQcBe190ADeWxmSZGgRVPAnlIVkGItLeKcM&#10;xe9fMJNxbjvig5Qh+lbNJVdk383Y0mQHFtrwswERTKXzQlwz3mYLnZetyMCL9tmW+YEZDrnBjXvc&#10;nCAYFQ1ZX9KRaM6EaJ4ikmpOiQZP7HjdIxrMf5ZooaIj0YIJ0VBrdG4BoBiFjes2EFTjuCHCdH7T&#10;JtXtsOTWlHh9O0yLp9vhPvEGppj0ON0WS+5NiTe0xYTTcd0WA9OidnSREW0RIsKv42PeRgtWSOFo&#10;d0yRo8uipoaCYgJpaynSK1iAimJmghjoELFPXv4gMWQlYlj8HGoOQwpy0dg8yJzLdLsEIhp3eaxV&#10;uELxHraqqFxoVVcySsuoIZxIX1qyAyohJQS2RU2mWKadfXGXLgtB05w6MNU8nHazXKeSfKCPIlTb&#10;6rsUzDoylTqggKJQ35IS4QVuZ5L1HwqepJ6wWKcyIaVl117XUevNyfW7G+v68ubkKZ1I23fIbqTt&#10;UUY7kubp/cipDt/Tm3DHdkIT3QlcW1ZO2Zxo9+GM1HScmpT2xkOjALpk0/akX6riiK7M9kP4I80D&#10;p54VllPjwAvuIkkJ1xA2py3VdeA0HT+d/hd0HrblhaHDTSSdYech2qJe0/8M44Dtum4ok5Ztui1E&#10;Hbymb4VmC69nq7yjJgo9PB7TfDjcZxwf0pb3NB884A80H7ZlW6O8ekWPap7ihbC+vAiotHF/DZB5&#10;ukdLyaSrM5ekXSH+5dkWx6WRlVQyd56T+LrZihIvVQA4giyQ0ylxel7DO4Y8QcRH820aJdftuol2&#10;mVxDopEB7r+SIyk6//5XBm7oBQhbZLVBivBEenzuFPF1ClX5wQ5dFxHaZd9B/uwX0MdkiMlmUbW8&#10;ajzxHNGW6WNHvy12bMtidiDfpehkeoIQRFvm+G3+O6UkKKdPAL7vnTebjMjV74cn5dLb4Wm5Bt3w&#10;lFx6MywGkxG5BnMJYTUKWG8uEVSjiD1hLBkTrm+AaeH0qeQe4fpGmJ6ZdCvIoWRMuL4VJk3am0n6&#10;Nn1SNfp/JJEjCZmGJhKK3+kS2UY3EJ8aSTwHuQON5IlSTRjqW04aiq5fS09ziT6PnEMzfN45VfmS&#10;2vvId6Xdm65HVl+X3iOrd6WBFdDFwxPKs7wz1WcUscbvGGKqa39zoR9K9Gus9V+Grv4CAAD//wMA&#10;UEsDBBQABgAIAAAAIQAy+t/M3gAAAAYBAAAPAAAAZHJzL2Rvd25yZXYueG1sTI/NasMwEITvhb6D&#10;2EJviWSX9Me1HEJoewqFJoWQ28ba2CbWyliK7bx91VN722GGmW/z5WRbMVDvG8cakrkCQVw603Cl&#10;4Xv3PnsG4QOywdYxabiSh2Vxe5NjZtzIXzRsQyViCfsMNdQhdJmUvqzJop+7jjh6J9dbDFH2lTQ9&#10;jrHctjJV6lFabDgu1NjRuqbyvL1YDR8jjquH5G3YnE/r62G3+NxvEtL6/m5avYIINIW/MPziR3Qo&#10;ItPRXdh40WqIjwQNswRENF/UUzyOGlKVLkAWufyPX/wAAAD//wMAUEsBAi0AFAAGAAgAAAAhALaD&#10;OJL+AAAA4QEAABMAAAAAAAAAAAAAAAAAAAAAAFtDb250ZW50X1R5cGVzXS54bWxQSwECLQAUAAYA&#10;CAAAACEAOP0h/9YAAACUAQAACwAAAAAAAAAAAAAAAAAvAQAAX3JlbHMvLnJlbHNQSwECLQAUAAYA&#10;CAAAACEA9ygR1VUGAABhGgAADgAAAAAAAAAAAAAAAAAuAgAAZHJzL2Uyb0RvYy54bWxQSwECLQAU&#10;AAYACAAAACEAMvrfzN4AAAAGAQAADwAAAAAAAAAAAAAAAACvCAAAZHJzL2Rvd25yZXYueG1sUEsF&#10;BgAAAAAEAAQA8wAAALoJAAAAAA==&#10;">
                <v:shape id="Freeform 52" o:spid="_x0000_s125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bDzAAAAOMAAAAPAAAAZHJzL2Rvd25yZXYueG1sRE9BTsMw&#10;ELwj8Qdrkbggaqc0NIS4FVSKxKEcSHvguMRLEhGvo9i0gddjpErVnHZnZ2anWE+2FwcafedYQzJT&#10;IIhrZzpuNOx35W0Gwgdkg71j0vBDHtary4sCc+OO/EaHKjQimrDPUUMbwpBL6euWLPqZG4gj9+lG&#10;iyGOYyPNiMdobns5V+peWuw4JrQ40Kal+qv6thqy6XX7Udbl5vf5RjVVsk9V9p5qfX01PT2CCDSF&#10;8/FJ/WLi+3fzh0VEuoT/TnEBcvUHAAD//wMAUEsBAi0AFAAGAAgAAAAhANvh9svuAAAAhQEAABMA&#10;AAAAAAAAAAAAAAAAAAAAAFtDb250ZW50X1R5cGVzXS54bWxQSwECLQAUAAYACAAAACEAWvQsW78A&#10;AAAVAQAACwAAAAAAAAAAAAAAAAAfAQAAX3JlbHMvLnJlbHNQSwECLQAUAAYACAAAACEAADTmw8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5F79314" w14:textId="77777777" w:rsidR="003F1853" w:rsidRDefault="003F1853" w:rsidP="003F1853">
                        <w:pPr>
                          <w:pStyle w:val="BoxTitle"/>
                          <w:spacing w:before="0" w:beforeAutospacing="0"/>
                        </w:pPr>
                        <w:r w:rsidRPr="007F6876">
                          <w:t>QUESTION</w:t>
                        </w:r>
                      </w:p>
                    </w:txbxContent>
                  </v:textbox>
                </v:shape>
                <v:group id="Group 53" o:spid="_x0000_s1254" style="position:absolute;top:3162;width:57600;height:10339" coordorigin="1837,1792" coordsize="93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ZDywAAAOIAAAAPAAAAZHJzL2Rvd25yZXYueG1sRI9Ba8JA&#10;FITvhf6H5RW81U3aGGLqKiJt6UEEtVC8PbLPJJh9G7JrEv99t1DwOMzMN8xiNZpG9NS52rKCeBqB&#10;IC6srrlU8H38eM5AOI+ssbFMCm7kYLV8fFhgru3Ae+oPvhQBwi5HBZX3bS6lKyoy6Ka2JQ7e2XYG&#10;fZBdKXWHQ4CbRr5EUSoN1hwWKmxpU1FxOVyNgs8Bh/Vr/N5vL+fN7XSc7X62MSk1eRrXbyA8jf4e&#10;/m9/aQXzLEmzNJkl8Hcp3AG5/AUAAP//AwBQSwECLQAUAAYACAAAACEA2+H2y+4AAACFAQAAEwAA&#10;AAAAAAAAAAAAAAAAAAAAW0NvbnRlbnRfVHlwZXNdLnhtbFBLAQItABQABgAIAAAAIQBa9CxbvwAA&#10;ABUBAAALAAAAAAAAAAAAAAAAAB8BAABfcmVscy8ucmVsc1BLAQItABQABgAIAAAAIQC6R2ZDywAA&#10;AOIAAAAPAAAAAAAAAAAAAAAAAAcCAABkcnMvZG93bnJldi54bWxQSwUGAAAAAAMAAwC3AAAA/wIA&#10;AAAA&#10;">
                  <v:shape id="Freeform 54" o:spid="_x0000_s1255" style="position:absolute;left:1837;top:1792;width:9302;height:1116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V9ywAAAOMAAAAPAAAAZHJzL2Rvd25yZXYueG1sRI/NasMw&#10;EITvhb6D2EBujWwT3OBGCU5pIPTSNik9C2v9Q6yVkdRE6dN3D4Ued2d25tv1NtlRXNCHwZGCfJGB&#10;QGqcGahT8HnaP6xAhKjJ6NERKrhhgO3m/m6tK+Ou9IGXY+wEh1CotII+xqmSMjQ9Wh0WbkJirXXe&#10;6sij76Tx+srhdpRFlpXS6oG4odcTPvfYnI/fVsGj3PnT8udl9f729dq2+1TTLtVKzWepfgIRMcV/&#10;89/1wTB+WWRlUeY5Q/NPvAC5+QUAAP//AwBQSwECLQAUAAYACAAAACEA2+H2y+4AAACFAQAAEwAA&#10;AAAAAAAAAAAAAAAAAAAAW0NvbnRlbnRfVHlwZXNdLnhtbFBLAQItABQABgAIAAAAIQBa9CxbvwAA&#10;ABUBAAALAAAAAAAAAAAAAAAAAB8BAABfcmVscy8ucmVsc1BLAQItABQABgAIAAAAIQDDXuV9ywAA&#10;AOMAAAAPAAAAAAAAAAAAAAAAAAcCAABkcnMvZG93bnJldi54bWxQSwUGAAAAAAMAAwC3AAAA/wIA&#10;AAAA&#10;" path="m,l9354,r,7809l,7809,,e" fillcolor="#edf2ea" stroked="f">
                    <v:path arrowok="t" o:connecttype="custom" o:connectlocs="0,1430;9302,1430;9302,12598;0,12598;0,1430" o:connectangles="0,0,0,0,0"/>
                  </v:shape>
                </v:group>
                <v:group id="Group 1434908649" o:spid="_x0000_s125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hgyQAAAOMAAAAPAAAAZHJzL2Rvd25yZXYueG1sRE9La8JA&#10;EL4L/Q/LFHrTTWoqJnUVkVZ6kEK1IN6G7OSB2dmQ3Sbx37uFQo/zvWe1GU0jeupcbVlBPItAEOdW&#10;11wq+D69T5cgnEfW2FgmBTdysFk/TFaYaTvwF/VHX4oQwi5DBZX3bSalyysy6Ga2JQ5cYTuDPpxd&#10;KXWHQwg3jXyOooU0WHNoqLClXUX59fhjFOwHHLbz+K0/XIvd7XJ6+TwfYlLq6XHcvoLwNPp/8Z/7&#10;Q4f5yTxJo+UiSeH3pwCAXN8BAAD//wMAUEsBAi0AFAAGAAgAAAAhANvh9svuAAAAhQEAABMAAAAA&#10;AAAAAAAAAAAAAAAAAFtDb250ZW50X1R5cGVzXS54bWxQSwECLQAUAAYACAAAACEAWvQsW78AAAAV&#10;AQAACwAAAAAAAAAAAAAAAAAfAQAAX3JlbHMvLnJlbHNQSwECLQAUAAYACAAAACEAOmToYMkAAADj&#10;AAAADwAAAAAAAAAAAAAAAAAHAgAAZHJzL2Rvd25yZXYueG1sUEsFBgAAAAADAAMAtwAAAP0CAAAA&#10;AA==&#10;">
                  <v:shape id="Freeform 58" o:spid="_x0000_s125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CUxQAAAOMAAAAPAAAAZHJzL2Rvd25yZXYueG1sRE9fa8Iw&#10;EH8f7DuEG+xtJtUh2hllCm710Sp7vjW3tqy5lCRq9+0XQfDxfv9vsRpsJ87kQ+tYQzZSIIgrZ1qu&#10;NRwP25cZiBCRDXaOScMfBVgtHx8WmBt34T2dy1iLFMIhRw1NjH0uZagashhGridO3I/zFmM6fS2N&#10;x0sKt50cKzWVFltODQ32tGmo+i1PVoM5KPzoKv7cFevtV1nsvVO7b62fn4b3NxCRhngX39yFSfMn&#10;4+l8/pqpDK4/JQDk8h8AAP//AwBQSwECLQAUAAYACAAAACEA2+H2y+4AAACFAQAAEwAAAAAAAAAA&#10;AAAAAAAAAAAAW0NvbnRlbnRfVHlwZXNdLnhtbFBLAQItABQABgAIAAAAIQBa9CxbvwAAABUBAAAL&#10;AAAAAAAAAAAAAAAAAB8BAABfcmVscy8ucmVsc1BLAQItABQABgAIAAAAIQCSo8CUxQAAAOMAAAAP&#10;AAAAAAAAAAAAAAAAAAcCAABkcnMvZG93bnJldi54bWxQSwUGAAAAAAMAAwC3AAAA+QIAAAAA&#10;" path="m,l1815,e" filled="f" strokecolor="#72ab6a" strokeweight=".5pt">
                    <v:path arrowok="t" o:connecttype="custom" o:connectlocs="0,0;1073495,0" o:connectangles="0,0"/>
                  </v:shape>
                  <v:shape id="Freeform 66" o:spid="_x0000_s125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CIxwAAAOIAAAAPAAAAZHJzL2Rvd25yZXYueG1sRE9Na8JA&#10;EL0X/A/LCL3VXYWITV1FBKEVKjT20OOQnSax2dk0u43x33cOhR4f73u9HX2rBupjE9jCfGZAEZfB&#10;NVxZeD8fHlagYkJ22AYmCzeKsN1M7taYu3DlNxqKVCkJ4ZijhTqlLtc6ljV5jLPQEQv3GXqPSWBf&#10;adfjVcJ9qxfGLLXHhqWhxo72NZVfxY+3ED8Wx935peDv9HoczMWcLofbydr76bh7ApVoTP/iP/ez&#10;k/nZ43KVZZmckEuCQW9+AQAA//8DAFBLAQItABQABgAIAAAAIQDb4fbL7gAAAIUBAAATAAAAAAAA&#10;AAAAAAAAAAAAAABbQ29udGVudF9UeXBlc10ueG1sUEsBAi0AFAAGAAgAAAAhAFr0LFu/AAAAFQEA&#10;AAsAAAAAAAAAAAAAAAAAHwEAAF9yZWxzLy5yZWxzUEsBAi0AFAAGAAgAAAAhAGy8YIj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FACC991" w14:textId="276379B2" w:rsidR="003F1853" w:rsidRPr="00E90B8A" w:rsidRDefault="003F1853" w:rsidP="003F1853">
                          <w:pPr>
                            <w:pStyle w:val="BoxTitle"/>
                            <w:spacing w:before="0" w:beforeAutospacing="0"/>
                            <w:rPr>
                              <w:sz w:val="18"/>
                              <w:szCs w:val="18"/>
                            </w:rPr>
                          </w:pPr>
                          <w:r w:rsidRPr="00E90B8A">
                            <w:rPr>
                              <w:sz w:val="18"/>
                              <w:szCs w:val="18"/>
                            </w:rPr>
                            <w:t>Q</w:t>
                          </w:r>
                          <w:r>
                            <w:rPr>
                              <w:sz w:val="18"/>
                              <w:szCs w:val="18"/>
                            </w:rPr>
                            <w:t>28</w:t>
                          </w:r>
                        </w:p>
                      </w:txbxContent>
                    </v:textbox>
                  </v:shape>
                </v:group>
              </v:group>
            </w:pict>
          </mc:Fallback>
        </mc:AlternateContent>
      </w:r>
    </w:p>
    <w:p w14:paraId="73C78148" w14:textId="77777777" w:rsidR="003F1853" w:rsidRDefault="003F1853" w:rsidP="003F1853">
      <w:pPr>
        <w:pStyle w:val="QuestionBox"/>
      </w:pPr>
    </w:p>
    <w:p w14:paraId="78D9C94B" w14:textId="0BBD0D01" w:rsidR="00DC349A" w:rsidRDefault="00DC349A" w:rsidP="003F1853">
      <w:pPr>
        <w:pStyle w:val="QuestionBox"/>
      </w:pPr>
      <w:r>
        <w:t xml:space="preserve">Do you agree with the issues we </w:t>
      </w:r>
      <w:r w:rsidR="005017E4">
        <w:t>have identified</w:t>
      </w:r>
      <w:r>
        <w:t xml:space="preserve"> regarding evidential matters and our preliminary conclusion that legislative reform is not generally needed to address these issues?</w:t>
      </w:r>
    </w:p>
    <w:p w14:paraId="6A4075E4" w14:textId="77777777" w:rsidR="003F1853" w:rsidRDefault="003F1853" w:rsidP="003F1853">
      <w:pPr>
        <w:pStyle w:val="QuestionBox"/>
      </w:pPr>
    </w:p>
    <w:p w14:paraId="7A24A78C" w14:textId="2BD88228" w:rsidR="003F1853" w:rsidRDefault="003F1853" w:rsidP="003F1853">
      <w:pPr>
        <w:pStyle w:val="QuestionBox"/>
      </w:pPr>
      <w:r>
        <w:rPr>
          <w:noProof/>
        </w:rPr>
        <w:lastRenderedPageBreak/>
        <mc:AlternateContent>
          <mc:Choice Requires="wpg">
            <w:drawing>
              <wp:anchor distT="0" distB="0" distL="114300" distR="114300" simplePos="0" relativeHeight="251658331" behindDoc="1" locked="0" layoutInCell="1" allowOverlap="1" wp14:anchorId="2C05F96C" wp14:editId="63F248E7">
                <wp:simplePos x="0" y="0"/>
                <wp:positionH relativeFrom="column">
                  <wp:posOffset>0</wp:posOffset>
                </wp:positionH>
                <wp:positionV relativeFrom="paragraph">
                  <wp:posOffset>-635</wp:posOffset>
                </wp:positionV>
                <wp:extent cx="5760085" cy="1286505"/>
                <wp:effectExtent l="0" t="0" r="0" b="9525"/>
                <wp:wrapNone/>
                <wp:docPr id="138551332" name="Group 138551332" descr="Question"/>
                <wp:cNvGraphicFramePr/>
                <a:graphic xmlns:a="http://schemas.openxmlformats.org/drawingml/2006/main">
                  <a:graphicData uri="http://schemas.microsoft.com/office/word/2010/wordprocessingGroup">
                    <wpg:wgp>
                      <wpg:cNvGrpSpPr/>
                      <wpg:grpSpPr>
                        <a:xfrm>
                          <a:off x="0" y="0"/>
                          <a:ext cx="5760085" cy="1286505"/>
                          <a:chOff x="0" y="62865"/>
                          <a:chExt cx="5760085" cy="1287310"/>
                        </a:xfrm>
                      </wpg:grpSpPr>
                      <wps:wsp>
                        <wps:cNvPr id="87774366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2A5889" w14:textId="77777777" w:rsidR="003F1853" w:rsidRDefault="003F1853" w:rsidP="003F1853">
                              <w:pPr>
                                <w:pStyle w:val="BoxTitle"/>
                                <w:spacing w:before="0" w:beforeAutospacing="0"/>
                              </w:pPr>
                              <w:r w:rsidRPr="007F6876">
                                <w:t>QUESTION</w:t>
                              </w:r>
                            </w:p>
                          </w:txbxContent>
                        </wps:txbx>
                        <wps:bodyPr rot="0" vert="horz" wrap="square" lIns="91440" tIns="0" rIns="0" bIns="45720" anchor="ctr" anchorCtr="0" upright="1">
                          <a:noAutofit/>
                        </wps:bodyPr>
                      </wps:wsp>
                      <wpg:grpSp>
                        <wpg:cNvPr id="734892060" name="Group 53"/>
                        <wpg:cNvGrpSpPr>
                          <a:grpSpLocks/>
                        </wpg:cNvGrpSpPr>
                        <wpg:grpSpPr bwMode="auto">
                          <a:xfrm>
                            <a:off x="0" y="316263"/>
                            <a:ext cx="5760085" cy="1033912"/>
                            <a:chOff x="1837" y="1792"/>
                            <a:chExt cx="9302" cy="11168"/>
                          </a:xfrm>
                        </wpg:grpSpPr>
                        <wps:wsp>
                          <wps:cNvPr id="1073421317" name="Freeform 54"/>
                          <wps:cNvSpPr>
                            <a:spLocks/>
                          </wps:cNvSpPr>
                          <wps:spPr bwMode="auto">
                            <a:xfrm>
                              <a:off x="1837" y="1792"/>
                              <a:ext cx="9302" cy="1116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378114" name="Group 203378114"/>
                        <wpg:cNvGrpSpPr/>
                        <wpg:grpSpPr>
                          <a:xfrm>
                            <a:off x="0" y="494036"/>
                            <a:ext cx="1443794" cy="252000"/>
                            <a:chOff x="-15880" y="0"/>
                            <a:chExt cx="1444379" cy="252068"/>
                          </a:xfrm>
                        </wpg:grpSpPr>
                        <wps:wsp>
                          <wps:cNvPr id="177995705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82059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9F134C" w14:textId="551F8072" w:rsidR="003F1853" w:rsidRPr="00E90B8A" w:rsidRDefault="003F1853" w:rsidP="003F1853">
                                <w:pPr>
                                  <w:pStyle w:val="BoxTitle"/>
                                  <w:spacing w:before="0" w:beforeAutospacing="0"/>
                                  <w:rPr>
                                    <w:sz w:val="18"/>
                                    <w:szCs w:val="18"/>
                                  </w:rPr>
                                </w:pPr>
                                <w:r w:rsidRPr="00E90B8A">
                                  <w:rPr>
                                    <w:sz w:val="18"/>
                                    <w:szCs w:val="18"/>
                                  </w:rPr>
                                  <w:t>Q</w:t>
                                </w:r>
                                <w:r>
                                  <w:rPr>
                                    <w:sz w:val="18"/>
                                    <w:szCs w:val="18"/>
                                  </w:rPr>
                                  <w:t>29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C05F96C" id="Group 138551332" o:spid="_x0000_s1259" alt="Question" style="position:absolute;left:0;text-align:left;margin-left:0;margin-top:-.05pt;width:453.55pt;height:101.3pt;z-index:-251658149;mso-height-relative:margin" coordorigin=",628" coordsize="57600,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NpYwYAAF8aAAAOAAAAZHJzL2Uyb0RvYy54bWzsWW1v2zYQ/j5g/4HQxw2tRb3LqFN0bVIM&#10;6LZi9X4ALcm2NlnUKCV29ut3R4oSpUpO4rTYBiwfHMo8nY7P3T13J796fToU5C4Tdc7LlUVf2hbJ&#10;yoSneblbWb+tb15EFqkbVqas4GW2su6z2np99e03r47VMnP4nhdpJggoKevlsVpZ+6aplotFneyz&#10;A6tf8iorYXPLxYE1cCl2i1SwI2g/FAvHtoPFkYu0EjzJ6hq+fac2rSupf7vNkuaX7bbOGlKsLLCt&#10;kZ9Cfm7wc3H1ii13glX7PGnNYBdYcWB5CQ/tVL1jDSO3Iv9M1SFPBK/5tnmZ8MOCb7d5kskzwGmo&#10;PTrNe8FvK3mW3fK4qzqYANoRTherTX6+ey+qT9VHAUgcqx1gIa/wLKetOOB/sJKcJGT3HWTZqSEJ&#10;fOmHgW1HvkUS2KNOFPi2r0BN9oB8f1+Ae3rneubu0KXSJQv98MXApGMFQVL3ONTPw+HTnlWZhLde&#10;Ag4fBcnTlRWFYei5ARhLSnaAkL0RWYYBSHwH7UcjQBohQ3Dq6gNP/qhhA2w1dvCiBhmyOf7EU1DD&#10;bhsuQ2QSVgMeDS31PBv+FLSOD9E+xIYtK1E37zN+ILhYWXWZV/RXCHn5GHb3oW5kSKbtQVj6u0W2&#10;hwIC/I4VxJfa0XC2bIVhpXXKs/EiT2/yopAXYrd5WwgCt66s0HnzQ/AG4YBbalOsKFG45Hib2sZv&#10;JDYIh8KvOW1OEmwVEojVhqf3gJbgKkWBUmCx5+IvixwhPeF0f94ykVmk+LEEv8eIDuSzvICF0IuN&#10;XHh+6MC3rExAxcpKGqEv3jYq+28rke/28Awq0Sr5G/DPNm+0I5U9reUQdEZ2qGUfMaHrRbFjB/BA&#10;FTEyb4nvqnDZYbi0SSb9gRlmBM1w3wj4R4aOSwMnkM9iSx07w7S0XTemMnjZsktLGrmhRTBrw7jb&#10;04kZu7bT5jSlQdQ6WkXuP5CT1AaMHepSsHiclN7XSMoJcDS056ABeG9VSqKjZVJBPEFVSMe5uIZg&#10;Uan4/QtiE0pdT37gYVC+PeaaarHvFmRtkyOJXV+e2BQCV5m6IK8JbdnCFHO1GOjCfbInYWTH40d6&#10;WkxZZntRNGkaEKR6KprmzZgWaKFW2Yxp4NdO1xnToJkYHHTOtFjLoWnRjGlQakxtEUAxCRs1fSCl&#10;pnGDDDP1zbvU9MOaOnPmDf0wb57ph3PmjVwxG3GmL9Y0mDNv7IsZz1LTFyPXQu3oMoPtIUVk8Cen&#10;ss0WWAGFQ7djS46ueI39BOYE0NZaUh6oACnMmRlhQAeFw5bCzguDrSgMHscy8JBqCo6U4rKveVhc&#10;0e0aEDG0q9vaAwso3uNOFSoXdKoblaUVaxAnPC8uyREqIRIC2UNNxlzGnQO/y9ZcyjR9A6abh363&#10;KE0ppQfOowX1tv5fSWWdmKYOOICW0P+VJKQXaHuk2PChoBOPJ33QHRmRMth10HXUZnNy/e7Gub68&#10;OXlOJ9L2HaobaXuUyY6keX4/0tfhM72JA7U/jCiFEDF7k/5rCEVsOfoWpf3ioTnAiz3bDVRU6tII&#10;PZkbxvAoHAb6jhX8pmeBF9QHipKBIT2OW7rngLvx9v7uf0HfEYZx7Ie2Dywy7jtkUzRo+b/AMOD6&#10;vh8rynJtv4Wog9cOndhu4Q1czTp6njCT4ymth0dDQuFD+fJM60EjCCMID7OnGNY813GdSV2DkocV&#10;T+uCpL68BGjSOE/qiqUHskglXZW5hHSl+ZdzLdyunKytUsz5GNrrJiukXeR/CARVHucJcX5agxcM&#10;ZSpdus9Yet2uG5YXag0WTYxv/xWGxOz86u8LaBBEkWP7MfRXI44IJD9+aY74nEM1Qbix7yPTa/od&#10;Eeiwfj6FImZ7Rd3x6ukk8NpBtKeRIUN4ruMQN1KvUkwiMRlCCu2JF7YE2CuDw5kDQBgGjxtNJuwa&#10;tsOzdpnd8Lxdo2Z4zi6zF5ZzyYRdo7EEsZoEbDCWSKlJxJ4xlUwZN3TAvHFAb91Ad8a4oRPmRybT&#10;C2ommTJu6IVZlw5GkqFPn1WO/p9I1ESCrsGBBPN3vka22Q2Iz00kgQfcAZ1kL6kHDP1fDRpablhM&#10;+7HEHEceIzN+3mPK8iXF94mvSrti8sTy6+NrZP2qNHIivHh4QPkir0zNEUWu4VcMOdS1v7jgzyTm&#10;NazN34Wu/gYAAP//AwBQSwMEFAAGAAgAAAAhADL638zeAAAABgEAAA8AAABkcnMvZG93bnJldi54&#10;bWxMj81qwzAQhO+FvoPYQm+JZJf0x7UcQmh7CoUmhZDbxtrYJtbKWIrtvH3VU3vbYYaZb/PlZFsx&#10;UO8bxxqSuQJBXDrTcKXhe/c+ewbhA7LB1jFpuJKHZXF7k2Nm3MhfNGxDJWIJ+ww11CF0mZS+rMmi&#10;n7uOOHon11sMUfaVND2Osdy2MlXqUVpsOC7U2NG6pvK8vVgNHyOOq4fkbdicT+vrYbf43G8S0vr+&#10;blq9ggg0hb8w/OJHdCgi09Fd2HjRaoiPBA2zBEQ0X9RTPI4aUpUuQBa5/I9f/AAAAP//AwBQSwEC&#10;LQAUAAYACAAAACEAtoM4kv4AAADhAQAAEwAAAAAAAAAAAAAAAAAAAAAAW0NvbnRlbnRfVHlwZXNd&#10;LnhtbFBLAQItABQABgAIAAAAIQA4/SH/1gAAAJQBAAALAAAAAAAAAAAAAAAAAC8BAABfcmVscy8u&#10;cmVsc1BLAQItABQABgAIAAAAIQAJZTNpYwYAAF8aAAAOAAAAAAAAAAAAAAAAAC4CAABkcnMvZTJv&#10;RG9jLnhtbFBLAQItABQABgAIAAAAIQAy+t/M3gAAAAYBAAAPAAAAAAAAAAAAAAAAAL0IAABkcnMv&#10;ZG93bnJldi54bWxQSwUGAAAAAAQABADzAAAAyAkAAAAA&#10;">
                <v:shape id="Freeform 52" o:spid="_x0000_s126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lzAAAAOIAAAAPAAAAZHJzL2Rvd25yZXYueG1sRI9PS8NA&#10;FMTvQr/D8gpexO5WzR9it6UtBDzowdiDx9fsaxLMvg3ZtY1+elcQPA4zvxlmtZlsL840+s6xhuVC&#10;gSCunem40XB4K29zED4gG+wdk4Yv8rBZz65WWBh34Vc6V6ERsYR9gRraEIZCSl+3ZNEv3EAcvZMb&#10;LYYox0aaES+x3PbyTqlUWuw4LrQ40L6l+qP6tBry6eX5WNbl/nt3o5pqeUhU/p5ofT2fto8gAk3h&#10;P/xHP5nIZVn2cJ+mCfxeindArn8AAAD//wMAUEsBAi0AFAAGAAgAAAAhANvh9svuAAAAhQEAABMA&#10;AAAAAAAAAAAAAAAAAAAAAFtDb250ZW50X1R5cGVzXS54bWxQSwECLQAUAAYACAAAACEAWvQsW78A&#10;AAAVAQAACwAAAAAAAAAAAAAAAAAfAQAAX3JlbHMvLnJlbHNQSwECLQAUAAYACAAAACEAwdP25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B2A5889" w14:textId="77777777" w:rsidR="003F1853" w:rsidRDefault="003F1853" w:rsidP="003F1853">
                        <w:pPr>
                          <w:pStyle w:val="BoxTitle"/>
                          <w:spacing w:before="0" w:beforeAutospacing="0"/>
                        </w:pPr>
                        <w:r w:rsidRPr="007F6876">
                          <w:t>QUESTION</w:t>
                        </w:r>
                      </w:p>
                    </w:txbxContent>
                  </v:textbox>
                </v:shape>
                <v:group id="Group 53" o:spid="_x0000_s1261" style="position:absolute;top:3162;width:57600;height:10339" coordorigin="1837,1792" coordsize="93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yygAAAOIAAAAPAAAAZHJzL2Rvd25yZXYueG1sRI/LasJA&#10;FIb3Qt9hOAV3OolatamjiLTShQheQNwdMsckmDkTMmMS376zKLj8+W98i1VnStFQ7QrLCuJhBII4&#10;tbrgTMH59DOYg3AeWWNpmRQ8ycFq+dZbYKJtywdqjj4TYYRdggpy76tESpfmZNANbUUcvJutDfog&#10;60zqGtswbko5iqKpNFhweMixok1O6f34MAq2Lbbrcfzd7O63zfN6+thfdjEp1X/v1l8gPHX+Ff5v&#10;/2oFs/Fk/jmKpgEiIAUckMs/AAAA//8DAFBLAQItABQABgAIAAAAIQDb4fbL7gAAAIUBAAATAAAA&#10;AAAAAAAAAAAAAAAAAABbQ29udGVudF9UeXBlc10ueG1sUEsBAi0AFAAGAAgAAAAhAFr0LFu/AAAA&#10;FQEAAAsAAAAAAAAAAAAAAAAAHwEAAF9yZWxzLy5yZWxzUEsBAi0AFAAGAAgAAAAhAD9DOTLKAAAA&#10;4gAAAA8AAAAAAAAAAAAAAAAABwIAAGRycy9kb3ducmV2LnhtbFBLBQYAAAAAAwADALcAAAD+AgAA&#10;AAA=&#10;">
                  <v:shape id="Freeform 54" o:spid="_x0000_s1262" style="position:absolute;left:1837;top:1792;width:9302;height:1116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3xyAAAAOMAAAAPAAAAZHJzL2Rvd25yZXYueG1sRE9LSwMx&#10;EL4L/Q9hBG82u23plrVp2RYL4kVtxfOwmX3gZrIksY3+eiMUPM73nvU2mkGcyfnesoJ8moEgrq3u&#10;uVXwfjrcr0D4gKxxsEwKvsnDdjO5WWOp7YXf6HwMrUgh7EtU0IUwllL6uiODfmpH4sQ11hkM6XSt&#10;1A4vKdwMcpZlS2mw59TQ4Uj7jurP45dRUMidOy1+HlevLx/PTXOIFe9ipdTdbaweQASK4V98dT/p&#10;ND8r5otZPs8L+PspASA3vwAAAP//AwBQSwECLQAUAAYACAAAACEA2+H2y+4AAACFAQAAEwAAAAAA&#10;AAAAAAAAAAAAAAAAW0NvbnRlbnRfVHlwZXNdLnhtbFBLAQItABQABgAIAAAAIQBa9CxbvwAAABUB&#10;AAALAAAAAAAAAAAAAAAAAB8BAABfcmVscy8ucmVsc1BLAQItABQABgAIAAAAIQDPVw3xyAAAAOMA&#10;AAAPAAAAAAAAAAAAAAAAAAcCAABkcnMvZG93bnJldi54bWxQSwUGAAAAAAMAAwC3AAAA/AIAAAAA&#10;" path="m,l9354,r,7809l,7809,,e" fillcolor="#edf2ea" stroked="f">
                    <v:path arrowok="t" o:connecttype="custom" o:connectlocs="0,1430;9302,1430;9302,12598;0,12598;0,1430" o:connectangles="0,0,0,0,0"/>
                  </v:shape>
                </v:group>
                <v:group id="Group 203378114" o:spid="_x0000_s126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ZKywAAAOIAAAAPAAAAZHJzL2Rvd25yZXYueG1sRI9Pa8JA&#10;FMTvhX6H5RW86WZN/0jqKiJaPEihWii9PbLPJJh9G7JrEr+9WxB6HGbmN8x8OdhadNT6yrEGNUlA&#10;EOfOVFxo+D5uxzMQPiAbrB2Thit5WC4eH+aYGdfzF3WHUIgIYZ+hhjKEJpPS5yVZ9BPXEEfv5FqL&#10;Icq2kKbFPsJtLadJ8iotVhwXSmxoXVJ+Plysho8e+1WqNt3+fFpff48vnz97RVqPnobVO4hAQ/gP&#10;39s7o2GapOnbTKln+LsU74Bc3AAAAP//AwBQSwECLQAUAAYACAAAACEA2+H2y+4AAACFAQAAEwAA&#10;AAAAAAAAAAAAAAAAAAAAW0NvbnRlbnRfVHlwZXNdLnhtbFBLAQItABQABgAIAAAAIQBa9CxbvwAA&#10;ABUBAAALAAAAAAAAAAAAAAAAAB8BAABfcmVscy8ucmVsc1BLAQItABQABgAIAAAAIQAbXLZKywAA&#10;AOIAAAAPAAAAAAAAAAAAAAAAAAcCAABkcnMvZG93bnJldi54bWxQSwUGAAAAAAMAAwC3AAAA/wIA&#10;AAAA&#10;">
                  <v:shape id="Freeform 58" o:spid="_x0000_s126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EnxgAAAOMAAAAPAAAAZHJzL2Rvd25yZXYueG1sRE9fT8Iw&#10;EH8n8Ts0Z8IbtJrMyaQQJQHHI8P4fK7ntrhel7bA/PaWhMTH+/2/5Xq0vTiTD51jDQ9zBYK4dqbj&#10;RsPHcTt7BhEissHeMWn4pQDr1d1kiYVxFz7QuYqNSCEcCtTQxjgUUoa6JYth7gbixH07bzGm0zfS&#10;eLykcNvLR6WepMWOU0OLA21aqn+qk9Vgjgp3fc3v+/Jt+1mVB+/U/kvr6f34+gIi0hj/xTd3adL8&#10;PF8sslxlGVx/SgDI1R8AAAD//wMAUEsBAi0AFAAGAAgAAAAhANvh9svuAAAAhQEAABMAAAAAAAAA&#10;AAAAAAAAAAAAAFtDb250ZW50X1R5cGVzXS54bWxQSwECLQAUAAYACAAAACEAWvQsW78AAAAVAQAA&#10;CwAAAAAAAAAAAAAAAAAfAQAAX3JlbHMvLnJlbHNQSwECLQAUAAYACAAAACEAsrGhJ8YAAADjAAAA&#10;DwAAAAAAAAAAAAAAAAAHAgAAZHJzL2Rvd25yZXYueG1sUEsFBgAAAAADAAMAtwAAAPoCAAAAAA==&#10;" path="m,l1815,e" filled="f" strokecolor="#72ab6a" strokeweight=".5pt">
                    <v:path arrowok="t" o:connecttype="custom" o:connectlocs="0,0;1073495,0" o:connectangles="0,0"/>
                  </v:shape>
                  <v:shape id="Freeform 66" o:spid="_x0000_s126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qVyAAAAOMAAAAPAAAAZHJzL2Rvd25yZXYueG1sRE9fa8Iw&#10;EH8X9h3CDfamyQortTOKDIRNmGDdwx6P5tbWNZeuyWr99kYQfLzf/1usRtuKgXrfONbwPFMgiEtn&#10;Gq40fB020wyED8gGW8ek4UweVsuHyQJz4068p6EIlYgh7HPUUIfQ5VL6siaLfuY64sj9uN5iiGdf&#10;SdPjKYbbViZKpdJiw7Ghxo7eaip/i3+rwX8n2/Xho+C/8Lkd1FHtjpvzTuunx3H9CiLQGO7im/vd&#10;xPlpmmWJepmncP0pAiCXFwAAAP//AwBQSwECLQAUAAYACAAAACEA2+H2y+4AAACFAQAAEwAAAAAA&#10;AAAAAAAAAAAAAAAAW0NvbnRlbnRfVHlwZXNdLnhtbFBLAQItABQABgAIAAAAIQBa9CxbvwAAABUB&#10;AAALAAAAAAAAAAAAAAAAAB8BAABfcmVscy8ucmVsc1BLAQItABQABgAIAAAAIQAH9XqV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B9F134C" w14:textId="551F8072" w:rsidR="003F1853" w:rsidRPr="00E90B8A" w:rsidRDefault="003F1853" w:rsidP="003F1853">
                          <w:pPr>
                            <w:pStyle w:val="BoxTitle"/>
                            <w:spacing w:before="0" w:beforeAutospacing="0"/>
                            <w:rPr>
                              <w:sz w:val="18"/>
                              <w:szCs w:val="18"/>
                            </w:rPr>
                          </w:pPr>
                          <w:r w:rsidRPr="00E90B8A">
                            <w:rPr>
                              <w:sz w:val="18"/>
                              <w:szCs w:val="18"/>
                            </w:rPr>
                            <w:t>Q</w:t>
                          </w:r>
                          <w:r>
                            <w:rPr>
                              <w:sz w:val="18"/>
                              <w:szCs w:val="18"/>
                            </w:rPr>
                            <w:t>29</w:t>
                          </w:r>
                        </w:p>
                      </w:txbxContent>
                    </v:textbox>
                  </v:shape>
                </v:group>
              </v:group>
            </w:pict>
          </mc:Fallback>
        </mc:AlternateContent>
      </w:r>
    </w:p>
    <w:p w14:paraId="0ECD1BCF" w14:textId="77777777" w:rsidR="003F1853" w:rsidRDefault="003F1853" w:rsidP="003F1853">
      <w:pPr>
        <w:pStyle w:val="QuestionBox"/>
      </w:pPr>
    </w:p>
    <w:p w14:paraId="560C443F" w14:textId="6B3C992C" w:rsidR="00DC349A" w:rsidRDefault="00DC349A" w:rsidP="003F1853">
      <w:pPr>
        <w:pStyle w:val="QuestionBox"/>
      </w:pPr>
      <w:r>
        <w:t>Do you think the possibility that risk assessment tools may be inappropriately used on Māori is an issue requiring reform? If so, why, and what reforms should be implemented?</w:t>
      </w:r>
    </w:p>
    <w:p w14:paraId="264C60CD" w14:textId="77777777" w:rsidR="003F1853" w:rsidRDefault="003F1853" w:rsidP="003F1853">
      <w:pPr>
        <w:pStyle w:val="QuestionBox"/>
      </w:pPr>
    </w:p>
    <w:p w14:paraId="2FA3046C" w14:textId="77777777" w:rsidR="00DC349A" w:rsidRPr="000F5034" w:rsidRDefault="00DC349A" w:rsidP="00DC349A">
      <w:pPr>
        <w:keepNext/>
        <w:spacing w:before="200" w:after="200" w:line="360" w:lineRule="auto"/>
        <w:outlineLvl w:val="2"/>
        <w:rPr>
          <w:rFonts w:ascii="Metropolis" w:eastAsia="Times New Roman" w:hAnsi="Metropolis" w:cs="Times New Roman"/>
          <w:b/>
          <w:color w:val="73AB6E"/>
          <w:sz w:val="22"/>
          <w:szCs w:val="24"/>
          <w:lang w:eastAsia="en-AU"/>
        </w:rPr>
      </w:pPr>
      <w:r w:rsidRPr="000F5034">
        <w:rPr>
          <w:rFonts w:ascii="Metropolis" w:eastAsia="Times New Roman" w:hAnsi="Metropolis" w:cs="Times New Roman"/>
          <w:b/>
          <w:color w:val="73AB6E"/>
          <w:sz w:val="22"/>
          <w:szCs w:val="24"/>
          <w:lang w:eastAsia="en-AU"/>
        </w:rPr>
        <w:t xml:space="preserve">There is insufficient attention </w:t>
      </w:r>
      <w:r>
        <w:rPr>
          <w:rFonts w:ascii="Metropolis" w:eastAsia="Times New Roman" w:hAnsi="Metropolis" w:cs="Times New Roman"/>
          <w:b/>
          <w:color w:val="73AB6E"/>
          <w:sz w:val="22"/>
          <w:szCs w:val="24"/>
          <w:lang w:eastAsia="en-AU"/>
        </w:rPr>
        <w:t>to</w:t>
      </w:r>
      <w:r w:rsidRPr="000F5034">
        <w:rPr>
          <w:rFonts w:ascii="Metropolis" w:eastAsia="Times New Roman" w:hAnsi="Metropolis" w:cs="Times New Roman"/>
          <w:b/>
          <w:color w:val="73AB6E"/>
          <w:sz w:val="22"/>
          <w:szCs w:val="24"/>
          <w:lang w:eastAsia="en-AU"/>
        </w:rPr>
        <w:t xml:space="preserve"> the views of whānau, hapū and </w:t>
      </w:r>
      <w:proofErr w:type="gramStart"/>
      <w:r w:rsidRPr="000F5034">
        <w:rPr>
          <w:rFonts w:ascii="Metropolis" w:eastAsia="Times New Roman" w:hAnsi="Metropolis" w:cs="Times New Roman"/>
          <w:b/>
          <w:color w:val="73AB6E"/>
          <w:sz w:val="22"/>
          <w:szCs w:val="24"/>
          <w:lang w:eastAsia="en-AU"/>
        </w:rPr>
        <w:t>iwi</w:t>
      </w:r>
      <w:proofErr w:type="gramEnd"/>
    </w:p>
    <w:p w14:paraId="1BED6D6A" w14:textId="7AD1E36C" w:rsidR="00DC349A" w:rsidRDefault="00DC349A" w:rsidP="00E445BA">
      <w:pPr>
        <w:pStyle w:val="BodyText"/>
      </w:pPr>
      <w:r>
        <w:t>In our preliminary engagement, we heard</w:t>
      </w:r>
      <w:r w:rsidRPr="000E481A">
        <w:t xml:space="preserve"> a clear desire among Māori to take greater responsibility for managing people subject to pr</w:t>
      </w:r>
      <w:r w:rsidR="00E30292">
        <w:t>eventive</w:t>
      </w:r>
      <w:r w:rsidRPr="000E481A">
        <w:t xml:space="preserve"> measures with whom they have a whakapapa or cultural connection.</w:t>
      </w:r>
      <w:r>
        <w:t xml:space="preserve"> We discuss this issue in </w:t>
      </w:r>
      <w:r w:rsidRPr="006677A6">
        <w:t>Chapter 2</w:t>
      </w:r>
      <w:r>
        <w:t xml:space="preserve"> and note that the law could place greater priority on enabling people to be safely managed with Māori-designed and Māori-led initiatives. Through these initiatives, Māori could be managed in ways that better enable Māori to act in accordance with tikanga. </w:t>
      </w:r>
    </w:p>
    <w:p w14:paraId="7E8B4E9A" w14:textId="77968EB7" w:rsidR="00DC349A" w:rsidRDefault="00DC349A" w:rsidP="00E445BA">
      <w:pPr>
        <w:pStyle w:val="BodyText"/>
      </w:pPr>
      <w:r>
        <w:t xml:space="preserve">A related point we encountered during initial engagement was that, when a court considers whether to impose preventive detention, an ESO or </w:t>
      </w:r>
      <w:r w:rsidR="00F75742">
        <w:t xml:space="preserve">a </w:t>
      </w:r>
      <w:r>
        <w:t xml:space="preserve">PPO, the </w:t>
      </w:r>
      <w:r w:rsidRPr="000E481A">
        <w:t xml:space="preserve">person’s whānau, marae, hapū or iwi ought to have an opportunity to </w:t>
      </w:r>
      <w:r>
        <w:t xml:space="preserve">provide information to </w:t>
      </w:r>
      <w:r w:rsidRPr="000E481A">
        <w:t>the court.</w:t>
      </w:r>
      <w:r>
        <w:t xml:space="preserve"> The submissions these groups may make could provide valuable assistance to the court</w:t>
      </w:r>
      <w:r w:rsidR="00083A45">
        <w:t xml:space="preserve"> </w:t>
      </w:r>
      <w:r>
        <w:t xml:space="preserve">such as: </w:t>
      </w:r>
    </w:p>
    <w:p w14:paraId="415354A5" w14:textId="77777777" w:rsidR="00DC349A" w:rsidRPr="000E481A" w:rsidRDefault="00DC349A" w:rsidP="00205937">
      <w:pPr>
        <w:pStyle w:val="BodyTextnonum"/>
        <w:numPr>
          <w:ilvl w:val="3"/>
          <w:numId w:val="84"/>
        </w:numPr>
      </w:pPr>
      <w:r w:rsidRPr="000E481A">
        <w:t>provid</w:t>
      </w:r>
      <w:r>
        <w:t>ing</w:t>
      </w:r>
      <w:r w:rsidRPr="000E481A">
        <w:t xml:space="preserve"> relevant information about the person’s background and cultural </w:t>
      </w:r>
      <w:proofErr w:type="gramStart"/>
      <w:r w:rsidRPr="000E481A">
        <w:t>context</w:t>
      </w:r>
      <w:r>
        <w:t>;</w:t>
      </w:r>
      <w:proofErr w:type="gramEnd"/>
    </w:p>
    <w:p w14:paraId="34E30A98" w14:textId="7318714A" w:rsidR="00DC349A" w:rsidRPr="000E481A" w:rsidRDefault="00DC349A" w:rsidP="00205937">
      <w:pPr>
        <w:pStyle w:val="BodyTextnonum"/>
        <w:numPr>
          <w:ilvl w:val="3"/>
          <w:numId w:val="84"/>
        </w:numPr>
      </w:pPr>
      <w:r w:rsidRPr="000E481A">
        <w:t>provid</w:t>
      </w:r>
      <w:r>
        <w:t>ing</w:t>
      </w:r>
      <w:r w:rsidRPr="000E481A">
        <w:t xml:space="preserve"> insight, including in terms of the relevant tikanga, on the risks posed by the person, whether preventive </w:t>
      </w:r>
      <w:r>
        <w:t xml:space="preserve">detention, an ESO or </w:t>
      </w:r>
      <w:r w:rsidR="00083A45">
        <w:t xml:space="preserve">a </w:t>
      </w:r>
      <w:r>
        <w:t>PPO</w:t>
      </w:r>
      <w:r w:rsidRPr="000E481A">
        <w:t xml:space="preserve"> is appropriate and, if so, on what terms</w:t>
      </w:r>
      <w:r>
        <w:t>; and</w:t>
      </w:r>
    </w:p>
    <w:p w14:paraId="051A3C18" w14:textId="77777777" w:rsidR="00DC349A" w:rsidRPr="000E481A" w:rsidRDefault="00DC349A" w:rsidP="00205937">
      <w:pPr>
        <w:pStyle w:val="BodyTextnonum"/>
        <w:numPr>
          <w:ilvl w:val="3"/>
          <w:numId w:val="84"/>
        </w:numPr>
      </w:pPr>
      <w:r>
        <w:t xml:space="preserve">if </w:t>
      </w:r>
      <w:r w:rsidRPr="000E481A">
        <w:t xml:space="preserve">the law </w:t>
      </w:r>
      <w:r>
        <w:t>was to</w:t>
      </w:r>
      <w:r w:rsidRPr="000E481A">
        <w:t xml:space="preserve"> better enable Māori to take responsibility for the management of people subject to </w:t>
      </w:r>
      <w:r>
        <w:t xml:space="preserve">preventive measures, providing views on </w:t>
      </w:r>
      <w:r w:rsidRPr="000E481A">
        <w:t>what possible management options are available and appropriate</w:t>
      </w:r>
      <w:r>
        <w:t>.</w:t>
      </w:r>
    </w:p>
    <w:p w14:paraId="5A801426" w14:textId="77777777" w:rsidR="00DC349A" w:rsidRDefault="00DC349A" w:rsidP="00E445BA">
      <w:pPr>
        <w:pStyle w:val="BodyText"/>
      </w:pPr>
      <w:r>
        <w:t xml:space="preserve">We recognise that some Māori may not be connected to their whānau, hapū, marae or iwi. There are, however, other ways the court could receive the information it needs about the person and their cultural context. For instance, some Māori may have a shared sense of whānau identity around a particular </w:t>
      </w:r>
      <w:proofErr w:type="spellStart"/>
      <w:r>
        <w:t>kaupapa</w:t>
      </w:r>
      <w:proofErr w:type="spellEnd"/>
      <w:r>
        <w:t xml:space="preserve">. People with this shared sense of whānau identity could speak to the court. Alternatively, a person could be appointed to provide information on cultural matters relating to the person, perhaps </w:t>
      </w:r>
      <w:proofErr w:type="gramStart"/>
      <w:r>
        <w:t>similar to</w:t>
      </w:r>
      <w:proofErr w:type="gramEnd"/>
      <w:r>
        <w:t xml:space="preserve"> cultural reports under section 27 of the Sentencing Act. </w:t>
      </w:r>
    </w:p>
    <w:p w14:paraId="7E91CED1" w14:textId="27C982F0" w:rsidR="00DC349A" w:rsidRDefault="00DC349A" w:rsidP="00E445BA">
      <w:pPr>
        <w:pStyle w:val="BodyText"/>
      </w:pPr>
      <w:r>
        <w:t>The current law provides some opportunities for relevant groups and individuals to address the court when it is considering whether to impose preventive detention, an ESO or a PPO. Section 27 of the Sentencing Act provides avenues for the court to hear a person or persons on various matters relating to an offender’s whānau and cultural background. This process will apply for preventive detention. Section 107</w:t>
      </w:r>
      <w:proofErr w:type="gramStart"/>
      <w:r>
        <w:t>H(</w:t>
      </w:r>
      <w:proofErr w:type="gramEnd"/>
      <w:r>
        <w:t xml:space="preserve">2) of the Parole Act provides that, at the hearing of an ESO application, the court may receive and take into account any evidence or information that it thinks fit for the purpose of determining the application, whether or not it would be </w:t>
      </w:r>
      <w:r w:rsidR="009D34F7">
        <w:t xml:space="preserve">otherwise </w:t>
      </w:r>
      <w:r>
        <w:t xml:space="preserve">admissible. Section 108(1) of the Public Safety Act provides that, in any proceedings regarding PPOs, a court may receive as evidence any statement, document, information or matter that it considers relevant, </w:t>
      </w:r>
      <w:proofErr w:type="gramStart"/>
      <w:r>
        <w:t>whether or not</w:t>
      </w:r>
      <w:proofErr w:type="gramEnd"/>
      <w:r>
        <w:t xml:space="preserve"> it would be otherwise admissible. </w:t>
      </w:r>
    </w:p>
    <w:p w14:paraId="3AB82009" w14:textId="79271BB1" w:rsidR="00DC349A" w:rsidRDefault="00DC349A" w:rsidP="00E445BA">
      <w:pPr>
        <w:pStyle w:val="BodyText"/>
      </w:pPr>
      <w:r>
        <w:lastRenderedPageBreak/>
        <w:t xml:space="preserve">Our preliminary view is that these provisions could be strengthened. The legislation could place greater emphasis on enabling relevant groups or individuals to provide information to the court. The legislation could also provide more detail on how the information may be relevant to the decision on whether to impose preventive detention, an ESO or a PPO. Cultural input, especially from the whānau themselves, will be highly relevant. </w:t>
      </w:r>
      <w:proofErr w:type="gramStart"/>
      <w:r>
        <w:t>In particular, their</w:t>
      </w:r>
      <w:proofErr w:type="gramEnd"/>
      <w:r>
        <w:t xml:space="preserve"> views can provide important cultural information about the individual and their risks of reoffending, given the limitations of risk assessment tools discussed above. Further, as noted above and as we discuss further in </w:t>
      </w:r>
      <w:r w:rsidRPr="001F53FE">
        <w:t>Chapter 10</w:t>
      </w:r>
      <w:r>
        <w:t xml:space="preserve">, the law could give greater priority for Māori to be managed in Māori-designed and Māori-led initiatives. The law could require the court to </w:t>
      </w:r>
      <w:proofErr w:type="gramStart"/>
      <w:r>
        <w:t>take into account</w:t>
      </w:r>
      <w:proofErr w:type="gramEnd"/>
      <w:r>
        <w:t xml:space="preserve"> the views of the person’s whānau, or a group with whom the person shares a sense of whānau identity</w:t>
      </w:r>
      <w:r w:rsidR="009D34F7">
        <w:t xml:space="preserve"> about</w:t>
      </w:r>
      <w:r>
        <w:t xml:space="preserve"> whether this would be a suitable way of managing the person. </w:t>
      </w:r>
    </w:p>
    <w:p w14:paraId="44B1D9B4" w14:textId="4277C31D" w:rsidR="00DC349A" w:rsidRDefault="00DC349A" w:rsidP="00E445BA">
      <w:pPr>
        <w:pStyle w:val="BodyText"/>
      </w:pPr>
      <w:r w:rsidRPr="000E481A">
        <w:t xml:space="preserve">Enabling greater participation of Māori </w:t>
      </w:r>
      <w:r>
        <w:t xml:space="preserve">in this way </w:t>
      </w:r>
      <w:r w:rsidRPr="000E481A">
        <w:t xml:space="preserve">may better facilitate </w:t>
      </w:r>
      <w:proofErr w:type="spellStart"/>
      <w:r w:rsidRPr="000E481A">
        <w:t>tino</w:t>
      </w:r>
      <w:proofErr w:type="spellEnd"/>
      <w:r w:rsidRPr="000E481A">
        <w:t xml:space="preserve"> rangatiratanga. Considering the disproportionate representation of Māori among those subject to preventive</w:t>
      </w:r>
      <w:r>
        <w:t xml:space="preserve"> detention and ESOs</w:t>
      </w:r>
      <w:r w:rsidRPr="000E481A">
        <w:t>, greater participation may be in line with the principles of partnership and active protection</w:t>
      </w:r>
      <w:r>
        <w:t xml:space="preserve"> under t</w:t>
      </w:r>
      <w:r w:rsidR="00FE6A34">
        <w:t>he Treaty</w:t>
      </w:r>
      <w:r w:rsidRPr="000E481A">
        <w:t xml:space="preserve">. </w:t>
      </w:r>
    </w:p>
    <w:p w14:paraId="75F99F76" w14:textId="062F6D98" w:rsidR="00DC349A" w:rsidRDefault="003F1853" w:rsidP="00E445BA">
      <w:pPr>
        <w:pStyle w:val="BodyText"/>
      </w:pPr>
      <w:r>
        <w:rPr>
          <w:noProof/>
        </w:rPr>
        <mc:AlternateContent>
          <mc:Choice Requires="wpg">
            <w:drawing>
              <wp:anchor distT="0" distB="0" distL="114300" distR="114300" simplePos="0" relativeHeight="251658332" behindDoc="1" locked="0" layoutInCell="1" allowOverlap="1" wp14:anchorId="3AA955C2" wp14:editId="60E39F9B">
                <wp:simplePos x="0" y="0"/>
                <wp:positionH relativeFrom="column">
                  <wp:posOffset>3810</wp:posOffset>
                </wp:positionH>
                <wp:positionV relativeFrom="paragraph">
                  <wp:posOffset>269240</wp:posOffset>
                </wp:positionV>
                <wp:extent cx="5760085" cy="1530985"/>
                <wp:effectExtent l="0" t="0" r="0" b="0"/>
                <wp:wrapNone/>
                <wp:docPr id="816131724" name="Group 816131724" descr="Question"/>
                <wp:cNvGraphicFramePr/>
                <a:graphic xmlns:a="http://schemas.openxmlformats.org/drawingml/2006/main">
                  <a:graphicData uri="http://schemas.microsoft.com/office/word/2010/wordprocessingGroup">
                    <wpg:wgp>
                      <wpg:cNvGrpSpPr/>
                      <wpg:grpSpPr>
                        <a:xfrm>
                          <a:off x="0" y="0"/>
                          <a:ext cx="5760085" cy="1530985"/>
                          <a:chOff x="0" y="62865"/>
                          <a:chExt cx="5760085" cy="1532086"/>
                        </a:xfrm>
                      </wpg:grpSpPr>
                      <wps:wsp>
                        <wps:cNvPr id="28522926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7A506D" w14:textId="77777777" w:rsidR="003F1853" w:rsidRDefault="003F1853" w:rsidP="003F1853">
                              <w:pPr>
                                <w:pStyle w:val="BoxTitle"/>
                                <w:spacing w:before="0" w:beforeAutospacing="0"/>
                              </w:pPr>
                              <w:r w:rsidRPr="007F6876">
                                <w:t>QUESTION</w:t>
                              </w:r>
                            </w:p>
                          </w:txbxContent>
                        </wps:txbx>
                        <wps:bodyPr rot="0" vert="horz" wrap="square" lIns="91440" tIns="0" rIns="0" bIns="45720" anchor="ctr" anchorCtr="0" upright="1">
                          <a:noAutofit/>
                        </wps:bodyPr>
                      </wps:wsp>
                      <wpg:grpSp>
                        <wpg:cNvPr id="625208407" name="Group 53"/>
                        <wpg:cNvGrpSpPr>
                          <a:grpSpLocks/>
                        </wpg:cNvGrpSpPr>
                        <wpg:grpSpPr bwMode="auto">
                          <a:xfrm>
                            <a:off x="0" y="316170"/>
                            <a:ext cx="5760085" cy="1278781"/>
                            <a:chOff x="1837" y="1791"/>
                            <a:chExt cx="9302" cy="13813"/>
                          </a:xfrm>
                        </wpg:grpSpPr>
                        <wps:wsp>
                          <wps:cNvPr id="110880313" name="Freeform 54"/>
                          <wps:cNvSpPr>
                            <a:spLocks/>
                          </wps:cNvSpPr>
                          <wps:spPr bwMode="auto">
                            <a:xfrm>
                              <a:off x="1837" y="1791"/>
                              <a:ext cx="9302" cy="1381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456836" name="Group 302456836"/>
                        <wpg:cNvGrpSpPr/>
                        <wpg:grpSpPr>
                          <a:xfrm>
                            <a:off x="0" y="494036"/>
                            <a:ext cx="1443794" cy="252000"/>
                            <a:chOff x="-15880" y="0"/>
                            <a:chExt cx="1444379" cy="252068"/>
                          </a:xfrm>
                        </wpg:grpSpPr>
                        <wps:wsp>
                          <wps:cNvPr id="196976218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41949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90FFF3" w14:textId="0C816DA4" w:rsidR="003F1853" w:rsidRPr="00E90B8A" w:rsidRDefault="003F1853" w:rsidP="003F1853">
                                <w:pPr>
                                  <w:pStyle w:val="BoxTitle"/>
                                  <w:spacing w:before="0" w:beforeAutospacing="0"/>
                                  <w:rPr>
                                    <w:sz w:val="18"/>
                                    <w:szCs w:val="18"/>
                                  </w:rPr>
                                </w:pPr>
                                <w:r w:rsidRPr="00E90B8A">
                                  <w:rPr>
                                    <w:sz w:val="18"/>
                                    <w:szCs w:val="18"/>
                                  </w:rPr>
                                  <w:t>Q</w:t>
                                </w:r>
                                <w:r>
                                  <w:rPr>
                                    <w:sz w:val="18"/>
                                    <w:szCs w:val="18"/>
                                  </w:rPr>
                                  <w:t>30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AA955C2" id="Group 816131724" o:spid="_x0000_s1266" alt="Question" style="position:absolute;left:0;text-align:left;margin-left:.3pt;margin-top:21.2pt;width:453.55pt;height:120.55pt;z-index:-251658148;mso-height-relative:margin" coordorigin=",628" coordsize="57600,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rPZAYAAF4aAAAOAAAAZHJzL2Uyb0RvYy54bWzsWW2Pm0YQ/l6p/2HFx1aJWd6x4ovS5C6K&#10;lLZR4/4ADNjQYpYu3NnXX9+ZXRYWDnw+30VVpfqDDewwzD7z9gx+8/a4L8hdyuuclSuDvjYNkpYx&#10;S/JytzJ+X9+8CgxSN1GZRAUr05Vxn9bG26vvv3tzqJapxTJWJCknoKSsl4dqZWRNUy0XizrO0n1U&#10;v2ZVWsLilvF91MAp3y0SHh1A+75YWKbpLQ6MJxVncVrXcPWDXDSuhP7tNo2bX7fbOm1IsTLAtkZ8&#10;c/G9we/F1ZtoueNRleVxa0Z0gRX7KC/hoZ2qD1ETkVueP1C1z2POarZtXsdsv2DbbR6nYg+wG2qO&#10;dvORs9tK7GW3POyqDiaAdoTTxWrjX+4+8upr9YUDEodqB1iIM9zLccv3+AtWkqOA7L6DLD02JIaL&#10;ru+ZZuAaJIY16tpmCCcC1DgD5Pv7PCvwupXrmbstM/Dw7oV6+GJg0qGCIKl7HOrn4fA1i6pUwFsv&#10;AYcvnOTJyrAC17JCy3MMUkZ7CNkbnqYYgMS10DY0AqQRMgSnrj6z+M8ajR6s4EkNMmRz+JkloCa6&#10;bZgIkUlYNXgUtNRxTPhIaC0Xol2Ea4dNtKx43XxM2Z7gwcqoy7yiv0HIi8dEd5/rRoRk0m4kSv4w&#10;yHZfQIDfRQVxhXaJdisMupVOsTdW5MlNXhTihO827wtO4NaV4VvvfvLeta6qdbGiROGS4W1SN14R&#10;2CAcEr/muDkKsD1fQbphyT2gxZlMUSgpcJAx/rdBDpCesLu/biOeGqT4VILfQ0QH8lmcwAFXBxtx&#10;4Li+BVejMgYVKyNuuDp538jsv614vsvgGVSgVbJ34J9t3ihHSntayyHotOyQh33EeOicwDF9FTEi&#10;b4lry73tMFzaJBP+wAzTgma4rgX8maFjU4/6bSVTsTNMS8sP/ICiNdGyS0sa2GAwZq0fdmsqMUPb&#10;tNqctgMqNtLF3b+Qk5SaQWDaYMiDnHRUAL1kTk5go5A9hQygeyszEpEWOSUw3yXjVFxDcMpM/PEV&#10;MQmltiO+pI92KmPXVIn9sCBrkxxIaLtix9BpOiHwlK4L0prQtljoYgCeFANduE4y4gdmOH4k1L2B&#10;NicIJk2Dmt+pWzszpnlKSG5zzjQIxE7XCdOAS5xlWqjkELVgxjQ6dAHEVzgJG9V9IKSmcaMjN8y6&#10;VPfDmlpz5g39MG+e7odT5o1cMWue7os19ebMG/tiJuio7ouRa6GidJkRZZAiskAdyzZb4mMJFRzI&#10;jilKdMVqpBOYE1C11qoogZSoa9PCgA4KizYDzzstDLaiMHgcu8Bj0liNhLigNY+Ly2q7BkQ07fK2&#10;dsMceveYqELjAqK6kVlaRQ3ihPvFQ3KARogFgWTQkjGXcWXP7tI1EzJNz78Ud+hXi1KXknpgP0pQ&#10;LavfSijrxFTpgA0oCfUrJSG9QNuZYsOHgk7cnvBBt2VESquuA9JR69zk+sONdX05N3kOEWlphyQj&#10;LUWZJCTN8+lI34ZPUBNo447rBTYkvySzkpr0lyEUkXH0DKW98NgY4ISOCVpBOlqq1giUzPZDiEac&#10;BXrCCn5To8Ar6kKJEoHREpY4U5QD7sbb+7u9oE0USZj7/SoW+c1HARp6oe9ZFLjTA94hjBsw/heY&#10;BWzXdUNZsmzTbSHq4DV9KzRbeD1bVR01TujJ8RTq4VCfUPiSvuxZhd72BPUAGB6hHrZlW5O6Bi0P&#10;O57SBUl9eQtQReN0UZdVeiCLpaTrMpcUXWH+5bUWbpdOVlbJynlO2esGKyy7WP8hEGR7nC+I88Ma&#10;vF8oE5HDWRol1+1xE+WFPAaLJqa3/0qFxOz89jUCZi+Hhk4IZW30vsAT9fGla8TDGqoKhB26LqRo&#10;V35HBXTYP59SIma5os6zcTrxHMHK9KljyIod27KIDW9YxtVGrxBCKCOOGmr7mgSb0wcA3/fOG00m&#10;7BrS4Vm7dDY8b9eIDM/ZpXNhMZdM2DUaSxCrScAGY4mQmkTsGVPJlHFDB8wbpw8lJ4wbOmF+Cta9&#10;IGeSKeOGXph16WAkGfr0We3o/4lETiToGhxIMH/ne2Sb3YD43ETiOVA7gEn2kmrAUL9y0FByw2ba&#10;jyX6OHKOzPh557TlS5rvE9+UdoTzie3XxbfI6k1pYAV48viA8iJvTHvKLt6jij8xxFDX/uGC/5Lo&#10;50Kq/1vo6h8AAAD//wMAUEsDBBQABgAIAAAAIQB0HIZe3gAAAAcBAAAPAAAAZHJzL2Rvd25yZXYu&#10;eG1sTI5NS8NAFEX3gv9heII7O0n6acxLKUVdlYKtIO5eM69JaGYmZKZJ+u8dV7q83Mu5J1uPuhE9&#10;d662BiGeRCDYFFbVpkT4PL49rUA4T0ZRYw0j3NjBOr+/yyhVdjAf3B98KQLEuJQQKu/bVEpXVKzJ&#10;TWzLJnRn22nyIXalVB0NAa4bmUTRQmqqTXioqOVtxcXlcNUI7wMNm2n82u8u5+3t+zjff+1iRnx8&#10;GDcvIDyP/m8Mv/pBHfLgdLJXo5xoEBZhhzBLZiBC+xwtlyBOCMlqOgeZZ/K/f/4DAAD//wMAUEsB&#10;Ai0AFAAGAAgAAAAhALaDOJL+AAAA4QEAABMAAAAAAAAAAAAAAAAAAAAAAFtDb250ZW50X1R5cGVz&#10;XS54bWxQSwECLQAUAAYACAAAACEAOP0h/9YAAACUAQAACwAAAAAAAAAAAAAAAAAvAQAAX3JlbHMv&#10;LnJlbHNQSwECLQAUAAYACAAAACEAGhd6z2QGAABeGgAADgAAAAAAAAAAAAAAAAAuAgAAZHJzL2Uy&#10;b0RvYy54bWxQSwECLQAUAAYACAAAACEAdByGXt4AAAAHAQAADwAAAAAAAAAAAAAAAAC+CAAAZHJz&#10;L2Rvd25yZXYueG1sUEsFBgAAAAAEAAQA8wAAAMkJAAAAAA==&#10;">
                <v:shape id="Freeform 52" o:spid="_x0000_s126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G2zAAAAOIAAAAPAAAAZHJzL2Rvd25yZXYueG1sRI9BS8NA&#10;FITvQv/D8gQvYne7mBJjt6UWAh700LQHj8/sMwlm34bs2kZ/vSsIPQ4z8w2z2kyuFycaQ+fZwGKu&#10;QBDX3nbcGDgeyrscRIjIFnvPZOCbAmzWs6sVFtafeU+nKjYiQTgUaKCNcSikDHVLDsPcD8TJ+/Cj&#10;w5jk2Eg74jnBXS+1UkvpsOO00OJAu5bqz+rLGcin15f3si53P0+3qqkWx0zlb5kxN9fT9hFEpCle&#10;wv/tZ2tA55nWD3p5D3+X0h2Q618AAAD//wMAUEsBAi0AFAAGAAgAAAAhANvh9svuAAAAhQEAABMA&#10;AAAAAAAAAAAAAAAAAAAAAFtDb250ZW50X1R5cGVzXS54bWxQSwECLQAUAAYACAAAACEAWvQsW78A&#10;AAAVAQAACwAAAAAAAAAAAAAAAAAfAQAAX3JlbHMvLnJlbHNQSwECLQAUAAYACAAAACEAuLWRt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47A506D" w14:textId="77777777" w:rsidR="003F1853" w:rsidRDefault="003F1853" w:rsidP="003F1853">
                        <w:pPr>
                          <w:pStyle w:val="BoxTitle"/>
                          <w:spacing w:before="0" w:beforeAutospacing="0"/>
                        </w:pPr>
                        <w:r w:rsidRPr="007F6876">
                          <w:t>QUESTION</w:t>
                        </w:r>
                      </w:p>
                    </w:txbxContent>
                  </v:textbox>
                </v:shape>
                <v:group id="Group 53" o:spid="_x0000_s1268" style="position:absolute;top:3161;width:57600;height:12788" coordorigin="1837,1791" coordsize="9302,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2cqywAAAOIAAAAPAAAAZHJzL2Rvd25yZXYueG1sRI9Pa8JA&#10;FMTvhX6H5RV6q7uJ9Q/RVURs6UEEtVC8PbLPJJh9G7LbJH77bqHQ4zAzv2GW68HWoqPWV441JCMF&#10;gjh3puJCw+f57WUOwgdkg7Vj0nAnD+vV48MSM+N6PlJ3CoWIEPYZaihDaDIpfV6SRT9yDXH0rq61&#10;GKJsC2la7CPc1jJVaiotVhwXSmxoW1J+O31bDe899ptxsuv2t+v2fjlPDl/7hLR+fho2CxCBhvAf&#10;/mt/GA3TdJKq+auawe+leAfk6gcAAP//AwBQSwECLQAUAAYACAAAACEA2+H2y+4AAACFAQAAEwAA&#10;AAAAAAAAAAAAAAAAAAAAW0NvbnRlbnRfVHlwZXNdLnhtbFBLAQItABQABgAIAAAAIQBa9CxbvwAA&#10;ABUBAAALAAAAAAAAAAAAAAAAAB8BAABfcmVscy8ucmVsc1BLAQItABQABgAIAAAAIQAYW2cqywAA&#10;AOIAAAAPAAAAAAAAAAAAAAAAAAcCAABkcnMvZG93bnJldi54bWxQSwUGAAAAAAMAAwC3AAAA/wIA&#10;AAAA&#10;">
                  <v:shape id="Freeform 54" o:spid="_x0000_s1269" style="position:absolute;left:1837;top:1791;width:9302;height:1381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ixgAAAOIAAAAPAAAAZHJzL2Rvd25yZXYueG1sRE/LSgMx&#10;FN0L/kO4gjubjBUdpk3LVCyIG2srri+TOw86uRmS2Ea/3giCy8N5L9fJjuJEPgyONRQzBYK4cWbg&#10;TsP7YXtTgggR2eDomDR8UYD16vJiiZVxZ36j0z52IodwqFBDH+NUSRmaniyGmZuIM9c6bzFm6Dtp&#10;PJ5zuB3lrVL30uLAuaHHiR57ao77T6vhQW784e77qdy9fry07TbVvEm11tdXqV6AiJTiv/jP/Wzy&#10;/EKVpZoXc/i9lDHI1Q8AAAD//wMAUEsBAi0AFAAGAAgAAAAhANvh9svuAAAAhQEAABMAAAAAAAAA&#10;AAAAAAAAAAAAAFtDb250ZW50X1R5cGVzXS54bWxQSwECLQAUAAYACAAAACEAWvQsW78AAAAVAQAA&#10;CwAAAAAAAAAAAAAAAAAfAQAAX3JlbHMvLnJlbHNQSwECLQAUAAYACAAAACEAAvkJIsYAAADiAAAA&#10;DwAAAAAAAAAAAAAAAAAHAgAAZHJzL2Rvd25yZXYueG1sUEsFBgAAAAADAAMAtwAAAPoCAAAAAA==&#10;" path="m,l9354,r,7809l,7809,,e" fillcolor="#edf2ea" stroked="f">
                    <v:path arrowok="t" o:connecttype="custom" o:connectlocs="0,1769;9302,1769;9302,15582;0,15582;0,1769" o:connectangles="0,0,0,0,0"/>
                  </v:shape>
                </v:group>
                <v:group id="Group 302456836" o:spid="_x0000_s127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OoygAAAOIAAAAPAAAAZHJzL2Rvd25yZXYueG1sRI9Ba8JA&#10;FITvQv/D8gredBNTg6SuIlKlBylUC6W3R/aZBLNvQ3ZN4r93hYLHYWa+YZbrwdSio9ZVlhXE0wgE&#10;cW51xYWCn9NusgDhPLLG2jIpuJGD9epltMRM256/qTv6QgQIuwwVlN43mZQuL8mgm9qGOHhn2xr0&#10;QbaF1C32AW5qOYuiVBqsOCyU2NC2pPxyvBoF+x77TRJ/dIfLeXv7O82/fg8xKTV+HTbvIDwN/hn+&#10;b39qBUk0e5uniySFx6VwB+TqDgAA//8DAFBLAQItABQABgAIAAAAIQDb4fbL7gAAAIUBAAATAAAA&#10;AAAAAAAAAAAAAAAAAABbQ29udGVudF9UeXBlc10ueG1sUEsBAi0AFAAGAAgAAAAhAFr0LFu/AAAA&#10;FQEAAAsAAAAAAAAAAAAAAAAAHwEAAF9yZWxzLy5yZWxzUEsBAi0AFAAGAAgAAAAhAHVE86jKAAAA&#10;4gAAAA8AAAAAAAAAAAAAAAAABwIAAGRycy9kb3ducmV2LnhtbFBLBQYAAAAAAwADALcAAAD+AgAA&#10;AAA=&#10;">
                  <v:shape id="Freeform 58" o:spid="_x0000_s127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VrxgAAAOMAAAAPAAAAZHJzL2Rvd25yZXYueG1sRE+9bsIw&#10;EN4r9R2sq9St2GFIIWBQQaINIwExH/GRRI3Pke1C+vZ1pUod7/u/5Xq0vbiRD51jDdlEgSCunem4&#10;0XA67l5mIEJENtg7Jg3fFGC9enxYYmHcnQ90q2IjUgiHAjW0MQ6FlKFuyWKYuIE4cVfnLcZ0+kYa&#10;j/cUbns5VSqXFjtODS0OtG2p/qy+rAZzVPje1/yxLze7c1UevFP7i9bPT+PbAkSkMf6L/9ylSfPn&#10;+fw1n2azDH5/SgDI1Q8AAAD//wMAUEsBAi0AFAAGAAgAAAAhANvh9svuAAAAhQEAABMAAAAAAAAA&#10;AAAAAAAAAAAAAFtDb250ZW50X1R5cGVzXS54bWxQSwECLQAUAAYACAAAACEAWvQsW78AAAAVAQAA&#10;CwAAAAAAAAAAAAAAAAAfAQAAX3JlbHMvLnJlbHNQSwECLQAUAAYACAAAACEAFTL1a8YAAADjAAAA&#10;DwAAAAAAAAAAAAAAAAAHAgAAZHJzL2Rvd25yZXYueG1sUEsFBgAAAAADAAMAtwAAAPoCAAAAAA==&#10;" path="m,l1815,e" filled="f" strokecolor="#72ab6a" strokeweight=".5pt">
                    <v:path arrowok="t" o:connecttype="custom" o:connectlocs="0,0;1073495,0" o:connectangles="0,0"/>
                  </v:shape>
                  <v:shape id="Freeform 66" o:spid="_x0000_s127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h0MzAAAAOMAAAAPAAAAZHJzL2Rvd25yZXYueG1sRI9BS8NA&#10;EIXvgv9hGcGb3U0pamO3pQgFLVho6sHjkJ0mabOzMbum6b93DoLHmXnz3vsWq9G3aqA+NoEtZBMD&#10;irgMruHKwudh8/AMKiZkh21gsnClCKvl7c0CcxcuvKehSJUSE445WqhT6nKtY1mTxzgJHbHcjqH3&#10;mGTsK+16vIi5b/XUmEftsWFJqLGj15rKc/HjLcSv6XZ9eC/4O31sB3Myu9PmurP2/m5cv4BKNKZ/&#10;8d/3m5P62ZOZZfPZXCiESRagl78AAAD//wMAUEsBAi0AFAAGAAgAAAAhANvh9svuAAAAhQEAABMA&#10;AAAAAAAAAAAAAAAAAAAAAFtDb250ZW50X1R5cGVzXS54bWxQSwECLQAUAAYACAAAACEAWvQsW78A&#10;AAAVAQAACwAAAAAAAAAAAAAAAAAfAQAAX3JlbHMvLnJlbHNQSwECLQAUAAYACAAAACEAmvIdDM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A90FFF3" w14:textId="0C816DA4" w:rsidR="003F1853" w:rsidRPr="00E90B8A" w:rsidRDefault="003F1853" w:rsidP="003F1853">
                          <w:pPr>
                            <w:pStyle w:val="BoxTitle"/>
                            <w:spacing w:before="0" w:beforeAutospacing="0"/>
                            <w:rPr>
                              <w:sz w:val="18"/>
                              <w:szCs w:val="18"/>
                            </w:rPr>
                          </w:pPr>
                          <w:r w:rsidRPr="00E90B8A">
                            <w:rPr>
                              <w:sz w:val="18"/>
                              <w:szCs w:val="18"/>
                            </w:rPr>
                            <w:t>Q</w:t>
                          </w:r>
                          <w:r>
                            <w:rPr>
                              <w:sz w:val="18"/>
                              <w:szCs w:val="18"/>
                            </w:rPr>
                            <w:t>30</w:t>
                          </w:r>
                        </w:p>
                      </w:txbxContent>
                    </v:textbox>
                  </v:shape>
                </v:group>
              </v:group>
            </w:pict>
          </mc:Fallback>
        </mc:AlternateContent>
      </w:r>
      <w:r w:rsidR="00DC349A">
        <w:t>In Chapter 12, we present proposals for reform in further detail for feedback.</w:t>
      </w:r>
    </w:p>
    <w:p w14:paraId="6A688567" w14:textId="4A67AB9C" w:rsidR="003F1853" w:rsidRDefault="003F1853" w:rsidP="003F1853">
      <w:pPr>
        <w:pStyle w:val="QuestionBox"/>
      </w:pPr>
    </w:p>
    <w:p w14:paraId="1DA78BC6" w14:textId="77777777" w:rsidR="003F1853" w:rsidRDefault="003F1853" w:rsidP="003F1853">
      <w:pPr>
        <w:pStyle w:val="QuestionBox"/>
      </w:pPr>
    </w:p>
    <w:p w14:paraId="0467603E" w14:textId="0784FB4B" w:rsidR="00DC349A" w:rsidRDefault="00DC349A" w:rsidP="003F1853">
      <w:pPr>
        <w:pStyle w:val="QuestionBox"/>
      </w:pPr>
      <w:r>
        <w:t xml:space="preserve">Do you think that the legislation should promote opportunities to address the court or provide information to the court for the person’s whānau, hapū or iwi or any person who has a shared sense of whānau identity around a particular </w:t>
      </w:r>
      <w:proofErr w:type="spellStart"/>
      <w:r>
        <w:t>kaupapa</w:t>
      </w:r>
      <w:proofErr w:type="spellEnd"/>
      <w:r>
        <w:t xml:space="preserve"> with the person?</w:t>
      </w:r>
    </w:p>
    <w:p w14:paraId="7438DCC4" w14:textId="77777777" w:rsidR="003F1853" w:rsidRDefault="003F1853" w:rsidP="003F1853">
      <w:pPr>
        <w:pStyle w:val="QuestionBox"/>
      </w:pPr>
    </w:p>
    <w:p w14:paraId="35F4C0A5" w14:textId="77777777" w:rsidR="004A1644" w:rsidRDefault="004A1644" w:rsidP="004A1644">
      <w:pPr>
        <w:pStyle w:val="BodyText"/>
        <w:numPr>
          <w:ilvl w:val="0"/>
          <w:numId w:val="0"/>
        </w:numPr>
        <w:tabs>
          <w:tab w:val="clear" w:pos="709"/>
        </w:tabs>
        <w:ind w:left="709" w:hanging="709"/>
      </w:pPr>
    </w:p>
    <w:p w14:paraId="098F4A45" w14:textId="77777777" w:rsidR="004A1644" w:rsidRDefault="004A1644" w:rsidP="004A1644">
      <w:pPr>
        <w:pStyle w:val="BodyText"/>
        <w:numPr>
          <w:ilvl w:val="0"/>
          <w:numId w:val="0"/>
        </w:numPr>
        <w:tabs>
          <w:tab w:val="clear" w:pos="709"/>
        </w:tabs>
        <w:ind w:left="709" w:hanging="709"/>
      </w:pPr>
    </w:p>
    <w:p w14:paraId="5920E1C0" w14:textId="77777777" w:rsidR="004A1644" w:rsidRDefault="004A1644" w:rsidP="004A1644">
      <w:pPr>
        <w:pStyle w:val="BodyText"/>
        <w:numPr>
          <w:ilvl w:val="0"/>
          <w:numId w:val="0"/>
        </w:numPr>
        <w:tabs>
          <w:tab w:val="clear" w:pos="709"/>
        </w:tabs>
        <w:ind w:left="709" w:hanging="709"/>
      </w:pPr>
      <w:r w:rsidRPr="00D37FCE">
        <w:rPr>
          <w:rFonts w:eastAsiaTheme="minorHAnsi"/>
          <w:noProof/>
          <w:lang w:eastAsia="en-NZ"/>
        </w:rPr>
        <mc:AlternateContent>
          <mc:Choice Requires="wpg">
            <w:drawing>
              <wp:anchor distT="0" distB="0" distL="114300" distR="114300" simplePos="0" relativeHeight="251658280" behindDoc="1" locked="0" layoutInCell="1" allowOverlap="1" wp14:anchorId="23B2DD29" wp14:editId="515D237C">
                <wp:simplePos x="0" y="0"/>
                <wp:positionH relativeFrom="page">
                  <wp:posOffset>1080135</wp:posOffset>
                </wp:positionH>
                <wp:positionV relativeFrom="paragraph">
                  <wp:posOffset>19050</wp:posOffset>
                </wp:positionV>
                <wp:extent cx="2411730" cy="1270"/>
                <wp:effectExtent l="0" t="19050" r="26670" b="1778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6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2357C" id="Group 59" o:spid="_x0000_s1026" style="position:absolute;margin-left:85.05pt;margin-top:1.5pt;width:189.9pt;height:.1pt;z-index:-25165820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BB+gIAANw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M6hBMlaKP9GC4HDSaJkjqwwPcSNepqpmBMPhhnQ/J8yvqDIXsxX9GAp3xh7K5Rr&#10;B9veGeuHPAfLNTkfyK+gjKJtYN4/HpGQYC73GD6KfVg0hn0IyCokPYkx9QA6YsVjkMNK4iR6ESsZ&#10;wxArnmBBP8uRIatG0nwnB9ZgEYZLJXTj1imDE7MCbuOcAQIEYYWvxELuw1h/Z0ihYVsc7glNCeyJ&#10;ta+2YxaZYQo0SQ+ziFLgi1ZtxUo5lz34ACDJk7eR0yi4vnjGyrvhBiZwU75PilwnnZXqpm4a14VG&#10;IpXkJAq9OEY1dY5epGN0ub5sNNkyWIGL+OLz/AKrAbRnYbBqZO7QKsHy68G2rG68DfENiAtfmx9d&#10;P+trlT/CGGvlFyv8CMColP5NSQ9LNaPm14ZpQUnzRcKneBrNZriF3WH2aRHDQU8966mHSQ5QGbUU&#10;Oo/mpfWbe9PpuqwgU+Skl+oCtlBR45w7fp7VcIBt4Cy3QsF6tqOnZxf19FNa/gEAAP//AwBQSwME&#10;FAAGAAgAAAAhAPzuN0DdAAAABwEAAA8AAABkcnMvZG93bnJldi54bWxMj0FLw0AQhe+C/2EZwZvd&#10;pLXaxmxKKeqpCLaC9DZNpklodjZkt0n67x1Pevx4jzffpKvRNqqnzteODcSTCBRx7oqaSwNf+7eH&#10;BSgfkAtsHJOBK3lYZbc3KSaFG/iT+l0olYywT9BAFUKbaO3ziiz6iWuJJTu5zmIQ7EpddDjIuG30&#10;NIqetMWa5UKFLW0qys+7izXwPuCwnsWv/fZ82lwP+/nH9zYmY+7vxvULqEBj+CvDr76oQyZOR3fh&#10;wqtG+DmKpWpgJi9JPn9cLkEdhaegs1T/989+AAAA//8DAFBLAQItABQABgAIAAAAIQC2gziS/gAA&#10;AOEBAAATAAAAAAAAAAAAAAAAAAAAAABbQ29udGVudF9UeXBlc10ueG1sUEsBAi0AFAAGAAgAAAAh&#10;ADj9If/WAAAAlAEAAAsAAAAAAAAAAAAAAAAALwEAAF9yZWxzLy5yZWxzUEsBAi0AFAAGAAgAAAAh&#10;AOMSgEH6AgAA3AYAAA4AAAAAAAAAAAAAAAAALgIAAGRycy9lMm9Eb2MueG1sUEsBAi0AFAAGAAgA&#10;AAAhAPzuN0DdAAAABwEAAA8AAAAAAAAAAAAAAAAAVAUAAGRycy9kb3ducmV2LnhtbFBLBQYAAAAA&#10;BAAEAPMAAABe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EFvAAAANsAAAAPAAAAZHJzL2Rvd25yZXYueG1sRE+9CsIw&#10;EN4F3yGc4CKaKiilGkVE0dUqgtvRnG2xuZQmavXpzSA4fnz/i1VrKvGkxpWWFYxHEQjizOqScwXn&#10;024Yg3AeWWNlmRS8ycFq2e0sMNH2xUd6pj4XIYRdggoK7+tESpcVZNCNbE0cuJttDPoAm1zqBl8h&#10;3FRyEkUzabDk0FBgTZuCsnv6MAo+p+p2HaQD3h4uqZnyxa33GCvV77XrOQhPrf+Lf+6DVjAL68OX&#10;8APk8gsAAP//AwBQSwECLQAUAAYACAAAACEA2+H2y+4AAACFAQAAEwAAAAAAAAAAAAAAAAAAAAAA&#10;W0NvbnRlbnRfVHlwZXNdLnhtbFBLAQItABQABgAIAAAAIQBa9CxbvwAAABUBAAALAAAAAAAAAAAA&#10;AAAAAB8BAABfcmVscy8ucmVsc1BLAQItABQABgAIAAAAIQDaX2EFvAAAANsAAAAPAAAAAAAAAAAA&#10;AAAAAAcCAABkcnMvZG93bnJldi54bWxQSwUGAAAAAAMAAwC3AAAA8AIAAAAA&#10;" path="m,l2097,e" filled="f" strokecolor="#72ab6a" strokeweight="3pt">
                  <v:path arrowok="t" o:connecttype="custom" o:connectlocs="0,0;2097,0" o:connectangles="0,0"/>
                </v:shape>
                <w10:wrap anchorx="page"/>
              </v:group>
            </w:pict>
          </mc:Fallback>
        </mc:AlternateContent>
      </w:r>
    </w:p>
    <w:p w14:paraId="5D8174CA" w14:textId="77777777" w:rsidR="004A1644" w:rsidRDefault="004A1644" w:rsidP="004A1644">
      <w:pPr>
        <w:pStyle w:val="BodyText"/>
        <w:numPr>
          <w:ilvl w:val="0"/>
          <w:numId w:val="0"/>
        </w:numPr>
        <w:ind w:left="709" w:hanging="709"/>
      </w:pPr>
    </w:p>
    <w:p w14:paraId="34748A7D" w14:textId="2F85E8BC" w:rsidR="001B1CAC" w:rsidRDefault="001B1CAC" w:rsidP="001B1CAC">
      <w:pPr>
        <w:pStyle w:val="HEADING2topchapter-notinTOC"/>
        <w:pageBreakBefore w:val="0"/>
        <w:rPr>
          <w:noProof/>
        </w:rPr>
        <w:sectPr w:rsidR="001B1CAC" w:rsidSect="001B1CAC">
          <w:headerReference w:type="default" r:id="rId48"/>
          <w:footnotePr>
            <w:numRestart w:val="eachSect"/>
          </w:footnotePr>
          <w:pgSz w:w="11907" w:h="16840" w:code="9"/>
          <w:pgMar w:top="1134" w:right="1134" w:bottom="1134" w:left="1701" w:header="499" w:footer="46" w:gutter="0"/>
          <w:cols w:space="720"/>
        </w:sectPr>
      </w:pPr>
    </w:p>
    <w:p w14:paraId="75F1A4D0" w14:textId="692B409D" w:rsidR="001B1CAC" w:rsidRPr="005C702F" w:rsidRDefault="001B1CAC" w:rsidP="001B1CAC">
      <w:pPr>
        <w:pStyle w:val="Heading1nonum"/>
        <w:spacing w:before="4000" w:after="240"/>
        <w:rPr>
          <w:rFonts w:eastAsia="Metropolis Black"/>
          <w:sz w:val="36"/>
          <w:szCs w:val="12"/>
        </w:rPr>
      </w:pPr>
      <w:bookmarkStart w:id="208" w:name="_Toc133415092"/>
      <w:bookmarkStart w:id="209" w:name="_Toc135221525"/>
      <w:bookmarkStart w:id="210" w:name="_Toc135233174"/>
      <w:bookmarkStart w:id="211" w:name="_Toc135300987"/>
      <w:r w:rsidRPr="005C702F">
        <w:rPr>
          <w:rFonts w:eastAsia="Metropolis Black"/>
          <w:sz w:val="36"/>
          <w:szCs w:val="12"/>
        </w:rPr>
        <w:lastRenderedPageBreak/>
        <w:t xml:space="preserve">Part </w:t>
      </w:r>
      <w:r>
        <w:rPr>
          <w:rFonts w:eastAsia="Metropolis Black"/>
          <w:sz w:val="36"/>
          <w:szCs w:val="12"/>
        </w:rPr>
        <w:t>Five:</w:t>
      </w:r>
      <w:bookmarkEnd w:id="208"/>
      <w:bookmarkEnd w:id="209"/>
      <w:bookmarkEnd w:id="210"/>
      <w:bookmarkEnd w:id="211"/>
    </w:p>
    <w:p w14:paraId="524CC3BC" w14:textId="36B2A883" w:rsidR="001B1CAC" w:rsidRPr="00D37FCE" w:rsidRDefault="001B1CAC" w:rsidP="001B1CAC">
      <w:pPr>
        <w:pStyle w:val="Heading1nonum"/>
        <w:spacing w:before="600" w:after="240"/>
        <w:rPr>
          <w:rFonts w:eastAsia="Consolas"/>
        </w:rPr>
      </w:pPr>
      <w:bookmarkStart w:id="212" w:name="_Toc135233175"/>
      <w:bookmarkStart w:id="213" w:name="_Toc135300988"/>
      <w:r w:rsidRPr="001B1CAC">
        <w:rPr>
          <w:rFonts w:eastAsia="Metropolis Black"/>
        </w:rPr>
        <w:t xml:space="preserve">Management </w:t>
      </w:r>
      <w:r>
        <w:rPr>
          <w:rFonts w:eastAsia="Metropolis Black"/>
        </w:rPr>
        <w:t>o</w:t>
      </w:r>
      <w:r w:rsidRPr="001B1CAC">
        <w:rPr>
          <w:rFonts w:eastAsia="Metropolis Black"/>
        </w:rPr>
        <w:t xml:space="preserve">f </w:t>
      </w:r>
      <w:r w:rsidR="00B444C8">
        <w:rPr>
          <w:rFonts w:eastAsia="Metropolis Black"/>
        </w:rPr>
        <w:t>p</w:t>
      </w:r>
      <w:r w:rsidRPr="001B1CAC">
        <w:rPr>
          <w:rFonts w:eastAsia="Metropolis Black"/>
        </w:rPr>
        <w:t xml:space="preserve">eople on </w:t>
      </w:r>
      <w:r w:rsidR="00B444C8">
        <w:rPr>
          <w:rFonts w:eastAsia="Metropolis Black"/>
        </w:rPr>
        <w:t>p</w:t>
      </w:r>
      <w:r w:rsidRPr="001B1CAC">
        <w:rPr>
          <w:rFonts w:eastAsia="Metropolis Black"/>
        </w:rPr>
        <w:t xml:space="preserve">reventive </w:t>
      </w:r>
      <w:bookmarkEnd w:id="212"/>
      <w:bookmarkEnd w:id="213"/>
      <w:r w:rsidR="002E5790">
        <w:rPr>
          <w:rFonts w:eastAsia="Metropolis Black"/>
        </w:rPr>
        <w:t>detention, extended supervision orders and public protection orders</w:t>
      </w:r>
      <w:r w:rsidRPr="005C702F">
        <w:rPr>
          <w:rFonts w:eastAsia="Metropolis Black"/>
        </w:rPr>
        <w:t xml:space="preserve"> </w:t>
      </w:r>
      <w:r w:rsidRPr="00D37FCE">
        <w:rPr>
          <w:noProof/>
          <w:lang w:eastAsia="en-NZ"/>
        </w:rPr>
        <w:t xml:space="preserve"> </w:t>
      </w:r>
    </w:p>
    <w:p w14:paraId="65FDED05" w14:textId="72CFC610" w:rsidR="001B1CAC" w:rsidRPr="00D37FCE" w:rsidRDefault="006703FD" w:rsidP="001B1CAC">
      <w:pPr>
        <w:pStyle w:val="BodyTextalphalist"/>
      </w:pPr>
      <w:r w:rsidRPr="00D37FCE">
        <w:rPr>
          <w:noProof/>
          <w:lang w:eastAsia="en-NZ"/>
        </w:rPr>
        <mc:AlternateContent>
          <mc:Choice Requires="wpg">
            <w:drawing>
              <wp:anchor distT="0" distB="0" distL="114300" distR="114300" simplePos="0" relativeHeight="251658294" behindDoc="1" locked="0" layoutInCell="1" allowOverlap="1" wp14:anchorId="5D40CA92" wp14:editId="1BB64D6F">
                <wp:simplePos x="0" y="0"/>
                <wp:positionH relativeFrom="column">
                  <wp:posOffset>25400</wp:posOffset>
                </wp:positionH>
                <wp:positionV relativeFrom="paragraph">
                  <wp:posOffset>31683</wp:posOffset>
                </wp:positionV>
                <wp:extent cx="1332230" cy="1270"/>
                <wp:effectExtent l="0" t="19050" r="20320" b="17780"/>
                <wp:wrapNone/>
                <wp:docPr id="764518311" name="Group 764518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31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85974E3" id="Group 764518311" o:spid="_x0000_s1026" style="position:absolute;margin-left:2pt;margin-top:2.5pt;width:104.9pt;height:.1pt;z-index:-251658186"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99/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xfFsnpxkSYqRIB2IcKMZcy2KMkfNcYDgUVMzFXTicWEGdP+nlC9VGfV8TROS042x&#10;t0z6ipDtnbGhz0uwfJ3LgfkKilF1HFr+4ycUI5fKL8O72IclY9iHCK1i1COfegAdsUCPCVY2T+Z/&#10;xcrGMIeVTrCgpvXIkDQjaboTA2uwEHFzJfYdp6RxTbMCbmOrAQIEuRu+Egu5D2PDmSGFhoFxOCo0&#10;RjAq1kESRaxj5lI4E/XQj64z3YdObtlKepc9eAOQ5MnLxTQqFHHCKrjhhEvgO32f1HGdVFbIm5Zz&#10;XwUuHJXsJImDOEbytnReR8foen3JNdoSmIKL7OLz8fXwhp6FwbQRpUdrGCmvB9uSlgcbsnMQF15c&#10;6NzQ6mtZPkIXaxlmK/wLwGik/o1RD3O1wObXhmiGEf8i4DmeJrOZG8R+M5svUtjoqWc99RBBAarA&#10;FkPlnXlpw/DeKN3WDWRKvPRCXsAgqlrX555fYDVsYCJ4y09RsJ6N6eneRz39l5Z/AAAA//8DAFBL&#10;AwQUAAYACAAAACEA7jOTzdwAAAAFAQAADwAAAGRycy9kb3ducmV2LnhtbEyPQUvDQBCF74L/YRnB&#10;m90ktSJpNqUU9VQEW0F6mybTJDQ7G7LbJP33jid7Gh7v8eZ72WqyrRqo941jA/EsAkVcuLLhysD3&#10;/v3pFZQPyCW2jsnAlTys8vu7DNPSjfxFwy5USkrYp2igDqFLtfZFTRb9zHXE4p1cbzGI7Ctd9jhK&#10;uW11EkUv2mLD8qHGjjY1FefdxRr4GHFcz+O3YXs+ba6H/eLzZxuTMY8P03oJKtAU/sPwhy/okAvT&#10;0V249Ko18CxLgoGFHHGTeC5DjqIT0Hmmb+nzXwAAAP//AwBQSwECLQAUAAYACAAAACEAtoM4kv4A&#10;AADhAQAAEwAAAAAAAAAAAAAAAAAAAAAAW0NvbnRlbnRfVHlwZXNdLnhtbFBLAQItABQABgAIAAAA&#10;IQA4/SH/1gAAAJQBAAALAAAAAAAAAAAAAAAAAC8BAABfcmVscy8ucmVsc1BLAQItABQABgAIAAAA&#10;IQAq5d99/AIAAN8GAAAOAAAAAAAAAAAAAAAAAC4CAABkcnMvZTJvRG9jLnhtbFBLAQItABQABgAI&#10;AAAAIQDuM5PN3AAAAAUBAAAPAAAAAAAAAAAAAAAAAFY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uQygAAAOIAAAAPAAAAZHJzL2Rvd25yZXYueG1sRI/NbsIw&#10;EITvlfoO1lbiVuxA+VHAoAoposeW8gBbe0ki4nWI3RD69HWlShxHs/PNzno7uEb01IXas4ZsrEAQ&#10;G29rLjUcP4vnJYgQkS02nknDjQJsN48Pa8ytv/IH9YdYigThkKOGKsY2lzKYihyGsW+Jk3fyncOY&#10;ZFdK2+E1wV0jJ0rNpcOaU0OFLe0qMufDt0tvvC9mF1Xsdyaz55+v/qJcYY5aj56G1xWISEO8H/+n&#10;36yGxfxlli2n2QT+JiUOyM0vAAAA//8DAFBLAQItABQABgAIAAAAIQDb4fbL7gAAAIUBAAATAAAA&#10;AAAAAAAAAAAAAAAAAABbQ29udGVudF9UeXBlc10ueG1sUEsBAi0AFAAGAAgAAAAhAFr0LFu/AAAA&#10;FQEAAAsAAAAAAAAAAAAAAAAAHwEAAF9yZWxzLy5yZWxzUEsBAi0AFAAGAAgAAAAhACjlm5DKAAAA&#10;4gAAAA8AAAAAAAAAAAAAAAAABwIAAGRycy9kb3ducmV2LnhtbFBLBQYAAAAAAwADALcAAAD+AgAA&#10;AAA=&#10;" path="m,l2098,e" filled="f" strokecolor="#73ab6e" strokeweight="3pt">
                  <v:path arrowok="t" o:connecttype="custom" o:connectlocs="0,0;2098,0" o:connectangles="0,0"/>
                </v:shape>
              </v:group>
            </w:pict>
          </mc:Fallback>
        </mc:AlternateContent>
      </w:r>
    </w:p>
    <w:p w14:paraId="597ABDF8" w14:textId="77777777" w:rsidR="001B1CAC" w:rsidRDefault="001B1CAC" w:rsidP="001B1CAC">
      <w:pPr>
        <w:pStyle w:val="BodyText"/>
        <w:numPr>
          <w:ilvl w:val="0"/>
          <w:numId w:val="0"/>
        </w:numPr>
        <w:ind w:left="709"/>
      </w:pPr>
    </w:p>
    <w:p w14:paraId="54D6B52D" w14:textId="77777777" w:rsidR="001B1CAC" w:rsidRDefault="001B1CAC" w:rsidP="001B1CAC">
      <w:pPr>
        <w:pStyle w:val="BodyText"/>
        <w:numPr>
          <w:ilvl w:val="0"/>
          <w:numId w:val="0"/>
        </w:numPr>
        <w:ind w:left="709" w:hanging="709"/>
      </w:pPr>
    </w:p>
    <w:p w14:paraId="73057C0A" w14:textId="77777777" w:rsidR="001B1CAC" w:rsidRDefault="001B1CAC" w:rsidP="004A1644">
      <w:pPr>
        <w:pStyle w:val="BodyText"/>
        <w:numPr>
          <w:ilvl w:val="0"/>
          <w:numId w:val="0"/>
        </w:numPr>
        <w:ind w:left="709" w:hanging="709"/>
      </w:pPr>
    </w:p>
    <w:p w14:paraId="466762F0" w14:textId="77777777" w:rsidR="004A1644" w:rsidRDefault="004A1644" w:rsidP="004A1644">
      <w:pPr>
        <w:pStyle w:val="BodyText"/>
        <w:numPr>
          <w:ilvl w:val="0"/>
          <w:numId w:val="0"/>
        </w:numPr>
        <w:ind w:left="709" w:hanging="709"/>
      </w:pPr>
    </w:p>
    <w:p w14:paraId="074B5DB1" w14:textId="77777777" w:rsidR="004A1644" w:rsidRDefault="004A1644" w:rsidP="004A1644">
      <w:pPr>
        <w:pStyle w:val="BodyText"/>
        <w:numPr>
          <w:ilvl w:val="0"/>
          <w:numId w:val="0"/>
        </w:numPr>
        <w:ind w:left="709" w:hanging="709"/>
        <w:sectPr w:rsidR="004A1644" w:rsidSect="003706D1">
          <w:headerReference w:type="default" r:id="rId49"/>
          <w:footnotePr>
            <w:numRestart w:val="eachSect"/>
          </w:footnotePr>
          <w:pgSz w:w="11907" w:h="16840" w:code="9"/>
          <w:pgMar w:top="1134" w:right="1134" w:bottom="1134" w:left="1701" w:header="499" w:footer="0" w:gutter="0"/>
          <w:cols w:space="720"/>
        </w:sectPr>
      </w:pPr>
    </w:p>
    <w:p w14:paraId="7156143B" w14:textId="76A1065B" w:rsidR="004A1644" w:rsidRPr="00D37FCE" w:rsidRDefault="004A1644" w:rsidP="004A1644">
      <w:pPr>
        <w:pStyle w:val="HEADING2topchapter-notinTOC"/>
        <w:rPr>
          <w:sz w:val="21"/>
          <w:szCs w:val="21"/>
        </w:rPr>
      </w:pPr>
      <w:r w:rsidRPr="00D37FCE">
        <w:lastRenderedPageBreak/>
        <w:t>CHAPTER</w:t>
      </w:r>
      <w:r w:rsidRPr="00D37FCE">
        <w:rPr>
          <w:sz w:val="21"/>
          <w:szCs w:val="21"/>
        </w:rPr>
        <w:t xml:space="preserve"> </w:t>
      </w:r>
      <w:r w:rsidR="00E27226">
        <w:rPr>
          <w:sz w:val="21"/>
          <w:szCs w:val="21"/>
        </w:rPr>
        <w:t>1</w:t>
      </w:r>
      <w:r w:rsidR="007B655D">
        <w:rPr>
          <w:sz w:val="21"/>
          <w:szCs w:val="21"/>
        </w:rPr>
        <w:t>0</w:t>
      </w:r>
    </w:p>
    <w:p w14:paraId="0E531FD6" w14:textId="77777777" w:rsidR="004A1644" w:rsidRPr="00D37FCE" w:rsidRDefault="004A1644" w:rsidP="004A1644">
      <w:pPr>
        <w:spacing w:line="200" w:lineRule="exact"/>
        <w:rPr>
          <w:szCs w:val="20"/>
        </w:rPr>
      </w:pPr>
      <w:r w:rsidRPr="00D37FCE">
        <w:rPr>
          <w:noProof/>
          <w:lang w:eastAsia="en-NZ"/>
        </w:rPr>
        <mc:AlternateContent>
          <mc:Choice Requires="wpg">
            <w:drawing>
              <wp:anchor distT="0" distB="0" distL="114300" distR="114300" simplePos="0" relativeHeight="251658281" behindDoc="1" locked="0" layoutInCell="1" allowOverlap="1" wp14:anchorId="132397EC" wp14:editId="60305ACB">
                <wp:simplePos x="0" y="0"/>
                <wp:positionH relativeFrom="page">
                  <wp:posOffset>1076653</wp:posOffset>
                </wp:positionH>
                <wp:positionV relativeFrom="paragraph">
                  <wp:posOffset>53975</wp:posOffset>
                </wp:positionV>
                <wp:extent cx="1332230" cy="1270"/>
                <wp:effectExtent l="0" t="19050" r="1270" b="1778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6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9DFA4" id="Group 61" o:spid="_x0000_s1026" style="position:absolute;margin-left:84.8pt;margin-top:4.25pt;width:104.9pt;height:.1pt;z-index:-25165819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g3+A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fJxhJEgHt7/RjDltosxhcsUhaiTTTJmceFyYAcL/yeFLOkYiXyOD5HRj7C2TvhVk&#10;e2dsEHgJlm9wOSBfQReqjoPWP35CMXKl/DI8iH1YMoZ9iNAqRj3ypYekY650DPK5snky/2suoC2U&#10;dLnSSS5oZj0iJM0Imu7EgBosRNxAib3UlDROLSvANmoMMkCQu+ErsVD7MDacGUpomBSHM0JjBDNi&#10;HShRxDpkroQzUQ9CdJJ0Hzq5ZSvpXfZA/FDkycvFNCo0cYIquOGEK+Alvi/qsE46K+RNy7nvAhcO&#10;SnaSxIEcI3lbOq+DY3S9vuQabQmMv0V28fn4eng8z8JgzIjSZ2sYKa8H25KWBxuqcyAXnlpQbpD6&#10;WpaPoGItw1CFnwAYjdS/MephoBbY/NoQzTDiXwS8w9NkNnMT2G9m80UKGz31rKceIiikKrDF0Hln&#10;XtowtTdKt3UDlRJPvZAXMIGq1unc4wuohg2MAm/58QnWs/k83fuopx/S8g8AAAD//wMAUEsDBBQA&#10;BgAIAAAAIQBFXe393QAAAAcBAAAPAAAAZHJzL2Rvd25yZXYueG1sTI7BasJAFEX3hf7D8Ard1Ulq&#10;jZpmIiJtV1KoFsTdM/NMgpmZkBmT+Pd9XbXLw73ce7LVaBrRU+drZxXEkwgE2cLp2pYKvvfvTwsQ&#10;PqDV2DhLCm7kYZXf32WYajfYL+p3oRQ8Yn2KCqoQ2lRKX1Rk0E9cS5azs+sMBsaulLrDgcdNI5+j&#10;KJEGa8sPFba0qai47K5GwceAw3oav/Xby3lzO+5nn4dtTEo9PozrVxCBxvBXhl99VoecnU7uarUX&#10;DXOyTLiqYDEDwfl0vnwBcWKeg8wz+d8//wEAAP//AwBQSwECLQAUAAYACAAAACEAtoM4kv4AAADh&#10;AQAAEwAAAAAAAAAAAAAAAAAAAAAAW0NvbnRlbnRfVHlwZXNdLnhtbFBLAQItABQABgAIAAAAIQA4&#10;/SH/1gAAAJQBAAALAAAAAAAAAAAAAAAAAC8BAABfcmVscy8ucmVsc1BLAQItABQABgAIAAAAIQDg&#10;PMg3+AIAANgGAAAOAAAAAAAAAAAAAAAAAC4CAABkcnMvZTJvRG9jLnhtbFBLAQItABQABgAIAAAA&#10;IQBFXe393QAAAAcBAAAPAAAAAAAAAAAAAAAAAFIFAABkcnMvZG93bnJldi54bWxQSwUGAAAAAAQA&#10;BADzAAAAXA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D2wwAAANsAAAAPAAAAZHJzL2Rvd25yZXYueG1sRI/NbsIw&#10;EITvlfoO1lbiVmxAQBUwCCFF7ZG/B9jaSxIRr0PshpSnx0iVehzNzjc7y3XvatFRGyrPGkZDBYLY&#10;eFtxoeF0zN8/QISIbLH2TBp+KcB69fqyxMz6G++pO8RCJAiHDDWUMTaZlMGU5DAMfUOcvLNvHcYk&#10;20LaFm8J7mo5VmomHVacGkpsaFuSuRx+XHpjN59eVf65NSN7uX93V+Vyc9J68NZvFiAi9fH/+C/9&#10;ZTXMJvDckgAgVw8AAAD//wMAUEsBAi0AFAAGAAgAAAAhANvh9svuAAAAhQEAABMAAAAAAAAAAAAA&#10;AAAAAAAAAFtDb250ZW50X1R5cGVzXS54bWxQSwECLQAUAAYACAAAACEAWvQsW78AAAAVAQAACwAA&#10;AAAAAAAAAAAAAAAfAQAAX3JlbHMvLnJlbHNQSwECLQAUAAYACAAAACEA17fQ9s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25F906B9" w14:textId="17265B07" w:rsidR="004A1644" w:rsidRPr="00CF19F9" w:rsidRDefault="007B655D" w:rsidP="004A1644">
      <w:pPr>
        <w:pStyle w:val="Heading1"/>
        <w:rPr>
          <w:rFonts w:eastAsia="Metropolis Black"/>
        </w:rPr>
      </w:pPr>
      <w:bookmarkStart w:id="214" w:name="_Toc135233176"/>
      <w:bookmarkStart w:id="215" w:name="_Toc135300989"/>
      <w:r>
        <w:rPr>
          <w:color w:val="FFFFFF" w:themeColor="background1"/>
          <w:sz w:val="2"/>
          <w:szCs w:val="2"/>
        </w:rPr>
        <w:t>10</w:t>
      </w:r>
      <w:r w:rsidR="004A1644">
        <w:rPr>
          <w:color w:val="FFFFFF" w:themeColor="background1"/>
          <w:sz w:val="2"/>
          <w:szCs w:val="2"/>
        </w:rPr>
        <w:t xml:space="preserve"> </w:t>
      </w:r>
      <w:r w:rsidR="00F67CAB">
        <w:rPr>
          <w:rFonts w:eastAsia="Metropolis Black"/>
        </w:rPr>
        <w:t>Conditions and management in the community</w:t>
      </w:r>
      <w:bookmarkEnd w:id="214"/>
      <w:bookmarkEnd w:id="215"/>
    </w:p>
    <w:p w14:paraId="5D83A09A" w14:textId="77777777" w:rsidR="004A1644" w:rsidRPr="00D37FCE" w:rsidRDefault="004A1644" w:rsidP="004A1644">
      <w:pPr>
        <w:spacing w:line="200" w:lineRule="exact"/>
        <w:rPr>
          <w:szCs w:val="20"/>
        </w:rPr>
      </w:pPr>
      <w:r w:rsidRPr="00D37FCE">
        <w:rPr>
          <w:noProof/>
          <w:lang w:eastAsia="en-NZ"/>
        </w:rPr>
        <mc:AlternateContent>
          <mc:Choice Requires="wpg">
            <w:drawing>
              <wp:anchor distT="0" distB="0" distL="114300" distR="114300" simplePos="0" relativeHeight="251658282" behindDoc="1" locked="0" layoutInCell="1" allowOverlap="1" wp14:anchorId="12E577A8" wp14:editId="3A1803E0">
                <wp:simplePos x="0" y="0"/>
                <wp:positionH relativeFrom="page">
                  <wp:posOffset>1087427</wp:posOffset>
                </wp:positionH>
                <wp:positionV relativeFrom="paragraph">
                  <wp:posOffset>71755</wp:posOffset>
                </wp:positionV>
                <wp:extent cx="1332230" cy="1270"/>
                <wp:effectExtent l="0" t="19050" r="1270" b="17780"/>
                <wp:wrapNone/>
                <wp:docPr id="764518272" name="Group 764518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7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C1E46" id="Group 764518272" o:spid="_x0000_s1026" style="position:absolute;margin-left:85.6pt;margin-top:5.65pt;width:104.9pt;height:.1pt;z-index:-25165819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DZ/g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xfFsnpykiwwjQToQ4UYz5loUZY6a4wDBo6ZmKujE48IM6P5PKV+qMur5miYkpxtj&#10;b5n0FSHbO2NDn5dg+TqXA/MVFKPqOLT8x08oRi6VX4Z3sQ9LxrAPEVrFqEc+9QA6YqVjkMfK5sn8&#10;r1ggW0jpsNIJFtS0HhmSZiRNd2JgDRYibq7EvuOUNK5pVsBtbDVAgCB3w1diIfdhbDgzpNAwMA5H&#10;hcYIRsU6SKKIdcxcCmeiHvrRdab70MktW0nvsgdvAJI8ebmYRoUiTlgFN5xwCXyn75M6rpPKCnnT&#10;cu6rwIWjkp0kcRDHSN6WzuvoGF2vL7lGWwJTcJFdfD6+Ht7QszCYNqL0aA0j5fVgW9LyYEN2DuLC&#10;iwudG1p9LctH6GItw2yFfwEYjdS/MephrhbY/NoQzTDiXwQ8x9NkNnOD2G9m80UKGz31rKceIihA&#10;FdhiqLwzL20Y3hul27qBTImXXsgLGERV6/rc8wushg1MBG/5KQrWszE93fuop//S8g8AAAD//wMA&#10;UEsDBBQABgAIAAAAIQAYst473gAAAAkBAAAPAAAAZHJzL2Rvd25yZXYueG1sTI9Ba8MwDIXvg/0H&#10;o8Fuq+OGbiWLU0rZdiqDtYOxmxurSWgsh9hN0n8/9bTe9KTH0/fy1eRaMWAfGk8a1CwBgVR621Cl&#10;4Xv//rQEEaIha1pPqOGCAVbF/V1uMutH+sJhFyvBIRQyo6GOscukDGWNzoSZ75D4dvS9M5FlX0nb&#10;m5HDXSvnSfIsnWmIP9Smw02N5Wl3dho+RjOuU/U2bE/HzeV3v/j82SrU+vFhWr+CiDjFfzNc8Rkd&#10;CmY6+DPZIFrWL2rOVh5UCoIN6VJxucN1sQBZ5PK2QfEHAAD//wMAUEsBAi0AFAAGAAgAAAAhALaD&#10;OJL+AAAA4QEAABMAAAAAAAAAAAAAAAAAAAAAAFtDb250ZW50X1R5cGVzXS54bWxQSwECLQAUAAYA&#10;CAAAACEAOP0h/9YAAACUAQAACwAAAAAAAAAAAAAAAAAvAQAAX3JlbHMvLnJlbHNQSwECLQAUAAYA&#10;CAAAACEARzdw2f4CAADfBgAADgAAAAAAAAAAAAAAAAAuAgAAZHJzL2Uyb0RvYy54bWxQSwECLQAU&#10;AAYACAAAACEAGLLeO94AAAAJAQAADwAAAAAAAAAAAAAAAABYBQAAZHJzL2Rvd25yZXYueG1sUEsF&#10;BgAAAAAEAAQA8wAAAGM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Q2ygAAAOIAAAAPAAAAZHJzL2Rvd25yZXYueG1sRI/BbsIw&#10;EETvlfgHa5F6K3YoEJRiUIUUtceW8gFbe5tExOsQuyHt1+NKlTiOZufNzmY3ulYM1IfGs4ZspkAQ&#10;G28brjQcP8qHNYgQkS22nknDDwXYbSd3Gyysv/A7DYdYiQThUKCGOsaukDKYmhyGme+Ik/fle4cx&#10;yb6StsdLgrtWzpVaSYcNp4YaO9rXZE6Hb5feeMuXZ1W+7E1mT7+fw1m50hy1vp+Oz08gIo3xdvyf&#10;frUa8tVima3n+SP8TUockNsrAAAA//8DAFBLAQItABQABgAIAAAAIQDb4fbL7gAAAIUBAAATAAAA&#10;AAAAAAAAAAAAAAAAAABbQ29udGVudF9UeXBlc10ueG1sUEsBAi0AFAAGAAgAAAAhAFr0LFu/AAAA&#10;FQEAAAsAAAAAAAAAAAAAAAAAHwEAAF9yZWxzLy5yZWxzUEsBAi0AFAAGAAgAAAAhAOyX1DbKAAAA&#10;4g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1DB51308" w14:textId="77777777" w:rsidR="004A1644" w:rsidRDefault="004A1644" w:rsidP="004A1644"/>
    <w:p w14:paraId="46A7E0A3" w14:textId="77777777" w:rsidR="004A1644" w:rsidRDefault="004A1644" w:rsidP="004A1644"/>
    <w:p w14:paraId="3161B90A" w14:textId="77777777" w:rsidR="004A1644" w:rsidRDefault="004A1644" w:rsidP="004A1644">
      <w:r w:rsidRPr="00D37FCE">
        <w:rPr>
          <w:rFonts w:eastAsia="Metropolis"/>
          <w:noProof/>
        </w:rPr>
        <mc:AlternateContent>
          <mc:Choice Requires="wpg">
            <w:drawing>
              <wp:anchor distT="0" distB="0" distL="114300" distR="114300" simplePos="0" relativeHeight="251658333" behindDoc="1" locked="0" layoutInCell="1" allowOverlap="1" wp14:anchorId="208C8BDD" wp14:editId="58316910">
                <wp:simplePos x="0" y="0"/>
                <wp:positionH relativeFrom="column">
                  <wp:posOffset>-5937</wp:posOffset>
                </wp:positionH>
                <wp:positionV relativeFrom="paragraph">
                  <wp:posOffset>29605</wp:posOffset>
                </wp:positionV>
                <wp:extent cx="5792470" cy="1819886"/>
                <wp:effectExtent l="0" t="0" r="0" b="9525"/>
                <wp:wrapNone/>
                <wp:docPr id="764518274" name="Group 764518274"/>
                <wp:cNvGraphicFramePr/>
                <a:graphic xmlns:a="http://schemas.openxmlformats.org/drawingml/2006/main">
                  <a:graphicData uri="http://schemas.microsoft.com/office/word/2010/wordprocessingGroup">
                    <wpg:wgp>
                      <wpg:cNvGrpSpPr/>
                      <wpg:grpSpPr>
                        <a:xfrm>
                          <a:off x="0" y="0"/>
                          <a:ext cx="5792470" cy="1819886"/>
                          <a:chOff x="0" y="-4768"/>
                          <a:chExt cx="5793105" cy="1821049"/>
                        </a:xfrm>
                      </wpg:grpSpPr>
                      <wpg:grpSp>
                        <wpg:cNvPr id="764518275" name="Group 53"/>
                        <wpg:cNvGrpSpPr>
                          <a:grpSpLocks/>
                        </wpg:cNvGrpSpPr>
                        <wpg:grpSpPr bwMode="auto">
                          <a:xfrm>
                            <a:off x="0" y="313625"/>
                            <a:ext cx="5793105" cy="1502656"/>
                            <a:chOff x="1837" y="1785"/>
                            <a:chExt cx="9354" cy="16224"/>
                          </a:xfrm>
                        </wpg:grpSpPr>
                        <wps:wsp>
                          <wps:cNvPr id="764518276" name="Freeform 54"/>
                          <wps:cNvSpPr>
                            <a:spLocks/>
                          </wps:cNvSpPr>
                          <wps:spPr bwMode="auto">
                            <a:xfrm>
                              <a:off x="1837" y="1785"/>
                              <a:ext cx="9354" cy="162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277"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6C37F1" w14:textId="77777777" w:rsidR="004A1644" w:rsidRDefault="004A1644" w:rsidP="004A1644">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208C8BDD" id="Group 764518274" o:spid="_x0000_s1273" style="position:absolute;margin-left:-.45pt;margin-top:2.35pt;width:456.1pt;height:143.3pt;z-index:-251658147;mso-height-relative:margin" coordorigin=",-47" coordsize="57931,1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aJcQQAALwNAAAOAAAAZHJzL2Uyb0RvYy54bWy8V1uPozYUfq/U/2Dx2GomQLglmsxqunNR&#10;pW276qY/wOESaAFTmwyZ/vp+tjEhNMyuZld9ISY+/nzOd67cvDtWJXlOuShYvbGca9siaR2zpKj3&#10;G+uP7eNVZBHR0jqhJavTjfWSCuvd7fff3XTNOnVZzsok5QQgtVh3zcbK27ZZLxYiztOKimvWpDU2&#10;M8Yr2uKV7xcJpx3Qq3Lh2naw6BhPGs7iVAj8e683rVuFn2Vp3P6WZSJtSbmxoFurnlw9d/K5uL2h&#10;6z2nTV7EvRr0DVpUtKhx6QB1T1tKDrz4D1RVxJwJlrXXMasWLMuKOFU2wBrHnljzxNmhUbbs192+&#10;GWgCtROe3gwb//r8xJtPzUcOJrpmDy7Um7TlmPFK/kJLclSUvQyUpceWxPjTD1euF4LZGHtO5Kyi&#10;KNCkxjmYP5278sIgMjsPp9NLx/bNadexvZWUWZjLF2cqDS9aVej+kZMi2Vhh4PlO5IZAqmmFMFPM&#10;EX8pweSpk5naSbDxA4v/EvKu6f5wC8B33S8sAR49tEz59yInS2cZuL42bkTMyDTfdgN/SowTLUOL&#10;SN7CqD8d54aa1dL3el4C1/VeZQWpI07RIb4uOj7ltElV0AlJ24ThwDD8yNNUpiWBmopkJS0DSTIs&#10;xvSOdrpGYO8LiL3AjWH2NWboOj6I9illKnDp8wfRQjmkZYKVXvQRskXMZlWJZP/xitjEcZaeemgv&#10;7hMj5hixHxZka5OOqOt7UCPkGiGNZdsAxGOKtTRiwJL7JCdhZKuIlyoaNPh9rJntRdFF1RDtWk6q&#10;5s2oBoedgc2ohkAcsF5RDdX8DG1OtZWRk6pFM6o55y6IQMVF2pyxD5TUZd6ciRtmXTr2w9Zx59Q7&#10;98O8emM/vKbexBWz6o19sXWCOfWmvpjxrDP2xcS1qLNDZtDcJEt8rPtswYpQ2cltVfwaJmRB38If&#10;qFpbVV0BASmZWjPCYEcKh30Fe10YukpheFxW5s9BO3CkElfV8/PiutpuwcgIXR/rDeYYGKajArcI&#10;RoWdTuaGtpInaa9ckm5j6XqUowvJXJY7FXtOt0zJtKcOqMoBbjvtlvVYSuPAHiNots1vo8AGMVM6&#10;AGkkzK+WRHoB7QvFzi8FpjRP+WAwWTI1qq6ClUXyWJSlNFTw/e59yckzxaD1cP/oPtz1JJ+JlSpS&#10;aiaPaR/If9CCdVuQzVqsdyx5QYvgTE9rmC6xyBn/xyIdJrWNJf4+UJ5apPy5RrNbOZ4HU1v14vmh&#10;ixc+3tmNd2gdA2pjtRYiWy7ft3ocPDS82Oe4yVE+rNkden5WyP6h9NNa9S/ot2rVz0ta7/+tCSOO&#10;9ZhzasKuZFuSh5b9zZqwpxN9NLqZHux6rhvaSD859i3dZeSb+DEDUsN1HyZyAZfVReP8juxS5KrG&#10;LMNmaHo0+dO0DIQQ8dEdDWIvLEOyx1QBNxt9oXv3U/D26GuPu6MaKgNVJr42IIdgxOJiIMYtCsw3&#10;CUV8IiAoQar+nJHfION3FbCnj67bfwEAAP//AwBQSwMEFAAGAAgAAAAhAHakr6veAAAABwEAAA8A&#10;AABkcnMvZG93bnJldi54bWxMjs1OwzAQhO9IvIO1SNxaxy1/CXGqqgJOFRItEuLmxtskaryOYjdJ&#10;357lBLcZzWjmy1eTa8WAfWg8aVDzBARS6W1DlYbP/evsCUSIhqxpPaGGCwZYFddXucmsH+kDh12s&#10;BI9QyIyGOsYukzKUNToT5r5D4uzoe2ci276Stjcjj7tWLpLkQTrTED/UpsNNjeVpd3Ya3kYzrpfq&#10;ZdiejpvL9/7+/WurUOvbm2n9DCLiFP/K8IvP6FAw08GfyQbRapilXNRw9wiC01SpJYiDhkXKQha5&#10;/M9f/AAAAP//AwBQSwECLQAUAAYACAAAACEAtoM4kv4AAADhAQAAEwAAAAAAAAAAAAAAAAAAAAAA&#10;W0NvbnRlbnRfVHlwZXNdLnhtbFBLAQItABQABgAIAAAAIQA4/SH/1gAAAJQBAAALAAAAAAAAAAAA&#10;AAAAAC8BAABfcmVscy8ucmVsc1BLAQItABQABgAIAAAAIQBfDqaJcQQAALwNAAAOAAAAAAAAAAAA&#10;AAAAAC4CAABkcnMvZTJvRG9jLnhtbFBLAQItABQABgAIAAAAIQB2pK+r3gAAAAcBAAAPAAAAAAAA&#10;AAAAAAAAAMsGAABkcnMvZG93bnJldi54bWxQSwUGAAAAAAQABADzAAAA1gcAAAAA&#10;">
                <v:group id="Group 53" o:spid="_x0000_s1274" style="position:absolute;top:3136;width:57931;height:15026" coordorigin="1837,1785" coordsize="9354,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UquywAAAOIAAAAPAAAAZHJzL2Rvd25yZXYueG1sRI9Ba8JA&#10;FITvQv/D8gredBNtVFJXEWlLDyJUC+LtkX0mwezbkN0m8d93BcHjMDPfMMt1byrRUuNKywricQSC&#10;OLO65FzB7/FztADhPLLGyjIpuJGD9eplsMRU245/qD34XAQIuxQVFN7XqZQuK8igG9uaOHgX2xj0&#10;QTa51A12AW4qOYmimTRYclgosKZtQdn18GcUfHXYbabxR7u7Xra38zHZn3YxKTV87TfvIDz1/hl+&#10;tL+1gvnsLYkXk3kC90vhDsjVPwAAAP//AwBQSwECLQAUAAYACAAAACEA2+H2y+4AAACFAQAAEwAA&#10;AAAAAAAAAAAAAAAAAAAAW0NvbnRlbnRfVHlwZXNdLnhtbFBLAQItABQABgAIAAAAIQBa9CxbvwAA&#10;ABUBAAALAAAAAAAAAAAAAAAAAB8BAABfcmVscy8ucmVsc1BLAQItABQABgAIAAAAIQD25UquywAA&#10;AOIAAAAPAAAAAAAAAAAAAAAAAAcCAABkcnMvZG93bnJldi54bWxQSwUGAAAAAAMAAwC3AAAA/wIA&#10;AAAA&#10;">
                  <v:shape id="Freeform 54" o:spid="_x0000_s1275" style="position:absolute;left:1837;top:1785;width:9354;height:162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lCygAAAOIAAAAPAAAAZHJzL2Rvd25yZXYueG1sRI9PSwMx&#10;FMTvQr9DeAVvNttSt8vatGyLBfGituL5sXn7h25eliS20U9vBMHjMPObYdbbaAZxIed7ywrmswwE&#10;cW11z62C99PhrgDhA7LGwTIp+CIP283kZo2ltld+o8sxtCKVsC9RQRfCWErp644M+pkdiZPXWGcw&#10;JOlaqR1eU7kZ5CLLcmmw57TQ4Uj7jurz8dMoWMmdOy2/H4vXl4/npjnEinexUup2GqsHEIFi+A//&#10;0U86cfnyfl4sVjn8Xkp3QG5+AAAA//8DAFBLAQItABQABgAIAAAAIQDb4fbL7gAAAIUBAAATAAAA&#10;AAAAAAAAAAAAAAAAAABbQ29udGVudF9UeXBlc10ueG1sUEsBAi0AFAAGAAgAAAAhAFr0LFu/AAAA&#10;FQEAAAsAAAAAAAAAAAAAAAAAHwEAAF9yZWxzLy5yZWxzUEsBAi0AFAAGAAgAAAAhAGoQuULKAAAA&#10;4gAAAA8AAAAAAAAAAAAAAAAABwIAAGRycy9kb3ducmV2LnhtbFBLBQYAAAAAAwADALcAAAD+AgAA&#10;AAA=&#10;" path="m,l9354,r,7809l,7809,,e" fillcolor="#edf2ea" stroked="f">
                    <v:path arrowok="t" o:connecttype="custom" o:connectlocs="0,2078;9354,2078;9354,18302;0,18302;0,2078" o:connectangles="0,0,0,0,0"/>
                  </v:shape>
                </v:group>
                <v:shape id="Freeform 52" o:spid="_x0000_s1276"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kywAAAOIAAAAPAAAAZHJzL2Rvd25yZXYueG1sRI9La8Mw&#10;EITvhf4HsYXcGjkhtYMbJYRAaAvtIY9Cj4u0fhBrZSTVcf59VSj0OMzMN8xqM9pODORD61jBbJqB&#10;INbOtFwrOJ/2j0sQISIb7ByTghsF2Kzv71ZYGnflAw3HWIsE4VCigibGvpQy6IYshqnriZNXOW8x&#10;JulraTxeE9x2cp5lubTYclposKddQ/py/LYKTvq9eDu/VJW9fA037fPPj8O4V2ryMG6fQUQa43/4&#10;r/1qFBT54mm2nBcF/F5Kd0CufwAAAP//AwBQSwECLQAUAAYACAAAACEA2+H2y+4AAACFAQAAEwAA&#10;AAAAAAAAAAAAAAAAAAAAW0NvbnRlbnRfVHlwZXNdLnhtbFBLAQItABQABgAIAAAAIQBa9CxbvwAA&#10;ABUBAAALAAAAAAAAAAAAAAAAAB8BAABfcmVscy8ucmVsc1BLAQItABQABgAIAAAAIQB70/+k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0F6C37F1" w14:textId="77777777" w:rsidR="004A1644" w:rsidRDefault="004A1644" w:rsidP="004A1644">
                        <w:pPr>
                          <w:pStyle w:val="BoxTitle"/>
                          <w:spacing w:before="40" w:beforeAutospacing="0"/>
                        </w:pPr>
                        <w:r w:rsidRPr="00421D84">
                          <w:t>IN THIS CHAPTER, WE CONSIDER:</w:t>
                        </w:r>
                      </w:p>
                    </w:txbxContent>
                  </v:textbox>
                </v:shape>
              </v:group>
            </w:pict>
          </mc:Fallback>
        </mc:AlternateContent>
      </w:r>
    </w:p>
    <w:p w14:paraId="0D0476B9" w14:textId="77777777" w:rsidR="004A1644" w:rsidRPr="00BB2DA2" w:rsidRDefault="004A1644" w:rsidP="004A1644">
      <w:pPr>
        <w:pStyle w:val="QuestionBox"/>
        <w:tabs>
          <w:tab w:val="clear" w:pos="709"/>
        </w:tabs>
        <w:ind w:left="709"/>
      </w:pPr>
    </w:p>
    <w:p w14:paraId="2BD1DDAF" w14:textId="77777777" w:rsidR="004A1644" w:rsidRPr="00DD2096" w:rsidRDefault="004A1644" w:rsidP="00E445BA">
      <w:pPr>
        <w:pStyle w:val="ListParagraph"/>
        <w:numPr>
          <w:ilvl w:val="0"/>
          <w:numId w:val="26"/>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10AD84D9" w14:textId="65A3B450" w:rsidR="00DC349A" w:rsidRPr="00DC349A" w:rsidRDefault="00DC349A" w:rsidP="00E445BA">
      <w:pPr>
        <w:pStyle w:val="ListBullet"/>
        <w:numPr>
          <w:ilvl w:val="0"/>
          <w:numId w:val="24"/>
        </w:numPr>
        <w:ind w:left="709" w:hanging="425"/>
        <w:rPr>
          <w:rFonts w:eastAsia="Metropolis"/>
          <w:noProof/>
        </w:rPr>
      </w:pPr>
      <w:r w:rsidRPr="00360B54">
        <w:rPr>
          <w:rFonts w:eastAsia="Metropolis"/>
          <w:noProof/>
        </w:rPr>
        <w:t>s</w:t>
      </w:r>
      <w:r w:rsidRPr="00DC349A">
        <w:rPr>
          <w:rFonts w:eastAsia="Metropolis"/>
          <w:noProof/>
        </w:rPr>
        <w:t xml:space="preserve">tandard and special conditions of parole (where a person sentenced to preventive detention has been released from imprisonment) and </w:t>
      </w:r>
      <w:r w:rsidR="003433EB">
        <w:rPr>
          <w:rFonts w:eastAsia="Metropolis"/>
          <w:noProof/>
        </w:rPr>
        <w:t>extended supervision orders (</w:t>
      </w:r>
      <w:r w:rsidRPr="00DC349A">
        <w:rPr>
          <w:rFonts w:eastAsia="Metropolis"/>
          <w:noProof/>
        </w:rPr>
        <w:t>ESOs</w:t>
      </w:r>
      <w:r w:rsidR="003433EB">
        <w:rPr>
          <w:rFonts w:eastAsia="Metropolis"/>
          <w:noProof/>
        </w:rPr>
        <w:t>)</w:t>
      </w:r>
      <w:r w:rsidRPr="00DC349A">
        <w:rPr>
          <w:rFonts w:eastAsia="Metropolis"/>
          <w:noProof/>
        </w:rPr>
        <w:t>;</w:t>
      </w:r>
    </w:p>
    <w:p w14:paraId="6BCE3C44" w14:textId="34406BF5" w:rsidR="00DC349A" w:rsidRPr="00DC349A" w:rsidRDefault="00DC349A" w:rsidP="00E445BA">
      <w:pPr>
        <w:pStyle w:val="ListBullet"/>
        <w:numPr>
          <w:ilvl w:val="0"/>
          <w:numId w:val="24"/>
        </w:numPr>
        <w:ind w:left="709" w:hanging="425"/>
        <w:rPr>
          <w:rFonts w:eastAsia="Metropolis"/>
          <w:noProof/>
        </w:rPr>
      </w:pPr>
      <w:r w:rsidRPr="00DC349A">
        <w:rPr>
          <w:rFonts w:eastAsia="Metropolis"/>
          <w:noProof/>
        </w:rPr>
        <w:t>how these conditions are imposed;</w:t>
      </w:r>
      <w:r w:rsidR="003433EB">
        <w:rPr>
          <w:rFonts w:eastAsia="Metropolis"/>
          <w:noProof/>
        </w:rPr>
        <w:t xml:space="preserve"> and</w:t>
      </w:r>
    </w:p>
    <w:p w14:paraId="61EAE8D3" w14:textId="6E166DE1" w:rsidR="00DC349A" w:rsidRPr="00DC349A" w:rsidRDefault="00DC349A" w:rsidP="00E445BA">
      <w:pPr>
        <w:pStyle w:val="ListBullet"/>
        <w:numPr>
          <w:ilvl w:val="0"/>
          <w:numId w:val="24"/>
        </w:numPr>
        <w:ind w:left="709" w:hanging="425"/>
        <w:rPr>
          <w:rFonts w:eastAsia="Metropolis"/>
          <w:noProof/>
        </w:rPr>
      </w:pPr>
      <w:r w:rsidRPr="00DC349A">
        <w:rPr>
          <w:rFonts w:eastAsia="Metropolis"/>
          <w:noProof/>
        </w:rPr>
        <w:t>issues relating to these conditions</w:t>
      </w:r>
      <w:r w:rsidR="00A077A8">
        <w:rPr>
          <w:rFonts w:eastAsia="Metropolis"/>
          <w:noProof/>
        </w:rPr>
        <w:t>.</w:t>
      </w:r>
    </w:p>
    <w:p w14:paraId="1E2D102A" w14:textId="77777777" w:rsidR="00F67CAB" w:rsidRPr="00F67CAB" w:rsidRDefault="00F67CAB" w:rsidP="00F67CAB">
      <w:pPr>
        <w:pStyle w:val="ListBullet"/>
        <w:numPr>
          <w:ilvl w:val="0"/>
          <w:numId w:val="0"/>
        </w:numPr>
        <w:ind w:left="709"/>
        <w:rPr>
          <w:rFonts w:eastAsia="Metropolis"/>
          <w:noProof/>
        </w:rPr>
      </w:pPr>
    </w:p>
    <w:p w14:paraId="26CF7C3F" w14:textId="77777777" w:rsidR="00F67CAB" w:rsidRDefault="00F67CAB" w:rsidP="00F67CAB">
      <w:pPr>
        <w:pStyle w:val="Heading2"/>
      </w:pPr>
      <w:bookmarkStart w:id="216" w:name="_Toc135233177"/>
      <w:bookmarkStart w:id="217" w:name="_Toc135300990"/>
      <w:r>
        <w:t>The law</w:t>
      </w:r>
      <w:bookmarkEnd w:id="216"/>
      <w:bookmarkEnd w:id="217"/>
    </w:p>
    <w:p w14:paraId="00DE44F9" w14:textId="77777777" w:rsidR="00F67CAB" w:rsidRDefault="00F67CAB" w:rsidP="00F67CAB">
      <w:pPr>
        <w:pStyle w:val="Heading3"/>
      </w:pPr>
      <w:r>
        <w:t>Preventive detention</w:t>
      </w:r>
    </w:p>
    <w:p w14:paraId="30F928EA" w14:textId="3FB0398F" w:rsidR="00360B54" w:rsidRDefault="00360B54" w:rsidP="00E445BA">
      <w:pPr>
        <w:pStyle w:val="BodyText"/>
      </w:pPr>
      <w:r>
        <w:t xml:space="preserve">A person subject to preventive detention will remain in prison unless they are granted release on parole by direction of the </w:t>
      </w:r>
      <w:r w:rsidR="004A613C">
        <w:t>New Zealand Parole Board (</w:t>
      </w:r>
      <w:r>
        <w:t>Parole Board</w:t>
      </w:r>
      <w:r w:rsidR="004A613C">
        <w:t>)</w:t>
      </w:r>
      <w:r>
        <w:t xml:space="preserve"> once they are eligible.  </w:t>
      </w:r>
    </w:p>
    <w:p w14:paraId="61A36E93" w14:textId="77777777" w:rsidR="00360B54" w:rsidRDefault="00360B54" w:rsidP="00E445BA">
      <w:pPr>
        <w:pStyle w:val="BodyText"/>
      </w:pPr>
      <w:r w:rsidRPr="00B87485">
        <w:t xml:space="preserve">If a person subject to preventive detention is released on parole, </w:t>
      </w:r>
      <w:r>
        <w:t>that person</w:t>
      </w:r>
      <w:r w:rsidRPr="00B87485">
        <w:t xml:space="preserve"> is:</w:t>
      </w:r>
    </w:p>
    <w:p w14:paraId="55D5E7E0" w14:textId="77777777" w:rsidR="00360B54" w:rsidRPr="00B87485" w:rsidRDefault="00360B54" w:rsidP="00205937">
      <w:pPr>
        <w:pStyle w:val="BodyTextnonum"/>
        <w:numPr>
          <w:ilvl w:val="3"/>
          <w:numId w:val="84"/>
        </w:numPr>
      </w:pPr>
      <w:r w:rsidRPr="00B87485">
        <w:t xml:space="preserve">subject to the standard release conditions for the rest of their life (unless the </w:t>
      </w:r>
      <w:r>
        <w:t xml:space="preserve">Parole </w:t>
      </w:r>
      <w:r w:rsidRPr="00B87485">
        <w:t>Board varies or discharges the conditions);</w:t>
      </w:r>
      <w:r w:rsidRPr="00B87485">
        <w:rPr>
          <w:rStyle w:val="FootnoteReference"/>
        </w:rPr>
        <w:footnoteReference w:id="525"/>
      </w:r>
      <w:r w:rsidRPr="00B87485">
        <w:t xml:space="preserve"> </w:t>
      </w:r>
    </w:p>
    <w:p w14:paraId="0A2D5A7D" w14:textId="77777777" w:rsidR="00360B54" w:rsidRPr="00B87485" w:rsidRDefault="00360B54" w:rsidP="00205937">
      <w:pPr>
        <w:pStyle w:val="BodyTextnonum"/>
        <w:numPr>
          <w:ilvl w:val="3"/>
          <w:numId w:val="84"/>
        </w:numPr>
      </w:pPr>
      <w:r w:rsidRPr="00B87485">
        <w:t xml:space="preserve">subject to any special conditions imposed by the </w:t>
      </w:r>
      <w:r>
        <w:t xml:space="preserve">Parole </w:t>
      </w:r>
      <w:r w:rsidRPr="00B87485">
        <w:t xml:space="preserve">Board, which remain in force for the period that the </w:t>
      </w:r>
      <w:r>
        <w:t xml:space="preserve">Parole </w:t>
      </w:r>
      <w:r w:rsidRPr="00B87485">
        <w:t>Board specifies;</w:t>
      </w:r>
      <w:r w:rsidRPr="00B87485">
        <w:rPr>
          <w:rStyle w:val="FootnoteReference"/>
        </w:rPr>
        <w:footnoteReference w:id="526"/>
      </w:r>
      <w:r>
        <w:t xml:space="preserve"> and</w:t>
      </w:r>
    </w:p>
    <w:p w14:paraId="08F52649" w14:textId="77777777" w:rsidR="00360B54" w:rsidRDefault="00360B54" w:rsidP="00205937">
      <w:pPr>
        <w:pStyle w:val="BodyTextnonum"/>
        <w:numPr>
          <w:ilvl w:val="3"/>
          <w:numId w:val="84"/>
        </w:numPr>
      </w:pPr>
      <w:r w:rsidRPr="00B87485">
        <w:lastRenderedPageBreak/>
        <w:t xml:space="preserve">subject to recall </w:t>
      </w:r>
      <w:r>
        <w:t xml:space="preserve">to prison </w:t>
      </w:r>
      <w:r w:rsidRPr="00B87485">
        <w:t>for the rest of their life.</w:t>
      </w:r>
      <w:r w:rsidRPr="00B87485">
        <w:rPr>
          <w:rStyle w:val="FootnoteReference"/>
        </w:rPr>
        <w:footnoteReference w:id="527"/>
      </w:r>
    </w:p>
    <w:p w14:paraId="3FCA6CD3" w14:textId="77777777" w:rsidR="00360B54" w:rsidRDefault="00360B54" w:rsidP="00360B54">
      <w:pPr>
        <w:pStyle w:val="Heading4"/>
      </w:pPr>
      <w:r>
        <w:t>Standard release conditions</w:t>
      </w:r>
    </w:p>
    <w:p w14:paraId="53BDBE3B" w14:textId="77777777" w:rsidR="00360B54" w:rsidRPr="00660C08" w:rsidRDefault="00360B54" w:rsidP="00E445BA">
      <w:pPr>
        <w:pStyle w:val="BodyText"/>
      </w:pPr>
      <w:r>
        <w:t xml:space="preserve">Standard release conditions </w:t>
      </w:r>
      <w:r w:rsidRPr="00660C08">
        <w:t>apply to every person who is released on parole from a sentence of imprisonment.</w:t>
      </w:r>
      <w:r w:rsidRPr="00660C08">
        <w:rPr>
          <w:rStyle w:val="FootnoteReference"/>
        </w:rPr>
        <w:footnoteReference w:id="528"/>
      </w:r>
      <w:r w:rsidRPr="00660C08">
        <w:t xml:space="preserve"> </w:t>
      </w:r>
      <w:r>
        <w:t xml:space="preserve">While these conditions apply to a person subject to preventive detention for the rest of their life (unless varied or discharged), they only apply to people who </w:t>
      </w:r>
      <w:r w:rsidRPr="00660C08">
        <w:t>are on parole from a determinate sentence of imprisonment</w:t>
      </w:r>
      <w:r>
        <w:t xml:space="preserve"> </w:t>
      </w:r>
      <w:r w:rsidRPr="00660C08">
        <w:t>for a maximum of six months after their statutory release date.</w:t>
      </w:r>
      <w:r w:rsidRPr="00660C08">
        <w:rPr>
          <w:rStyle w:val="FootnoteReference"/>
        </w:rPr>
        <w:footnoteReference w:id="529"/>
      </w:r>
    </w:p>
    <w:p w14:paraId="3137C6A2" w14:textId="27BC41A9" w:rsidR="00360B54" w:rsidRPr="00660C08" w:rsidRDefault="00360B54" w:rsidP="00E445BA">
      <w:pPr>
        <w:pStyle w:val="BodyText"/>
      </w:pPr>
      <w:r w:rsidRPr="00660C08">
        <w:t xml:space="preserve">The Parole Act </w:t>
      </w:r>
      <w:r w:rsidR="00DD430B">
        <w:t xml:space="preserve">2002 </w:t>
      </w:r>
      <w:r w:rsidRPr="00660C08">
        <w:t xml:space="preserve">does not </w:t>
      </w:r>
      <w:r>
        <w:t>prescribe</w:t>
      </w:r>
      <w:r w:rsidRPr="00660C08">
        <w:t xml:space="preserve"> the purpose of parole or of release conditions. According to the </w:t>
      </w:r>
      <w:r>
        <w:t xml:space="preserve">Parole </w:t>
      </w:r>
      <w:r w:rsidRPr="00660C08">
        <w:t xml:space="preserve">Board, parole aids reintegration, provides people with an incentive not </w:t>
      </w:r>
      <w:r>
        <w:t xml:space="preserve">to </w:t>
      </w:r>
      <w:r w:rsidRPr="00660C08">
        <w:t xml:space="preserve">reoffend and </w:t>
      </w:r>
      <w:r>
        <w:t>“</w:t>
      </w:r>
      <w:r w:rsidRPr="00660C08">
        <w:t>encourages people to address their offending and its causes, to rehabilitate themselves to live in society without being a risk to the community</w:t>
      </w:r>
      <w:r>
        <w:t>”</w:t>
      </w:r>
      <w:r w:rsidR="00DD430B">
        <w:t>.</w:t>
      </w:r>
      <w:r w:rsidRPr="00660C08">
        <w:rPr>
          <w:rStyle w:val="FootnoteReference"/>
        </w:rPr>
        <w:footnoteReference w:id="530"/>
      </w:r>
      <w:r w:rsidRPr="00660C08">
        <w:t xml:space="preserve"> </w:t>
      </w:r>
    </w:p>
    <w:p w14:paraId="43CC0F97" w14:textId="77777777" w:rsidR="00360B54" w:rsidRDefault="00360B54" w:rsidP="00E445BA">
      <w:pPr>
        <w:pStyle w:val="BodyText"/>
      </w:pPr>
      <w:r>
        <w:t>Section 14 of the Parole Act sets out the standard release conditions:</w:t>
      </w:r>
      <w:r>
        <w:rPr>
          <w:rStyle w:val="FootnoteReference"/>
        </w:rPr>
        <w:footnoteReference w:id="531"/>
      </w:r>
    </w:p>
    <w:p w14:paraId="067EEC6D" w14:textId="77777777" w:rsidR="00360B54" w:rsidRPr="0022312B" w:rsidRDefault="00360B54" w:rsidP="00FF5230">
      <w:pPr>
        <w:pStyle w:val="Quote"/>
        <w:ind w:left="1560" w:hanging="426"/>
      </w:pPr>
      <w:r w:rsidRPr="0022312B">
        <w:rPr>
          <w:rStyle w:val="label"/>
          <w:rFonts w:eastAsiaTheme="minorHAnsi"/>
          <w:color w:val="000000"/>
          <w:bdr w:val="none" w:sz="0" w:space="0" w:color="auto" w:frame="1"/>
        </w:rPr>
        <w:t>(a)</w:t>
      </w:r>
      <w:r w:rsidRPr="0022312B">
        <w:rPr>
          <w:rStyle w:val="label"/>
          <w:rFonts w:eastAsiaTheme="minorHAnsi"/>
          <w:color w:val="000000"/>
          <w:bdr w:val="none" w:sz="0" w:space="0" w:color="auto" w:frame="1"/>
        </w:rPr>
        <w:tab/>
      </w:r>
      <w:r w:rsidRPr="0022312B">
        <w:t>the offender must report in person to a probation officer in the probation area in which the offender resides as soon as practicable, and not later than 72</w:t>
      </w:r>
      <w:r w:rsidRPr="0022312B">
        <w:rPr>
          <w:rFonts w:ascii="Calibri" w:hAnsi="Calibri" w:cs="Calibri"/>
        </w:rPr>
        <w:t> </w:t>
      </w:r>
      <w:r w:rsidRPr="0022312B">
        <w:t>hours, after release:</w:t>
      </w:r>
    </w:p>
    <w:p w14:paraId="4E40B989" w14:textId="19509494" w:rsidR="00360B54" w:rsidRPr="0022312B" w:rsidRDefault="00360B54" w:rsidP="00FF5230">
      <w:pPr>
        <w:pStyle w:val="Quote"/>
        <w:numPr>
          <w:ilvl w:val="0"/>
          <w:numId w:val="0"/>
        </w:numPr>
        <w:ind w:left="1560" w:hanging="426"/>
      </w:pPr>
      <w:r w:rsidRPr="0022312B">
        <w:rPr>
          <w:rStyle w:val="label"/>
          <w:rFonts w:eastAsiaTheme="minorHAnsi"/>
          <w:color w:val="000000"/>
          <w:bdr w:val="none" w:sz="0" w:space="0" w:color="auto" w:frame="1"/>
        </w:rPr>
        <w:t>(b)</w:t>
      </w:r>
      <w:r w:rsidRPr="0022312B">
        <w:rPr>
          <w:rStyle w:val="label"/>
          <w:rFonts w:eastAsiaTheme="minorHAnsi"/>
          <w:color w:val="000000"/>
          <w:bdr w:val="none" w:sz="0" w:space="0" w:color="auto" w:frame="1"/>
        </w:rPr>
        <w:tab/>
      </w:r>
      <w:r w:rsidRPr="0022312B">
        <w:t>the offender must report to a probation officer as and when required to do so by a probation officer, and must notify the probation officer of his or her residential address and the nature and place of his or her employment when asked to do so:</w:t>
      </w:r>
    </w:p>
    <w:p w14:paraId="241A8F7E" w14:textId="0109BDB5" w:rsidR="00360B54" w:rsidRPr="0022312B" w:rsidRDefault="00360B54" w:rsidP="00FF5230">
      <w:pPr>
        <w:pStyle w:val="Quote"/>
        <w:numPr>
          <w:ilvl w:val="0"/>
          <w:numId w:val="0"/>
        </w:numPr>
        <w:ind w:left="1560" w:hanging="426"/>
      </w:pPr>
      <w:r>
        <w:rPr>
          <w:rStyle w:val="label"/>
          <w:rFonts w:eastAsiaTheme="minorHAnsi"/>
          <w:color w:val="000000"/>
          <w:bdr w:val="none" w:sz="0" w:space="0" w:color="auto" w:frame="1"/>
        </w:rPr>
        <w:t xml:space="preserve">(c) </w:t>
      </w:r>
      <w:r w:rsidR="00FF5230">
        <w:rPr>
          <w:rStyle w:val="label"/>
          <w:rFonts w:eastAsiaTheme="minorHAnsi"/>
          <w:color w:val="000000"/>
          <w:bdr w:val="none" w:sz="0" w:space="0" w:color="auto" w:frame="1"/>
        </w:rPr>
        <w:tab/>
      </w:r>
      <w:r w:rsidRPr="0022312B">
        <w:t>the offender must not move to a new residential address in another probation area without the prior written consent of the probation officer:</w:t>
      </w:r>
    </w:p>
    <w:p w14:paraId="29FF9CA2" w14:textId="77777777" w:rsidR="00360B54" w:rsidRPr="0022312B" w:rsidRDefault="00360B54" w:rsidP="00FF5230">
      <w:pPr>
        <w:pStyle w:val="Quote"/>
        <w:ind w:left="1560" w:hanging="426"/>
      </w:pPr>
      <w:r w:rsidRPr="0022312B">
        <w:rPr>
          <w:rStyle w:val="label"/>
          <w:rFonts w:eastAsiaTheme="minorHAnsi"/>
          <w:color w:val="000000"/>
          <w:bdr w:val="none" w:sz="0" w:space="0" w:color="auto" w:frame="1"/>
        </w:rPr>
        <w:t>(d)</w:t>
      </w:r>
      <w:r w:rsidRPr="0022312B">
        <w:rPr>
          <w:rStyle w:val="label"/>
          <w:rFonts w:eastAsiaTheme="minorHAnsi"/>
          <w:color w:val="000000"/>
          <w:bdr w:val="none" w:sz="0" w:space="0" w:color="auto" w:frame="1"/>
        </w:rPr>
        <w:tab/>
      </w:r>
      <w:r w:rsidRPr="0022312B">
        <w:t xml:space="preserve">if consent is given under paragraph </w:t>
      </w:r>
      <w:r>
        <w:t>(c)</w:t>
      </w:r>
      <w:r w:rsidRPr="0022312B">
        <w:t>, the offender must report in person to a probation officer in the new probation area in which the offender is to reside as soon as practicable, and not later than 72</w:t>
      </w:r>
      <w:r w:rsidRPr="0022312B">
        <w:rPr>
          <w:rFonts w:ascii="Calibri" w:hAnsi="Calibri" w:cs="Calibri"/>
        </w:rPr>
        <w:t> </w:t>
      </w:r>
      <w:r w:rsidRPr="0022312B">
        <w:t>hours, after the offender</w:t>
      </w:r>
      <w:r w:rsidRPr="0022312B">
        <w:rPr>
          <w:rFonts w:cs="Metropolis Light"/>
        </w:rPr>
        <w:t>’</w:t>
      </w:r>
      <w:r w:rsidRPr="0022312B">
        <w:t>s arrival in the new area:</w:t>
      </w:r>
    </w:p>
    <w:p w14:paraId="4E28ADBF" w14:textId="77777777" w:rsidR="00360B54" w:rsidRPr="0022312B" w:rsidRDefault="00360B54" w:rsidP="00FF5230">
      <w:pPr>
        <w:pStyle w:val="Quote"/>
        <w:ind w:left="1560" w:hanging="426"/>
      </w:pPr>
      <w:r>
        <w:rPr>
          <w:rStyle w:val="label"/>
          <w:rFonts w:eastAsiaTheme="minorHAnsi"/>
          <w:color w:val="000000"/>
          <w:bdr w:val="none" w:sz="0" w:space="0" w:color="auto" w:frame="1"/>
        </w:rPr>
        <w:t>(e)</w:t>
      </w:r>
      <w:r w:rsidRPr="0022312B">
        <w:rPr>
          <w:rStyle w:val="label"/>
          <w:rFonts w:eastAsiaTheme="minorHAnsi"/>
          <w:color w:val="000000"/>
          <w:bdr w:val="none" w:sz="0" w:space="0" w:color="auto" w:frame="1"/>
        </w:rPr>
        <w:tab/>
      </w:r>
      <w:r w:rsidRPr="0022312B">
        <w:t>if an offender intends to change his or her residential address within a probation area, the offender must give the probation officer reasonable notice before moving from his or her residential address (unless notification is impossible in the circumstances) and must advise the probation officer of the new address:</w:t>
      </w:r>
    </w:p>
    <w:p w14:paraId="099E4963" w14:textId="77777777" w:rsidR="00360B54" w:rsidRPr="0022312B" w:rsidRDefault="00360B54" w:rsidP="00FF5230">
      <w:pPr>
        <w:pStyle w:val="Quote"/>
        <w:ind w:left="1560" w:hanging="426"/>
      </w:pPr>
      <w:r w:rsidRPr="0022312B">
        <w:rPr>
          <w:rStyle w:val="label"/>
          <w:rFonts w:eastAsiaTheme="minorHAnsi"/>
          <w:color w:val="000000"/>
          <w:bdr w:val="none" w:sz="0" w:space="0" w:color="auto" w:frame="1"/>
        </w:rPr>
        <w:t>(f)</w:t>
      </w:r>
      <w:r w:rsidRPr="0022312B">
        <w:rPr>
          <w:rStyle w:val="label"/>
          <w:rFonts w:eastAsiaTheme="minorHAnsi"/>
          <w:color w:val="000000"/>
          <w:bdr w:val="none" w:sz="0" w:space="0" w:color="auto" w:frame="1"/>
        </w:rPr>
        <w:tab/>
      </w:r>
      <w:r w:rsidRPr="0022312B">
        <w:t>the offender must not reside at any address at which a probation officer has directed the offender not to reside:</w:t>
      </w:r>
    </w:p>
    <w:p w14:paraId="18721C01" w14:textId="77777777" w:rsidR="00360B54" w:rsidRPr="0022312B" w:rsidRDefault="00360B54" w:rsidP="00FF5230">
      <w:pPr>
        <w:pStyle w:val="Quote"/>
        <w:ind w:left="1560" w:hanging="426"/>
      </w:pPr>
      <w:r w:rsidRPr="0022312B">
        <w:rPr>
          <w:rStyle w:val="label"/>
          <w:rFonts w:eastAsiaTheme="minorHAnsi"/>
          <w:color w:val="000000"/>
          <w:bdr w:val="none" w:sz="0" w:space="0" w:color="auto" w:frame="1"/>
        </w:rPr>
        <w:t>(fa)</w:t>
      </w:r>
      <w:r w:rsidRPr="0022312B">
        <w:rPr>
          <w:rStyle w:val="label"/>
          <w:rFonts w:eastAsiaTheme="minorHAnsi"/>
          <w:color w:val="000000"/>
          <w:bdr w:val="none" w:sz="0" w:space="0" w:color="auto" w:frame="1"/>
        </w:rPr>
        <w:tab/>
      </w:r>
      <w:r w:rsidRPr="0022312B">
        <w:t>the offender must not leave or attempt to leave New Zealand without the prior written consent of a probation officer:</w:t>
      </w:r>
    </w:p>
    <w:p w14:paraId="6CA91F50" w14:textId="77777777" w:rsidR="00360B54" w:rsidRPr="0022312B" w:rsidRDefault="00360B54" w:rsidP="00FF5230">
      <w:pPr>
        <w:pStyle w:val="Quote"/>
        <w:ind w:left="1560" w:hanging="426"/>
      </w:pPr>
      <w:r w:rsidRPr="0022312B">
        <w:rPr>
          <w:rStyle w:val="label"/>
          <w:rFonts w:eastAsiaTheme="minorHAnsi"/>
          <w:color w:val="000000"/>
          <w:bdr w:val="none" w:sz="0" w:space="0" w:color="auto" w:frame="1"/>
        </w:rPr>
        <w:t>(fb)</w:t>
      </w:r>
      <w:r w:rsidRPr="0022312B">
        <w:rPr>
          <w:rStyle w:val="label"/>
          <w:rFonts w:eastAsiaTheme="minorHAnsi"/>
          <w:color w:val="000000"/>
          <w:bdr w:val="none" w:sz="0" w:space="0" w:color="auto" w:frame="1"/>
        </w:rPr>
        <w:tab/>
      </w:r>
      <w:r w:rsidRPr="0022312B">
        <w:t>the offender must, if a probation officer directs, allow the collection of biometric information:</w:t>
      </w:r>
    </w:p>
    <w:p w14:paraId="2F232ECF" w14:textId="77777777" w:rsidR="00360B54" w:rsidRPr="0022312B" w:rsidRDefault="00360B54" w:rsidP="00FF5230">
      <w:pPr>
        <w:pStyle w:val="Quote"/>
        <w:ind w:left="1560" w:hanging="426"/>
      </w:pPr>
      <w:r w:rsidRPr="0022312B">
        <w:rPr>
          <w:rStyle w:val="label"/>
          <w:rFonts w:eastAsiaTheme="minorHAnsi"/>
          <w:color w:val="000000"/>
          <w:bdr w:val="none" w:sz="0" w:space="0" w:color="auto" w:frame="1"/>
        </w:rPr>
        <w:t>(g)</w:t>
      </w:r>
      <w:r w:rsidRPr="0022312B">
        <w:rPr>
          <w:rStyle w:val="label"/>
          <w:rFonts w:eastAsiaTheme="minorHAnsi"/>
          <w:color w:val="000000"/>
          <w:bdr w:val="none" w:sz="0" w:space="0" w:color="auto" w:frame="1"/>
        </w:rPr>
        <w:tab/>
      </w:r>
      <w:r w:rsidRPr="0022312B">
        <w:t>the offender must not engage, or continue to engage, in any employment or occupation in which the probation officer has directed the offender not to engage or continue to engage:</w:t>
      </w:r>
    </w:p>
    <w:p w14:paraId="73C780A8" w14:textId="77777777" w:rsidR="00360B54" w:rsidRPr="0022312B" w:rsidRDefault="00360B54" w:rsidP="00FF5230">
      <w:pPr>
        <w:pStyle w:val="Quote"/>
        <w:ind w:left="1560" w:hanging="426"/>
      </w:pPr>
      <w:r w:rsidRPr="0022312B">
        <w:rPr>
          <w:rStyle w:val="label"/>
          <w:rFonts w:eastAsiaTheme="minorHAnsi"/>
          <w:color w:val="000000"/>
          <w:bdr w:val="none" w:sz="0" w:space="0" w:color="auto" w:frame="1"/>
        </w:rPr>
        <w:lastRenderedPageBreak/>
        <w:t>(h)</w:t>
      </w:r>
      <w:r w:rsidRPr="0022312B">
        <w:rPr>
          <w:rStyle w:val="label"/>
          <w:rFonts w:eastAsiaTheme="minorHAnsi"/>
          <w:color w:val="000000"/>
          <w:bdr w:val="none" w:sz="0" w:space="0" w:color="auto" w:frame="1"/>
        </w:rPr>
        <w:tab/>
      </w:r>
      <w:r w:rsidRPr="0022312B">
        <w:t>the offender must not associate with any specified person, or with persons of any specified class, with whom the probation officer has, in writing, directed the offender not to associate:</w:t>
      </w:r>
    </w:p>
    <w:p w14:paraId="479F957B" w14:textId="77777777" w:rsidR="00360B54" w:rsidRPr="0022312B" w:rsidRDefault="00360B54" w:rsidP="00FF5230">
      <w:pPr>
        <w:pStyle w:val="Quote"/>
        <w:ind w:left="1560" w:hanging="426"/>
      </w:pPr>
      <w:r w:rsidRPr="0022312B">
        <w:rPr>
          <w:rStyle w:val="label"/>
          <w:rFonts w:eastAsiaTheme="minorHAnsi"/>
          <w:color w:val="000000"/>
          <w:bdr w:val="none" w:sz="0" w:space="0" w:color="auto" w:frame="1"/>
        </w:rPr>
        <w:t>(</w:t>
      </w:r>
      <w:proofErr w:type="spellStart"/>
      <w:r w:rsidRPr="0022312B">
        <w:rPr>
          <w:rStyle w:val="label"/>
          <w:rFonts w:eastAsiaTheme="minorHAnsi"/>
          <w:color w:val="000000"/>
          <w:bdr w:val="none" w:sz="0" w:space="0" w:color="auto" w:frame="1"/>
        </w:rPr>
        <w:t>i</w:t>
      </w:r>
      <w:proofErr w:type="spellEnd"/>
      <w:r w:rsidRPr="0022312B">
        <w:rPr>
          <w:rStyle w:val="label"/>
          <w:rFonts w:eastAsiaTheme="minorHAnsi"/>
          <w:color w:val="000000"/>
          <w:bdr w:val="none" w:sz="0" w:space="0" w:color="auto" w:frame="1"/>
        </w:rPr>
        <w:t>)</w:t>
      </w:r>
      <w:r w:rsidRPr="0022312B">
        <w:rPr>
          <w:rStyle w:val="label"/>
          <w:rFonts w:eastAsiaTheme="minorHAnsi"/>
          <w:color w:val="000000"/>
          <w:bdr w:val="none" w:sz="0" w:space="0" w:color="auto" w:frame="1"/>
        </w:rPr>
        <w:tab/>
      </w:r>
      <w:r w:rsidRPr="0022312B">
        <w:t xml:space="preserve">the offender must take part in a rehabilitative and reintegrative needs assessment </w:t>
      </w:r>
      <w:proofErr w:type="gramStart"/>
      <w:r w:rsidRPr="0022312B">
        <w:t>if and when</w:t>
      </w:r>
      <w:proofErr w:type="gramEnd"/>
      <w:r w:rsidRPr="0022312B">
        <w:t xml:space="preserve"> directed to do so by a probation officer.</w:t>
      </w:r>
    </w:p>
    <w:p w14:paraId="5036719D" w14:textId="77777777" w:rsidR="00360B54" w:rsidRDefault="00360B54" w:rsidP="00E445BA">
      <w:pPr>
        <w:pStyle w:val="BodyText"/>
      </w:pPr>
      <w:r>
        <w:t>Standard release conditions apply automatically — the</w:t>
      </w:r>
      <w:r w:rsidRPr="00BE027E">
        <w:t xml:space="preserve"> </w:t>
      </w:r>
      <w:r>
        <w:t xml:space="preserve">Parole Board has no discretion </w:t>
      </w:r>
      <w:proofErr w:type="gramStart"/>
      <w:r>
        <w:t>whether or not</w:t>
      </w:r>
      <w:proofErr w:type="gramEnd"/>
      <w:r>
        <w:t xml:space="preserve"> to impose them. However, as we discuss in </w:t>
      </w:r>
      <w:r w:rsidRPr="008F1BE7">
        <w:t>Chapter 11</w:t>
      </w:r>
      <w:r>
        <w:t>, standard conditions may be varied or discharged</w:t>
      </w:r>
      <w:r w:rsidRPr="008F1BE7">
        <w:t>.</w:t>
      </w:r>
    </w:p>
    <w:p w14:paraId="53B17D62" w14:textId="77777777" w:rsidR="00360B54" w:rsidRDefault="00360B54" w:rsidP="00E445BA">
      <w:pPr>
        <w:pStyle w:val="BodyText"/>
      </w:pPr>
      <w:r>
        <w:t xml:space="preserve">As can be seen from the conditions listed above, almost all the standard release conditions give a person’s probation officer broad discretion as to how to carry out the conditions in practice. </w:t>
      </w:r>
    </w:p>
    <w:p w14:paraId="5B240146" w14:textId="77777777" w:rsidR="00360B54" w:rsidRDefault="00360B54" w:rsidP="00360B54">
      <w:pPr>
        <w:pStyle w:val="Heading4"/>
      </w:pPr>
      <w:r>
        <w:t>Special release conditions</w:t>
      </w:r>
    </w:p>
    <w:p w14:paraId="0F51D11F" w14:textId="77777777" w:rsidR="00360B54" w:rsidRDefault="00360B54" w:rsidP="00E445BA">
      <w:pPr>
        <w:pStyle w:val="BodyText"/>
      </w:pPr>
      <w:r>
        <w:t>The Parole Board has discretion to impose special release conditions upon a person released on parole.</w:t>
      </w:r>
      <w:r>
        <w:rPr>
          <w:rStyle w:val="FootnoteReference"/>
        </w:rPr>
        <w:footnoteReference w:id="532"/>
      </w:r>
      <w:r>
        <w:t xml:space="preserve"> This may be done at a parole hearing or at any later time upon application by the person subject to release conditions or by a probation officer.</w:t>
      </w:r>
      <w:r>
        <w:rPr>
          <w:rStyle w:val="FootnoteReference"/>
        </w:rPr>
        <w:footnoteReference w:id="533"/>
      </w:r>
    </w:p>
    <w:p w14:paraId="50D03AF2" w14:textId="77777777" w:rsidR="00360B54" w:rsidRPr="0067166A" w:rsidRDefault="00360B54" w:rsidP="00E445BA">
      <w:pPr>
        <w:pStyle w:val="BodyText"/>
      </w:pPr>
      <w:r w:rsidRPr="0067166A">
        <w:t xml:space="preserve">The Parole Act sets out a </w:t>
      </w:r>
      <w:r>
        <w:t>non-</w:t>
      </w:r>
      <w:r w:rsidRPr="0067166A">
        <w:t>exhaustive list of the kinds of special conditions that may be imposed. They include</w:t>
      </w:r>
      <w:r>
        <w:t xml:space="preserve"> conditions relating to</w:t>
      </w:r>
      <w:r w:rsidRPr="0067166A">
        <w:t>:</w:t>
      </w:r>
      <w:r>
        <w:rPr>
          <w:rStyle w:val="FootnoteReference"/>
        </w:rPr>
        <w:footnoteReference w:id="534"/>
      </w:r>
    </w:p>
    <w:p w14:paraId="5F7247F4" w14:textId="77777777" w:rsidR="00360B54" w:rsidRDefault="00360B54" w:rsidP="00205937">
      <w:pPr>
        <w:pStyle w:val="BodyText2"/>
        <w:numPr>
          <w:ilvl w:val="3"/>
          <w:numId w:val="57"/>
        </w:numPr>
      </w:pPr>
      <w:r>
        <w:t xml:space="preserve">directing </w:t>
      </w:r>
      <w:r w:rsidRPr="0067166A">
        <w:t xml:space="preserve">where </w:t>
      </w:r>
      <w:r>
        <w:t xml:space="preserve">the person </w:t>
      </w:r>
      <w:proofErr w:type="gramStart"/>
      <w:r>
        <w:t>lives;</w:t>
      </w:r>
      <w:proofErr w:type="gramEnd"/>
    </w:p>
    <w:p w14:paraId="3E3F4703" w14:textId="77777777" w:rsidR="00360B54" w:rsidRPr="0067166A" w:rsidRDefault="00360B54" w:rsidP="00205937">
      <w:pPr>
        <w:pStyle w:val="BodyText2"/>
        <w:numPr>
          <w:ilvl w:val="3"/>
          <w:numId w:val="57"/>
        </w:numPr>
      </w:pPr>
      <w:proofErr w:type="gramStart"/>
      <w:r>
        <w:t>curfews;</w:t>
      </w:r>
      <w:proofErr w:type="gramEnd"/>
    </w:p>
    <w:p w14:paraId="1C942318" w14:textId="77777777" w:rsidR="00360B54" w:rsidRPr="0067166A" w:rsidRDefault="00360B54" w:rsidP="00E445BA">
      <w:pPr>
        <w:pStyle w:val="BodyText2"/>
      </w:pPr>
      <w:r>
        <w:t>p</w:t>
      </w:r>
      <w:r w:rsidRPr="0067166A">
        <w:t xml:space="preserve">rohibiting the person from consuming alcohol or </w:t>
      </w:r>
      <w:proofErr w:type="gramStart"/>
      <w:r w:rsidRPr="0067166A">
        <w:t>drugs;</w:t>
      </w:r>
      <w:proofErr w:type="gramEnd"/>
    </w:p>
    <w:p w14:paraId="7A1323DC" w14:textId="77777777" w:rsidR="00360B54" w:rsidRPr="0067166A" w:rsidRDefault="00360B54" w:rsidP="00E445BA">
      <w:pPr>
        <w:pStyle w:val="BodyText2"/>
      </w:pPr>
      <w:r>
        <w:t>p</w:t>
      </w:r>
      <w:r w:rsidRPr="0067166A">
        <w:t xml:space="preserve">reventing the person from associating with any person or class of </w:t>
      </w:r>
      <w:proofErr w:type="gramStart"/>
      <w:r w:rsidRPr="0067166A">
        <w:t>persons</w:t>
      </w:r>
      <w:r>
        <w:t>;</w:t>
      </w:r>
      <w:proofErr w:type="gramEnd"/>
    </w:p>
    <w:p w14:paraId="4B53AE73" w14:textId="77777777" w:rsidR="00360B54" w:rsidRDefault="00360B54" w:rsidP="00E445BA">
      <w:pPr>
        <w:pStyle w:val="BodyText2"/>
      </w:pPr>
      <w:r>
        <w:t>r</w:t>
      </w:r>
      <w:r w:rsidRPr="0067166A">
        <w:t>equiring the person to take prescription medication;</w:t>
      </w:r>
      <w:r>
        <w:rPr>
          <w:rStyle w:val="FootnoteReference"/>
        </w:rPr>
        <w:footnoteReference w:id="535"/>
      </w:r>
    </w:p>
    <w:p w14:paraId="6458519C" w14:textId="77777777" w:rsidR="00360B54" w:rsidRPr="0067166A" w:rsidRDefault="00360B54" w:rsidP="00E445BA">
      <w:pPr>
        <w:pStyle w:val="BodyText2"/>
      </w:pPr>
      <w:r>
        <w:t xml:space="preserve">requiring the person to participate in programmes to reduce the risk of further </w:t>
      </w:r>
      <w:proofErr w:type="gramStart"/>
      <w:r>
        <w:t>offending;</w:t>
      </w:r>
      <w:proofErr w:type="gramEnd"/>
    </w:p>
    <w:p w14:paraId="2B3FB3BA" w14:textId="77777777" w:rsidR="00360B54" w:rsidRPr="0067166A" w:rsidRDefault="00360B54" w:rsidP="00E445BA">
      <w:pPr>
        <w:pStyle w:val="BodyText2"/>
      </w:pPr>
      <w:r>
        <w:t>p</w:t>
      </w:r>
      <w:r w:rsidRPr="0067166A">
        <w:t>rohibiting a person from entering specified places or areas;</w:t>
      </w:r>
      <w:r>
        <w:t xml:space="preserve"> and</w:t>
      </w:r>
    </w:p>
    <w:p w14:paraId="45DEA92E" w14:textId="77777777" w:rsidR="00360B54" w:rsidRPr="0067166A" w:rsidRDefault="00360B54" w:rsidP="00E445BA">
      <w:pPr>
        <w:pStyle w:val="BodyText2"/>
      </w:pPr>
      <w:r>
        <w:t>r</w:t>
      </w:r>
      <w:r w:rsidRPr="0067166A">
        <w:t>equiring the person to submit to electronic monitoring.</w:t>
      </w:r>
    </w:p>
    <w:p w14:paraId="0A0D35E9" w14:textId="77777777" w:rsidR="00360B54" w:rsidRDefault="00360B54" w:rsidP="00E445BA">
      <w:pPr>
        <w:pStyle w:val="BodyText"/>
      </w:pPr>
      <w:r>
        <w:t>A special release condition must not be imposed unless it is designed to:</w:t>
      </w:r>
      <w:r>
        <w:rPr>
          <w:rStyle w:val="FootnoteReference"/>
        </w:rPr>
        <w:footnoteReference w:id="536"/>
      </w:r>
    </w:p>
    <w:p w14:paraId="37D9EA36" w14:textId="77777777" w:rsidR="00360B54" w:rsidRDefault="00360B54" w:rsidP="00205937">
      <w:pPr>
        <w:pStyle w:val="BodyTextnonum"/>
        <w:numPr>
          <w:ilvl w:val="3"/>
          <w:numId w:val="84"/>
        </w:numPr>
      </w:pPr>
      <w:r>
        <w:t xml:space="preserve">reduce the risk of the person </w:t>
      </w:r>
      <w:proofErr w:type="gramStart"/>
      <w:r>
        <w:t>reoffending;</w:t>
      </w:r>
      <w:proofErr w:type="gramEnd"/>
    </w:p>
    <w:p w14:paraId="3DFAE6CB" w14:textId="77777777" w:rsidR="00360B54" w:rsidRDefault="00360B54" w:rsidP="00205937">
      <w:pPr>
        <w:pStyle w:val="BodyTextnonum"/>
        <w:numPr>
          <w:ilvl w:val="3"/>
          <w:numId w:val="84"/>
        </w:numPr>
      </w:pPr>
      <w:r>
        <w:t>facilitate or promote the person’s rehabilitation and reintegration; or</w:t>
      </w:r>
    </w:p>
    <w:p w14:paraId="5D74D708" w14:textId="77777777" w:rsidR="00360B54" w:rsidRDefault="00360B54" w:rsidP="00205937">
      <w:pPr>
        <w:pStyle w:val="BodyTextnonum"/>
        <w:numPr>
          <w:ilvl w:val="3"/>
          <w:numId w:val="84"/>
        </w:numPr>
      </w:pPr>
      <w:r>
        <w:t>provide for the reasonable concerns of victims of the person.</w:t>
      </w:r>
    </w:p>
    <w:p w14:paraId="666A2D37" w14:textId="77777777" w:rsidR="00360B54" w:rsidRDefault="00360B54" w:rsidP="00E445BA">
      <w:pPr>
        <w:pStyle w:val="BodyText"/>
      </w:pPr>
      <w:r>
        <w:t>When making decisions about special release conditions, the Parole Board must be guided by:</w:t>
      </w:r>
    </w:p>
    <w:p w14:paraId="1255729F" w14:textId="77777777" w:rsidR="00360B54" w:rsidRDefault="00360B54" w:rsidP="00205937">
      <w:pPr>
        <w:pStyle w:val="BodyTextnonum"/>
        <w:numPr>
          <w:ilvl w:val="3"/>
          <w:numId w:val="84"/>
        </w:numPr>
      </w:pPr>
      <w:r>
        <w:lastRenderedPageBreak/>
        <w:t>the “paramount consideration”, which is the safety of the community;</w:t>
      </w:r>
      <w:r>
        <w:rPr>
          <w:rStyle w:val="FootnoteReference"/>
        </w:rPr>
        <w:footnoteReference w:id="537"/>
      </w:r>
      <w:r>
        <w:t xml:space="preserve"> and</w:t>
      </w:r>
    </w:p>
    <w:p w14:paraId="731AF6DB" w14:textId="77777777" w:rsidR="00360B54" w:rsidRDefault="00360B54" w:rsidP="00205937">
      <w:pPr>
        <w:pStyle w:val="BodyTextnonum"/>
        <w:numPr>
          <w:ilvl w:val="3"/>
          <w:numId w:val="84"/>
        </w:numPr>
      </w:pPr>
      <w:r>
        <w:t xml:space="preserve">the principle that </w:t>
      </w:r>
      <w:proofErr w:type="gramStart"/>
      <w:r>
        <w:t>people</w:t>
      </w:r>
      <w:proofErr w:type="gramEnd"/>
      <w:r>
        <w:t xml:space="preserve"> “must not be subject to release conditions that are more onerous, or last longer, than is consistent with the safety of the community.”</w:t>
      </w:r>
      <w:r>
        <w:rPr>
          <w:rStyle w:val="FootnoteReference"/>
        </w:rPr>
        <w:footnoteReference w:id="538"/>
      </w:r>
    </w:p>
    <w:p w14:paraId="6C7D1921" w14:textId="55545850" w:rsidR="00360B54" w:rsidRDefault="00360B54" w:rsidP="00E445BA">
      <w:pPr>
        <w:pStyle w:val="BodyText"/>
      </w:pPr>
      <w:r>
        <w:t>Before the hearing, the Parole Board is provided with information about the person they are considering, including</w:t>
      </w:r>
      <w:r w:rsidR="007A405A">
        <w:t xml:space="preserve"> the following:</w:t>
      </w:r>
    </w:p>
    <w:p w14:paraId="163A04A5" w14:textId="77777777" w:rsidR="00360B54" w:rsidRDefault="00360B54" w:rsidP="00205937">
      <w:pPr>
        <w:pStyle w:val="BodyText2"/>
        <w:numPr>
          <w:ilvl w:val="3"/>
          <w:numId w:val="67"/>
        </w:numPr>
      </w:pPr>
      <w:r>
        <w:t>Copies of all relevant information relating to the person’s convictions, such as sentencing notes and pre-sentence reports.</w:t>
      </w:r>
      <w:r>
        <w:rPr>
          <w:rStyle w:val="FootnoteReference"/>
        </w:rPr>
        <w:footnoteReference w:id="539"/>
      </w:r>
    </w:p>
    <w:p w14:paraId="4AD0F8F2" w14:textId="3FA45D3F" w:rsidR="00360B54" w:rsidRDefault="00360B54" w:rsidP="00205937">
      <w:pPr>
        <w:pStyle w:val="BodyText2"/>
        <w:numPr>
          <w:ilvl w:val="3"/>
          <w:numId w:val="67"/>
        </w:numPr>
      </w:pPr>
      <w:r>
        <w:t>A report from Ara Poutama | Department of Corrections (Ara Poutama) about the person.</w:t>
      </w:r>
      <w:r>
        <w:rPr>
          <w:rStyle w:val="FootnoteReference"/>
        </w:rPr>
        <w:footnoteReference w:id="540"/>
      </w:r>
      <w:r>
        <w:t xml:space="preserve"> </w:t>
      </w:r>
      <w:r w:rsidRPr="0067166A">
        <w:t xml:space="preserve">The legislation does not set out what information the report should contain, but it </w:t>
      </w:r>
      <w:r>
        <w:t>is</w:t>
      </w:r>
      <w:r w:rsidRPr="0067166A">
        <w:t xml:space="preserve"> </w:t>
      </w:r>
      <w:r>
        <w:t>likely to</w:t>
      </w:r>
      <w:r w:rsidRPr="0067166A">
        <w:t xml:space="preserve"> </w:t>
      </w:r>
      <w:r>
        <w:t>include</w:t>
      </w:r>
      <w:r w:rsidRPr="0067166A">
        <w:t xml:space="preserve"> information about the person, their risk</w:t>
      </w:r>
      <w:r w:rsidR="003F3745">
        <w:t xml:space="preserve"> of reoffending</w:t>
      </w:r>
      <w:r>
        <w:t>,</w:t>
      </w:r>
      <w:r w:rsidRPr="0067166A">
        <w:t xml:space="preserve"> their progress in prison, a release proposal, proposed special conditions for release</w:t>
      </w:r>
      <w:r>
        <w:t xml:space="preserve"> and the rationale for each special condition</w:t>
      </w:r>
      <w:r w:rsidRPr="0067166A">
        <w:t>.</w:t>
      </w:r>
      <w:r w:rsidRPr="0067166A">
        <w:rPr>
          <w:rStyle w:val="FootnoteReference"/>
        </w:rPr>
        <w:footnoteReference w:id="541"/>
      </w:r>
      <w:r>
        <w:t xml:space="preserve"> </w:t>
      </w:r>
    </w:p>
    <w:p w14:paraId="4B7FD8C9" w14:textId="542AA095" w:rsidR="00F0432A" w:rsidRDefault="00360B54" w:rsidP="00F0432A">
      <w:pPr>
        <w:pStyle w:val="BodyText2"/>
        <w:numPr>
          <w:ilvl w:val="3"/>
          <w:numId w:val="67"/>
        </w:numPr>
      </w:pPr>
      <w:r>
        <w:t xml:space="preserve">A psychological report about the person, focusing on risk, rehabilitation needs, </w:t>
      </w:r>
      <w:r w:rsidR="00612C62">
        <w:t xml:space="preserve">reintegration </w:t>
      </w:r>
      <w:r>
        <w:t>needs and commenting on the proposed release conditions.</w:t>
      </w:r>
      <w:r>
        <w:rPr>
          <w:rStyle w:val="FootnoteReference"/>
        </w:rPr>
        <w:footnoteReference w:id="542"/>
      </w:r>
    </w:p>
    <w:p w14:paraId="52746A8E" w14:textId="5E1AF6ED" w:rsidR="00360B54" w:rsidRDefault="00360B54" w:rsidP="00F0432A">
      <w:pPr>
        <w:pStyle w:val="BodyText2"/>
        <w:numPr>
          <w:ilvl w:val="3"/>
          <w:numId w:val="67"/>
        </w:numPr>
      </w:pPr>
      <w:r>
        <w:t xml:space="preserve">Where available, other reports such as forensic psychiatric reports, private psychological </w:t>
      </w:r>
      <w:proofErr w:type="gramStart"/>
      <w:r>
        <w:t>reports</w:t>
      </w:r>
      <w:proofErr w:type="gramEnd"/>
      <w:r>
        <w:t xml:space="preserve"> and psychological treatment reports.</w:t>
      </w:r>
      <w:r>
        <w:rPr>
          <w:rStyle w:val="FootnoteReference"/>
        </w:rPr>
        <w:footnoteReference w:id="543"/>
      </w:r>
    </w:p>
    <w:p w14:paraId="57289A5C" w14:textId="77777777" w:rsidR="00360B54" w:rsidRDefault="00360B54" w:rsidP="00E445BA">
      <w:pPr>
        <w:pStyle w:val="BodyText"/>
      </w:pPr>
      <w:r w:rsidRPr="0067166A">
        <w:t xml:space="preserve">The person subject to </w:t>
      </w:r>
      <w:r>
        <w:t>preventive detention</w:t>
      </w:r>
      <w:r w:rsidRPr="0067166A">
        <w:t xml:space="preserve"> is entitled to appear at the hearing and make oral </w:t>
      </w:r>
      <w:r>
        <w:t xml:space="preserve">and written </w:t>
      </w:r>
      <w:r w:rsidRPr="0067166A">
        <w:t xml:space="preserve">submissions to the </w:t>
      </w:r>
      <w:r>
        <w:t xml:space="preserve">Parole </w:t>
      </w:r>
      <w:r w:rsidRPr="0067166A">
        <w:t xml:space="preserve">Board on whether </w:t>
      </w:r>
      <w:r>
        <w:t>the Board should</w:t>
      </w:r>
      <w:r w:rsidRPr="0067166A">
        <w:t xml:space="preserve"> impose special conditions.</w:t>
      </w:r>
      <w:r>
        <w:rPr>
          <w:rStyle w:val="FootnoteReference"/>
        </w:rPr>
        <w:footnoteReference w:id="544"/>
      </w:r>
      <w:r w:rsidRPr="0067166A">
        <w:t xml:space="preserve"> </w:t>
      </w:r>
      <w:r>
        <w:t>The person may be represented by a lawyer.</w:t>
      </w:r>
      <w:r>
        <w:rPr>
          <w:rStyle w:val="FootnoteReference"/>
        </w:rPr>
        <w:footnoteReference w:id="545"/>
      </w:r>
      <w:r>
        <w:t xml:space="preserve"> </w:t>
      </w:r>
    </w:p>
    <w:p w14:paraId="4BB68DEB" w14:textId="77777777" w:rsidR="00360B54" w:rsidRDefault="00360B54" w:rsidP="00E445BA">
      <w:pPr>
        <w:pStyle w:val="BodyText"/>
      </w:pPr>
      <w:r w:rsidRPr="0067166A">
        <w:lastRenderedPageBreak/>
        <w:t xml:space="preserve">A member of Ara Poutama staff with knowledge of the person </w:t>
      </w:r>
      <w:r>
        <w:t>—</w:t>
      </w:r>
      <w:r w:rsidRPr="0067166A">
        <w:t xml:space="preserve"> usually their case manager </w:t>
      </w:r>
      <w:r>
        <w:t xml:space="preserve">— </w:t>
      </w:r>
      <w:r w:rsidRPr="0067166A">
        <w:t>also attend</w:t>
      </w:r>
      <w:r>
        <w:t>s</w:t>
      </w:r>
      <w:r w:rsidRPr="0067166A">
        <w:t xml:space="preserve"> parole hearings </w:t>
      </w:r>
      <w:proofErr w:type="gramStart"/>
      <w:r w:rsidRPr="0067166A">
        <w:t>in order to</w:t>
      </w:r>
      <w:proofErr w:type="gramEnd"/>
      <w:r w:rsidRPr="0067166A">
        <w:t xml:space="preserve"> provide information to the </w:t>
      </w:r>
      <w:r>
        <w:t xml:space="preserve">Parole </w:t>
      </w:r>
      <w:r w:rsidRPr="0067166A">
        <w:t>Board as required.</w:t>
      </w:r>
      <w:r w:rsidRPr="0067166A">
        <w:rPr>
          <w:rStyle w:val="FootnoteReference"/>
        </w:rPr>
        <w:footnoteReference w:id="546"/>
      </w:r>
    </w:p>
    <w:p w14:paraId="356F49B0" w14:textId="77777777" w:rsidR="00360B54" w:rsidRPr="0067166A" w:rsidRDefault="00360B54" w:rsidP="00E445BA">
      <w:pPr>
        <w:pStyle w:val="BodyText"/>
      </w:pPr>
      <w:r>
        <w:t>The Parole Board must take all reasonable steps to notify every victim that a hearing is to be held and to provide them with information about how they may participate in the process.</w:t>
      </w:r>
      <w:r>
        <w:rPr>
          <w:rStyle w:val="FootnoteReference"/>
        </w:rPr>
        <w:footnoteReference w:id="547"/>
      </w:r>
      <w:r>
        <w:t xml:space="preserve"> Each victim must be provided with certain information about the person on request and may appear at the hearing and make oral submissions to the Parole Board.</w:t>
      </w:r>
      <w:r>
        <w:rPr>
          <w:rStyle w:val="FootnoteReference"/>
        </w:rPr>
        <w:footnoteReference w:id="548"/>
      </w:r>
      <w:r>
        <w:t xml:space="preserve"> </w:t>
      </w:r>
    </w:p>
    <w:p w14:paraId="096AAC33" w14:textId="609B2592" w:rsidR="00360B54" w:rsidRDefault="00360B54" w:rsidP="00360B54">
      <w:pPr>
        <w:pStyle w:val="Heading3"/>
      </w:pPr>
      <w:r>
        <w:t>E</w:t>
      </w:r>
      <w:r w:rsidR="00625C66">
        <w:t xml:space="preserve">xtended supervision </w:t>
      </w:r>
      <w:r w:rsidR="005D4E7D">
        <w:t>orders</w:t>
      </w:r>
    </w:p>
    <w:p w14:paraId="5C5CCA09" w14:textId="13DE25E8" w:rsidR="00360B54" w:rsidRDefault="00287020" w:rsidP="00E445BA">
      <w:pPr>
        <w:pStyle w:val="BodyText"/>
      </w:pPr>
      <w:r>
        <w:t>Under an ESO, a</w:t>
      </w:r>
      <w:r w:rsidR="00360B54">
        <w:t xml:space="preserve"> person subject to:</w:t>
      </w:r>
    </w:p>
    <w:p w14:paraId="6EBFAD3C" w14:textId="77777777" w:rsidR="00360B54" w:rsidRDefault="00360B54" w:rsidP="00205937">
      <w:pPr>
        <w:pStyle w:val="BodyText2"/>
        <w:numPr>
          <w:ilvl w:val="3"/>
          <w:numId w:val="58"/>
        </w:numPr>
      </w:pPr>
      <w:r>
        <w:t xml:space="preserve">standard extended supervision conditions; </w:t>
      </w:r>
      <w:r w:rsidRPr="00C81559">
        <w:t>and</w:t>
      </w:r>
    </w:p>
    <w:p w14:paraId="4A65BB33" w14:textId="77777777" w:rsidR="00360B54" w:rsidRDefault="00360B54" w:rsidP="00E445BA">
      <w:pPr>
        <w:pStyle w:val="BodyText2"/>
      </w:pPr>
      <w:r>
        <w:t>any special extended supervision conditions imposed by the Parole Board.</w:t>
      </w:r>
    </w:p>
    <w:p w14:paraId="3BCB7CA7" w14:textId="77777777" w:rsidR="00360B54" w:rsidRPr="004B33BB" w:rsidRDefault="00360B54" w:rsidP="00360B54">
      <w:pPr>
        <w:pStyle w:val="Heading4"/>
      </w:pPr>
      <w:r>
        <w:t>Standard extended supervision conditions</w:t>
      </w:r>
    </w:p>
    <w:p w14:paraId="0879E671" w14:textId="2CB76C02" w:rsidR="00360B54" w:rsidRPr="00EF0526" w:rsidRDefault="00360B54" w:rsidP="00E445BA">
      <w:pPr>
        <w:pStyle w:val="BodyText"/>
      </w:pPr>
      <w:r w:rsidRPr="00EF0526">
        <w:t xml:space="preserve">When the </w:t>
      </w:r>
      <w:r>
        <w:t>c</w:t>
      </w:r>
      <w:r w:rsidRPr="00EF0526">
        <w:t xml:space="preserve">ourt imposes an </w:t>
      </w:r>
      <w:r w:rsidRPr="00172D10">
        <w:t>ESO</w:t>
      </w:r>
      <w:r>
        <w:t>, the standard extended supervision conditions set out in the Parole Act apply</w:t>
      </w:r>
      <w:r w:rsidRPr="00EF0526">
        <w:t>.</w:t>
      </w:r>
      <w:r w:rsidRPr="00EF0526">
        <w:rPr>
          <w:rStyle w:val="FootnoteReference"/>
        </w:rPr>
        <w:footnoteReference w:id="549"/>
      </w:r>
      <w:r w:rsidRPr="00EF0526">
        <w:t xml:space="preserve"> The</w:t>
      </w:r>
      <w:r>
        <w:t>se</w:t>
      </w:r>
      <w:r w:rsidRPr="00EF0526">
        <w:t xml:space="preserve"> conditions apply for the term of the ESO unless varied or discharged by the </w:t>
      </w:r>
      <w:r>
        <w:t xml:space="preserve">Parole </w:t>
      </w:r>
      <w:r w:rsidRPr="00EF0526">
        <w:t>Board.</w:t>
      </w:r>
      <w:r w:rsidRPr="00EF0526">
        <w:rPr>
          <w:rStyle w:val="FootnoteReference"/>
        </w:rPr>
        <w:footnoteReference w:id="550"/>
      </w:r>
      <w:r w:rsidRPr="00EF0526">
        <w:t xml:space="preserve"> </w:t>
      </w:r>
    </w:p>
    <w:p w14:paraId="478A3360" w14:textId="77777777" w:rsidR="00360B54" w:rsidRPr="00EF0526" w:rsidRDefault="00360B54" w:rsidP="00E445BA">
      <w:pPr>
        <w:pStyle w:val="BodyText"/>
      </w:pPr>
      <w:r>
        <w:t>S</w:t>
      </w:r>
      <w:r w:rsidRPr="00EF0526">
        <w:t xml:space="preserve">tandard </w:t>
      </w:r>
      <w:r>
        <w:t xml:space="preserve">extended supervision </w:t>
      </w:r>
      <w:r w:rsidRPr="00EF0526">
        <w:t>conditions largely mirror the standard release conditions that apply to a person on parole, with the addition of the following conditions:</w:t>
      </w:r>
      <w:r w:rsidRPr="00EF0526">
        <w:rPr>
          <w:rStyle w:val="FootnoteReference"/>
        </w:rPr>
        <w:footnoteReference w:id="551"/>
      </w:r>
    </w:p>
    <w:p w14:paraId="1BE1B7CE" w14:textId="0766E9FE" w:rsidR="00360B54" w:rsidRPr="00EF0526" w:rsidRDefault="00D407A3" w:rsidP="00205937">
      <w:pPr>
        <w:pStyle w:val="BodyText2"/>
        <w:numPr>
          <w:ilvl w:val="3"/>
          <w:numId w:val="59"/>
        </w:numPr>
      </w:pPr>
      <w:r>
        <w:t>T</w:t>
      </w:r>
      <w:r w:rsidR="00360B54" w:rsidRPr="00EF0526">
        <w:t>he person must not associate with, or contact, a person under the age of 16 years, except with the prior written approval of a probation officer and in the presence and under the supervision of an adult who has been informed about the relevant offending and who has been approved in writing by a probation officer as suitable to undertake the role of supervision</w:t>
      </w:r>
      <w:r>
        <w:t>.</w:t>
      </w:r>
    </w:p>
    <w:p w14:paraId="3D5509B7" w14:textId="579EB294" w:rsidR="00360B54" w:rsidRPr="00EF0526" w:rsidRDefault="00D407A3" w:rsidP="00E445BA">
      <w:pPr>
        <w:pStyle w:val="BodyText2"/>
      </w:pPr>
      <w:r>
        <w:t>T</w:t>
      </w:r>
      <w:r w:rsidR="00360B54" w:rsidRPr="00EF0526">
        <w:t>he person must not associate with, or contact, a victim of their offending without the prior written approval of a probation officer</w:t>
      </w:r>
      <w:r>
        <w:t>.</w:t>
      </w:r>
    </w:p>
    <w:p w14:paraId="02628DF2" w14:textId="62184616" w:rsidR="00360B54" w:rsidRPr="00EF0526" w:rsidRDefault="00D407A3" w:rsidP="00E445BA">
      <w:pPr>
        <w:pStyle w:val="BodyText2"/>
      </w:pPr>
      <w:r>
        <w:t>T</w:t>
      </w:r>
      <w:r w:rsidR="00360B54" w:rsidRPr="00EF0526">
        <w:t xml:space="preserve">he person must not associate with, or contact, any person or class of person specified in a written direction given to the person. </w:t>
      </w:r>
    </w:p>
    <w:p w14:paraId="19EC35F0" w14:textId="77777777" w:rsidR="00360B54" w:rsidRPr="00EF0526" w:rsidRDefault="00360B54" w:rsidP="00E445BA">
      <w:pPr>
        <w:pStyle w:val="BodyText"/>
      </w:pPr>
      <w:r w:rsidRPr="00EF0526">
        <w:t xml:space="preserve">As with standard parole release conditions, standard </w:t>
      </w:r>
      <w:r>
        <w:t xml:space="preserve">extended supervision </w:t>
      </w:r>
      <w:r w:rsidRPr="00EF0526">
        <w:t xml:space="preserve">conditions apply automatically and there is no discretion </w:t>
      </w:r>
      <w:r>
        <w:t xml:space="preserve">as to </w:t>
      </w:r>
      <w:r w:rsidRPr="00EF0526">
        <w:t>whether to apply them to an individual. However, standard</w:t>
      </w:r>
      <w:r>
        <w:t xml:space="preserve"> extended supervision</w:t>
      </w:r>
      <w:r w:rsidRPr="00EF0526">
        <w:t xml:space="preserve"> conditions can be varied by the </w:t>
      </w:r>
      <w:r>
        <w:t xml:space="preserve">Parole </w:t>
      </w:r>
      <w:r w:rsidRPr="00EF0526">
        <w:t>Board upon application by the person subject to the ESO or a probation officer.</w:t>
      </w:r>
      <w:r w:rsidRPr="00EF0526">
        <w:rPr>
          <w:rStyle w:val="FootnoteReference"/>
        </w:rPr>
        <w:footnoteReference w:id="552"/>
      </w:r>
      <w:r w:rsidRPr="00EF0526">
        <w:t xml:space="preserve"> </w:t>
      </w:r>
      <w:r>
        <w:t>We discuss v</w:t>
      </w:r>
      <w:r w:rsidRPr="00EF0526">
        <w:t xml:space="preserve">ariation </w:t>
      </w:r>
      <w:r>
        <w:t>of conditions in Chapter 11.</w:t>
      </w:r>
    </w:p>
    <w:p w14:paraId="15DDF46F" w14:textId="14300D97" w:rsidR="00360B54" w:rsidRPr="00EF0526" w:rsidRDefault="00360B54" w:rsidP="00E445BA">
      <w:pPr>
        <w:pStyle w:val="BodyText"/>
      </w:pPr>
      <w:r w:rsidRPr="00EF0526">
        <w:lastRenderedPageBreak/>
        <w:t xml:space="preserve">Almost </w:t>
      </w:r>
      <w:proofErr w:type="gramStart"/>
      <w:r w:rsidRPr="00EF0526">
        <w:t>all of</w:t>
      </w:r>
      <w:proofErr w:type="gramEnd"/>
      <w:r w:rsidRPr="00EF0526">
        <w:t xml:space="preserve"> the standard conditions allow a person’s probation officer broad discretion </w:t>
      </w:r>
      <w:r>
        <w:t>as to</w:t>
      </w:r>
      <w:r w:rsidRPr="00EF0526">
        <w:t xml:space="preserve"> how to carry out the condition in practice. </w:t>
      </w:r>
      <w:r w:rsidR="009E2AFE">
        <w:t>We</w:t>
      </w:r>
      <w:r w:rsidRPr="00EF0526">
        <w:t xml:space="preserve"> discuss</w:t>
      </w:r>
      <w:r w:rsidR="009E2AFE">
        <w:t xml:space="preserve"> </w:t>
      </w:r>
      <w:r w:rsidR="00500D19">
        <w:t>this</w:t>
      </w:r>
      <w:r w:rsidRPr="00EF0526">
        <w:t xml:space="preserve"> further </w:t>
      </w:r>
      <w:r>
        <w:t>below.</w:t>
      </w:r>
    </w:p>
    <w:p w14:paraId="7EF7124C" w14:textId="77777777" w:rsidR="00360B54" w:rsidRDefault="00360B54" w:rsidP="00360B54">
      <w:pPr>
        <w:pStyle w:val="Heading4"/>
      </w:pPr>
      <w:r>
        <w:t>Special extended supervision conditions</w:t>
      </w:r>
    </w:p>
    <w:p w14:paraId="6785F4DA" w14:textId="7D3CA81B" w:rsidR="00360B54" w:rsidRDefault="00360B54" w:rsidP="00DA7361">
      <w:pPr>
        <w:pStyle w:val="BodyText"/>
        <w:numPr>
          <w:ilvl w:val="1"/>
          <w:numId w:val="39"/>
        </w:numPr>
        <w:ind w:hanging="709"/>
      </w:pPr>
      <w:r w:rsidRPr="005D3EF3">
        <w:t xml:space="preserve">While the ESO is made by the </w:t>
      </w:r>
      <w:r>
        <w:t>c</w:t>
      </w:r>
      <w:r w:rsidRPr="005D3EF3">
        <w:t xml:space="preserve">ourt, special </w:t>
      </w:r>
      <w:r>
        <w:t xml:space="preserve">extended supervision </w:t>
      </w:r>
      <w:r w:rsidRPr="005D3EF3">
        <w:t xml:space="preserve">conditions are </w:t>
      </w:r>
      <w:r>
        <w:t xml:space="preserve">generally </w:t>
      </w:r>
      <w:r w:rsidRPr="005D3EF3">
        <w:t xml:space="preserve">imposed by the </w:t>
      </w:r>
      <w:r>
        <w:t xml:space="preserve">Parole </w:t>
      </w:r>
      <w:r w:rsidRPr="005D3EF3">
        <w:t xml:space="preserve">Board. The </w:t>
      </w:r>
      <w:r>
        <w:t xml:space="preserve">Parole </w:t>
      </w:r>
      <w:r w:rsidRPr="005D3EF3">
        <w:t xml:space="preserve">Board may impose special conditions at any time during an ESO, upon an application by a probation officer or the </w:t>
      </w:r>
      <w:r>
        <w:t>c</w:t>
      </w:r>
      <w:r w:rsidRPr="005D3EF3">
        <w:t xml:space="preserve">hief </w:t>
      </w:r>
      <w:r>
        <w:t>e</w:t>
      </w:r>
      <w:r w:rsidRPr="005D3EF3">
        <w:t>xecutive</w:t>
      </w:r>
      <w:r>
        <w:t xml:space="preserve"> of Ara Poutama</w:t>
      </w:r>
      <w:r w:rsidR="00C47F80">
        <w:t xml:space="preserve"> (chief executive)</w:t>
      </w:r>
      <w:r w:rsidRPr="005D3EF3">
        <w:t>.</w:t>
      </w:r>
      <w:r w:rsidRPr="005D3EF3">
        <w:rPr>
          <w:rStyle w:val="FootnoteReference"/>
        </w:rPr>
        <w:footnoteReference w:id="553"/>
      </w:r>
      <w:r w:rsidRPr="005D3EF3">
        <w:t xml:space="preserve"> </w:t>
      </w:r>
      <w:r>
        <w:t>T</w:t>
      </w:r>
      <w:r w:rsidRPr="005D3EF3">
        <w:t xml:space="preserve">he </w:t>
      </w:r>
      <w:r>
        <w:t>c</w:t>
      </w:r>
      <w:r w:rsidRPr="005D3EF3">
        <w:t>ourt may</w:t>
      </w:r>
      <w:r>
        <w:t>, however,</w:t>
      </w:r>
      <w:r w:rsidRPr="005D3EF3">
        <w:t xml:space="preserve"> impose special </w:t>
      </w:r>
      <w:r>
        <w:t xml:space="preserve">extended supervision </w:t>
      </w:r>
      <w:r w:rsidRPr="005D3EF3">
        <w:t>conditions on an interim basis</w:t>
      </w:r>
      <w:r>
        <w:t xml:space="preserve"> at the time it makes an ESO</w:t>
      </w:r>
      <w:r w:rsidRPr="005D3EF3">
        <w:t xml:space="preserve"> if satisfied that there may not be sufficient time before the ESO comes into force for the</w:t>
      </w:r>
      <w:r>
        <w:t xml:space="preserve"> Parole</w:t>
      </w:r>
      <w:r w:rsidRPr="005D3EF3">
        <w:t xml:space="preserve"> Board to determine which (if any) special conditions should be imposed.</w:t>
      </w:r>
      <w:r w:rsidRPr="005D3EF3">
        <w:rPr>
          <w:rStyle w:val="FootnoteReference"/>
        </w:rPr>
        <w:footnoteReference w:id="554"/>
      </w:r>
    </w:p>
    <w:p w14:paraId="190F4A28" w14:textId="2A0FD439" w:rsidR="00360B54" w:rsidRPr="005D3EF3" w:rsidRDefault="00360B54" w:rsidP="00E445BA">
      <w:pPr>
        <w:pStyle w:val="BodyText"/>
      </w:pPr>
      <w:r w:rsidRPr="005D3EF3">
        <w:t>The</w:t>
      </w:r>
      <w:r>
        <w:t xml:space="preserve"> Parole</w:t>
      </w:r>
      <w:r w:rsidRPr="005D3EF3">
        <w:t xml:space="preserve"> Board may impose the same special conditions </w:t>
      </w:r>
      <w:r>
        <w:t xml:space="preserve">on a person subject to an ESO </w:t>
      </w:r>
      <w:r w:rsidRPr="005D3EF3">
        <w:t xml:space="preserve">as it is entitled to impose </w:t>
      </w:r>
      <w:r>
        <w:t>on</w:t>
      </w:r>
      <w:r w:rsidRPr="005D3EF3">
        <w:t xml:space="preserve"> a person on parole </w:t>
      </w:r>
      <w:r w:rsidR="00710050">
        <w:t>—</w:t>
      </w:r>
      <w:r w:rsidRPr="005D3EF3">
        <w:t xml:space="preserve"> </w:t>
      </w:r>
      <w:r>
        <w:t>these conditions are</w:t>
      </w:r>
      <w:r w:rsidRPr="005D3EF3">
        <w:t xml:space="preserve"> discussed above</w:t>
      </w:r>
      <w:r>
        <w:t xml:space="preserve">. </w:t>
      </w:r>
      <w:r w:rsidRPr="005D3EF3">
        <w:t xml:space="preserve">The imposition of special </w:t>
      </w:r>
      <w:r>
        <w:t xml:space="preserve">extended supervision </w:t>
      </w:r>
      <w:r w:rsidRPr="005D3EF3">
        <w:t xml:space="preserve">conditions is </w:t>
      </w:r>
      <w:r>
        <w:t xml:space="preserve">also </w:t>
      </w:r>
      <w:r w:rsidRPr="005D3EF3">
        <w:t xml:space="preserve">subject to the same test </w:t>
      </w:r>
      <w:r>
        <w:t>—</w:t>
      </w:r>
      <w:r w:rsidRPr="005D3EF3">
        <w:t xml:space="preserve"> a special </w:t>
      </w:r>
      <w:r>
        <w:t xml:space="preserve">extended supervision </w:t>
      </w:r>
      <w:r w:rsidRPr="005D3EF3">
        <w:t>condition must not be imposed unless it is designed to:</w:t>
      </w:r>
      <w:r w:rsidRPr="005D3EF3">
        <w:rPr>
          <w:rStyle w:val="FootnoteReference"/>
        </w:rPr>
        <w:footnoteReference w:id="555"/>
      </w:r>
    </w:p>
    <w:p w14:paraId="7A9C96C7" w14:textId="77777777" w:rsidR="00360B54" w:rsidRPr="005D3EF3" w:rsidRDefault="00360B54" w:rsidP="00205937">
      <w:pPr>
        <w:pStyle w:val="BodyText2"/>
        <w:numPr>
          <w:ilvl w:val="3"/>
          <w:numId w:val="60"/>
        </w:numPr>
      </w:pPr>
      <w:r>
        <w:t>r</w:t>
      </w:r>
      <w:r w:rsidRPr="005D3EF3">
        <w:t xml:space="preserve">educe the risk of </w:t>
      </w:r>
      <w:proofErr w:type="gramStart"/>
      <w:r w:rsidRPr="005D3EF3">
        <w:t>reoffending;</w:t>
      </w:r>
      <w:proofErr w:type="gramEnd"/>
    </w:p>
    <w:p w14:paraId="64513D9D" w14:textId="77777777" w:rsidR="00360B54" w:rsidRPr="005D3EF3" w:rsidRDefault="00360B54" w:rsidP="00E445BA">
      <w:pPr>
        <w:pStyle w:val="BodyText2"/>
      </w:pPr>
      <w:r>
        <w:t>f</w:t>
      </w:r>
      <w:r w:rsidRPr="005D3EF3">
        <w:t>acilitate or promote the person’s rehabilitation and reintegration; or</w:t>
      </w:r>
    </w:p>
    <w:p w14:paraId="1BB58A7A" w14:textId="6DEDAA46" w:rsidR="00360B54" w:rsidRPr="005D3EF3" w:rsidRDefault="00360B54" w:rsidP="00E445BA">
      <w:pPr>
        <w:pStyle w:val="BodyText2"/>
      </w:pPr>
      <w:r>
        <w:t>p</w:t>
      </w:r>
      <w:r w:rsidRPr="005D3EF3">
        <w:t xml:space="preserve">rovide for </w:t>
      </w:r>
      <w:r w:rsidR="00500D19">
        <w:t xml:space="preserve">the </w:t>
      </w:r>
      <w:r w:rsidRPr="005D3EF3">
        <w:t>reasonable concerns of victims.</w:t>
      </w:r>
    </w:p>
    <w:p w14:paraId="1E8E2704" w14:textId="41B90495" w:rsidR="00360B54" w:rsidRDefault="00360B54" w:rsidP="00E445BA">
      <w:pPr>
        <w:pStyle w:val="BodyText"/>
      </w:pPr>
      <w:r w:rsidRPr="005D3EF3">
        <w:t>If the</w:t>
      </w:r>
      <w:r>
        <w:t xml:space="preserve"> Parole</w:t>
      </w:r>
      <w:r w:rsidRPr="005D3EF3">
        <w:t xml:space="preserve"> Board is considering imposing special </w:t>
      </w:r>
      <w:r>
        <w:t xml:space="preserve">extended supervision </w:t>
      </w:r>
      <w:r w:rsidRPr="005D3EF3">
        <w:t>conditions, it must notify the person subject to the ESO and all victims of that person.</w:t>
      </w:r>
      <w:r w:rsidRPr="005D3EF3">
        <w:rPr>
          <w:rStyle w:val="FootnoteReference"/>
        </w:rPr>
        <w:footnoteReference w:id="556"/>
      </w:r>
      <w:r w:rsidRPr="005D3EF3">
        <w:t xml:space="preserve"> </w:t>
      </w:r>
      <w:r>
        <w:t xml:space="preserve">The person subject to the ESO and any victims are entitled to make written submissions to the Parole Board on whether </w:t>
      </w:r>
      <w:r w:rsidRPr="005D3EF3">
        <w:t>special conditions should be imposed, what the conditions should be and their duration.</w:t>
      </w:r>
      <w:r w:rsidRPr="005D3EF3">
        <w:rPr>
          <w:rStyle w:val="FootnoteReference"/>
        </w:rPr>
        <w:footnoteReference w:id="557"/>
      </w:r>
      <w:r>
        <w:t xml:space="preserve"> </w:t>
      </w:r>
    </w:p>
    <w:p w14:paraId="4E7B7CE0" w14:textId="77777777" w:rsidR="00360B54" w:rsidRDefault="00360B54" w:rsidP="00E445BA">
      <w:pPr>
        <w:pStyle w:val="BodyText"/>
      </w:pPr>
      <w:r>
        <w:t>The Parole Act only allows the person subject to the ESO and any victims to appear and make oral submissions if granted leave by the Parole Board.</w:t>
      </w:r>
      <w:r>
        <w:rPr>
          <w:rStyle w:val="FootnoteReference"/>
        </w:rPr>
        <w:footnoteReference w:id="558"/>
      </w:r>
      <w:r>
        <w:t xml:space="preserve"> There is no statutory entitlement for the person subject to the ESO to be represented by a lawyer at the hearing. In practice, the Parole Board always holds an oral hearing and allows the person subject to the ESO to be represented by a lawyer who may make submissions.</w:t>
      </w:r>
      <w:r>
        <w:rPr>
          <w:rStyle w:val="FootnoteReference"/>
        </w:rPr>
        <w:footnoteReference w:id="559"/>
      </w:r>
    </w:p>
    <w:p w14:paraId="72726E98" w14:textId="47391449" w:rsidR="00360B54" w:rsidRPr="005D3EF3" w:rsidRDefault="00360B54" w:rsidP="00E445BA">
      <w:pPr>
        <w:pStyle w:val="BodyText"/>
      </w:pPr>
      <w:r>
        <w:t xml:space="preserve">The Parole Board is provided with all the information that was provided to the court </w:t>
      </w:r>
      <w:r w:rsidR="00AE44CE">
        <w:t>that</w:t>
      </w:r>
      <w:r>
        <w:t xml:space="preserve"> granted the ESO, as well as a report from Ara Poutama </w:t>
      </w:r>
      <w:r w:rsidR="00123EE6">
        <w:t>that</w:t>
      </w:r>
      <w:r>
        <w:t xml:space="preserve"> identifies the special conditions sought and the rationale for each.</w:t>
      </w:r>
      <w:r>
        <w:rPr>
          <w:rStyle w:val="FootnoteReference"/>
        </w:rPr>
        <w:footnoteReference w:id="560"/>
      </w:r>
      <w:r>
        <w:t xml:space="preserve"> </w:t>
      </w:r>
    </w:p>
    <w:p w14:paraId="2B09B987" w14:textId="77777777" w:rsidR="00360B54" w:rsidRDefault="00360B54" w:rsidP="00E445BA">
      <w:pPr>
        <w:pStyle w:val="BodyText"/>
      </w:pPr>
      <w:r w:rsidRPr="005D3EF3">
        <w:lastRenderedPageBreak/>
        <w:t xml:space="preserve">When imposing special </w:t>
      </w:r>
      <w:r>
        <w:t xml:space="preserve">extended supervision </w:t>
      </w:r>
      <w:r w:rsidRPr="005D3EF3">
        <w:t xml:space="preserve">conditions, the </w:t>
      </w:r>
      <w:r>
        <w:t xml:space="preserve">Parole </w:t>
      </w:r>
      <w:r w:rsidRPr="005D3EF3">
        <w:t>Board must specify the duration of the conditions. With certain exceptions, conditions can apply for the full term of the ESO or for any lesser period.</w:t>
      </w:r>
      <w:r w:rsidRPr="005D3EF3">
        <w:rPr>
          <w:rStyle w:val="FootnoteReference"/>
        </w:rPr>
        <w:footnoteReference w:id="561"/>
      </w:r>
      <w:r w:rsidRPr="005D3EF3">
        <w:t xml:space="preserve"> Any residential restrictions and any intensive monitoring condition (</w:t>
      </w:r>
      <w:r>
        <w:t xml:space="preserve">both </w:t>
      </w:r>
      <w:r w:rsidRPr="005D3EF3">
        <w:t>discussed below) may only apply within the first 12 months of an ESO.</w:t>
      </w:r>
      <w:r w:rsidRPr="005D3EF3">
        <w:rPr>
          <w:rStyle w:val="FootnoteReference"/>
        </w:rPr>
        <w:footnoteReference w:id="562"/>
      </w:r>
      <w:r w:rsidRPr="005D3EF3">
        <w:t xml:space="preserve"> </w:t>
      </w:r>
      <w:r>
        <w:t>O</w:t>
      </w:r>
      <w:r w:rsidRPr="005D3EF3">
        <w:t xml:space="preserve">ther restrictions </w:t>
      </w:r>
      <w:r>
        <w:t>on</w:t>
      </w:r>
      <w:r w:rsidRPr="005D3EF3">
        <w:t xml:space="preserve"> the use</w:t>
      </w:r>
      <w:r>
        <w:t xml:space="preserve"> of</w:t>
      </w:r>
      <w:r w:rsidRPr="005D3EF3">
        <w:t xml:space="preserve"> certain special conditions </w:t>
      </w:r>
      <w:r>
        <w:t>are</w:t>
      </w:r>
      <w:r w:rsidRPr="005D3EF3">
        <w:t xml:space="preserve"> discussed later in this </w:t>
      </w:r>
      <w:r>
        <w:t>chapter.</w:t>
      </w:r>
    </w:p>
    <w:p w14:paraId="2F1F30B5" w14:textId="77777777" w:rsidR="00360B54" w:rsidRPr="005D3EF3" w:rsidRDefault="00360B54" w:rsidP="00360B54">
      <w:pPr>
        <w:pStyle w:val="Heading5"/>
      </w:pPr>
      <w:r w:rsidRPr="005D3EF3">
        <w:t>Intensive monitoring conditions</w:t>
      </w:r>
    </w:p>
    <w:p w14:paraId="5A9C603A" w14:textId="79BDEFC5" w:rsidR="00360B54" w:rsidRPr="0022556E" w:rsidRDefault="00360B54" w:rsidP="0022556E">
      <w:pPr>
        <w:pStyle w:val="BodyText"/>
        <w:tabs>
          <w:tab w:val="num" w:pos="709"/>
        </w:tabs>
        <w:rPr>
          <w:i/>
          <w:iCs/>
        </w:rPr>
      </w:pPr>
      <w:r w:rsidRPr="005D3EF3">
        <w:t xml:space="preserve">An intensive </w:t>
      </w:r>
      <w:r w:rsidRPr="000F3C1E">
        <w:t>monitoring (IM)</w:t>
      </w:r>
      <w:r w:rsidRPr="005D3EF3">
        <w:t xml:space="preserve"> condition is a particular kind of special</w:t>
      </w:r>
      <w:r>
        <w:t xml:space="preserve"> extended supervision</w:t>
      </w:r>
      <w:r w:rsidRPr="005D3EF3">
        <w:t xml:space="preserve"> condition </w:t>
      </w:r>
      <w:r w:rsidR="004D6880">
        <w:t>that</w:t>
      </w:r>
      <w:r w:rsidRPr="005D3EF3">
        <w:t xml:space="preserve"> </w:t>
      </w:r>
      <w:r>
        <w:t xml:space="preserve">is imposed by a </w:t>
      </w:r>
      <w:r w:rsidRPr="005D3EF3">
        <w:t xml:space="preserve">different process </w:t>
      </w:r>
      <w:r>
        <w:t xml:space="preserve">to </w:t>
      </w:r>
      <w:r w:rsidRPr="005D3EF3">
        <w:t xml:space="preserve">the other conditions.  </w:t>
      </w:r>
    </w:p>
    <w:p w14:paraId="3C246E0F" w14:textId="77777777" w:rsidR="00360B54" w:rsidRPr="005D3EF3" w:rsidRDefault="00360B54" w:rsidP="00E445BA">
      <w:pPr>
        <w:pStyle w:val="BodyText"/>
      </w:pPr>
      <w:r w:rsidRPr="005D3EF3">
        <w:t>An IM condition is:</w:t>
      </w:r>
      <w:r w:rsidRPr="005D3EF3">
        <w:rPr>
          <w:rStyle w:val="FootnoteReference"/>
        </w:rPr>
        <w:footnoteReference w:id="563"/>
      </w:r>
    </w:p>
    <w:p w14:paraId="5C9EF8E2" w14:textId="77777777" w:rsidR="00360B54" w:rsidRPr="005D3EF3" w:rsidRDefault="00360B54" w:rsidP="00360B54">
      <w:pPr>
        <w:pStyle w:val="Quote"/>
      </w:pPr>
      <w:r w:rsidRPr="005D3EF3">
        <w:t xml:space="preserve">A condition requiring an offender to submit to being accompanied and monitored, for up to 24 hours a day, by an individual who has been approved, by a person authorised by the chief executive, to undertake person-to-person monitoring. </w:t>
      </w:r>
    </w:p>
    <w:p w14:paraId="59BEE239" w14:textId="77777777" w:rsidR="00360B54" w:rsidRPr="005D3EF3" w:rsidRDefault="00360B54" w:rsidP="00E445BA">
      <w:pPr>
        <w:pStyle w:val="BodyText"/>
      </w:pPr>
      <w:r w:rsidRPr="005D3EF3">
        <w:t xml:space="preserve">Unlike other special conditions, the </w:t>
      </w:r>
      <w:r>
        <w:t xml:space="preserve">Parole </w:t>
      </w:r>
      <w:r w:rsidRPr="005D3EF3">
        <w:t xml:space="preserve">Board cannot impose an IM condition unless directed by the </w:t>
      </w:r>
      <w:r>
        <w:t>c</w:t>
      </w:r>
      <w:r w:rsidRPr="005D3EF3">
        <w:t xml:space="preserve">ourt. At the time of making an ESO application, the </w:t>
      </w:r>
      <w:r>
        <w:t>c</w:t>
      </w:r>
      <w:r w:rsidRPr="005D3EF3">
        <w:t xml:space="preserve">hief </w:t>
      </w:r>
      <w:r>
        <w:t>e</w:t>
      </w:r>
      <w:r w:rsidRPr="005D3EF3">
        <w:t>xecutive may also apply for a</w:t>
      </w:r>
      <w:r>
        <w:t xml:space="preserve">n </w:t>
      </w:r>
      <w:r w:rsidRPr="005D3EF3">
        <w:t xml:space="preserve">order requiring the </w:t>
      </w:r>
      <w:r>
        <w:t xml:space="preserve">Parole </w:t>
      </w:r>
      <w:r w:rsidRPr="005D3EF3">
        <w:t>Board to impose an IM condition.</w:t>
      </w:r>
      <w:r w:rsidRPr="005D3EF3">
        <w:rPr>
          <w:rStyle w:val="FootnoteReference"/>
        </w:rPr>
        <w:footnoteReference w:id="564"/>
      </w:r>
      <w:r w:rsidRPr="005D3EF3">
        <w:t xml:space="preserve"> The </w:t>
      </w:r>
      <w:r>
        <w:t>c</w:t>
      </w:r>
      <w:r w:rsidRPr="005D3EF3">
        <w:t xml:space="preserve">ourt does not impose the IM condition </w:t>
      </w:r>
      <w:r>
        <w:t>—</w:t>
      </w:r>
      <w:r w:rsidRPr="005D3EF3">
        <w:t xml:space="preserve"> rather, it makes an order requiring the </w:t>
      </w:r>
      <w:r>
        <w:t xml:space="preserve">Parole </w:t>
      </w:r>
      <w:r w:rsidRPr="005D3EF3">
        <w:t>Board to impose the IM condition.</w:t>
      </w:r>
      <w:r w:rsidRPr="005D3EF3">
        <w:rPr>
          <w:rStyle w:val="FootnoteReference"/>
        </w:rPr>
        <w:footnoteReference w:id="565"/>
      </w:r>
      <w:r w:rsidRPr="005D3EF3">
        <w:t xml:space="preserve"> </w:t>
      </w:r>
    </w:p>
    <w:p w14:paraId="0AF982AC" w14:textId="22B52701" w:rsidR="00360B54" w:rsidRDefault="00360B54" w:rsidP="00360B54">
      <w:pPr>
        <w:pStyle w:val="Heading5"/>
      </w:pPr>
      <w:r>
        <w:t xml:space="preserve">Interim </w:t>
      </w:r>
      <w:r w:rsidR="008335D6">
        <w:t>s</w:t>
      </w:r>
      <w:r>
        <w:t xml:space="preserve">upervision </w:t>
      </w:r>
      <w:r w:rsidR="008335D6">
        <w:t>o</w:t>
      </w:r>
      <w:r>
        <w:t>rders</w:t>
      </w:r>
    </w:p>
    <w:p w14:paraId="2116AB6C" w14:textId="56E25388" w:rsidR="00360B54" w:rsidRPr="00DF5EE2" w:rsidRDefault="00360B54" w:rsidP="00E445BA">
      <w:pPr>
        <w:pStyle w:val="BodyText"/>
      </w:pPr>
      <w:r w:rsidRPr="00DF5EE2">
        <w:t xml:space="preserve">If an ESO application has been made, the </w:t>
      </w:r>
      <w:r>
        <w:t>c</w:t>
      </w:r>
      <w:r w:rsidRPr="00DF5EE2">
        <w:t xml:space="preserve">ourt can make an </w:t>
      </w:r>
      <w:r w:rsidR="00CB5B24">
        <w:t>i</w:t>
      </w:r>
      <w:r w:rsidRPr="00DF5EE2">
        <w:t xml:space="preserve">nterim </w:t>
      </w:r>
      <w:r w:rsidR="00CB5B24">
        <w:t>s</w:t>
      </w:r>
      <w:r w:rsidRPr="00DF5EE2">
        <w:t xml:space="preserve">upervision </w:t>
      </w:r>
      <w:r w:rsidR="00CB5B24">
        <w:t>o</w:t>
      </w:r>
      <w:r w:rsidRPr="00DF5EE2">
        <w:t xml:space="preserve">rder (ISO) for the period from when the person who is the subject of the order is released from detention </w:t>
      </w:r>
      <w:r>
        <w:t>(</w:t>
      </w:r>
      <w:r w:rsidRPr="00DF5EE2">
        <w:t>or ceases to be subject to an existing ESO</w:t>
      </w:r>
      <w:r>
        <w:t>)</w:t>
      </w:r>
      <w:r w:rsidRPr="00DF5EE2">
        <w:t xml:space="preserve"> until the application for the ESO is finally determined.</w:t>
      </w:r>
    </w:p>
    <w:p w14:paraId="7DBB04C7" w14:textId="36EDBE70" w:rsidR="00360B54" w:rsidRPr="009A5282" w:rsidRDefault="00360B54" w:rsidP="00E445BA">
      <w:pPr>
        <w:pStyle w:val="BodyText"/>
      </w:pPr>
      <w:r>
        <w:t xml:space="preserve">There are no standard conditions that automatically apply to an ISO. The court may impose any of the standard or special conditions that may be imposed under an ESO, including </w:t>
      </w:r>
      <w:r w:rsidR="007D3A30">
        <w:t>IM</w:t>
      </w:r>
      <w:r>
        <w:t xml:space="preserve"> conditions or residential restrictions.</w:t>
      </w:r>
      <w:r>
        <w:rPr>
          <w:rStyle w:val="FootnoteReference"/>
        </w:rPr>
        <w:footnoteReference w:id="566"/>
      </w:r>
      <w:r>
        <w:t xml:space="preserve"> Unlike for an ESO, any special conditions are imposed by the court, rather than by the Parole Board. These conditions</w:t>
      </w:r>
      <w:r w:rsidDel="00727AAC">
        <w:t xml:space="preserve"> </w:t>
      </w:r>
      <w:r>
        <w:t>remain in place until the ESO application is finally determined.</w:t>
      </w:r>
      <w:r>
        <w:rPr>
          <w:rStyle w:val="FootnoteReference"/>
        </w:rPr>
        <w:footnoteReference w:id="567"/>
      </w:r>
    </w:p>
    <w:p w14:paraId="0AB34F7E" w14:textId="57CF507F" w:rsidR="00360B54" w:rsidRDefault="00360B54" w:rsidP="00360B54">
      <w:pPr>
        <w:pStyle w:val="Heading3"/>
      </w:pPr>
      <w:r>
        <w:t>P</w:t>
      </w:r>
      <w:r w:rsidR="00625C66">
        <w:t>ublic protection order</w:t>
      </w:r>
      <w:r>
        <w:t>s</w:t>
      </w:r>
    </w:p>
    <w:p w14:paraId="1BFD385E" w14:textId="360A899C" w:rsidR="00360B54" w:rsidRDefault="00952681" w:rsidP="00E445BA">
      <w:pPr>
        <w:pStyle w:val="BodyText"/>
      </w:pPr>
      <w:r>
        <w:t>I</w:t>
      </w:r>
      <w:r w:rsidR="00360B54">
        <w:t xml:space="preserve">f a </w:t>
      </w:r>
      <w:r w:rsidR="008215B7">
        <w:t>public protection order (</w:t>
      </w:r>
      <w:r w:rsidR="00360B54">
        <w:t>PPO</w:t>
      </w:r>
      <w:r w:rsidR="008215B7">
        <w:t>)</w:t>
      </w:r>
      <w:r w:rsidR="00360B54">
        <w:t xml:space="preserve"> is cancelled, the court must impose a protective supervision order (PSO) on the person. A PSO allows the court to impose conditions </w:t>
      </w:r>
      <w:proofErr w:type="gramStart"/>
      <w:r w:rsidR="00360B54">
        <w:t>similar to</w:t>
      </w:r>
      <w:proofErr w:type="gramEnd"/>
      <w:r w:rsidR="00360B54">
        <w:t xml:space="preserve"> parole conditions. </w:t>
      </w:r>
    </w:p>
    <w:p w14:paraId="5C682C56" w14:textId="0B3A9AC8" w:rsidR="00360B54" w:rsidRDefault="00360B54" w:rsidP="00E445BA">
      <w:pPr>
        <w:pStyle w:val="BodyText"/>
      </w:pPr>
      <w:r>
        <w:lastRenderedPageBreak/>
        <w:t>As far as we are aware, no PSOs have been imposed to date, and consequently</w:t>
      </w:r>
      <w:r w:rsidR="00F60EE0">
        <w:t>,</w:t>
      </w:r>
      <w:r>
        <w:t xml:space="preserve"> there have been no major issues identified in cases and commentary. PSOs will not be discussed in this chapter, but we welcome feedback on any issues relating to PSO conditions. </w:t>
      </w:r>
    </w:p>
    <w:p w14:paraId="2379D64E" w14:textId="77777777" w:rsidR="00360B54" w:rsidRDefault="00360B54" w:rsidP="00360B54">
      <w:pPr>
        <w:pStyle w:val="Heading2"/>
      </w:pPr>
      <w:bookmarkStart w:id="218" w:name="_Toc135233178"/>
      <w:bookmarkStart w:id="219" w:name="_Toc135300991"/>
      <w:r>
        <w:t>Issues</w:t>
      </w:r>
      <w:bookmarkEnd w:id="218"/>
      <w:bookmarkEnd w:id="219"/>
    </w:p>
    <w:p w14:paraId="141F39DE" w14:textId="77777777" w:rsidR="00360B54" w:rsidRDefault="00360B54" w:rsidP="00E445BA">
      <w:pPr>
        <w:pStyle w:val="BodyText"/>
      </w:pPr>
      <w:r>
        <w:t xml:space="preserve">As noted at the start of this chapter, when a person subject to preventive detention is released from prison on parole, they are subject to the same standard conditions that apply to any other person released on parole from a sentence of imprisonment. However, where we discuss issues with release conditions in this chapter, our focus is on release conditions as they apply to a person who has been sentenced to preventive detention. We do not intend to comment on the operation of parole conditions generally. </w:t>
      </w:r>
    </w:p>
    <w:p w14:paraId="0CFBB0B9" w14:textId="77777777" w:rsidR="00360B54" w:rsidRDefault="00360B54" w:rsidP="00360B54">
      <w:pPr>
        <w:pStyle w:val="Heading3"/>
      </w:pPr>
      <w:r>
        <w:t xml:space="preserve">Insufficient priority on enabling Māori-designed and Māori-led </w:t>
      </w:r>
      <w:proofErr w:type="gramStart"/>
      <w:r>
        <w:t>initiatives</w:t>
      </w:r>
      <w:proofErr w:type="gramEnd"/>
      <w:r>
        <w:t xml:space="preserve"> </w:t>
      </w:r>
    </w:p>
    <w:p w14:paraId="2EB77017" w14:textId="2F9AE911" w:rsidR="00360B54" w:rsidRDefault="00360B54" w:rsidP="00E445BA">
      <w:pPr>
        <w:pStyle w:val="BodyText"/>
      </w:pPr>
      <w:r>
        <w:t xml:space="preserve">As we discuss in Chapter 2, we consider good law in this area should give effect to obligations under </w:t>
      </w:r>
      <w:proofErr w:type="spellStart"/>
      <w:r>
        <w:t>t</w:t>
      </w:r>
      <w:r w:rsidR="00701856">
        <w:t>e</w:t>
      </w:r>
      <w:proofErr w:type="spellEnd"/>
      <w:r w:rsidR="00701856">
        <w:t xml:space="preserve"> </w:t>
      </w:r>
      <w:proofErr w:type="spellStart"/>
      <w:r w:rsidR="00701856">
        <w:t>Tiriti</w:t>
      </w:r>
      <w:proofErr w:type="spellEnd"/>
      <w:r w:rsidR="00701856">
        <w:t xml:space="preserve"> o Waitangi |</w:t>
      </w:r>
      <w:r>
        <w:t xml:space="preserve"> Treaty</w:t>
      </w:r>
      <w:r w:rsidR="00701856">
        <w:t xml:space="preserve"> of Waitangi</w:t>
      </w:r>
      <w:r>
        <w:t xml:space="preserve"> and enable Māori to live in accordance with tikanga Māori, should they wish to do so. </w:t>
      </w:r>
    </w:p>
    <w:p w14:paraId="4E53F5C0" w14:textId="77777777" w:rsidR="00360B54" w:rsidRDefault="00360B54" w:rsidP="00E445BA">
      <w:pPr>
        <w:pStyle w:val="BodyText"/>
      </w:pPr>
      <w:r w:rsidRPr="00271143">
        <w:t xml:space="preserve">Our preliminary </w:t>
      </w:r>
      <w:r>
        <w:t>engagement</w:t>
      </w:r>
      <w:r w:rsidRPr="00271143">
        <w:t xml:space="preserve"> with Māori emphasised the desire for Māori participation in the design and delivery of responses to the risks of reoffending by people convicted of serious crimes.</w:t>
      </w:r>
      <w:r>
        <w:t xml:space="preserve"> We have heard that Māori-led rehabilitation should be able to occur in a fundamentally Māori context. It cannot be dictated by legislation or delivered in a kāwanatanga context. We have heard that the law should create space to enable Māori-designed, Māori-led responses to risk and to allow Māori to exercise responsibility.</w:t>
      </w:r>
    </w:p>
    <w:p w14:paraId="0607A6F6" w14:textId="77777777" w:rsidR="00360B54" w:rsidRDefault="00360B54" w:rsidP="00E445BA">
      <w:pPr>
        <w:pStyle w:val="BodyText"/>
      </w:pPr>
      <w:r>
        <w:t>We</w:t>
      </w:r>
      <w:r w:rsidRPr="00271143">
        <w:t xml:space="preserve"> </w:t>
      </w:r>
      <w:r>
        <w:t xml:space="preserve">have heard </w:t>
      </w:r>
      <w:r w:rsidRPr="00271143">
        <w:t xml:space="preserve">that there are currently limited opportunities for </w:t>
      </w:r>
      <w:r>
        <w:t>Māori</w:t>
      </w:r>
      <w:r w:rsidRPr="00271143">
        <w:t xml:space="preserve"> groups to exercise responsibility for managing people</w:t>
      </w:r>
      <w:r>
        <w:t xml:space="preserve"> in the community</w:t>
      </w:r>
      <w:r w:rsidRPr="00271143">
        <w:t xml:space="preserve"> </w:t>
      </w:r>
      <w:r>
        <w:t>on parole (from sentences of preventive detention) or ESOs</w:t>
      </w:r>
      <w:r w:rsidRPr="00271143">
        <w:t>.</w:t>
      </w:r>
    </w:p>
    <w:p w14:paraId="6E9CE788" w14:textId="77777777" w:rsidR="00360B54" w:rsidRDefault="00360B54" w:rsidP="00E445BA">
      <w:pPr>
        <w:pStyle w:val="BodyText"/>
      </w:pPr>
      <w:r>
        <w:t>In our preliminary view, the current law relating to parole conditions and extended supervision conditions could better provide for Māori-designed and Māori-led initiatives by:</w:t>
      </w:r>
    </w:p>
    <w:p w14:paraId="146B4724" w14:textId="77777777" w:rsidR="00360B54" w:rsidRDefault="00360B54" w:rsidP="00205937">
      <w:pPr>
        <w:pStyle w:val="BodyText2"/>
        <w:numPr>
          <w:ilvl w:val="3"/>
          <w:numId w:val="68"/>
        </w:numPr>
      </w:pPr>
      <w:r>
        <w:t>requiring the Government to instigate, support and resource the development of Māori-designed and Māori-led initiatives; and</w:t>
      </w:r>
    </w:p>
    <w:p w14:paraId="7294F7EE" w14:textId="77777777" w:rsidR="00360B54" w:rsidRDefault="00360B54" w:rsidP="00205937">
      <w:pPr>
        <w:pStyle w:val="BodyText2"/>
        <w:numPr>
          <w:ilvl w:val="3"/>
          <w:numId w:val="68"/>
        </w:numPr>
      </w:pPr>
      <w:r>
        <w:t>requiring the Parole Board or court, when imposing conditions, to consider whether and how a person can access Māori-designed and Māori-led initiatives.</w:t>
      </w:r>
    </w:p>
    <w:p w14:paraId="57F86D14" w14:textId="259CF5EE" w:rsidR="00360B54" w:rsidRDefault="00360B54" w:rsidP="00E445BA">
      <w:pPr>
        <w:pStyle w:val="BodyText"/>
      </w:pPr>
      <w:r>
        <w:t xml:space="preserve">We note that Ara Poutama is making operational and strategic changes in accordance with </w:t>
      </w:r>
      <w:proofErr w:type="spellStart"/>
      <w:r w:rsidRPr="00FD0992">
        <w:rPr>
          <w:i/>
          <w:iCs/>
        </w:rPr>
        <w:t>Hōkai</w:t>
      </w:r>
      <w:proofErr w:type="spellEnd"/>
      <w:r w:rsidRPr="00FD0992">
        <w:rPr>
          <w:i/>
          <w:iCs/>
        </w:rPr>
        <w:t xml:space="preserve"> Rangi</w:t>
      </w:r>
      <w:r w:rsidR="00A92110">
        <w:t>,</w:t>
      </w:r>
      <w:r w:rsidRPr="00FD0992">
        <w:rPr>
          <w:i/>
          <w:iCs/>
        </w:rPr>
        <w:t xml:space="preserve"> </w:t>
      </w:r>
      <w:r>
        <w:t>its strategy to improve outcomes for Māori in the corrections system and reduce the disproportionate effect of the corrections system on Māori.</w:t>
      </w:r>
      <w:r>
        <w:rPr>
          <w:rStyle w:val="FootnoteReference"/>
        </w:rPr>
        <w:footnoteReference w:id="568"/>
      </w:r>
      <w:r>
        <w:t xml:space="preserve"> Some of the aims of the strategy relate to resourcing and supporting the development of </w:t>
      </w:r>
      <w:proofErr w:type="spellStart"/>
      <w:r>
        <w:t>kaupapa</w:t>
      </w:r>
      <w:proofErr w:type="spellEnd"/>
      <w:r>
        <w:t xml:space="preserve"> Māori responses to administering sentences and delivering treatment and support.</w:t>
      </w:r>
      <w:r>
        <w:rPr>
          <w:rStyle w:val="FootnoteReference"/>
        </w:rPr>
        <w:footnoteReference w:id="569"/>
      </w:r>
      <w:r>
        <w:t xml:space="preserve"> </w:t>
      </w:r>
    </w:p>
    <w:p w14:paraId="707D8FC6" w14:textId="5181049D" w:rsidR="00360B54" w:rsidRDefault="00360B54" w:rsidP="00E445BA">
      <w:pPr>
        <w:pStyle w:val="BodyText"/>
      </w:pPr>
      <w:r>
        <w:t xml:space="preserve">We consider that a statutory obligation to instigate, support and resource these initiatives would </w:t>
      </w:r>
      <w:r w:rsidR="00205AF3">
        <w:t>give better effect to</w:t>
      </w:r>
      <w:r>
        <w:t xml:space="preserve"> the Crown’s Treaty obligations to facilitate </w:t>
      </w:r>
      <w:proofErr w:type="spellStart"/>
      <w:r>
        <w:t>tino</w:t>
      </w:r>
      <w:proofErr w:type="spellEnd"/>
      <w:r>
        <w:t xml:space="preserve"> rangatiratanga </w:t>
      </w:r>
      <w:r>
        <w:lastRenderedPageBreak/>
        <w:t>through partnership and developing options.</w:t>
      </w:r>
      <w:r>
        <w:rPr>
          <w:rStyle w:val="FootnoteReference"/>
        </w:rPr>
        <w:footnoteReference w:id="570"/>
      </w:r>
      <w:r>
        <w:t xml:space="preserve"> </w:t>
      </w:r>
      <w:proofErr w:type="spellStart"/>
      <w:r w:rsidR="006E4DA8">
        <w:t>Te</w:t>
      </w:r>
      <w:proofErr w:type="spellEnd"/>
      <w:r w:rsidR="006E4DA8">
        <w:t xml:space="preserve"> </w:t>
      </w:r>
      <w:proofErr w:type="spellStart"/>
      <w:r w:rsidR="006E4DA8">
        <w:t>Rōpū</w:t>
      </w:r>
      <w:proofErr w:type="spellEnd"/>
      <w:r w:rsidR="006E4DA8">
        <w:t xml:space="preserve"> </w:t>
      </w:r>
      <w:proofErr w:type="spellStart"/>
      <w:r w:rsidR="006E4DA8">
        <w:t>Whakamana</w:t>
      </w:r>
      <w:proofErr w:type="spellEnd"/>
      <w:r w:rsidR="006E4DA8">
        <w:t xml:space="preserve"> </w:t>
      </w:r>
      <w:proofErr w:type="spellStart"/>
      <w:r w:rsidR="006E4DA8">
        <w:t>i</w:t>
      </w:r>
      <w:proofErr w:type="spellEnd"/>
      <w:r w:rsidR="006E4DA8">
        <w:t xml:space="preserve"> </w:t>
      </w:r>
      <w:proofErr w:type="spellStart"/>
      <w:r w:rsidR="006E4DA8">
        <w:t>te</w:t>
      </w:r>
      <w:proofErr w:type="spellEnd"/>
      <w:r w:rsidR="006E4DA8">
        <w:t xml:space="preserve"> </w:t>
      </w:r>
      <w:proofErr w:type="spellStart"/>
      <w:r w:rsidR="006E4DA8">
        <w:t>Tiriti</w:t>
      </w:r>
      <w:proofErr w:type="spellEnd"/>
      <w:r w:rsidR="006E4DA8">
        <w:t xml:space="preserve"> o Waitangi | Waitangi Tribunal </w:t>
      </w:r>
      <w:r>
        <w:t>has also emphasised that the principle of active protection requires priority to be given and sufficient resources and effort to be deployed to support Māori-led initiatives.</w:t>
      </w:r>
    </w:p>
    <w:p w14:paraId="1C019445" w14:textId="5E779367" w:rsidR="00360B54" w:rsidRDefault="00E4077E" w:rsidP="00E445BA">
      <w:pPr>
        <w:pStyle w:val="BodyText"/>
      </w:pPr>
      <w:r>
        <w:t>A statutory obligation</w:t>
      </w:r>
      <w:r w:rsidR="00360B54">
        <w:t xml:space="preserve"> would also better enable the Parole Board, </w:t>
      </w:r>
      <w:proofErr w:type="gramStart"/>
      <w:r w:rsidR="00360B54">
        <w:t>courts</w:t>
      </w:r>
      <w:proofErr w:type="gramEnd"/>
      <w:r w:rsidR="00360B54">
        <w:t xml:space="preserve"> and probation officers to consider Māori initiatives when imposing special conditions or managing conditions.</w:t>
      </w:r>
    </w:p>
    <w:p w14:paraId="03A1DFEE" w14:textId="77777777" w:rsidR="00360B54" w:rsidRDefault="00360B54" w:rsidP="00E445BA">
      <w:pPr>
        <w:pStyle w:val="BodyText"/>
      </w:pPr>
      <w:r>
        <w:t>Currently, the legislation allows the Parole Board and probation officers to consider Māori initiatives when imposing special conditions or when managing conditions, where those initiatives are available. For example:</w:t>
      </w:r>
    </w:p>
    <w:p w14:paraId="74185E29" w14:textId="77777777" w:rsidR="00360B54" w:rsidRDefault="00360B54" w:rsidP="00E445BA">
      <w:pPr>
        <w:pStyle w:val="BodyText2"/>
        <w:numPr>
          <w:ilvl w:val="3"/>
          <w:numId w:val="40"/>
        </w:numPr>
      </w:pPr>
      <w:r>
        <w:t>The Parole Board may impose conditions requiring a person to participate in a rehabilitation and reintegration programme — a “programme” includes cultural programmes and placement in the care of an appropriate person or agency such as an iwi, hapū, whānau, marae or cultural group.</w:t>
      </w:r>
      <w:r>
        <w:rPr>
          <w:rStyle w:val="FootnoteReference"/>
        </w:rPr>
        <w:footnoteReference w:id="571"/>
      </w:r>
      <w:r>
        <w:t xml:space="preserve"> </w:t>
      </w:r>
    </w:p>
    <w:p w14:paraId="65E14DA4" w14:textId="61A55872" w:rsidR="00360B54" w:rsidRDefault="00360B54" w:rsidP="00E445BA">
      <w:pPr>
        <w:pStyle w:val="BodyText2"/>
      </w:pPr>
      <w:r>
        <w:t xml:space="preserve">When exercising powers and duties, probation officers must </w:t>
      </w:r>
      <w:proofErr w:type="gramStart"/>
      <w:r>
        <w:t>take into account</w:t>
      </w:r>
      <w:proofErr w:type="gramEnd"/>
      <w:r>
        <w:t xml:space="preserve"> the principles of the Corrections Act </w:t>
      </w:r>
      <w:r w:rsidR="006A11DB">
        <w:t xml:space="preserve">2004 </w:t>
      </w:r>
      <w:r>
        <w:t>so far as is practicable in the circumstances. One of these principles is:</w:t>
      </w:r>
      <w:r>
        <w:rPr>
          <w:rStyle w:val="FootnoteReference"/>
        </w:rPr>
        <w:footnoteReference w:id="572"/>
      </w:r>
    </w:p>
    <w:p w14:paraId="0F6C8B6F" w14:textId="77777777" w:rsidR="00360B54" w:rsidRDefault="00360B54" w:rsidP="00360B54">
      <w:pPr>
        <w:pStyle w:val="Quote"/>
        <w:rPr>
          <w:rFonts w:ascii="Times New Roman" w:hAnsi="Times New Roman"/>
        </w:rPr>
      </w:pPr>
      <w:proofErr w:type="gramStart"/>
      <w:r>
        <w:t>in order to</w:t>
      </w:r>
      <w:proofErr w:type="gramEnd"/>
      <w:r>
        <w:t xml:space="preserve"> reduce the risk of reoffending, the cultural background, ethnic identity, and language of offenders must, where appropriate and to the extent practicable within the resources available, be taken into account—</w:t>
      </w:r>
    </w:p>
    <w:p w14:paraId="522DE8A8" w14:textId="03F8BE95" w:rsidR="00360B54" w:rsidRDefault="00360B54" w:rsidP="0060059E">
      <w:pPr>
        <w:pStyle w:val="Quote"/>
        <w:ind w:left="1560" w:hanging="426"/>
      </w:pPr>
      <w:r w:rsidRPr="00512803">
        <w:rPr>
          <w:rStyle w:val="label"/>
          <w:color w:val="000000"/>
          <w:bdr w:val="none" w:sz="0" w:space="0" w:color="auto" w:frame="1"/>
        </w:rPr>
        <w:t>(</w:t>
      </w:r>
      <w:proofErr w:type="spellStart"/>
      <w:r w:rsidRPr="00512803">
        <w:rPr>
          <w:rStyle w:val="label"/>
          <w:color w:val="000000"/>
          <w:bdr w:val="none" w:sz="0" w:space="0" w:color="auto" w:frame="1"/>
        </w:rPr>
        <w:t>i</w:t>
      </w:r>
      <w:proofErr w:type="spellEnd"/>
      <w:r w:rsidRPr="00512803">
        <w:rPr>
          <w:rStyle w:val="label"/>
          <w:color w:val="000000"/>
          <w:bdr w:val="none" w:sz="0" w:space="0" w:color="auto" w:frame="1"/>
        </w:rPr>
        <w:t xml:space="preserve">) </w:t>
      </w:r>
      <w:r w:rsidR="0060059E">
        <w:rPr>
          <w:rStyle w:val="label"/>
          <w:color w:val="000000"/>
          <w:bdr w:val="none" w:sz="0" w:space="0" w:color="auto" w:frame="1"/>
        </w:rPr>
        <w:tab/>
      </w:r>
      <w:r>
        <w:t>in providing rehabilitative programmes and other interventions intended to effectively assist the rehabilitation and reintegration of offenders into the community; and</w:t>
      </w:r>
    </w:p>
    <w:p w14:paraId="46434BE0" w14:textId="30C24ABB" w:rsidR="00360B54" w:rsidRDefault="00360B54" w:rsidP="0060059E">
      <w:pPr>
        <w:pStyle w:val="Quote"/>
        <w:ind w:left="1560" w:hanging="426"/>
      </w:pPr>
      <w:r w:rsidRPr="00512803">
        <w:rPr>
          <w:rStyle w:val="label"/>
          <w:color w:val="000000"/>
          <w:bdr w:val="none" w:sz="0" w:space="0" w:color="auto" w:frame="1"/>
        </w:rPr>
        <w:t>(ii)</w:t>
      </w:r>
      <w:r w:rsidR="0060059E">
        <w:rPr>
          <w:rStyle w:val="label"/>
          <w:color w:val="000000"/>
          <w:bdr w:val="none" w:sz="0" w:space="0" w:color="auto" w:frame="1"/>
        </w:rPr>
        <w:tab/>
      </w:r>
      <w:r>
        <w:t>in sentence planning and management of offenders</w:t>
      </w:r>
    </w:p>
    <w:p w14:paraId="1EC297DC" w14:textId="77777777" w:rsidR="00360B54" w:rsidRDefault="00360B54" w:rsidP="00E445BA">
      <w:pPr>
        <w:pStyle w:val="BodyText"/>
      </w:pPr>
      <w:r>
        <w:t xml:space="preserve">However, the Parole Board has no control over funding or what initiatives are available. Probation officers are also restricted by the resources available. </w:t>
      </w:r>
    </w:p>
    <w:p w14:paraId="2A489157" w14:textId="0BDAEAB6" w:rsidR="00360B54" w:rsidRDefault="00360B54" w:rsidP="00E445BA">
      <w:pPr>
        <w:pStyle w:val="BodyText"/>
      </w:pPr>
      <w:r>
        <w:t xml:space="preserve">The legislation does not currently require the Parole Board or court to consider Māori-designed and Māori-led initiatives when imposing special conditions. In our preliminary engagement, we have heard from the Parole Board that </w:t>
      </w:r>
      <w:r w:rsidR="00D17406">
        <w:t>it</w:t>
      </w:r>
      <w:r>
        <w:t xml:space="preserve"> is highly supportive of organisations providing </w:t>
      </w:r>
      <w:proofErr w:type="spellStart"/>
      <w:r>
        <w:t>kaupapa</w:t>
      </w:r>
      <w:proofErr w:type="spellEnd"/>
      <w:r>
        <w:t xml:space="preserve"> Māori responses to those on parole.</w:t>
      </w:r>
      <w:r>
        <w:rPr>
          <w:rStyle w:val="FootnoteReference"/>
        </w:rPr>
        <w:footnoteReference w:id="573"/>
      </w:r>
      <w:r>
        <w:t xml:space="preserve"> However, we consider that a legislative requirement could better accord with the Crown’s Treaty obligations. </w:t>
      </w:r>
    </w:p>
    <w:p w14:paraId="3CFC75D8" w14:textId="760EBE89" w:rsidR="00360B54" w:rsidRDefault="00360B54" w:rsidP="00E445BA">
      <w:pPr>
        <w:pStyle w:val="BodyText"/>
      </w:pPr>
      <w:r>
        <w:t xml:space="preserve">We discuss proposals </w:t>
      </w:r>
      <w:r w:rsidR="000A1E40">
        <w:t xml:space="preserve">for reform </w:t>
      </w:r>
      <w:r>
        <w:t>further in Chapter 12</w:t>
      </w:r>
      <w:r w:rsidR="00A9246E">
        <w:t xml:space="preserve"> where we present proposals to facilitate </w:t>
      </w:r>
      <w:proofErr w:type="spellStart"/>
      <w:r w:rsidR="00A9246E">
        <w:t>tino</w:t>
      </w:r>
      <w:proofErr w:type="spellEnd"/>
      <w:r w:rsidR="00A9246E">
        <w:t xml:space="preserve"> rangatiratanga and enable Māori to live according to tikanga</w:t>
      </w:r>
      <w:r>
        <w:t xml:space="preserve">. </w:t>
      </w:r>
    </w:p>
    <w:p w14:paraId="3C41C4FF" w14:textId="77777777" w:rsidR="00360B54" w:rsidRDefault="00360B54" w:rsidP="003F1853">
      <w:pPr>
        <w:pStyle w:val="Heading3"/>
      </w:pPr>
      <w:r>
        <w:lastRenderedPageBreak/>
        <w:t xml:space="preserve">Insufficient priority on providing for the operation of tikanga </w:t>
      </w:r>
      <w:proofErr w:type="gramStart"/>
      <w:r>
        <w:t>Māori</w:t>
      </w:r>
      <w:proofErr w:type="gramEnd"/>
    </w:p>
    <w:p w14:paraId="422F4932" w14:textId="17DA562B" w:rsidR="00360B54" w:rsidRDefault="00360B54" w:rsidP="00E445BA">
      <w:pPr>
        <w:pStyle w:val="BodyText"/>
      </w:pPr>
      <w:r>
        <w:t>In our preliminary engagement with Māori, we have heard that, according to tikanga, when serious offending has occurred</w:t>
      </w:r>
      <w:r w:rsidR="00242FC3">
        <w:t>,</w:t>
      </w:r>
      <w:r>
        <w:t xml:space="preserve"> the primary focus is to restore relationships between kin groups, including kin groups of the victim. A person who has offended has had their </w:t>
      </w:r>
      <w:proofErr w:type="spellStart"/>
      <w:r>
        <w:t>tapu</w:t>
      </w:r>
      <w:proofErr w:type="spellEnd"/>
      <w:r>
        <w:t xml:space="preserve"> disrupted. Part of the response is to </w:t>
      </w:r>
      <w:proofErr w:type="spellStart"/>
      <w:r>
        <w:t>whakaoho</w:t>
      </w:r>
      <w:proofErr w:type="spellEnd"/>
      <w:r>
        <w:t xml:space="preserve"> </w:t>
      </w:r>
      <w:proofErr w:type="spellStart"/>
      <w:r>
        <w:t>i</w:t>
      </w:r>
      <w:proofErr w:type="spellEnd"/>
      <w:r>
        <w:t xml:space="preserve"> </w:t>
      </w:r>
      <w:proofErr w:type="spellStart"/>
      <w:r>
        <w:t>te</w:t>
      </w:r>
      <w:proofErr w:type="spellEnd"/>
      <w:r>
        <w:t xml:space="preserve"> </w:t>
      </w:r>
      <w:proofErr w:type="spellStart"/>
      <w:r>
        <w:t>tapu</w:t>
      </w:r>
      <w:proofErr w:type="spellEnd"/>
      <w:r>
        <w:t xml:space="preserve"> — to renew and regrow the </w:t>
      </w:r>
      <w:proofErr w:type="spellStart"/>
      <w:r>
        <w:t>tapu</w:t>
      </w:r>
      <w:proofErr w:type="spellEnd"/>
      <w:r>
        <w:t xml:space="preserve"> (and the potential for mana) so that the person can participate in the community. According to </w:t>
      </w:r>
      <w:proofErr w:type="spellStart"/>
      <w:r>
        <w:t>Tā</w:t>
      </w:r>
      <w:proofErr w:type="spellEnd"/>
      <w:r>
        <w:t xml:space="preserve"> Kim Workman, public safety is achieved in </w:t>
      </w:r>
      <w:proofErr w:type="spellStart"/>
      <w:r>
        <w:t>te</w:t>
      </w:r>
      <w:proofErr w:type="spellEnd"/>
      <w:r>
        <w:t xml:space="preserve"> </w:t>
      </w:r>
      <w:proofErr w:type="spellStart"/>
      <w:r>
        <w:t>ao</w:t>
      </w:r>
      <w:proofErr w:type="spellEnd"/>
      <w:r>
        <w:t xml:space="preserve"> Māori when the functioning of communities and whānau reflects a collective sense of wellbeing.</w:t>
      </w:r>
      <w:r>
        <w:rPr>
          <w:rStyle w:val="FootnoteReference"/>
        </w:rPr>
        <w:footnoteReference w:id="574"/>
      </w:r>
    </w:p>
    <w:p w14:paraId="2B17E5D9" w14:textId="77777777" w:rsidR="00360B54" w:rsidRDefault="00360B54" w:rsidP="00E445BA">
      <w:pPr>
        <w:pStyle w:val="BodyText"/>
      </w:pPr>
      <w:r>
        <w:t>In our preliminary view, there are several instances where the current law could be strengthened to better recognise and provide for tikanga Māori.</w:t>
      </w:r>
    </w:p>
    <w:p w14:paraId="4ED971C6" w14:textId="034661E3" w:rsidR="00360B54" w:rsidRDefault="00360B54" w:rsidP="00E445BA">
      <w:pPr>
        <w:pStyle w:val="BodyText"/>
      </w:pPr>
      <w:r>
        <w:t>The paramount consideration when setting special conditions is the safety of the community.</w:t>
      </w:r>
      <w:r w:rsidRPr="00A751A8">
        <w:t xml:space="preserve"> </w:t>
      </w:r>
      <w:r>
        <w:t>There is no legislative guidance about the meaning of “the safety of the community”</w:t>
      </w:r>
      <w:r w:rsidR="00242FC3">
        <w:t>.</w:t>
      </w:r>
      <w:r>
        <w:t xml:space="preserve"> Courts have interpreted it as referring to safety from the undue risk of reoffending.</w:t>
      </w:r>
      <w:r>
        <w:rPr>
          <w:rStyle w:val="FootnoteReference"/>
        </w:rPr>
        <w:footnoteReference w:id="575"/>
      </w:r>
      <w:r>
        <w:t xml:space="preserve"> One of Ara Poutama’s strategic aims is to take a new approach to safety by seeing it “through a lens of </w:t>
      </w:r>
      <w:proofErr w:type="spellStart"/>
      <w:r>
        <w:t>manaaki</w:t>
      </w:r>
      <w:proofErr w:type="spellEnd"/>
      <w:r>
        <w:t>, positive relationships, and uplifting wellbeing”.</w:t>
      </w:r>
      <w:r>
        <w:rPr>
          <w:rStyle w:val="FootnoteReference"/>
        </w:rPr>
        <w:footnoteReference w:id="576"/>
      </w:r>
      <w:r>
        <w:t xml:space="preserve"> In our preliminary engagement, we have heard from the Parole Board that uplifting wellbeing is an essential part of the rehabilitation programmes available in prison.</w:t>
      </w:r>
      <w:r>
        <w:rPr>
          <w:rStyle w:val="FootnoteReference"/>
        </w:rPr>
        <w:footnoteReference w:id="577"/>
      </w:r>
      <w:r>
        <w:t xml:space="preserve"> This is not currently apparent in the legislation. </w:t>
      </w:r>
    </w:p>
    <w:p w14:paraId="06EE9EC3" w14:textId="53BC32A7" w:rsidR="00360B54" w:rsidRDefault="00360B54" w:rsidP="00E445BA">
      <w:pPr>
        <w:pStyle w:val="BodyText"/>
      </w:pPr>
      <w:r>
        <w:t xml:space="preserve">The principle discussed above requires probation officers to consider a person’s cultural background when providing rehabilitative programmes and managing them. This allows a probation officer to </w:t>
      </w:r>
      <w:proofErr w:type="gramStart"/>
      <w:r>
        <w:t>take into account</w:t>
      </w:r>
      <w:proofErr w:type="gramEnd"/>
      <w:r>
        <w:t xml:space="preserve"> relevant tikanga. However, this principle is qualified by the purpose of reducing the risk of reoffending. Though an argument could be made that providing for the operation of tikanga may generally relate to reducing the risk of reoffending</w:t>
      </w:r>
      <w:r w:rsidR="00264F48">
        <w:t>,</w:t>
      </w:r>
      <w:r>
        <w:t xml:space="preserve"> it is feasible that there may be situations in which the operation of tikanga Māori would be considered neutral to a person’s risk of reoffending. It is unclear whether tikanga could be </w:t>
      </w:r>
      <w:proofErr w:type="gramStart"/>
      <w:r>
        <w:t>taken into account</w:t>
      </w:r>
      <w:proofErr w:type="gramEnd"/>
      <w:r>
        <w:t xml:space="preserve"> in this situation.  </w:t>
      </w:r>
    </w:p>
    <w:p w14:paraId="0B4D4C8D" w14:textId="75F0142B" w:rsidR="00360B54" w:rsidRDefault="00360B54" w:rsidP="00E445BA">
      <w:pPr>
        <w:pStyle w:val="BodyText"/>
      </w:pPr>
      <w:r>
        <w:t>In our preliminary engagement, we heard that a person’s whānau, marae, hapū or iwi should have an opportunity to provide information to the court or Parole Board making decisions about a person. This could include information relevant to setting conditions, such as relevant information about the person’s background and cultural context, providing insight (including in terms of relevant tikanga Māori) on the risks posed by the person and providing views on what possible conditions or management options would be available and appropriate.</w:t>
      </w:r>
    </w:p>
    <w:p w14:paraId="2F7E690F" w14:textId="7EFAACBF" w:rsidR="00360B54" w:rsidRDefault="00360B54" w:rsidP="00E445BA">
      <w:pPr>
        <w:pStyle w:val="BodyText"/>
      </w:pPr>
      <w:r>
        <w:t xml:space="preserve">Currently, when the Parole Board holds a hearing to determine parole conditions, the person subject to preventive detention is entitled to be accompanied by one or more support persons who may, if granted leave by the Parole Board, speak in support of the </w:t>
      </w:r>
      <w:r>
        <w:lastRenderedPageBreak/>
        <w:t>person.</w:t>
      </w:r>
      <w:r>
        <w:rPr>
          <w:rStyle w:val="FootnoteReference"/>
        </w:rPr>
        <w:footnoteReference w:id="578"/>
      </w:r>
      <w:r>
        <w:t xml:space="preserve"> The Parole Board also has broad discretion to determine who may attend and speak at a hearing and to impose limits on what a person may talk about.</w:t>
      </w:r>
      <w:r>
        <w:rPr>
          <w:rStyle w:val="FootnoteReference"/>
        </w:rPr>
        <w:footnoteReference w:id="579"/>
      </w:r>
      <w:r>
        <w:t xml:space="preserve"> If the Parole Board holds a hearing to determine ESO conditions, the person subject to the ESO does not have a legislative entitlement to be accompanied by a support person or to have another person speak. </w:t>
      </w:r>
    </w:p>
    <w:p w14:paraId="1F9121E5" w14:textId="77777777" w:rsidR="00360B54" w:rsidRDefault="00360B54" w:rsidP="00E445BA">
      <w:pPr>
        <w:pStyle w:val="BodyText"/>
      </w:pPr>
      <w:r>
        <w:t xml:space="preserve">We suggest that the law could contain relevant principles to guide the exercise of discretion in a way that recognises and provides for tikanga Māori. We discuss this further in Chapter 12, where we present proposals to facilitate </w:t>
      </w:r>
      <w:proofErr w:type="spellStart"/>
      <w:r>
        <w:t>tino</w:t>
      </w:r>
      <w:proofErr w:type="spellEnd"/>
      <w:r>
        <w:t xml:space="preserve"> rangatiratanga and enable Māori to live according to tikanga. We suggest several ways this could be achieved, including that the law expressly require the court or Parole Board, when imposing preventive measures, to consider whether and how a person can access Māori-designed and Māori-led initiatives. We also suggest that the law could contain relevant principles to guide the exercise of discretion in a way that recognises and provides for tikanga Māori. </w:t>
      </w:r>
    </w:p>
    <w:p w14:paraId="1DCDFF92" w14:textId="14259891" w:rsidR="00360B54" w:rsidRPr="00EC64AA" w:rsidRDefault="00360B54" w:rsidP="00E445BA">
      <w:pPr>
        <w:pStyle w:val="BodyText"/>
      </w:pPr>
      <w:r>
        <w:t xml:space="preserve">It is </w:t>
      </w:r>
      <w:r w:rsidR="00A02C0F">
        <w:t xml:space="preserve">also </w:t>
      </w:r>
      <w:r>
        <w:t xml:space="preserve">important to explore how Māori who are disconnected from whānau, hapū and iwi can connect with non-kin groups. Not all tāngata Māori have strong connections to their whānau, hapū or iwi nor their taha Māori (cultural identity). Colonisation imposed foreign concepts, weakened ties to tribal lands and support networks and undermined traditional Māori theories of knowledge and methods of dealing with harm within the community. While this has impacted many Māori groups, it is an experience acutely felt by urban Māori (Māori who live outside of their traditional </w:t>
      </w:r>
      <w:proofErr w:type="spellStart"/>
      <w:r>
        <w:t>rohe</w:t>
      </w:r>
      <w:proofErr w:type="spellEnd"/>
      <w:r>
        <w:t>). M</w:t>
      </w:r>
      <w:r w:rsidRPr="009B379E">
        <w:t xml:space="preserve">any people subject to preventive detention, ESOs and PPOs may not be connected to kin groups or familiar with tikanga Māori. </w:t>
      </w:r>
    </w:p>
    <w:p w14:paraId="02D2526B" w14:textId="77777777" w:rsidR="00360B54" w:rsidRPr="00F44B4A" w:rsidRDefault="00360B54" w:rsidP="00E445BA">
      <w:pPr>
        <w:pStyle w:val="BodyText"/>
        <w:tabs>
          <w:tab w:val="num" w:pos="709"/>
        </w:tabs>
      </w:pPr>
      <w:r w:rsidRPr="00EC64AA">
        <w:t xml:space="preserve">For some Māori, their primary sense of whānau identity may be with others around a shared </w:t>
      </w:r>
      <w:proofErr w:type="spellStart"/>
      <w:r w:rsidRPr="00EC64AA">
        <w:t>kaupapa</w:t>
      </w:r>
      <w:proofErr w:type="spellEnd"/>
      <w:r w:rsidRPr="00EC64AA">
        <w:t>.</w:t>
      </w:r>
      <w:r w:rsidRPr="00EC64AA">
        <w:rPr>
          <w:rStyle w:val="FootnoteReference"/>
        </w:rPr>
        <w:footnoteReference w:id="580"/>
      </w:r>
      <w:r w:rsidRPr="00EC64AA">
        <w:t xml:space="preserve"> These groups and individuals may wish to exercise greater responsibility for people who require some form of preventive management.</w:t>
      </w:r>
    </w:p>
    <w:p w14:paraId="700BDA03" w14:textId="30834A52" w:rsidR="003F1853" w:rsidRDefault="003F1853" w:rsidP="003F1853">
      <w:pPr>
        <w:pStyle w:val="QuestionBox"/>
      </w:pPr>
      <w:r>
        <w:rPr>
          <w:noProof/>
        </w:rPr>
        <mc:AlternateContent>
          <mc:Choice Requires="wpg">
            <w:drawing>
              <wp:anchor distT="0" distB="0" distL="114300" distR="114300" simplePos="0" relativeHeight="251658334" behindDoc="1" locked="0" layoutInCell="1" allowOverlap="1" wp14:anchorId="37C6FF09" wp14:editId="176EE769">
                <wp:simplePos x="0" y="0"/>
                <wp:positionH relativeFrom="column">
                  <wp:posOffset>0</wp:posOffset>
                </wp:positionH>
                <wp:positionV relativeFrom="paragraph">
                  <wp:posOffset>-635</wp:posOffset>
                </wp:positionV>
                <wp:extent cx="5760085" cy="1286505"/>
                <wp:effectExtent l="0" t="0" r="0" b="9525"/>
                <wp:wrapNone/>
                <wp:docPr id="638687198" name="Group 638687198" descr="Question"/>
                <wp:cNvGraphicFramePr/>
                <a:graphic xmlns:a="http://schemas.openxmlformats.org/drawingml/2006/main">
                  <a:graphicData uri="http://schemas.microsoft.com/office/word/2010/wordprocessingGroup">
                    <wpg:wgp>
                      <wpg:cNvGrpSpPr/>
                      <wpg:grpSpPr>
                        <a:xfrm>
                          <a:off x="0" y="0"/>
                          <a:ext cx="5760085" cy="1286505"/>
                          <a:chOff x="0" y="62865"/>
                          <a:chExt cx="5760085" cy="1287310"/>
                        </a:xfrm>
                      </wpg:grpSpPr>
                      <wps:wsp>
                        <wps:cNvPr id="84014422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299951" w14:textId="77777777" w:rsidR="003F1853" w:rsidRDefault="003F1853" w:rsidP="003F1853">
                              <w:pPr>
                                <w:pStyle w:val="BoxTitle"/>
                                <w:spacing w:before="0" w:beforeAutospacing="0"/>
                              </w:pPr>
                              <w:r w:rsidRPr="007F6876">
                                <w:t>QUESTION</w:t>
                              </w:r>
                            </w:p>
                          </w:txbxContent>
                        </wps:txbx>
                        <wps:bodyPr rot="0" vert="horz" wrap="square" lIns="91440" tIns="0" rIns="0" bIns="45720" anchor="ctr" anchorCtr="0" upright="1">
                          <a:noAutofit/>
                        </wps:bodyPr>
                      </wps:wsp>
                      <wpg:grpSp>
                        <wpg:cNvPr id="384144720" name="Group 53"/>
                        <wpg:cNvGrpSpPr>
                          <a:grpSpLocks/>
                        </wpg:cNvGrpSpPr>
                        <wpg:grpSpPr bwMode="auto">
                          <a:xfrm>
                            <a:off x="0" y="316263"/>
                            <a:ext cx="5760085" cy="1033912"/>
                            <a:chOff x="1837" y="1792"/>
                            <a:chExt cx="9302" cy="11168"/>
                          </a:xfrm>
                        </wpg:grpSpPr>
                        <wps:wsp>
                          <wps:cNvPr id="1985393556" name="Freeform 54"/>
                          <wps:cNvSpPr>
                            <a:spLocks/>
                          </wps:cNvSpPr>
                          <wps:spPr bwMode="auto">
                            <a:xfrm>
                              <a:off x="1837" y="1792"/>
                              <a:ext cx="9302" cy="1116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199681" name="Group 1096199681"/>
                        <wpg:cNvGrpSpPr/>
                        <wpg:grpSpPr>
                          <a:xfrm>
                            <a:off x="0" y="494036"/>
                            <a:ext cx="1443794" cy="252000"/>
                            <a:chOff x="-15880" y="0"/>
                            <a:chExt cx="1444379" cy="252068"/>
                          </a:xfrm>
                        </wpg:grpSpPr>
                        <wps:wsp>
                          <wps:cNvPr id="44245918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65315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DEA8D4" w14:textId="08027608" w:rsidR="003F1853" w:rsidRPr="00E90B8A" w:rsidRDefault="003F1853" w:rsidP="003F1853">
                                <w:pPr>
                                  <w:pStyle w:val="BoxTitle"/>
                                  <w:spacing w:before="0" w:beforeAutospacing="0"/>
                                  <w:rPr>
                                    <w:sz w:val="18"/>
                                    <w:szCs w:val="18"/>
                                  </w:rPr>
                                </w:pPr>
                                <w:r w:rsidRPr="00E90B8A">
                                  <w:rPr>
                                    <w:sz w:val="18"/>
                                    <w:szCs w:val="18"/>
                                  </w:rPr>
                                  <w:t>Q</w:t>
                                </w:r>
                                <w:r>
                                  <w:rPr>
                                    <w:sz w:val="18"/>
                                    <w:szCs w:val="18"/>
                                  </w:rPr>
                                  <w:t>31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7C6FF09" id="Group 638687198" o:spid="_x0000_s1277" alt="Question" style="position:absolute;left:0;text-align:left;margin-left:0;margin-top:-.05pt;width:453.55pt;height:101.3pt;z-index:-251658146;mso-height-relative:margin" coordorigin=",628" coordsize="57600,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WWWQYAAGAaAAAOAAAAZHJzL2Uyb0RvYy54bWzsWW2Pm0YQ/l6p/2HFx1aJWd6x4ovS5C6q&#10;lLZR4/4ADNimxUCBOzv99X1ml8ULMT7Hlyiq1PvgW7zDMPvMPPOCX7w87HL2kNZNVhYLgz83DZYW&#10;cZlkxWZh/LG8exYYrGmjIonyskgXxse0MV7efP/di301T61yW+ZJWjMoKZr5vloY27at5rNZE2/T&#10;XdQ8L6u0wOa6rHdRi8t6M0vqaA/tu3xmmaY325d1UtVlnDYNvn0jN40boX+9TuP2t/W6SVuWLwzY&#10;1orPWnyu6HN28yKab+qo2mZxZ0Z0hRW7KCvw0F7Vm6iN2H2dfaJql8V12ZTr9nlc7mblep3FqTgD&#10;TsPN0Wne1uV9Jc6yme83VQ8ToB3hdLXa+NeHt3X1oXpfA4l9tQEW4orOcljXO/oPK9lBQPaxhyw9&#10;tCzGl67vmWbgGizGHrcCzzVdCWq8BfLH+zzaUzu3E3f7NhcumamHzwYm7SsESXPEoXkaDh+2UZUK&#10;eJs5cHhfsyxZGIFjcsexLNtgRbRDyN7VaUoByFyL7CcjIE2QEThN9a6M/2qwAVu1HbpoIMNW+1/K&#10;BGqi+7YUIXISVg0eBS2sMPEnobVcRPsQm2he1U37Ni13jBYLoymyiv+OkBePiR7eNa0IyaQ7SJT8&#10;abD1LkeAP0Q5c4V2Mjyad8JYKZ3ibGWeJXdZnouLerN6ndcMty4M33r1k/eK4MAtjS6WFyRclHSb&#10;3KZvBDYEh8SvPawOAmxfHImwWpXJR6BVl5KiSClYbMv6H4PtQU+c7u/7qE4Nlv9cwO8hoQM+iwss&#10;arVYiYXj+ha+jYoYKhZG3Nbq4nUr2X9f1dlmi2dwgVZRvoJ/1lmrHCnt6SxH0GnskMtjxNiBA2vE&#10;A2XECN4y15bhsqFw6Ugm/EEM04JmuK8F/IWhY3PP8sSzormKnSEtTdsOuQjeaN7Tkge2bzBirR/2&#10;e4qYoW1aHac594LO0TJyvwEneRi4dmi7rvcpKZ2vQcoT4Choz0EDeO8lJcnRglSIJ1SFZMzFJaJT&#10;UvHHZ8xknNuO+KDDkHxH2SVXYj/M2NJkewYUxIl1IbhK1wVeM95lC10MGU2KQRftsy3zAzMcP9JR&#10;YtIy0wmCk6Yh6ffqls6EaXDYJaYhEntdZ0xDMzHQNmVaqOQItWDCNJQaXVsAKE7CxnUfCKnTuIFh&#10;ur5pl+p+WHJryryhH6bN0/1wzryRKyYjTvfFkntT5o19MRF0XPfFyLWoHT0zoi0oIoI/PhQdW7BC&#10;Cke3Y4ocXZUN9RPECaStpUh5UAEp4syEMNAhYb9LYeeFYSsJw+NUBh5TzeFIIS76msfFZbpdAhFN&#10;u7ytO3CN4j3uVFG50KmuJEurqCWc6Ly0ZHtUQkoIbIuaTFymnV35kC5LIdMeGzDVPBx380KXknpw&#10;HiWottX/SijrxVTqwAGUhPovJUEvaLtQbPhQ6KTjCR/0RyaktOw66DoavTm5fXNn3V7fnDylE+n6&#10;DtmNdD3KyY6kfXo/cqzDZ3oTboYeD0MvAGn05kT7HsFITcexSem+eGwScELHtD0Zl6o4og+y/RDx&#10;SOPAsWeF59Q08Iy7SFIiNITPaUt1Hbibbj/e/e07D0wCjhvyANluPA2IrmjQ83+BaQA9jhvKnGWb&#10;bodQj67pW6HZoevZKu2ogUJnx+f0Hg73GceHdOWZ3oMH/JHew7Zs66SuQc2jkqd0gdXX1wCVNc5n&#10;dZmmB7KUS/oyc03WFeZfn2xxu3SyskqmzkvyXj9aUd6lAoBAkPVxOiNOj2t4w1AkIHw036ZRctut&#10;2yjL5RoWnZjf/ispktj51V8YcMvzPNfmLjw6yhGeSI9fOkd8mkJVgrBD1wVF++w7yp/DAvo5KWKy&#10;WVQtrxpPPKebRI9pZNgWO7ZlMTuQ71KmphMhtGWOfD2gS+Fw+gTg+95ls8kJu4b98KRdejs8bdeo&#10;G56yS2+GxWBywq7RXEJYnQRsMJcIqZOIPWEsOWXc0AHTxoEM/UR3xrihE6ZnJt0Lcig5ZdzQC5Mu&#10;HcwkQ58+qRz9P5LIkYRcQxMJ8Xe6RnbsBuJTI4nnIHegkTxKqglD/ZeThpIbFtPjXKLPI5fIjJ93&#10;SVm+pvh+5rtSMZVe8a7UpffI6l1pYAV08fiE8kXemeoziljjZwwx1XU/udDvJPo11voPQzf/AgAA&#10;//8DAFBLAwQUAAYACAAAACEAMvrfzN4AAAAGAQAADwAAAGRycy9kb3ducmV2LnhtbEyPzWrDMBCE&#10;74W+g9hCb4lkl/THtRxCaHsKhSaFkNvG2tgm1spYiu28fdVTe9thhplv8+VkWzFQ7xvHGpK5AkFc&#10;OtNwpeF79z57BuEDssHWMWm4kodlcXuTY2bcyF80bEMlYgn7DDXUIXSZlL6syaKfu444eifXWwxR&#10;9pU0PY6x3LYyVepRWmw4LtTY0bqm8ry9WA0fI46rh+Rt2JxP6+tht/jcbxLS+v5uWr2CCDSFvzD8&#10;4kd0KCLT0V3YeNFqiI8EDbMERDRf1FM8jhpSlS5AFrn8j1/8AAAA//8DAFBLAQItABQABgAIAAAA&#10;IQC2gziS/gAAAOEBAAATAAAAAAAAAAAAAAAAAAAAAABbQ29udGVudF9UeXBlc10ueG1sUEsBAi0A&#10;FAAGAAgAAAAhADj9If/WAAAAlAEAAAsAAAAAAAAAAAAAAAAALwEAAF9yZWxzLy5yZWxzUEsBAi0A&#10;FAAGAAgAAAAhAANV1ZZZBgAAYBoAAA4AAAAAAAAAAAAAAAAALgIAAGRycy9lMm9Eb2MueG1sUEsB&#10;Ai0AFAAGAAgAAAAhADL638zeAAAABgEAAA8AAAAAAAAAAAAAAAAAswgAAGRycy9kb3ducmV2Lnht&#10;bFBLBQYAAAAABAAEAPMAAAC+CQAAAAA=&#10;">
                <v:shape id="Freeform 52" o:spid="_x0000_s127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5OtywAAAOIAAAAPAAAAZHJzL2Rvd25yZXYueG1sRI9BS8NA&#10;FITvgv9heUIvYneTphJit0ULgR70YOyhx9fsMwlm34bs2qb+elcQehxmvhlmtZlsL040+s6xhmSu&#10;QBDXznTcaNh/lA85CB+QDfaOScOFPGzWtzcrLIw78zudqtCIWMK+QA1tCEMhpa9bsujnbiCO3qcb&#10;LYYox0aaEc+x3PYyVepRWuw4LrQ40Lal+qv6thry6e31WNbl9uflXjVVsl+q/LDUenY3PT+BCDSF&#10;a/if3pnIZSrJsjRdwN+leAfk+hcAAP//AwBQSwECLQAUAAYACAAAACEA2+H2y+4AAACFAQAAEwAA&#10;AAAAAAAAAAAAAAAAAAAAW0NvbnRlbnRfVHlwZXNdLnhtbFBLAQItABQABgAIAAAAIQBa9CxbvwAA&#10;ABUBAAALAAAAAAAAAAAAAAAAAB8BAABfcmVscy8ucmVsc1BLAQItABQABgAIAAAAIQBzp5Ot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5299951" w14:textId="77777777" w:rsidR="003F1853" w:rsidRDefault="003F1853" w:rsidP="003F1853">
                        <w:pPr>
                          <w:pStyle w:val="BoxTitle"/>
                          <w:spacing w:before="0" w:beforeAutospacing="0"/>
                        </w:pPr>
                        <w:r w:rsidRPr="007F6876">
                          <w:t>QUESTION</w:t>
                        </w:r>
                      </w:p>
                    </w:txbxContent>
                  </v:textbox>
                </v:shape>
                <v:group id="Group 53" o:spid="_x0000_s1279" style="position:absolute;top:3162;width:57600;height:10339" coordorigin="1837,1792" coordsize="93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E5ygAAAOIAAAAPAAAAZHJzL2Rvd25yZXYueG1sRI/NasJA&#10;FIX3Bd9huIK7OommKqmjiGjpQgRjoXR3yVyTYOZOyIxJfPvOotDl4fzxrbeDqUVHrassK4inEQji&#10;3OqKCwVf1+PrCoTzyBpry6TgSQ62m9HLGlNte75Ql/lChBF2KSoovW9SKV1ekkE3tQ1x8G62NeiD&#10;bAupW+zDuKnlLIoW0mDF4aHEhvYl5ffsYRR89Njv5vGhO91v++fP9e38fYpJqcl42L2D8DT4//Bf&#10;+1MrmK+SOEmWswARkAIOyM0vAAAA//8DAFBLAQItABQABgAIAAAAIQDb4fbL7gAAAIUBAAATAAAA&#10;AAAAAAAAAAAAAAAAAABbQ29udGVudF9UeXBlc10ueG1sUEsBAi0AFAAGAAgAAAAhAFr0LFu/AAAA&#10;FQEAAAsAAAAAAAAAAAAAAAAAHwEAAF9yZWxzLy5yZWxzUEsBAi0AFAAGAAgAAAAhAGrhUTnKAAAA&#10;4gAAAA8AAAAAAAAAAAAAAAAABwIAAGRycy9kb3ducmV2LnhtbFBLBQYAAAAAAwADALcAAAD+AgAA&#10;AAA=&#10;">
                  <v:shape id="Freeform 54" o:spid="_x0000_s1280" style="position:absolute;left:1837;top:1792;width:9302;height:1116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M1yAAAAOMAAAAPAAAAZHJzL2Rvd25yZXYueG1sRE9LSwMx&#10;EL4L/ocwgjeb1brtdm1atmJBelHb4nnYzD5wM1mS2EZ/vREEj/O9Z7mOZhAncr63rOB2koEgrq3u&#10;uVVwPGxvChA+IGscLJOCL/KwXl1eLLHU9sxvdNqHVqQQ9iUq6EIYSyl93ZFBP7EjceIa6wyGdLpW&#10;aofnFG4GeZdlM2mw59TQ4UiPHdUf+0+jYC437nD//VS8vrzvmmYbK97ESqnrq1g9gAgUw7/4z/2s&#10;0/xFkU8X0zyfwe9PCQC5+gEAAP//AwBQSwECLQAUAAYACAAAACEA2+H2y+4AAACFAQAAEwAAAAAA&#10;AAAAAAAAAAAAAAAAW0NvbnRlbnRfVHlwZXNdLnhtbFBLAQItABQABgAIAAAAIQBa9CxbvwAAABUB&#10;AAALAAAAAAAAAAAAAAAAAB8BAABfcmVscy8ucmVsc1BLAQItABQABgAIAAAAIQBYG0M1yAAAAOMA&#10;AAAPAAAAAAAAAAAAAAAAAAcCAABkcnMvZG93bnJldi54bWxQSwUGAAAAAAMAAwC3AAAA/AIAAAAA&#10;" path="m,l9354,r,7809l,7809,,e" fillcolor="#edf2ea" stroked="f">
                    <v:path arrowok="t" o:connecttype="custom" o:connectlocs="0,1430;9302,1430;9302,12598;0,12598;0,1430" o:connectangles="0,0,0,0,0"/>
                  </v:shape>
                </v:group>
                <v:group id="Group 1096199681" o:spid="_x0000_s128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JIyQAAAOMAAAAPAAAAZHJzL2Rvd25yZXYueG1sRE9La8JA&#10;EL4X+h+WEXqrm600mOgqIrX0IAUfUHobsmMSzM6G7DaJ/75bKHic7z3L9Wgb0VPna8ca1DQBQVw4&#10;U3Op4XzaPc9B+IBssHFMGm7kYb16fFhibtzAB+qPoRQxhH2OGqoQ2lxKX1Rk0U9dSxy5i+sshnh2&#10;pTQdDjHcNvIlSVJpsebYUGFL24qK6/HHangfcNjM1Fu/v162t+/T6+fXXpHWT5NxswARaAx38b/7&#10;w8T5SZaqLEvnCv5+igDI1S8AAAD//wMAUEsBAi0AFAAGAAgAAAAhANvh9svuAAAAhQEAABMAAAAA&#10;AAAAAAAAAAAAAAAAAFtDb250ZW50X1R5cGVzXS54bWxQSwECLQAUAAYACAAAACEAWvQsW78AAAAV&#10;AQAACwAAAAAAAAAAAAAAAAAfAQAAX3JlbHMvLnJlbHNQSwECLQAUAAYACAAAACEAOariSMkAAADj&#10;AAAADwAAAAAAAAAAAAAAAAAHAgAAZHJzL2Rvd25yZXYueG1sUEsFBgAAAAADAAMAtwAAAP0CAAAA&#10;AA==&#10;">
                  <v:shape id="Freeform 58" o:spid="_x0000_s128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BxQAAAOIAAAAPAAAAZHJzL2Rvd25yZXYueG1sRE/PT8Iw&#10;FL6b+D80z8SbtJBBcFCIkCDjuGE8P9fHtri+Lm2F+d/bgwnHL9/v9Xa0vbiSD51jDdOJAkFcO9Nx&#10;o+HjfHhZgggR2WDvmDT8UoDt5vFhjblxNy7pWsVGpBAOOWpoYxxyKUPdksUwcQNx4i7OW4wJ+kYa&#10;j7cUbns5U2ohLXacGlocaN9S/V39WA3mrPC9r/l4KnaHz6oovVOnL62fn8a3FYhIY7yL/92F0ZBl&#10;s2z+Ol2mzelSugNy8wcAAP//AwBQSwECLQAUAAYACAAAACEA2+H2y+4AAACFAQAAEwAAAAAAAAAA&#10;AAAAAAAAAAAAW0NvbnRlbnRfVHlwZXNdLnhtbFBLAQItABQABgAIAAAAIQBa9CxbvwAAABUBAAAL&#10;AAAAAAAAAAAAAAAAAB8BAABfcmVscy8ucmVsc1BLAQItABQABgAIAAAAIQA/sepBxQAAAOIAAAAP&#10;AAAAAAAAAAAAAAAAAAcCAABkcnMvZG93bnJldi54bWxQSwUGAAAAAAMAAwC3AAAA+QIAAAAA&#10;" path="m,l1815,e" filled="f" strokecolor="#72ab6a" strokeweight=".5pt">
                    <v:path arrowok="t" o:connecttype="custom" o:connectlocs="0,0;1073495,0" o:connectangles="0,0"/>
                  </v:shape>
                  <v:shape id="Freeform 66" o:spid="_x0000_s128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KbyAAAAOMAAAAPAAAAZHJzL2Rvd25yZXYueG1sRE9fa8Iw&#10;EH8f+B3CCXubiR0tozOKCMImTFjdwx6P5myrzaU2Wa3ffhkMfLzf/1usRtuKgXrfONYwnykQxKUz&#10;DVcavg7bpxcQPiAbbB2Thht5WC0nDwvMjbvyJw1FqEQMYZ+jhjqELpfSlzVZ9DPXEUfu6HqLIZ59&#10;JU2P1xhuW5kolUmLDceGGjva1FSeix+rwX8nu/XhveBL+NgN6qT2p+1tr/XjdFy/ggg0hrv43/1m&#10;4vwky7L0eZ6m8PdTBEAufwEAAP//AwBQSwECLQAUAAYACAAAACEA2+H2y+4AAACFAQAAEwAAAAAA&#10;AAAAAAAAAAAAAAAAW0NvbnRlbnRfVHlwZXNdLnhtbFBLAQItABQABgAIAAAAIQBa9CxbvwAAABUB&#10;AAALAAAAAAAAAAAAAAAAAB8BAABfcmVscy8ucmVsc1BLAQItABQABgAIAAAAIQBdgpKb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0DEA8D4" w14:textId="08027608" w:rsidR="003F1853" w:rsidRPr="00E90B8A" w:rsidRDefault="003F1853" w:rsidP="003F1853">
                          <w:pPr>
                            <w:pStyle w:val="BoxTitle"/>
                            <w:spacing w:before="0" w:beforeAutospacing="0"/>
                            <w:rPr>
                              <w:sz w:val="18"/>
                              <w:szCs w:val="18"/>
                            </w:rPr>
                          </w:pPr>
                          <w:r w:rsidRPr="00E90B8A">
                            <w:rPr>
                              <w:sz w:val="18"/>
                              <w:szCs w:val="18"/>
                            </w:rPr>
                            <w:t>Q</w:t>
                          </w:r>
                          <w:r>
                            <w:rPr>
                              <w:sz w:val="18"/>
                              <w:szCs w:val="18"/>
                            </w:rPr>
                            <w:t>31</w:t>
                          </w:r>
                        </w:p>
                      </w:txbxContent>
                    </v:textbox>
                  </v:shape>
                </v:group>
              </v:group>
            </w:pict>
          </mc:Fallback>
        </mc:AlternateContent>
      </w:r>
    </w:p>
    <w:p w14:paraId="498A0B3E" w14:textId="77777777" w:rsidR="003F1853" w:rsidRDefault="003F1853" w:rsidP="003F1853">
      <w:pPr>
        <w:pStyle w:val="QuestionBox"/>
      </w:pPr>
    </w:p>
    <w:p w14:paraId="59B08632" w14:textId="11B78C32" w:rsidR="00360B54" w:rsidRDefault="00360B54" w:rsidP="003F1853">
      <w:pPr>
        <w:pStyle w:val="QuestionBox"/>
      </w:pPr>
      <w:r>
        <w:t>Do you think that the law relating to the conditions and management of people subject to release on parole from preventive detention and ESOs appropriately allow for Māori-designed and Māori-led initiatives?</w:t>
      </w:r>
    </w:p>
    <w:p w14:paraId="17DA1A24" w14:textId="77777777" w:rsidR="003F1853" w:rsidRDefault="003F1853" w:rsidP="003F1853">
      <w:pPr>
        <w:pStyle w:val="QuestionBox"/>
      </w:pPr>
    </w:p>
    <w:p w14:paraId="64191643" w14:textId="25FD04EA" w:rsidR="00360B54" w:rsidRDefault="00360B54" w:rsidP="00360B54">
      <w:pPr>
        <w:pStyle w:val="Heading3"/>
      </w:pPr>
      <w:r>
        <w:t>The law could better ensure consistency with the N</w:t>
      </w:r>
      <w:r w:rsidR="00ED52B9">
        <w:t xml:space="preserve">ew </w:t>
      </w:r>
      <w:r>
        <w:t>Z</w:t>
      </w:r>
      <w:r w:rsidR="00ED52B9">
        <w:t>ealand</w:t>
      </w:r>
      <w:r>
        <w:t xml:space="preserve"> Bill of Rights </w:t>
      </w:r>
      <w:r w:rsidR="00ED52B9">
        <w:t>Act 1990</w:t>
      </w:r>
    </w:p>
    <w:p w14:paraId="317800FA" w14:textId="3348638E" w:rsidR="00360B54" w:rsidRDefault="00360B54" w:rsidP="00E445BA">
      <w:pPr>
        <w:pStyle w:val="BodyText"/>
      </w:pPr>
      <w:r>
        <w:t xml:space="preserve">Conditions imposed on people subject to preventive regimes restrict their rights and freedoms, often in significant ways. As we discuss in </w:t>
      </w:r>
      <w:r w:rsidRPr="00510D0E">
        <w:t xml:space="preserve">Chapter 3, </w:t>
      </w:r>
      <w:r>
        <w:t xml:space="preserve">limitations on the rights affirmed under the </w:t>
      </w:r>
      <w:r w:rsidR="00174472">
        <w:t>New Zealand Bill of Rights Act 1990 (</w:t>
      </w:r>
      <w:r>
        <w:t>NZ Bill of Rights</w:t>
      </w:r>
      <w:r w:rsidR="00174472">
        <w:t>)</w:t>
      </w:r>
      <w:r>
        <w:t xml:space="preserve"> must be prescribed by law and demonstrably justified in a free and democratic society. </w:t>
      </w:r>
    </w:p>
    <w:p w14:paraId="63CA3B3A" w14:textId="0B7CCA3A" w:rsidR="00360B54" w:rsidRDefault="00360B54" w:rsidP="00E445BA">
      <w:pPr>
        <w:pStyle w:val="BodyText"/>
      </w:pPr>
      <w:r>
        <w:lastRenderedPageBreak/>
        <w:t>The requirement that restrictions be prescribed by law means conditions should be identifiable and precise and the</w:t>
      </w:r>
      <w:r w:rsidR="002103C7">
        <w:t>ir</w:t>
      </w:r>
      <w:r>
        <w:t xml:space="preserve"> nature and consequences should be clear. </w:t>
      </w:r>
    </w:p>
    <w:p w14:paraId="604F1A0D" w14:textId="77777777" w:rsidR="00360B54" w:rsidRPr="008242DE" w:rsidRDefault="00360B54" w:rsidP="00E445BA">
      <w:pPr>
        <w:pStyle w:val="BodyText"/>
        <w:rPr>
          <w:rStyle w:val="normaltextrun"/>
          <w:rFonts w:eastAsiaTheme="minorHAnsi"/>
          <w:color w:val="0D0D0D" w:themeColor="text1" w:themeTint="F2"/>
        </w:rPr>
      </w:pPr>
      <w:r>
        <w:t xml:space="preserve">Restrictions in the form of conditions </w:t>
      </w:r>
      <w:r w:rsidRPr="74D181B3">
        <w:rPr>
          <w:rStyle w:val="normaltextrun"/>
          <w:rFonts w:eastAsiaTheme="minorHAnsi"/>
        </w:rPr>
        <w:t>must</w:t>
      </w:r>
      <w:r>
        <w:rPr>
          <w:rStyle w:val="normaltextrun"/>
          <w:rFonts w:eastAsiaTheme="minorHAnsi"/>
        </w:rPr>
        <w:t>, however,</w:t>
      </w:r>
      <w:r w:rsidRPr="74D181B3">
        <w:rPr>
          <w:rStyle w:val="normaltextrun"/>
          <w:rFonts w:eastAsiaTheme="minorHAnsi"/>
        </w:rPr>
        <w:t xml:space="preserve"> be rationally connected to the risk posed by an individual and impair the individual’s rights or freedoms no more than is reasonably necessary</w:t>
      </w:r>
      <w:r>
        <w:rPr>
          <w:rStyle w:val="normaltextrun"/>
          <w:rFonts w:eastAsiaTheme="minorHAnsi"/>
        </w:rPr>
        <w:t>, in the circumstances,</w:t>
      </w:r>
      <w:r w:rsidRPr="74D181B3">
        <w:rPr>
          <w:rStyle w:val="normaltextrun"/>
          <w:rFonts w:eastAsiaTheme="minorHAnsi"/>
        </w:rPr>
        <w:t xml:space="preserve"> </w:t>
      </w:r>
      <w:r>
        <w:rPr>
          <w:rStyle w:val="normaltextrun"/>
          <w:rFonts w:eastAsiaTheme="minorHAnsi"/>
        </w:rPr>
        <w:t xml:space="preserve">to achieve </w:t>
      </w:r>
      <w:r w:rsidRPr="74D181B3">
        <w:rPr>
          <w:rStyle w:val="normaltextrun"/>
          <w:rFonts w:eastAsiaTheme="minorHAnsi"/>
        </w:rPr>
        <w:t xml:space="preserve">the restriction’s </w:t>
      </w:r>
      <w:r>
        <w:rPr>
          <w:rStyle w:val="normaltextrun"/>
          <w:rFonts w:eastAsiaTheme="minorHAnsi"/>
        </w:rPr>
        <w:t xml:space="preserve">important </w:t>
      </w:r>
      <w:r w:rsidRPr="74D181B3">
        <w:rPr>
          <w:rStyle w:val="normaltextrun"/>
          <w:rFonts w:eastAsiaTheme="minorHAnsi"/>
        </w:rPr>
        <w:t xml:space="preserve">purpose. </w:t>
      </w:r>
      <w:r>
        <w:rPr>
          <w:rStyle w:val="normaltextrun"/>
          <w:rFonts w:eastAsiaTheme="minorHAnsi"/>
        </w:rPr>
        <w:t>Therefore</w:t>
      </w:r>
      <w:r w:rsidRPr="74D181B3">
        <w:rPr>
          <w:rStyle w:val="normaltextrun"/>
          <w:rFonts w:eastAsiaTheme="minorHAnsi"/>
        </w:rPr>
        <w:t xml:space="preserve">, the management of conditions should be flexible enough to </w:t>
      </w:r>
      <w:proofErr w:type="gramStart"/>
      <w:r w:rsidRPr="74D181B3">
        <w:rPr>
          <w:rStyle w:val="normaltextrun"/>
          <w:rFonts w:eastAsiaTheme="minorHAnsi"/>
        </w:rPr>
        <w:t>take into account</w:t>
      </w:r>
      <w:proofErr w:type="gramEnd"/>
      <w:r w:rsidRPr="74D181B3">
        <w:rPr>
          <w:rStyle w:val="normaltextrun"/>
          <w:rFonts w:eastAsiaTheme="minorHAnsi"/>
        </w:rPr>
        <w:t xml:space="preserve"> that those subject to preventive</w:t>
      </w:r>
      <w:r>
        <w:rPr>
          <w:rStyle w:val="normaltextrun"/>
          <w:rFonts w:eastAsiaTheme="minorHAnsi"/>
        </w:rPr>
        <w:t xml:space="preserve"> regimes </w:t>
      </w:r>
      <w:r w:rsidRPr="74D181B3">
        <w:rPr>
          <w:rStyle w:val="normaltextrun"/>
          <w:rFonts w:eastAsiaTheme="minorHAnsi"/>
        </w:rPr>
        <w:t xml:space="preserve">have diverse backgrounds and their needs and risks may be dynamic. </w:t>
      </w:r>
    </w:p>
    <w:p w14:paraId="55A759D6" w14:textId="343B7641" w:rsidR="00360B54" w:rsidRDefault="00360B54" w:rsidP="00E445BA">
      <w:pPr>
        <w:pStyle w:val="BodyText"/>
      </w:pPr>
      <w:r>
        <w:t>Decisions by the Parole Board imposing conditions on people subject to preventive orders, as well as decisions by probation officers managing conditions, must comply with the NZ Bill of Rights. This requirement is not explicitly stated in legislation governing the preventive regimes</w:t>
      </w:r>
      <w:r w:rsidR="00805480">
        <w:t xml:space="preserve"> —</w:t>
      </w:r>
      <w:r>
        <w:t xml:space="preserve"> rather, it reflects the general requirements under the NZ Bill of </w:t>
      </w:r>
      <w:r w:rsidR="00805480">
        <w:t>Rights</w:t>
      </w:r>
      <w:r>
        <w:t>.</w:t>
      </w:r>
      <w:r>
        <w:rPr>
          <w:rStyle w:val="FootnoteReference"/>
        </w:rPr>
        <w:footnoteReference w:id="581"/>
      </w:r>
    </w:p>
    <w:p w14:paraId="102E3CEA" w14:textId="77777777" w:rsidR="00360B54" w:rsidRPr="002D42EF" w:rsidRDefault="00360B54" w:rsidP="00E445BA">
      <w:pPr>
        <w:pStyle w:val="BodyText"/>
      </w:pPr>
      <w:r>
        <w:t>Since s</w:t>
      </w:r>
      <w:r w:rsidRPr="002D42EF">
        <w:t>tandard conditions apply automatically to parole and ESOs</w:t>
      </w:r>
      <w:r>
        <w:t xml:space="preserve">, </w:t>
      </w:r>
      <w:r w:rsidRPr="002D42EF">
        <w:t xml:space="preserve">the Parole Board </w:t>
      </w:r>
      <w:r>
        <w:t xml:space="preserve">cannot </w:t>
      </w:r>
      <w:r w:rsidRPr="002D42EF">
        <w:t xml:space="preserve">consider </w:t>
      </w:r>
      <w:proofErr w:type="gramStart"/>
      <w:r w:rsidRPr="002D42EF">
        <w:t>whether or not</w:t>
      </w:r>
      <w:proofErr w:type="gramEnd"/>
      <w:r w:rsidRPr="002D42EF">
        <w:t xml:space="preserve"> </w:t>
      </w:r>
      <w:r>
        <w:t>a</w:t>
      </w:r>
      <w:r w:rsidRPr="002D42EF">
        <w:t xml:space="preserve"> </w:t>
      </w:r>
      <w:r>
        <w:t xml:space="preserve">standard </w:t>
      </w:r>
      <w:r w:rsidRPr="002D42EF">
        <w:t>condition is demonstrably justified. The only mechanism for ensuring compliance</w:t>
      </w:r>
      <w:r>
        <w:t xml:space="preserve"> with the NZ Bill of Rights</w:t>
      </w:r>
      <w:r w:rsidRPr="002D42EF">
        <w:t xml:space="preserve"> is the discretion of the probation officer managing the conditions. </w:t>
      </w:r>
    </w:p>
    <w:p w14:paraId="58E38C23" w14:textId="33F85F86" w:rsidR="00360B54" w:rsidRDefault="00360B54" w:rsidP="00E445BA">
      <w:pPr>
        <w:pStyle w:val="BodyText"/>
      </w:pPr>
      <w:r>
        <w:t xml:space="preserve">In relation to how conditions are implemented in practice, both standard and special conditions are, for the most part, framed to confer broad discretion on a probation officer. The advantage of discretion is that it allows probation officers to </w:t>
      </w:r>
      <w:proofErr w:type="gramStart"/>
      <w:r>
        <w:t>take into account</w:t>
      </w:r>
      <w:proofErr w:type="gramEnd"/>
      <w:r>
        <w:t xml:space="preserve"> a person’s individual circumstances and respond to changes in their needs or risk. Ara Poutama advises probation officers on administering conditions consistently with the NZ Bill of Rights.</w:t>
      </w:r>
    </w:p>
    <w:p w14:paraId="2C83FE39" w14:textId="4FB58B2D" w:rsidR="00360B54" w:rsidRDefault="00360B54" w:rsidP="00E445BA">
      <w:pPr>
        <w:pStyle w:val="BodyText"/>
      </w:pPr>
      <w:r>
        <w:t>The courts have</w:t>
      </w:r>
      <w:r w:rsidR="002103C7">
        <w:t>, however,</w:t>
      </w:r>
      <w:r>
        <w:t xml:space="preserve"> found in some circumstances that </w:t>
      </w:r>
      <w:r w:rsidRPr="00606DAC">
        <w:t xml:space="preserve">the implementation of a standard condition </w:t>
      </w:r>
      <w:r>
        <w:t xml:space="preserve">was an </w:t>
      </w:r>
      <w:r w:rsidRPr="00606DAC">
        <w:t xml:space="preserve">unjustified limitation on </w:t>
      </w:r>
      <w:r>
        <w:t>a</w:t>
      </w:r>
      <w:r w:rsidRPr="00606DAC">
        <w:t xml:space="preserve"> </w:t>
      </w:r>
      <w:r>
        <w:t xml:space="preserve">right affirmed under the NZ Bill of Rights. For example, in </w:t>
      </w:r>
      <w:proofErr w:type="spellStart"/>
      <w:r w:rsidRPr="00790012">
        <w:rPr>
          <w:i/>
          <w:iCs/>
        </w:rPr>
        <w:t>Te</w:t>
      </w:r>
      <w:proofErr w:type="spellEnd"/>
      <w:r w:rsidRPr="00790012">
        <w:rPr>
          <w:i/>
          <w:iCs/>
        </w:rPr>
        <w:t xml:space="preserve"> </w:t>
      </w:r>
      <w:proofErr w:type="spellStart"/>
      <w:r w:rsidRPr="00790012">
        <w:rPr>
          <w:i/>
          <w:iCs/>
        </w:rPr>
        <w:t>Whatu</w:t>
      </w:r>
      <w:proofErr w:type="spellEnd"/>
      <w:r w:rsidRPr="00790012">
        <w:rPr>
          <w:i/>
          <w:iCs/>
        </w:rPr>
        <w:t xml:space="preserve"> v Department of Corrections</w:t>
      </w:r>
      <w:r>
        <w:t>, implementation infringed the</w:t>
      </w:r>
      <w:r w:rsidRPr="00606DAC">
        <w:t xml:space="preserve"> right to freedom of association</w:t>
      </w:r>
      <w:r>
        <w:t>.</w:t>
      </w:r>
      <w:r w:rsidR="001B6414">
        <w:rPr>
          <w:rStyle w:val="FootnoteReference"/>
        </w:rPr>
        <w:footnoteReference w:id="582"/>
      </w:r>
      <w:r>
        <w:t xml:space="preserve"> Mr </w:t>
      </w:r>
      <w:proofErr w:type="spellStart"/>
      <w:r>
        <w:t>Te</w:t>
      </w:r>
      <w:proofErr w:type="spellEnd"/>
      <w:r>
        <w:t xml:space="preserve"> </w:t>
      </w:r>
      <w:proofErr w:type="spellStart"/>
      <w:r>
        <w:t>What</w:t>
      </w:r>
      <w:r w:rsidR="001B6414">
        <w:t>u</w:t>
      </w:r>
      <w:proofErr w:type="spellEnd"/>
      <w:r w:rsidR="001B6414">
        <w:rPr>
          <w:rFonts w:eastAsiaTheme="minorEastAsia"/>
        </w:rPr>
        <w:t xml:space="preserve"> w</w:t>
      </w:r>
      <w:r>
        <w:t xml:space="preserve">as subject to an ESO </w:t>
      </w:r>
      <w:proofErr w:type="gramStart"/>
      <w:r>
        <w:t>on the basis of</w:t>
      </w:r>
      <w:proofErr w:type="gramEnd"/>
      <w:r>
        <w:t xml:space="preserve"> sexual offending, including against children. He was subject to conditions including:</w:t>
      </w:r>
    </w:p>
    <w:p w14:paraId="5EBC8C93" w14:textId="77777777" w:rsidR="00360B54" w:rsidRDefault="00360B54" w:rsidP="00205937">
      <w:pPr>
        <w:pStyle w:val="BodyText2"/>
        <w:numPr>
          <w:ilvl w:val="3"/>
          <w:numId w:val="61"/>
        </w:numPr>
      </w:pPr>
      <w:r>
        <w:t>the standard condition not to associate with any person with whom a probation officer has, in writing, directed him not to associate; and</w:t>
      </w:r>
    </w:p>
    <w:p w14:paraId="0269C244" w14:textId="77777777" w:rsidR="00360B54" w:rsidRDefault="00360B54" w:rsidP="00205937">
      <w:pPr>
        <w:pStyle w:val="BodyText2"/>
        <w:numPr>
          <w:ilvl w:val="3"/>
          <w:numId w:val="61"/>
        </w:numPr>
      </w:pPr>
      <w:r>
        <w:t>a special condition not to contact children.</w:t>
      </w:r>
    </w:p>
    <w:p w14:paraId="2E4E5C88" w14:textId="77777777" w:rsidR="00360B54" w:rsidRDefault="00360B54" w:rsidP="00E445BA">
      <w:pPr>
        <w:pStyle w:val="BodyText"/>
      </w:pPr>
      <w:r>
        <w:t xml:space="preserve">Mr </w:t>
      </w:r>
      <w:proofErr w:type="spellStart"/>
      <w:r>
        <w:t>Te</w:t>
      </w:r>
      <w:proofErr w:type="spellEnd"/>
      <w:r>
        <w:t xml:space="preserve"> </w:t>
      </w:r>
      <w:proofErr w:type="spellStart"/>
      <w:r>
        <w:t>Whatu’s</w:t>
      </w:r>
      <w:proofErr w:type="spellEnd"/>
      <w:r>
        <w:t xml:space="preserve"> probation officer issued him with a written direction not to associate with his partner of seven years, on suspicion that his partner may be grooming a neighbour’s 11-year-old daughter for sexual offending by Mr </w:t>
      </w:r>
      <w:proofErr w:type="spellStart"/>
      <w:r>
        <w:t>Te</w:t>
      </w:r>
      <w:proofErr w:type="spellEnd"/>
      <w:r>
        <w:t xml:space="preserve"> </w:t>
      </w:r>
      <w:proofErr w:type="spellStart"/>
      <w:r>
        <w:t>Whatu</w:t>
      </w:r>
      <w:proofErr w:type="spellEnd"/>
      <w:r>
        <w:t xml:space="preserve">. </w:t>
      </w:r>
      <w:proofErr w:type="spellStart"/>
      <w:r w:rsidRPr="00A45107">
        <w:t>Te</w:t>
      </w:r>
      <w:proofErr w:type="spellEnd"/>
      <w:r w:rsidRPr="00A45107">
        <w:t xml:space="preserve"> </w:t>
      </w:r>
      <w:proofErr w:type="spellStart"/>
      <w:r w:rsidRPr="00A45107">
        <w:t>Kōti</w:t>
      </w:r>
      <w:proofErr w:type="spellEnd"/>
      <w:r w:rsidRPr="00A45107">
        <w:t xml:space="preserve"> Matua | High Court </w:t>
      </w:r>
      <w:r>
        <w:t xml:space="preserve">(High Court) held that the concerns Ara Poutama had about Mr </w:t>
      </w:r>
      <w:proofErr w:type="spellStart"/>
      <w:r>
        <w:t>Te</w:t>
      </w:r>
      <w:proofErr w:type="spellEnd"/>
      <w:r>
        <w:t xml:space="preserve"> </w:t>
      </w:r>
      <w:proofErr w:type="spellStart"/>
      <w:r>
        <w:t>Whatu</w:t>
      </w:r>
      <w:proofErr w:type="spellEnd"/>
      <w:r>
        <w:t xml:space="preserve"> having contact with children were squarely addressed by the special condition requiring that he not have contact with children. There was no evidence (as opposed to suspicion) that he was not complying with this condition.</w:t>
      </w:r>
    </w:p>
    <w:p w14:paraId="0F409F3C" w14:textId="470E8040" w:rsidR="00360B54" w:rsidRDefault="00360B54" w:rsidP="00E445BA">
      <w:pPr>
        <w:pStyle w:val="BodyText"/>
      </w:pPr>
      <w:r>
        <w:t xml:space="preserve">The Court found that the blanket direction that Mr </w:t>
      </w:r>
      <w:proofErr w:type="spellStart"/>
      <w:r>
        <w:t>Te</w:t>
      </w:r>
      <w:proofErr w:type="spellEnd"/>
      <w:r>
        <w:t xml:space="preserve"> </w:t>
      </w:r>
      <w:proofErr w:type="spellStart"/>
      <w:r>
        <w:t>Whatu</w:t>
      </w:r>
      <w:proofErr w:type="spellEnd"/>
      <w:r>
        <w:t xml:space="preserve"> not associate with his own partner was an unjustified limitation on his right to associate with his own partner. It </w:t>
      </w:r>
      <w:r>
        <w:lastRenderedPageBreak/>
        <w:t xml:space="preserve">applied </w:t>
      </w:r>
      <w:proofErr w:type="gramStart"/>
      <w:r>
        <w:t>whether or not</w:t>
      </w:r>
      <w:proofErr w:type="gramEnd"/>
      <w:r>
        <w:t xml:space="preserve"> children were around and deprived Mr </w:t>
      </w:r>
      <w:proofErr w:type="spellStart"/>
      <w:r>
        <w:t>Te</w:t>
      </w:r>
      <w:proofErr w:type="spellEnd"/>
      <w:r>
        <w:t xml:space="preserve"> </w:t>
      </w:r>
      <w:proofErr w:type="spellStart"/>
      <w:r>
        <w:t>Whatu</w:t>
      </w:r>
      <w:proofErr w:type="spellEnd"/>
      <w:r>
        <w:t xml:space="preserve"> of his primary source of support. The direction was too broad and therefore a disproportionate response to the problem.</w:t>
      </w:r>
      <w:r w:rsidR="0056467F">
        <w:rPr>
          <w:rStyle w:val="FootnoteReference"/>
        </w:rPr>
        <w:footnoteReference w:id="583"/>
      </w:r>
    </w:p>
    <w:p w14:paraId="3D297266" w14:textId="175C570A" w:rsidR="00360B54" w:rsidRPr="007F6665" w:rsidRDefault="00360B54" w:rsidP="00E445BA">
      <w:pPr>
        <w:pStyle w:val="BodyText"/>
        <w:rPr>
          <w:rFonts w:eastAsiaTheme="minorEastAsia"/>
        </w:rPr>
      </w:pPr>
      <w:r>
        <w:t xml:space="preserve">This case illustrates the availability of a court-based process to challenge implementation decisions </w:t>
      </w:r>
      <w:r w:rsidR="00B87925">
        <w:t>that</w:t>
      </w:r>
      <w:r>
        <w:t xml:space="preserve"> breach rights and freedoms. On the one hand, this may seem an appropriate remedy. On the other hand, the remedy relies on a person challenging the probation officer’s decision about implementing conditions. In this case, the matter only arose after Mr </w:t>
      </w:r>
      <w:proofErr w:type="spellStart"/>
      <w:r>
        <w:t>Te</w:t>
      </w:r>
      <w:proofErr w:type="spellEnd"/>
      <w:r>
        <w:t xml:space="preserve"> </w:t>
      </w:r>
      <w:proofErr w:type="spellStart"/>
      <w:r>
        <w:t>Whatu</w:t>
      </w:r>
      <w:proofErr w:type="spellEnd"/>
      <w:r>
        <w:t xml:space="preserve"> appealed his conviction for breaching the non-association order.  </w:t>
      </w:r>
    </w:p>
    <w:p w14:paraId="7A169655" w14:textId="7A415A6A" w:rsidR="00360B54" w:rsidRDefault="00360B54" w:rsidP="00E445BA">
      <w:pPr>
        <w:pStyle w:val="BodyText"/>
      </w:pPr>
      <w:r>
        <w:t xml:space="preserve">In a case involving the </w:t>
      </w:r>
      <w:proofErr w:type="gramStart"/>
      <w:r>
        <w:t>now</w:t>
      </w:r>
      <w:r w:rsidR="00B87925">
        <w:t>-</w:t>
      </w:r>
      <w:r>
        <w:t>repealed</w:t>
      </w:r>
      <w:proofErr w:type="gramEnd"/>
      <w:r>
        <w:t xml:space="preserve"> “three strikes” regime, judges of </w:t>
      </w:r>
      <w:proofErr w:type="spellStart"/>
      <w:r w:rsidR="00402A6D">
        <w:t>t</w:t>
      </w:r>
      <w:r w:rsidRPr="003B385B">
        <w:t>e</w:t>
      </w:r>
      <w:proofErr w:type="spellEnd"/>
      <w:r w:rsidRPr="003B385B">
        <w:t xml:space="preserve"> </w:t>
      </w:r>
      <w:proofErr w:type="spellStart"/>
      <w:r w:rsidRPr="003B385B">
        <w:t>Kōti</w:t>
      </w:r>
      <w:proofErr w:type="spellEnd"/>
      <w:r w:rsidRPr="003B385B">
        <w:t xml:space="preserve"> Mana Nui | Supreme Court </w:t>
      </w:r>
      <w:r>
        <w:t>(Supreme Court) commented that, where the law could result in breaches of the NZ Bill of Rights, the rule of law may require safeguards to be addressed within primary legislation.</w:t>
      </w:r>
      <w:r>
        <w:rPr>
          <w:rStyle w:val="FootnoteReference"/>
        </w:rPr>
        <w:footnoteReference w:id="584"/>
      </w:r>
      <w:r>
        <w:t xml:space="preserve"> </w:t>
      </w:r>
    </w:p>
    <w:p w14:paraId="52734305" w14:textId="2C07229A" w:rsidR="003F1853" w:rsidRDefault="003F1853" w:rsidP="003F1853">
      <w:pPr>
        <w:pStyle w:val="QuestionBox"/>
      </w:pPr>
      <w:r>
        <w:rPr>
          <w:noProof/>
        </w:rPr>
        <mc:AlternateContent>
          <mc:Choice Requires="wpg">
            <w:drawing>
              <wp:anchor distT="0" distB="0" distL="114300" distR="114300" simplePos="0" relativeHeight="251658335" behindDoc="1" locked="0" layoutInCell="1" allowOverlap="1" wp14:anchorId="28C73E45" wp14:editId="14B0626A">
                <wp:simplePos x="0" y="0"/>
                <wp:positionH relativeFrom="column">
                  <wp:posOffset>4386</wp:posOffset>
                </wp:positionH>
                <wp:positionV relativeFrom="paragraph">
                  <wp:posOffset>561</wp:posOffset>
                </wp:positionV>
                <wp:extent cx="5760085" cy="1063254"/>
                <wp:effectExtent l="0" t="0" r="0" b="3810"/>
                <wp:wrapNone/>
                <wp:docPr id="1125475875" name="Group 1125475875" descr="Question"/>
                <wp:cNvGraphicFramePr/>
                <a:graphic xmlns:a="http://schemas.openxmlformats.org/drawingml/2006/main">
                  <a:graphicData uri="http://schemas.microsoft.com/office/word/2010/wordprocessingGroup">
                    <wpg:wgp>
                      <wpg:cNvGrpSpPr/>
                      <wpg:grpSpPr>
                        <a:xfrm>
                          <a:off x="0" y="0"/>
                          <a:ext cx="5760085" cy="1063254"/>
                          <a:chOff x="0" y="62865"/>
                          <a:chExt cx="5760085" cy="1063919"/>
                        </a:xfrm>
                      </wpg:grpSpPr>
                      <wps:wsp>
                        <wps:cNvPr id="98699640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190669" w14:textId="77777777" w:rsidR="003F1853" w:rsidRDefault="003F1853" w:rsidP="003F1853">
                              <w:pPr>
                                <w:pStyle w:val="BoxTitle"/>
                                <w:spacing w:before="0" w:beforeAutospacing="0"/>
                              </w:pPr>
                              <w:r w:rsidRPr="007F6876">
                                <w:t>QUESTION</w:t>
                              </w:r>
                            </w:p>
                          </w:txbxContent>
                        </wps:txbx>
                        <wps:bodyPr rot="0" vert="horz" wrap="square" lIns="91440" tIns="0" rIns="0" bIns="45720" anchor="ctr" anchorCtr="0" upright="1">
                          <a:noAutofit/>
                        </wps:bodyPr>
                      </wps:wsp>
                      <wpg:grpSp>
                        <wpg:cNvPr id="852734905" name="Group 53"/>
                        <wpg:cNvGrpSpPr>
                          <a:grpSpLocks/>
                        </wpg:cNvGrpSpPr>
                        <wpg:grpSpPr bwMode="auto">
                          <a:xfrm>
                            <a:off x="0" y="316170"/>
                            <a:ext cx="5760085" cy="810614"/>
                            <a:chOff x="1837" y="1791"/>
                            <a:chExt cx="9302" cy="8756"/>
                          </a:xfrm>
                        </wpg:grpSpPr>
                        <wps:wsp>
                          <wps:cNvPr id="1253735001" name="Freeform 54"/>
                          <wps:cNvSpPr>
                            <a:spLocks/>
                          </wps:cNvSpPr>
                          <wps:spPr bwMode="auto">
                            <a:xfrm>
                              <a:off x="1837" y="1791"/>
                              <a:ext cx="9302" cy="875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855125" name="Group 1827855125"/>
                        <wpg:cNvGrpSpPr/>
                        <wpg:grpSpPr>
                          <a:xfrm>
                            <a:off x="0" y="494036"/>
                            <a:ext cx="1443794" cy="252000"/>
                            <a:chOff x="-15880" y="0"/>
                            <a:chExt cx="1444379" cy="252068"/>
                          </a:xfrm>
                        </wpg:grpSpPr>
                        <wps:wsp>
                          <wps:cNvPr id="91092466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91329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B7B5D8" w14:textId="6470E277" w:rsidR="003F1853" w:rsidRPr="00E90B8A" w:rsidRDefault="003F1853" w:rsidP="003F1853">
                                <w:pPr>
                                  <w:pStyle w:val="BoxTitle"/>
                                  <w:spacing w:before="0" w:beforeAutospacing="0"/>
                                  <w:rPr>
                                    <w:sz w:val="18"/>
                                    <w:szCs w:val="18"/>
                                  </w:rPr>
                                </w:pPr>
                                <w:r w:rsidRPr="00E90B8A">
                                  <w:rPr>
                                    <w:sz w:val="18"/>
                                    <w:szCs w:val="18"/>
                                  </w:rPr>
                                  <w:t>Q</w:t>
                                </w:r>
                                <w:r>
                                  <w:rPr>
                                    <w:sz w:val="18"/>
                                    <w:szCs w:val="18"/>
                                  </w:rPr>
                                  <w:t>32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8C73E45" id="Group 1125475875" o:spid="_x0000_s1284" alt="Question" style="position:absolute;left:0;text-align:left;margin-left:.35pt;margin-top:.05pt;width:453.55pt;height:83.7pt;z-index:-251658145;mso-height-relative:margin" coordorigin=",628" coordsize="57600,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UYgYAAFwaAAAOAAAAZHJzL2Uyb0RvYy54bWzsWW2Pm0YQ/l6p/2HFx1aJWd6x4ovS5C6K&#10;lLZR4/6ANWDjFrN04c5Of31ndllYCPjufFdFleoP9gLDMPvMzDMz+NXr06Egd5mo97xcWfSlbZGs&#10;THi6L3cr6/f1zYvIInXDypQVvMxW1pestl5fff/dq2O1zBye8yLNBAElZb08Visrb5pquVjUSZ4d&#10;WP2SV1kJF7dcHFgDh2K3SAU7gvZDsXBsO1gcuUgrwZOsruHsO3XRupL6t9ssaX7dbuusIcXKAtsa&#10;+S3k9wa/F1ev2HInWJXvk9YMdoEVB7Yv4aGdqnesYeRW7L9Sddgngtd827xM+GHBt9t9ksk9wG6o&#10;PdrNe8FvK7mX3fK4qzqYANoRTherTX65ey+qz9UnAUgcqx1gIY9wL6etOOAvWElOErIvHWTZqSEJ&#10;nPTDwLYj3yIJXKN24Dq+p0BNckC+vy9wosDXV67n7o5pjDIL/fDFwKRjBUFS9zjUT8Phc86qTMJb&#10;LwGHT4Ls05UVR0EcB55NLVKyA4TsjcgyDEDiO2gbGgHSCBmCU1cfefJnjUYPruBBDTJkc/yZp6CG&#10;3TZchsgkrAY8GlrqeTZ8FLSOD9Euw7XDhi0rUTfvM34guFhZdbmv6G8Q8vIx7O5j3ciQTNuNsPQP&#10;i2wPBQT4HSuIL7UrtFth0K11yr3xYp/e7ItCHojd5m0hCNy6skLnzU/Bm9ZVtSlWlChccrxN6cYz&#10;EhuEQ+HXnDYnCXbYQbrh6RdAS3CVokApsMi5+NsiR0hP2N1ft0xkFik+lOD3GNGBfJYHsBB6sZEL&#10;zw8dOMvKBFSsrKQR+uBto7L/thL7XQ7PoBKtkr8B/2z3jXaksqe1HILOyA617CMm8p3Q9WIbskBF&#10;jMxb4rsqXHYYLm2SSX9ghhlBM7xuBPwDQ8elAQ1bJtOxM0jLCPKSjrOSRm5oEUzaMKZoKFsmuc7L&#10;2LUdFXdR6Aetm1XcfoOMpI7vhi6E60RKym0NEu8ZUnICGw3sGWQAwFuVjwimzCgJ6y4dJ+IaQlPl&#10;4Y8viE0odT35pdyw0/m6hv0qsR8WZG2TI4ldza69EDjK1AVJTWhLFVCOOl2uFgNdeJ3kJIxsybam&#10;mKfFlGW2F0WTpkGs96Z5M6YFWqhVNmMaxGGn64xp0EkMNjpnWqzlELVoxjQ6dEEEUEzCRk0fSKlp&#10;3OjIDbMuNf2wps6ceUM/zJtn+uGceSNXzJpn+mJNgznzxr6Y8SxU81nXQq3pMoPlkCKKg05lmy3J&#10;qQT+hlbHlgRd8RqbCcwJIK215FZQAVKSuqaFAR0UDlsGOy8MtqIweBxrwH2qKThSisum5n5xRbbr&#10;rr+Rtqjb2g0LqNzjNhXKFrSpG0UMFWsQJ9wvLskRyiASAsmhIGMu45UDv8vWXMo0ffelO4f+alGa&#10;UkoP7EcL6sv6t5LKOjFNHbABLaF/lSSkF2h7oNjwoaATtyd90G0ZkTLYddBy1GZncv3uxrm+vDN5&#10;ShvSNh2qFWkblMl2pHl6M9KX4TONCY2cMPJ9qJ/DzsQ4D6GOHUffobQn7hsDvNizXdkZsKWujdCS&#10;uWEM8YizQN+wguf0KPCC+kBSMjTahqXvOeBuvL2/O4jaRPxmjUdM7djxgmCi75C2PXff4fq+HyvO&#10;cm2/RahD1w6d2G7RDVxNO3qaMLPjMb2HR0NC4UtRTN8vmHVP9h400j1kLzQseq7jOpO6BjUPS57W&#10;BVl9eQ3QrHGe1RVND2SRS7oycwnrSvMvJ1u4XTlZW6Wo8yG8181VyLtYACAQVH2cZ8T5WQ1eL5Qp&#10;JDxb5hlLr9t1w/aFWoNFE8Pbf4UiMTv/9bcFMHrF1HViaIhGbwsCyY7PTRFfM6jmBzcGpjfId0Sf&#10;w/r5GIaY7RWN3k4yRODJrswcJ4YE4bmOQ1wYl8dkYxKEFMqJp0fanm1gc+YAEIbBw0aTCbuG7fCs&#10;XWY3PG/XqBmes8vsheVcMmHXaCxBrCYBG4wlUmoSsSdMJVPGDR0wbxywWzfQnTFu6IT5Kdj0gppJ&#10;powbemHWpYORZOjTJ1Wj/ycSNZGga3AgwfydL5FtdgPicxNJ4AF3QB/ZS+oBQ/+qQUPLDWtpP5aY&#10;48hDZMbPe0hVvqT2PvI9afsusV4+svr6+A5ZvyeNnAgP7h9QnuV9qTmiyDX8hSGHuvbvFvyPxDyG&#10;tfmn0NU/AAAA//8DAFBLAwQUAAYACAAAACEAVPYrA9sAAAAFAQAADwAAAGRycy9kb3ducmV2Lnht&#10;bEyPQUvDQBCF74L/YRnBm91EaaMxm1KKeiqCrSDepsk0Cc3Ohuw2Sf+905M9vnmPN9/LlpNt1UC9&#10;bxwbiGcRKOLClQ1XBr537w/PoHxALrF1TAbO5GGZ395kmJZu5C8atqFSUsI+RQN1CF2qtS9qsuhn&#10;riMW7+B6i0FkX+myx1HKbasfo2ihLTYsH2rsaF1TcdyerIGPEcfVU/w2bI6H9fl3N//82cRkzP3d&#10;tHoFFWgK/2G44As65MK0dycuvWoNJJK7XJV4L1EiM/YiF8kcdJ7pa/r8DwAA//8DAFBLAQItABQA&#10;BgAIAAAAIQC2gziS/gAAAOEBAAATAAAAAAAAAAAAAAAAAAAAAABbQ29udGVudF9UeXBlc10ueG1s&#10;UEsBAi0AFAAGAAgAAAAhADj9If/WAAAAlAEAAAsAAAAAAAAAAAAAAAAALwEAAF9yZWxzLy5yZWxz&#10;UEsBAi0AFAAGAAgAAAAhAOpv91RiBgAAXBoAAA4AAAAAAAAAAAAAAAAALgIAAGRycy9lMm9Eb2Mu&#10;eG1sUEsBAi0AFAAGAAgAAAAhAFT2KwPbAAAABQEAAA8AAAAAAAAAAAAAAAAAvAgAAGRycy9kb3du&#10;cmV2LnhtbFBLBQYAAAAABAAEAPMAAADECQAAAAA=&#10;">
                <v:shape id="Freeform 52" o:spid="_x0000_s128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gVzAAAAOIAAAAPAAAAZHJzL2Rvd25yZXYueG1sRI9BS8NA&#10;FITvQv/D8gpexO5GbEjSbosWAh70YOzB42v2NQnNvg3ZtY3+elcQehxm5htmvZ1sL840+s6xhmSh&#10;QBDXznTcaNh/lPcZCB+QDfaOScM3edhuZjdrLIy78Dudq9CICGFfoIY2hKGQ0tctWfQLNxBH7+hG&#10;iyHKsZFmxEuE214+KJVKix3HhRYH2rVUn6ovqyGb3l4PZV3ufp7vVFMl+6XKPpda386npxWIQFO4&#10;hv/bL0ZDnqV5nj6qBP4uxTsgN78AAAD//wMAUEsBAi0AFAAGAAgAAAAhANvh9svuAAAAhQEAABMA&#10;AAAAAAAAAAAAAAAAAAAAAFtDb250ZW50X1R5cGVzXS54bWxQSwECLQAUAAYACAAAACEAWvQsW78A&#10;AAAVAQAACwAAAAAAAAAAAAAAAAAfAQAAX3JlbHMvLnJlbHNQSwECLQAUAAYACAAAACEA4+w4F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A190669" w14:textId="77777777" w:rsidR="003F1853" w:rsidRDefault="003F1853" w:rsidP="003F1853">
                        <w:pPr>
                          <w:pStyle w:val="BoxTitle"/>
                          <w:spacing w:before="0" w:beforeAutospacing="0"/>
                        </w:pPr>
                        <w:r w:rsidRPr="007F6876">
                          <w:t>QUESTION</w:t>
                        </w:r>
                      </w:p>
                    </w:txbxContent>
                  </v:textbox>
                </v:shape>
                <v:group id="Group 53" o:spid="_x0000_s1286" style="position:absolute;top:3161;width:57600;height:8106" coordorigin="1837,1791" coordsize="9302,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1bywAAAOIAAAAPAAAAZHJzL2Rvd25yZXYueG1sRI9Ba8JA&#10;FITvhf6H5RV6azbRpmp0FZG29CBCVRBvj+wzCWbfhuw2if++WxB6HGbmG2axGkwtOmpdZVlBEsUg&#10;iHOrKy4UHA8fL1MQziNrrC2Tghs5WC0fHxaYadvzN3V7X4gAYZehgtL7JpPS5SUZdJFtiIN3sa1B&#10;H2RbSN1iH+CmlqM4fpMGKw4LJTa0KSm/7n+Mgs8e+/U4ee+218vmdj6ku9M2IaWen4b1HISnwf+H&#10;7+0vrWCajibj11mcwt+lcAfk8hcAAP//AwBQSwECLQAUAAYACAAAACEA2+H2y+4AAACFAQAAEwAA&#10;AAAAAAAAAAAAAAAAAAAAW0NvbnRlbnRfVHlwZXNdLnhtbFBLAQItABQABgAIAAAAIQBa9CxbvwAA&#10;ABUBAAALAAAAAAAAAAAAAAAAAB8BAABfcmVscy8ucmVsc1BLAQItABQABgAIAAAAIQAOjt1bywAA&#10;AOIAAAAPAAAAAAAAAAAAAAAAAAcCAABkcnMvZG93bnJldi54bWxQSwUGAAAAAAMAAwC3AAAA/wIA&#10;AAAA&#10;">
                  <v:shape id="Freeform 54" o:spid="_x0000_s1287" style="position:absolute;left:1837;top:1791;width:9302;height:875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TN2yAAAAOMAAAAPAAAAZHJzL2Rvd25yZXYueG1sRE9LTwIx&#10;EL6b+B+aMfEmLSBCFgpZjCTGCwqG82Q7+4jb6aatUP311sTE43zvWW2S7cWZfOgcaxiPFAjiypmO&#10;Gw3vx93dAkSIyAZ7x6ThiwJs1tdXKyyMu/AbnQ+xETmEQ4Ea2hiHQspQtWQxjNxAnLnaeYsxn76R&#10;xuMlh9teTpR6kBY7zg0tDvTYUvVx+LQa5nLrj/ffT4vX/emlrnep5G0qtb69SeUSRKQU/8V/7meT&#10;509m0/l0ptQYfn/KAMj1DwAAAP//AwBQSwECLQAUAAYACAAAACEA2+H2y+4AAACFAQAAEwAAAAAA&#10;AAAAAAAAAAAAAAAAW0NvbnRlbnRfVHlwZXNdLnhtbFBLAQItABQABgAIAAAAIQBa9CxbvwAAABUB&#10;AAALAAAAAAAAAAAAAAAAAB8BAABfcmVscy8ucmVsc1BLAQItABQABgAIAAAAIQB60TN2yAAAAOMA&#10;AAAPAAAAAAAAAAAAAAAAAAcCAABkcnMvZG93bnJldi54bWxQSwUGAAAAAAMAAwC3AAAA/AIAAAAA&#10;" path="m,l9354,r,7809l,7809,,e" fillcolor="#edf2ea" stroked="f">
                    <v:path arrowok="t" o:connecttype="custom" o:connectlocs="0,1121;9302,1121;9302,9877;0,9877;0,1121" o:connectangles="0,0,0,0,0"/>
                  </v:shape>
                </v:group>
                <v:group id="Group 1827855125" o:spid="_x0000_s128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lPyAAAAOMAAAAPAAAAZHJzL2Rvd25yZXYueG1sRE/NasJA&#10;EL4X+g7LCL3VTVLShugqIrX0IIJaEG9DdkyC2dmQXZP49t2C0ON8/zNfjqYRPXWutqwgnkYgiAur&#10;ay4V/Bw3rxkI55E1NpZJwZ0cLBfPT3PMtR14T/3BlyKEsMtRQeV9m0vpiooMuqltiQN3sZ1BH86u&#10;lLrDIYSbRiZR9C4N1hwaKmxpXVFxPdyMgq8Bh9Vb/Nlvr5f1/XxMd6dtTEq9TMbVDISn0f+LH+5v&#10;HeZnyUeWpnGSwt9PAQC5+AUAAP//AwBQSwECLQAUAAYACAAAACEA2+H2y+4AAACFAQAAEwAAAAAA&#10;AAAAAAAAAAAAAAAAW0NvbnRlbnRfVHlwZXNdLnhtbFBLAQItABQABgAIAAAAIQBa9CxbvwAAABUB&#10;AAALAAAAAAAAAAAAAAAAAB8BAABfcmVscy8ucmVsc1BLAQItABQABgAIAAAAIQAuWGlPyAAAAOMA&#10;AAAPAAAAAAAAAAAAAAAAAAcCAABkcnMvZG93bnJldi54bWxQSwUGAAAAAAMAAwC3AAAA/AIAAAAA&#10;">
                  <v:shape id="Freeform 58" o:spid="_x0000_s128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7dyAAAAOIAAAAPAAAAZHJzL2Rvd25yZXYueG1sRI9Ba8JA&#10;FITvhf6H5RW81d2IhJq6SltQ49FYen7NPpNg9m3Y3Wr8926h0OMwM98wy/Voe3EhHzrHGrKpAkFc&#10;O9Nxo+HzuHl+AREissHeMWm4UYD16vFhiYVxVz7QpYqNSBAOBWpoYxwKKUPdksUwdQNx8k7OW4xJ&#10;+kYaj9cEt72cKZVLix2nhRYH+mipPlc/VoM5Ktz2Ne/25fvmqyoP3qn9t9aTp/HtFUSkMf6H/9ql&#10;0bDI1GI2z/MMfi+lOyBXdwAAAP//AwBQSwECLQAUAAYACAAAACEA2+H2y+4AAACFAQAAEwAAAAAA&#10;AAAAAAAAAAAAAAAAW0NvbnRlbnRfVHlwZXNdLnhtbFBLAQItABQABgAIAAAAIQBa9CxbvwAAABUB&#10;AAALAAAAAAAAAAAAAAAAAB8BAABfcmVscy8ucmVsc1BLAQItABQABgAIAAAAIQAh5C7dyAAAAOIA&#10;AAAPAAAAAAAAAAAAAAAAAAcCAABkcnMvZG93bnJldi54bWxQSwUGAAAAAAMAAwC3AAAA/AIAAAAA&#10;" path="m,l1815,e" filled="f" strokecolor="#72ab6a" strokeweight=".5pt">
                    <v:path arrowok="t" o:connecttype="custom" o:connectlocs="0,0;1073495,0" o:connectangles="0,0"/>
                  </v:shape>
                  <v:shape id="Freeform 66" o:spid="_x0000_s129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lZyAAAAOIAAAAPAAAAZHJzL2Rvd25yZXYueG1sRE/Pa8Iw&#10;FL4P9j+EN9htJq3gZmcUGQgqKNjusOOjeWvrmpeuyWr9781B2PHj+71YjbYVA/W+cawhmSgQxKUz&#10;DVcaPovNyxsIH5ANto5Jw5U8rJaPDwvMjLvwiYY8VCKGsM9QQx1Cl0npy5os+onriCP37XqLIcK+&#10;kqbHSwy3rUyVmkmLDceGGjv6qKn8yf+sBv+V7tfFLuffcNgP6qyO5831qPXz07h+BxFoDP/iu3tr&#10;NMyS13kyTedxc7wU74Bc3gAAAP//AwBQSwECLQAUAAYACAAAACEA2+H2y+4AAACFAQAAEwAAAAAA&#10;AAAAAAAAAAAAAAAAW0NvbnRlbnRfVHlwZXNdLnhtbFBLAQItABQABgAIAAAAIQBa9CxbvwAAABUB&#10;AAALAAAAAAAAAAAAAAAAAB8BAABfcmVscy8ucmVsc1BLAQItABQABgAIAAAAIQCoiRlZ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5B7B5D8" w14:textId="6470E277" w:rsidR="003F1853" w:rsidRPr="00E90B8A" w:rsidRDefault="003F1853" w:rsidP="003F1853">
                          <w:pPr>
                            <w:pStyle w:val="BoxTitle"/>
                            <w:spacing w:before="0" w:beforeAutospacing="0"/>
                            <w:rPr>
                              <w:sz w:val="18"/>
                              <w:szCs w:val="18"/>
                            </w:rPr>
                          </w:pPr>
                          <w:r w:rsidRPr="00E90B8A">
                            <w:rPr>
                              <w:sz w:val="18"/>
                              <w:szCs w:val="18"/>
                            </w:rPr>
                            <w:t>Q</w:t>
                          </w:r>
                          <w:r>
                            <w:rPr>
                              <w:sz w:val="18"/>
                              <w:szCs w:val="18"/>
                            </w:rPr>
                            <w:t>32</w:t>
                          </w:r>
                        </w:p>
                      </w:txbxContent>
                    </v:textbox>
                  </v:shape>
                </v:group>
              </v:group>
            </w:pict>
          </mc:Fallback>
        </mc:AlternateContent>
      </w:r>
    </w:p>
    <w:p w14:paraId="47A618FA" w14:textId="77777777" w:rsidR="003F1853" w:rsidRDefault="003F1853" w:rsidP="003F1853">
      <w:pPr>
        <w:pStyle w:val="QuestionBox"/>
      </w:pPr>
    </w:p>
    <w:p w14:paraId="4F922E91" w14:textId="2ADEFD3F" w:rsidR="00360B54" w:rsidRDefault="00360B54" w:rsidP="003F1853">
      <w:pPr>
        <w:pStyle w:val="QuestionBox"/>
      </w:pPr>
      <w:r>
        <w:t>Should the legislation build in tests or guidance to ensure that decisions about conditions are made in accordance with the NZ Bill of Rights?</w:t>
      </w:r>
    </w:p>
    <w:p w14:paraId="2243975B" w14:textId="77777777" w:rsidR="002F774B" w:rsidRDefault="002F774B" w:rsidP="003F1853">
      <w:pPr>
        <w:pStyle w:val="QuestionBox"/>
      </w:pPr>
    </w:p>
    <w:p w14:paraId="36115BE6" w14:textId="4CA3D723" w:rsidR="00360B54" w:rsidRDefault="00360B54" w:rsidP="00360B54">
      <w:pPr>
        <w:pStyle w:val="Heading3"/>
      </w:pPr>
      <w:r>
        <w:t xml:space="preserve">“Residential restrictions” not defined in </w:t>
      </w:r>
      <w:proofErr w:type="gramStart"/>
      <w:r>
        <w:t>legislation</w:t>
      </w:r>
      <w:proofErr w:type="gramEnd"/>
    </w:p>
    <w:p w14:paraId="52FF5D9F" w14:textId="77777777" w:rsidR="00360B54" w:rsidRDefault="00360B54" w:rsidP="00E445BA">
      <w:pPr>
        <w:pStyle w:val="BodyText"/>
        <w:rPr>
          <w:lang w:eastAsia="ko-KR" w:bidi="th-TH"/>
        </w:rPr>
      </w:pPr>
      <w:r>
        <w:t>The Parole Act includes “residential restrictions” that may be imposed as a special condition of parole or an ESO.</w:t>
      </w:r>
      <w:r>
        <w:rPr>
          <w:rStyle w:val="FootnoteReference"/>
        </w:rPr>
        <w:footnoteReference w:id="585"/>
      </w:r>
      <w:r>
        <w:t xml:space="preserve"> The Supreme Court noted in </w:t>
      </w:r>
      <w:r w:rsidRPr="292086AE">
        <w:rPr>
          <w:i/>
          <w:iCs/>
        </w:rPr>
        <w:t xml:space="preserve">Woods v Police </w:t>
      </w:r>
      <w:r>
        <w:t>that the Act does not define residential restrictions — rather, it empowers the Parole Board to impose residential restrictions and sets out the list of requirements of a person subject to them.</w:t>
      </w:r>
      <w:r>
        <w:rPr>
          <w:rStyle w:val="FootnoteReference"/>
        </w:rPr>
        <w:footnoteReference w:id="586"/>
      </w:r>
      <w:r>
        <w:t xml:space="preserve"> A person subject to residential restrictions is required:</w:t>
      </w:r>
      <w:r>
        <w:rPr>
          <w:rStyle w:val="FootnoteReference"/>
        </w:rPr>
        <w:footnoteReference w:id="587"/>
      </w:r>
    </w:p>
    <w:p w14:paraId="29B77926" w14:textId="77777777" w:rsidR="00360B54" w:rsidRPr="0067166A" w:rsidRDefault="00360B54" w:rsidP="00360B54">
      <w:pPr>
        <w:pStyle w:val="Quote"/>
        <w:ind w:left="1843" w:hanging="425"/>
      </w:pPr>
      <w:r w:rsidRPr="0067166A">
        <w:t>(a)</w:t>
      </w:r>
      <w:r w:rsidRPr="0067166A">
        <w:tab/>
        <w:t>to stay at a specified residence:</w:t>
      </w:r>
    </w:p>
    <w:p w14:paraId="7EAF7F37" w14:textId="77777777" w:rsidR="00360B54" w:rsidRPr="0067166A" w:rsidRDefault="00360B54" w:rsidP="00360B54">
      <w:pPr>
        <w:pStyle w:val="Quote"/>
        <w:ind w:left="1843" w:hanging="425"/>
      </w:pPr>
      <w:r w:rsidRPr="0067166A">
        <w:t>(b)</w:t>
      </w:r>
      <w:r w:rsidRPr="0067166A">
        <w:tab/>
        <w:t>to be under the supervision of a probation officer and to co-operate with, and comply with any lawful direction given by, that probation officer:</w:t>
      </w:r>
    </w:p>
    <w:p w14:paraId="2DB06E12" w14:textId="77777777" w:rsidR="00360B54" w:rsidRPr="0067166A" w:rsidRDefault="00360B54" w:rsidP="00360B54">
      <w:pPr>
        <w:pStyle w:val="Quote"/>
        <w:ind w:left="1843" w:hanging="425"/>
      </w:pPr>
      <w:r w:rsidRPr="0067166A">
        <w:t>(c)</w:t>
      </w:r>
      <w:r w:rsidRPr="0067166A">
        <w:tab/>
        <w:t xml:space="preserve">to be at the residence— </w:t>
      </w:r>
    </w:p>
    <w:p w14:paraId="647B8393" w14:textId="77777777" w:rsidR="00360B54" w:rsidRPr="0067166A" w:rsidRDefault="00360B54" w:rsidP="00360B54">
      <w:pPr>
        <w:pStyle w:val="QuoteIndent1"/>
        <w:ind w:left="2268" w:hanging="425"/>
      </w:pPr>
      <w:r w:rsidRPr="0067166A">
        <w:t>(</w:t>
      </w:r>
      <w:proofErr w:type="spellStart"/>
      <w:r w:rsidRPr="0067166A">
        <w:t>i</w:t>
      </w:r>
      <w:proofErr w:type="spellEnd"/>
      <w:r w:rsidRPr="0067166A">
        <w:t>)</w:t>
      </w:r>
      <w:r w:rsidRPr="0067166A">
        <w:tab/>
        <w:t>at times specified by the Board; or</w:t>
      </w:r>
    </w:p>
    <w:p w14:paraId="717392D7" w14:textId="77777777" w:rsidR="00360B54" w:rsidRPr="0067166A" w:rsidRDefault="00360B54" w:rsidP="00360B54">
      <w:pPr>
        <w:pStyle w:val="QuoteIndent1"/>
        <w:ind w:left="2268" w:hanging="425"/>
      </w:pPr>
      <w:r w:rsidRPr="0067166A">
        <w:lastRenderedPageBreak/>
        <w:t>(ii)</w:t>
      </w:r>
      <w:r w:rsidRPr="0067166A">
        <w:tab/>
        <w:t>at all times:</w:t>
      </w:r>
    </w:p>
    <w:p w14:paraId="79D52648" w14:textId="77777777" w:rsidR="00360B54" w:rsidRPr="0067166A" w:rsidRDefault="00360B54" w:rsidP="00360B54">
      <w:pPr>
        <w:pStyle w:val="QuoteIndent1"/>
        <w:numPr>
          <w:ilvl w:val="0"/>
          <w:numId w:val="0"/>
        </w:numPr>
        <w:ind w:left="1843" w:hanging="425"/>
      </w:pPr>
      <w:r w:rsidRPr="0067166A">
        <w:t>(d)</w:t>
      </w:r>
      <w:r w:rsidRPr="0067166A">
        <w:tab/>
        <w:t xml:space="preserve">to submit, in accordance with the directions of a probation officer, to the electronic monitoring of compliance with his or her residential </w:t>
      </w:r>
      <w:proofErr w:type="gramStart"/>
      <w:r w:rsidRPr="0067166A">
        <w:t>restrictions;</w:t>
      </w:r>
      <w:proofErr w:type="gramEnd"/>
    </w:p>
    <w:p w14:paraId="012A92D1" w14:textId="77777777" w:rsidR="00360B54" w:rsidRPr="0067166A" w:rsidRDefault="00360B54" w:rsidP="00360B54">
      <w:pPr>
        <w:pStyle w:val="QuoteIndent1"/>
        <w:numPr>
          <w:ilvl w:val="0"/>
          <w:numId w:val="0"/>
        </w:numPr>
        <w:ind w:left="1843" w:hanging="425"/>
      </w:pPr>
      <w:r w:rsidRPr="0067166A">
        <w:t>(e)</w:t>
      </w:r>
      <w:r w:rsidRPr="0067166A">
        <w:tab/>
        <w:t>to keep in his or her possession the licence issued under section 53(3) and, if requested to do so by a constable or a probation officer, must produce the licence for inspection.</w:t>
      </w:r>
    </w:p>
    <w:p w14:paraId="594F1CBD" w14:textId="57FE2A09" w:rsidR="00360B54" w:rsidRDefault="00360B54" w:rsidP="00E445BA">
      <w:pPr>
        <w:pStyle w:val="BodyText"/>
      </w:pPr>
      <w:r>
        <w:t>In addition, a</w:t>
      </w:r>
      <w:r w:rsidRPr="0067166A">
        <w:t xml:space="preserve"> person subject to residential restrictions may not leave the residence without approval of a probation officer except to seek urgent medical or dental treatment or to avoid or minimise a serious risk of death or injury to themselves.</w:t>
      </w:r>
      <w:r w:rsidRPr="0067166A">
        <w:rPr>
          <w:rStyle w:val="FootnoteReference"/>
        </w:rPr>
        <w:footnoteReference w:id="588"/>
      </w:r>
    </w:p>
    <w:p w14:paraId="4B0E5D12" w14:textId="77777777" w:rsidR="00360B54" w:rsidRDefault="00360B54" w:rsidP="00E445BA">
      <w:pPr>
        <w:pStyle w:val="BodyText"/>
      </w:pPr>
      <w:r>
        <w:t>There are also procedural and eligibility requirements for imposing residential restrictions, including:</w:t>
      </w:r>
    </w:p>
    <w:p w14:paraId="01155BC0" w14:textId="0DD8C5F2" w:rsidR="00360B54" w:rsidRDefault="000C5184" w:rsidP="00205937">
      <w:pPr>
        <w:pStyle w:val="BodyText2"/>
        <w:numPr>
          <w:ilvl w:val="3"/>
          <w:numId w:val="64"/>
        </w:numPr>
      </w:pPr>
      <w:r>
        <w:t>b</w:t>
      </w:r>
      <w:r w:rsidR="00360B54">
        <w:t>efore imposing residential restrictions, the Parole Board must request and consider a report from the chief executive on certain matters relating to the person and the residence, such as the likelihood that the residential restrictions will prevent further offending and the suitability of the proposed residence, including the safety and welfare of any other occupants</w:t>
      </w:r>
      <w:r>
        <w:t>;</w:t>
      </w:r>
      <w:r w:rsidR="00360B54">
        <w:rPr>
          <w:rStyle w:val="FootnoteReference"/>
        </w:rPr>
        <w:footnoteReference w:id="589"/>
      </w:r>
    </w:p>
    <w:p w14:paraId="2B6D90EB" w14:textId="6E4305A0" w:rsidR="00360B54" w:rsidRDefault="000C5184" w:rsidP="00E445BA">
      <w:pPr>
        <w:pStyle w:val="BodyText2"/>
      </w:pPr>
      <w:r>
        <w:t>r</w:t>
      </w:r>
      <w:r w:rsidR="00360B54">
        <w:t>esidential restrictions may only be imposed if the occupants of the relevant residence consent</w:t>
      </w:r>
      <w:r>
        <w:t>;</w:t>
      </w:r>
      <w:r w:rsidR="00360B54">
        <w:rPr>
          <w:rStyle w:val="FootnoteReference"/>
        </w:rPr>
        <w:footnoteReference w:id="590"/>
      </w:r>
    </w:p>
    <w:p w14:paraId="255D5BBE" w14:textId="6BE9D636" w:rsidR="00360B54" w:rsidRDefault="000C5184" w:rsidP="00E445BA">
      <w:pPr>
        <w:pStyle w:val="BodyText2"/>
      </w:pPr>
      <w:r>
        <w:t>i</w:t>
      </w:r>
      <w:r w:rsidR="00360B54">
        <w:t>n the case of a person released on parole, but not in the case of ESO conditions, residential restrictions may only be imposed if the person subject to the restrictions agrees to comply with them</w:t>
      </w:r>
      <w:r>
        <w:t>;</w:t>
      </w:r>
      <w:r w:rsidR="00360B54">
        <w:rPr>
          <w:rStyle w:val="FootnoteReference"/>
        </w:rPr>
        <w:footnoteReference w:id="591"/>
      </w:r>
      <w:r>
        <w:t xml:space="preserve"> and</w:t>
      </w:r>
    </w:p>
    <w:p w14:paraId="09955B3C" w14:textId="5A4485C7" w:rsidR="00360B54" w:rsidRDefault="000C5184" w:rsidP="00E445BA">
      <w:pPr>
        <w:pStyle w:val="BodyText2"/>
      </w:pPr>
      <w:r>
        <w:t>a</w:t>
      </w:r>
      <w:r w:rsidR="00360B54">
        <w:t xml:space="preserve"> requirement to be at the residence </w:t>
      </w:r>
      <w:proofErr w:type="gramStart"/>
      <w:r w:rsidR="00360B54">
        <w:t>at all times</w:t>
      </w:r>
      <w:proofErr w:type="gramEnd"/>
      <w:r w:rsidR="00360B54">
        <w:t xml:space="preserve"> may be imposed for no longer than 12 months</w:t>
      </w:r>
      <w:r w:rsidR="00360B54">
        <w:rPr>
          <w:rStyle w:val="FootnoteReference"/>
        </w:rPr>
        <w:footnoteReference w:id="592"/>
      </w:r>
      <w:r w:rsidR="00360B54">
        <w:t xml:space="preserve"> </w:t>
      </w:r>
      <w:r w:rsidR="008F1355">
        <w:t>— f</w:t>
      </w:r>
      <w:r w:rsidR="00360B54">
        <w:t>or an ESO, this must be within the first 12 months of the term of the order.</w:t>
      </w:r>
      <w:r w:rsidR="00360B54">
        <w:rPr>
          <w:rStyle w:val="FootnoteReference"/>
        </w:rPr>
        <w:footnoteReference w:id="593"/>
      </w:r>
    </w:p>
    <w:p w14:paraId="41D9C867" w14:textId="77777777" w:rsidR="00360B54" w:rsidRDefault="00360B54" w:rsidP="00E445BA">
      <w:pPr>
        <w:pStyle w:val="BodyText"/>
      </w:pPr>
      <w:r>
        <w:t xml:space="preserve">Therefore, it is important to know what “residential restrictions” are </w:t>
      </w:r>
      <w:proofErr w:type="gramStart"/>
      <w:r>
        <w:t>in order to</w:t>
      </w:r>
      <w:proofErr w:type="gramEnd"/>
      <w:r>
        <w:t xml:space="preserve"> know if these further requirements apply. Courts have been required to assess whether a combination of conditions, in substance, amounts to “residential restrictions”. </w:t>
      </w:r>
    </w:p>
    <w:p w14:paraId="5AE9F111" w14:textId="69B0A05A" w:rsidR="00360B54" w:rsidRDefault="00360B54" w:rsidP="00E445BA">
      <w:pPr>
        <w:pStyle w:val="BodyText"/>
      </w:pPr>
      <w:r>
        <w:t xml:space="preserve">Defining “residential restrictions” in the legislation may make it easier for the courts to assess whether a person is subject to residential restrictions. In </w:t>
      </w:r>
      <w:r w:rsidRPr="000C7C49">
        <w:rPr>
          <w:i/>
          <w:iCs/>
        </w:rPr>
        <w:t>Woods v Police</w:t>
      </w:r>
      <w:r>
        <w:t>, the Supreme Court was required to consider this issue in the context of sentencing and commented that “[d]</w:t>
      </w:r>
      <w:proofErr w:type="spellStart"/>
      <w:r>
        <w:t>esirably</w:t>
      </w:r>
      <w:proofErr w:type="spellEnd"/>
      <w:r>
        <w:t>, there should be greater legislative clarity”</w:t>
      </w:r>
      <w:r w:rsidR="00886337">
        <w:t>.</w:t>
      </w:r>
      <w:r>
        <w:rPr>
          <w:rStyle w:val="FootnoteReference"/>
        </w:rPr>
        <w:footnoteReference w:id="594"/>
      </w:r>
    </w:p>
    <w:p w14:paraId="38049AE0" w14:textId="77777777" w:rsidR="00D86580" w:rsidRDefault="00D86580">
      <w:pPr>
        <w:widowControl w:val="0"/>
        <w:spacing w:after="200" w:line="276" w:lineRule="auto"/>
        <w:rPr>
          <w:rFonts w:eastAsia="Times New Roman" w:cs="Times New Roman"/>
          <w:color w:val="000000" w:themeColor="text1"/>
          <w:szCs w:val="24"/>
          <w:lang w:eastAsia="en-AU"/>
        </w:rPr>
      </w:pPr>
      <w:r>
        <w:br w:type="page"/>
      </w:r>
    </w:p>
    <w:p w14:paraId="45690EB4" w14:textId="330A937D" w:rsidR="003F1853" w:rsidRDefault="003F1853" w:rsidP="003F1853">
      <w:pPr>
        <w:pStyle w:val="QuestionBox"/>
      </w:pPr>
      <w:r>
        <w:rPr>
          <w:noProof/>
        </w:rPr>
        <w:lastRenderedPageBreak/>
        <mc:AlternateContent>
          <mc:Choice Requires="wpg">
            <w:drawing>
              <wp:anchor distT="0" distB="0" distL="114300" distR="114300" simplePos="0" relativeHeight="251658336" behindDoc="1" locked="0" layoutInCell="1" allowOverlap="1" wp14:anchorId="37C8E120" wp14:editId="4DBC49FC">
                <wp:simplePos x="0" y="0"/>
                <wp:positionH relativeFrom="column">
                  <wp:posOffset>4386</wp:posOffset>
                </wp:positionH>
                <wp:positionV relativeFrom="paragraph">
                  <wp:posOffset>-30</wp:posOffset>
                </wp:positionV>
                <wp:extent cx="5760085" cy="882563"/>
                <wp:effectExtent l="0" t="0" r="0" b="0"/>
                <wp:wrapNone/>
                <wp:docPr id="687747544" name="Group 687747544" descr="Question"/>
                <wp:cNvGraphicFramePr/>
                <a:graphic xmlns:a="http://schemas.openxmlformats.org/drawingml/2006/main">
                  <a:graphicData uri="http://schemas.microsoft.com/office/word/2010/wordprocessingGroup">
                    <wpg:wgp>
                      <wpg:cNvGrpSpPr/>
                      <wpg:grpSpPr>
                        <a:xfrm>
                          <a:off x="0" y="0"/>
                          <a:ext cx="5760085" cy="882563"/>
                          <a:chOff x="0" y="62865"/>
                          <a:chExt cx="5760085" cy="883115"/>
                        </a:xfrm>
                      </wpg:grpSpPr>
                      <wps:wsp>
                        <wps:cNvPr id="186495078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2BE2CB" w14:textId="77777777" w:rsidR="003F1853" w:rsidRDefault="003F1853" w:rsidP="003F1853">
                              <w:pPr>
                                <w:pStyle w:val="BoxTitle"/>
                                <w:spacing w:before="0" w:beforeAutospacing="0"/>
                              </w:pPr>
                              <w:r w:rsidRPr="007F6876">
                                <w:t>QUESTION</w:t>
                              </w:r>
                            </w:p>
                          </w:txbxContent>
                        </wps:txbx>
                        <wps:bodyPr rot="0" vert="horz" wrap="square" lIns="91440" tIns="0" rIns="0" bIns="45720" anchor="ctr" anchorCtr="0" upright="1">
                          <a:noAutofit/>
                        </wps:bodyPr>
                      </wps:wsp>
                      <wpg:grpSp>
                        <wpg:cNvPr id="1513161480" name="Group 53"/>
                        <wpg:cNvGrpSpPr>
                          <a:grpSpLocks/>
                        </wpg:cNvGrpSpPr>
                        <wpg:grpSpPr bwMode="auto">
                          <a:xfrm>
                            <a:off x="0" y="316171"/>
                            <a:ext cx="5760085" cy="629809"/>
                            <a:chOff x="1837" y="1791"/>
                            <a:chExt cx="9302" cy="6803"/>
                          </a:xfrm>
                        </wpg:grpSpPr>
                        <wps:wsp>
                          <wps:cNvPr id="1109134141" name="Freeform 54"/>
                          <wps:cNvSpPr>
                            <a:spLocks/>
                          </wps:cNvSpPr>
                          <wps:spPr bwMode="auto">
                            <a:xfrm>
                              <a:off x="1837" y="1791"/>
                              <a:ext cx="9302" cy="680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254022" name="Group 573254022"/>
                        <wpg:cNvGrpSpPr/>
                        <wpg:grpSpPr>
                          <a:xfrm>
                            <a:off x="0" y="494036"/>
                            <a:ext cx="1443794" cy="252000"/>
                            <a:chOff x="-15880" y="0"/>
                            <a:chExt cx="1444379" cy="252068"/>
                          </a:xfrm>
                        </wpg:grpSpPr>
                        <wps:wsp>
                          <wps:cNvPr id="89299829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20010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4E475A" w14:textId="4DD61B8F" w:rsidR="003F1853" w:rsidRPr="00E90B8A" w:rsidRDefault="003F1853" w:rsidP="003F1853">
                                <w:pPr>
                                  <w:pStyle w:val="BoxTitle"/>
                                  <w:spacing w:before="0" w:beforeAutospacing="0"/>
                                  <w:rPr>
                                    <w:sz w:val="18"/>
                                    <w:szCs w:val="18"/>
                                  </w:rPr>
                                </w:pPr>
                                <w:r w:rsidRPr="00E90B8A">
                                  <w:rPr>
                                    <w:sz w:val="18"/>
                                    <w:szCs w:val="18"/>
                                  </w:rPr>
                                  <w:t>Q</w:t>
                                </w:r>
                                <w:r>
                                  <w:rPr>
                                    <w:sz w:val="18"/>
                                    <w:szCs w:val="18"/>
                                  </w:rPr>
                                  <w:t>33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7C8E120" id="Group 687747544" o:spid="_x0000_s1291" alt="Question" style="position:absolute;left:0;text-align:left;margin-left:.35pt;margin-top:0;width:453.55pt;height:69.5pt;z-index:-251658144;mso-height-relative:margin" coordorigin=",628" coordsize="57600,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c4bgYAAFsaAAAOAAAAZHJzL2Uyb0RvYy54bWzsWW2Pm0YQ/l6p/2HFx1aJWd6x4ovS5i6q&#10;lLZR4/6ANWBDi1m6cGenv74zuywsDjg+30VVpZ50NrDDMPPMyz6DX70+7kvykImm4NXKoi9ti2RV&#10;wtOi2q2s39d3LyKLNC2rUlbyKltZn7LGen3z7TevDvUyc3jOyzQTBJRUzfJQr6y8bevlYtEkebZn&#10;zUteZxUsbrnYsxZOxW6RCnYA7fty4dh2sDhwkdaCJ1nTwNW3atG6kfq32yxpf91um6wl5coC21r5&#10;KeTnBj8XN6/YcidYnRdJZwa7woo9Kyp4aK/qLWsZuRfFZ6r2RSJ4w7fty4TvF3y7LZJM+gDeUPvE&#10;m3eC39fSl93ysKt7mADaE5yuVpv88vBO1B/rDwKQONQ7wEKeoS/HrdjjN1hJjhKyTz1k2bElCVz0&#10;w8C2I98iCaxFkeMHrsI0yQH44bbAiQJfr9xO3+xSKkUW+tGLkUGHGlKkGVBonobCx5zVmQS3WQIK&#10;HwQpUsjgKPBi3w7RpYrtIWPvRJZh/hHfQfvRChBHxBCbpn7Pkz8bWABjjRU8aUCGbA4/8xTUsPuW&#10;ywyZRNWARyNLPc+GP4Ws40Oyy2ztwWHLWjTtu4zvCR6srKYqavobZLx8DHt437QyI9POEZb+YZHt&#10;voT8fmAl8aV2NJwtO2E40jqlb7ws0ruiLOWJ2G1+LAWBW1dW6Lz5IXiDcMAtjSlWVihccbxNLeMV&#10;iQ3CofBrj5ujRDv0NKQbnn4CtARXFQodBQ5yLv62yAGqE7z7656JzCLlTxUEPkZ0oJzlCRwIfbCR&#10;B54fOnCVVQmoWFlJK/TJj60q/vtaFLscnkElWhV/A/HZFq0OpLKnsxyyzigOdWikjE9dGlAvgieq&#10;lJF1S3xZCZjCQ5HJgGCFGVkzXjdS/sLcwYeHVNWWTp5RWQZOHNmxEujLkkZuaBEoWhrG3c1Jrgsz&#10;dm1HJV4Q2dKNPu3+jZqkdkxdj3pUAzzUZJ9Az1mTE9hoYM8gw5bJvSpIjLIsKcgm2BLS00pcQ6ao&#10;Qvz+BbEJBefkhwrRThfsGvxVYt8tyNomBxK7vnQYlXa5toZAmbqgqgnteoUp5mox0IXrJCdhnxWD&#10;Nk+LKctsL4omTYP2OJjmzZgWaKFO2YxpkIe9rjOmAZMYOTpnWqzlELVoxjQ6DkEEUEzCRs0YSKlp&#10;3OhJGGZDasZhTZ0588ZxmDfPjMM5805CMWueGYs1DebMO43FTGSpGYuT0EJH6SuD5VAisliSY9VV&#10;CxxBAweqY8sOXfMG2QTWBDSttW5KIIU1NiMM6KBwiIUFzzsvDLaiMET8EmkKgZTimrKcV05Vs10D&#10;IoZ2ZVPnsICt+5Smwr4FNHWjGkPNWsQJ/cVDcoB9EBsCyWFHxlrGlT1/yNZcyrQD/dLUYVgtK1NK&#10;6QF/tKBe1t+1VNaL6dYBDmgJ/a0kobxA24Vi44eCTnRPRqx3GZEyuuuIczQmNbl9e+fcXk9NnsJD&#10;OtahuEjHUCb5SPt0NjJsw2eYiR+6ju/ZDvSmETHpL0MqjvlJd+FLQ4AXe7YbqKzUOyMwMjeMIRtx&#10;Ehj4KsRNTwIvqA8tSiaGjDguacYBd+Ptw91B1BWK4suDv5pEfvVRIIqdOI7gX6M3sA5p24jvP8Mk&#10;4Pq+H6uO5dp+h1CPrh06sd2hG7i66ehhwqyNxzAPj4YEeJVskCZbMHc9yTxoRL/APFzHdSZ1jXY8&#10;3PC0Lqjp63cA3TPOt13VpEey2En6TeaanivNv77Vwu0qyNoq1Tgv6Xr9WIVdF9s/JILaHef74fyo&#10;Bi8XqhQKni3zjKW33XHLilIdg0UTs9t/pUFidX71FkG9EAdzakNET94WBLI9PneP+LyF6gbhxr4P&#10;Jdp335P+Od4+H9MiZqmiSbNxOAm87tXPME2MSbHnOg5xI/Uexew2ZoeQQjnxwq4BDsrAOZP/h2Fw&#10;2WQyYdeYDc/aZZLhebtOuPCcXSYVlmPJhF0nUwliNQnYaCqRUpOIPWEomTJuHIB546AY+nnujHHj&#10;IMwPwWYU1EgyZdw4CrMhHU0k45g+aTv6fyBRAwmGBucRrN/5PbKrbkB8biAJPOgdQCQHST1f6G81&#10;Z2i58WY6TCXmNHKJzOnzLtmWr9l8H/meVPI93Eweuf0C+8dXyOo9aeREePLl+eRZ3pcOjF2+RZW/&#10;YMiZrvu1BX8iMc+l1PCb0M0/AAAA//8DAFBLAwQUAAYACAAAACEAs6CKKdsAAAAFAQAADwAAAGRy&#10;cy9kb3ducmV2LnhtbEyPQUvDQBCF74L/YRnBm92NRWtjNqUU9VQEW0G8TZNpEpqdDdltkv57x5Me&#10;h/fx5nvZanKtGqgPjWcLycyAIi582XBl4XP/evcEKkTkElvPZOFCAVb59VWGaelH/qBhFyslJRxS&#10;tFDH2KVah6Imh2HmO2LJjr53GOXsK132OEq5a/W9MY/aYcPyocaONjUVp93ZWXgbcVzPk5dhezpu&#10;Lt/7h/evbULW3t5M62dQkab4B8OvvqhDLk4Hf+YyqNbCQjgLMkeypVnIjINA86UBnWf6v33+AwAA&#10;//8DAFBLAQItABQABgAIAAAAIQC2gziS/gAAAOEBAAATAAAAAAAAAAAAAAAAAAAAAABbQ29udGVu&#10;dF9UeXBlc10ueG1sUEsBAi0AFAAGAAgAAAAhADj9If/WAAAAlAEAAAsAAAAAAAAAAAAAAAAALwEA&#10;AF9yZWxzLy5yZWxzUEsBAi0AFAAGAAgAAAAhAKeOpzhuBgAAWxoAAA4AAAAAAAAAAAAAAAAALgIA&#10;AGRycy9lMm9Eb2MueG1sUEsBAi0AFAAGAAgAAAAhALOgiinbAAAABQEAAA8AAAAAAAAAAAAAAAAA&#10;yAgAAGRycy9kb3ducmV2LnhtbFBLBQYAAAAABAAEAPMAAADQCQAAAAA=&#10;">
                <v:shape id="Freeform 52" o:spid="_x0000_s129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u0ygAAAOMAAAAPAAAAZHJzL2Rvd25yZXYueG1sRE9PS8Mw&#10;FL8L+w7hDbzIlkzsjHXZmIOCB3ew7rDjs3m2Zc1LaeJW/fRGEDy+3/+32oyuE2caQuvZwGKuQBBX&#10;3rZcGzi8FTMNIkRki51nMvBFATbrydUKc+sv/ErnMtYihXDI0UATY59LGaqGHIa574kT9+EHhzGd&#10;Qy3tgJcU7jp5q9RSOmw5NTTY066h6lR+OgN63L+8F1Wx+366UXW5OGRKHzNjrqfj9hFEpDH+i//c&#10;zzbN18u7h0zd6wx+f0oAyPUPAAAA//8DAFBLAQItABQABgAIAAAAIQDb4fbL7gAAAIUBAAATAAAA&#10;AAAAAAAAAAAAAAAAAABbQ29udGVudF9UeXBlc10ueG1sUEsBAi0AFAAGAAgAAAAhAFr0LFu/AAAA&#10;FQEAAAsAAAAAAAAAAAAAAAAAHwEAAF9yZWxzLy5yZWxzUEsBAi0AFAAGAAgAAAAhAKnTO7T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12BE2CB" w14:textId="77777777" w:rsidR="003F1853" w:rsidRDefault="003F1853" w:rsidP="003F1853">
                        <w:pPr>
                          <w:pStyle w:val="BoxTitle"/>
                          <w:spacing w:before="0" w:beforeAutospacing="0"/>
                        </w:pPr>
                        <w:r w:rsidRPr="007F6876">
                          <w:t>QUESTION</w:t>
                        </w:r>
                      </w:p>
                    </w:txbxContent>
                  </v:textbox>
                </v:shape>
                <v:group id="Group 53" o:spid="_x0000_s1293" style="position:absolute;top:3161;width:57600;height:6298" coordorigin="1837,1791" coordsize="9302,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Zu1zAAAAOMAAAAPAAAAZHJzL2Rvd25yZXYueG1sRI9Pa8Mw&#10;DMXvg30Ho8Fuq+P1DyWrW0rZRg9l0HYwdhOxmoTGcoi9JP3202Gwo6Sn995vtRl9o3rqYh3Ygplk&#10;oIiL4GouLXye356WoGJCdtgEJgs3irBZ39+tMHdh4CP1p1QqMeGYo4UqpTbXOhYVeYyT0BLL7RI6&#10;j0nGrtSuw0HMfaOfs2yhPdYsCRW2tKuouJ5+vIX3AYft1Lz2h+tld/s+zz++DoasfXwYty+gEo3p&#10;X/z3vXdSf26mZmFmS6EQJlmAXv8CAAD//wMAUEsBAi0AFAAGAAgAAAAhANvh9svuAAAAhQEAABMA&#10;AAAAAAAAAAAAAAAAAAAAAFtDb250ZW50X1R5cGVzXS54bWxQSwECLQAUAAYACAAAACEAWvQsW78A&#10;AAAVAQAACwAAAAAAAAAAAAAAAAAfAQAAX3JlbHMvLnJlbHNQSwECLQAUAAYACAAAACEAOyWbtcwA&#10;AADjAAAADwAAAAAAAAAAAAAAAAAHAgAAZHJzL2Rvd25yZXYueG1sUEsFBgAAAAADAAMAtwAAAAAD&#10;AAAAAA==&#10;">
                  <v:shape id="Freeform 54" o:spid="_x0000_s1294" style="position:absolute;left:1837;top:1791;width:9302;height:680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2xwAAAOMAAAAPAAAAZHJzL2Rvd25yZXYueG1sRE9LSwMx&#10;EL4L/ocwgjebjS5at03LViyIF7WVnofN7AM3kyWJbfTXG0HwON97lutkR3EkHwbHGtSsAEHcODNw&#10;p+F9v72agwgR2eDomDR8UYD16vxsiZVxJ36j4y52IodwqFBDH+NUSRmaniyGmZuIM9c6bzHm03fS&#10;eDzlcDvK66K4lRYHzg09TvTQU/Ox+7Qa7uTG78vvx/nry+G5bbep5k2qtb68SPUCRKQU/8V/7ieT&#10;56viXt2UqlTw+1MGQK5+AAAA//8DAFBLAQItABQABgAIAAAAIQDb4fbL7gAAAIUBAAATAAAAAAAA&#10;AAAAAAAAAAAAAABbQ29udGVudF9UeXBlc10ueG1sUEsBAi0AFAAGAAgAAAAhAFr0LFu/AAAAFQEA&#10;AAsAAAAAAAAAAAAAAAAAHwEAAF9yZWxzLy5yZWxzUEsBAi0AFAAGAAgAAAAhAIUz7LbHAAAA4wAA&#10;AA8AAAAAAAAAAAAAAAAABwIAAGRycy9kb3ducmV2LnhtbFBLBQYAAAAAAwADALcAAAD7AgAAAAA=&#10;" path="m,l9354,r,7809l,7809,,e" fillcolor="#edf2ea" stroked="f">
                    <v:path arrowok="t" o:connecttype="custom" o:connectlocs="0,871;9302,871;9302,7674;0,7674;0,871" o:connectangles="0,0,0,0,0"/>
                  </v:shape>
                </v:group>
                <v:group id="Group 573254022" o:spid="_x0000_s129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drywAAAOIAAAAPAAAAZHJzL2Rvd25yZXYueG1sRI9Ba8JA&#10;FITvQv/D8gq91U2iUUldRaQtPUihKoi3R/aZBLNvQ3abxH/vFgoeh5n5hlmuB1OLjlpXWVYQjyMQ&#10;xLnVFRcKjoeP1wUI55E11pZJwY0crFdPoyVm2vb8Q93eFyJA2GWooPS+yaR0eUkG3dg2xMG72Nag&#10;D7ItpG6xD3BTyySKZtJgxWGhxIa2JeXX/a9R8Nljv5nE793uetnezof0+7SLSamX52HzBsLT4B/h&#10;//aXVpDOJ0k6jZIE/i6FOyBXdwAAAP//AwBQSwECLQAUAAYACAAAACEA2+H2y+4AAACFAQAAEwAA&#10;AAAAAAAAAAAAAAAAAAAAW0NvbnRlbnRfVHlwZXNdLnhtbFBLAQItABQABgAIAAAAIQBa9CxbvwAA&#10;ABUBAAALAAAAAAAAAAAAAAAAAB8BAABfcmVscy8ucmVsc1BLAQItABQABgAIAAAAIQBfHsdrywAA&#10;AOIAAAAPAAAAAAAAAAAAAAAAAAcCAABkcnMvZG93bnJldi54bWxQSwUGAAAAAAMAAwC3AAAA/wIA&#10;AAAA&#10;">
                  <v:shape id="Freeform 58" o:spid="_x0000_s129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KTxgAAAOIAAAAPAAAAZHJzL2Rvd25yZXYueG1sRE/LbsIw&#10;ELxX6j9YW6m3YpdDlQQMgkq04Uioel7iJYmI15HtQvr3GAmJwxxG89LMl6PtxZl86BxreJ8oEMS1&#10;Mx03Gn72m7cMRIjIBnvHpOGfAiwXz09zLIy78I7OVWxEKuFQoIY2xqGQMtQtWQwTNxAn7ei8xZio&#10;b6TxeEnltpdTpT6kxY7TQosDfbZUn6o/q8HsFX71NX9vy/Xmtyp33qntQevXl3E1AxFpjA/zPV0a&#10;DVk+zfMsAW6X0h2QiysAAAD//wMAUEsBAi0AFAAGAAgAAAAhANvh9svuAAAAhQEAABMAAAAAAAAA&#10;AAAAAAAAAAAAAFtDb250ZW50X1R5cGVzXS54bWxQSwECLQAUAAYACAAAACEAWvQsW78AAAAVAQAA&#10;CwAAAAAAAAAAAAAAAAAfAQAAX3JlbHMvLnJlbHNQSwECLQAUAAYACAAAACEA6AfCk8YAAADiAAAA&#10;DwAAAAAAAAAAAAAAAAAHAgAAZHJzL2Rvd25yZXYueG1sUEsFBgAAAAADAAMAtwAAAPoCAAAAAA==&#10;" path="m,l1815,e" filled="f" strokecolor="#72ab6a" strokeweight=".5pt">
                    <v:path arrowok="t" o:connecttype="custom" o:connectlocs="0,0;1073495,0" o:connectangles="0,0"/>
                  </v:shape>
                  <v:shape id="Freeform 66" o:spid="_x0000_s129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YnygAAAOMAAAAPAAAAZHJzL2Rvd25yZXYueG1sRI9Ba8JA&#10;EIXvBf/DMoXe6q5Sq0RXEUGwgoLRg8chOyax2dmY3cb4791CoceZ9943b2aLzlaipcaXjjUM+goE&#10;ceZMybmG03H9PgHhA7LByjFpeJCHxbz3MsPEuDsfqE1DLiKEfYIaihDqREqfFWTR911NHLWLayyG&#10;ODa5NA3eI9xWcqjUp7RYcrxQYE2rgrLv9Mdq8Ofhdnn8SvkWdttWXdX+un7stX577ZZTEIG68G/+&#10;S29MrP8xHkXqQI3g96e4ADl/AgAA//8DAFBLAQItABQABgAIAAAAIQDb4fbL7gAAAIUBAAATAAAA&#10;AAAAAAAAAAAAAAAAAABbQ29udGVudF9UeXBlc10ueG1sUEsBAi0AFAAGAAgAAAAhAFr0LFu/AAAA&#10;FQEAAAsAAAAAAAAAAAAAAAAAHwEAAF9yZWxzLy5yZWxzUEsBAi0AFAAGAAgAAAAhAAFh1ifKAAAA&#10;4w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34E475A" w14:textId="4DD61B8F" w:rsidR="003F1853" w:rsidRPr="00E90B8A" w:rsidRDefault="003F1853" w:rsidP="003F1853">
                          <w:pPr>
                            <w:pStyle w:val="BoxTitle"/>
                            <w:spacing w:before="0" w:beforeAutospacing="0"/>
                            <w:rPr>
                              <w:sz w:val="18"/>
                              <w:szCs w:val="18"/>
                            </w:rPr>
                          </w:pPr>
                          <w:r w:rsidRPr="00E90B8A">
                            <w:rPr>
                              <w:sz w:val="18"/>
                              <w:szCs w:val="18"/>
                            </w:rPr>
                            <w:t>Q</w:t>
                          </w:r>
                          <w:r>
                            <w:rPr>
                              <w:sz w:val="18"/>
                              <w:szCs w:val="18"/>
                            </w:rPr>
                            <w:t>33</w:t>
                          </w:r>
                        </w:p>
                      </w:txbxContent>
                    </v:textbox>
                  </v:shape>
                </v:group>
              </v:group>
            </w:pict>
          </mc:Fallback>
        </mc:AlternateContent>
      </w:r>
    </w:p>
    <w:p w14:paraId="634C871F" w14:textId="77777777" w:rsidR="003F1853" w:rsidRDefault="003F1853" w:rsidP="003F1853">
      <w:pPr>
        <w:pStyle w:val="QuestionBox"/>
      </w:pPr>
    </w:p>
    <w:p w14:paraId="5BD21302" w14:textId="6A65ED46" w:rsidR="00360B54" w:rsidRDefault="00360B54" w:rsidP="003F1853">
      <w:pPr>
        <w:pStyle w:val="QuestionBox"/>
      </w:pPr>
      <w:r>
        <w:t>Do you think the term “residential restrictions” should be defined in the legislation?</w:t>
      </w:r>
    </w:p>
    <w:p w14:paraId="3A1ACCB4" w14:textId="77777777" w:rsidR="003F1853" w:rsidRDefault="003F1853" w:rsidP="003F1853">
      <w:pPr>
        <w:pStyle w:val="QuestionBox"/>
      </w:pPr>
    </w:p>
    <w:p w14:paraId="25301AE8" w14:textId="77777777" w:rsidR="00360B54" w:rsidRDefault="00360B54" w:rsidP="00360B54">
      <w:pPr>
        <w:pStyle w:val="Heading3"/>
      </w:pPr>
      <w:r>
        <w:t xml:space="preserve">Issues relating to preventive </w:t>
      </w:r>
      <w:proofErr w:type="gramStart"/>
      <w:r>
        <w:t>detention</w:t>
      </w:r>
      <w:proofErr w:type="gramEnd"/>
    </w:p>
    <w:p w14:paraId="4184EE54" w14:textId="77777777" w:rsidR="00360B54" w:rsidRDefault="00360B54" w:rsidP="00360B54">
      <w:pPr>
        <w:pStyle w:val="Heading4"/>
      </w:pPr>
      <w:r>
        <w:t xml:space="preserve">Requirement for person to agree to residential restrictions may result in parole being </w:t>
      </w:r>
      <w:proofErr w:type="gramStart"/>
      <w:r>
        <w:t>denied</w:t>
      </w:r>
      <w:proofErr w:type="gramEnd"/>
    </w:p>
    <w:p w14:paraId="23B7E143" w14:textId="70DD34E8" w:rsidR="00360B54" w:rsidRDefault="00360B54" w:rsidP="00E445BA">
      <w:pPr>
        <w:pStyle w:val="BodyText"/>
      </w:pPr>
      <w:r>
        <w:t xml:space="preserve">As </w:t>
      </w:r>
      <w:r w:rsidR="00A339FA">
        <w:t xml:space="preserve">we </w:t>
      </w:r>
      <w:r>
        <w:t>discuss above, residential restrictions may only be imposed on a person released on parole if the Parole Board is satisfied that the person subject to the restrictions agrees to comply with them.</w:t>
      </w:r>
      <w:r>
        <w:rPr>
          <w:rStyle w:val="FootnoteReference"/>
        </w:rPr>
        <w:footnoteReference w:id="595"/>
      </w:r>
      <w:r>
        <w:t xml:space="preserve"> Agreement is not required to impose residential restrictions on a person subject to an ESO.</w:t>
      </w:r>
      <w:r>
        <w:rPr>
          <w:rStyle w:val="FootnoteReference"/>
        </w:rPr>
        <w:footnoteReference w:id="596"/>
      </w:r>
    </w:p>
    <w:p w14:paraId="60498B86" w14:textId="3B94800B" w:rsidR="00360B54" w:rsidRDefault="00360B54" w:rsidP="00E445BA">
      <w:pPr>
        <w:pStyle w:val="BodyText"/>
      </w:pPr>
      <w:r>
        <w:t xml:space="preserve">In </w:t>
      </w:r>
      <w:r>
        <w:rPr>
          <w:i/>
          <w:iCs/>
        </w:rPr>
        <w:t>Woods v Police</w:t>
      </w:r>
      <w:r w:rsidR="00C33E0C">
        <w:t>,</w:t>
      </w:r>
      <w:r>
        <w:rPr>
          <w:i/>
          <w:iCs/>
        </w:rPr>
        <w:t xml:space="preserve"> </w:t>
      </w:r>
      <w:r>
        <w:t>the majority of the Supreme Court commented on the rationale for the procedural requirements relating to residential restrictions:</w:t>
      </w:r>
      <w:r>
        <w:rPr>
          <w:rStyle w:val="FootnoteReference"/>
        </w:rPr>
        <w:footnoteReference w:id="597"/>
      </w:r>
    </w:p>
    <w:p w14:paraId="007A78C3" w14:textId="7FD0ED02" w:rsidR="00360B54" w:rsidRDefault="00360B54" w:rsidP="00360B54">
      <w:pPr>
        <w:pStyle w:val="Quote"/>
      </w:pPr>
      <w:r>
        <w:t xml:space="preserve">… the provisions … reflect a careful balancing of the purposes of such restrictions and the rights and freedoms preserved under the New Zealand Bill of Rights Act … ensuring that the intrusion upon rights is no more than is justifiable in a free and democratic society … </w:t>
      </w:r>
    </w:p>
    <w:p w14:paraId="75778596" w14:textId="5AC129A1" w:rsidR="00360B54" w:rsidRDefault="00360B54" w:rsidP="00E445BA">
      <w:pPr>
        <w:pStyle w:val="BodyText"/>
      </w:pPr>
      <w:r>
        <w:t xml:space="preserve">In our preliminary engagement, we have heard that, if the Parole Board considers a person’s risk will only be effectively managed by residential restrictions but the person does not agree to comply with the condition, the person may not be granted parole because the Board cannot be satisfied that the person will not present an undue risk to the safety of the community. </w:t>
      </w:r>
    </w:p>
    <w:p w14:paraId="054CC6E7" w14:textId="77777777" w:rsidR="00360B54" w:rsidRPr="009373DE" w:rsidRDefault="00360B54" w:rsidP="00E445BA">
      <w:pPr>
        <w:pStyle w:val="BodyText"/>
      </w:pPr>
      <w:r>
        <w:t xml:space="preserve">Our preliminary view is that the human rights imperative to impose the least restrictive order may mean the law should allow residential restrictions to be imposed as a special release condition on a person subject to preventive detention, </w:t>
      </w:r>
      <w:proofErr w:type="gramStart"/>
      <w:r>
        <w:t>whether or not</w:t>
      </w:r>
      <w:proofErr w:type="gramEnd"/>
      <w:r>
        <w:t xml:space="preserve"> they agree to comply with the condition, where this would allow the person to be managed within the community rather than within prison. </w:t>
      </w:r>
    </w:p>
    <w:p w14:paraId="3EC58972" w14:textId="6F6FB850" w:rsidR="003F1853" w:rsidRDefault="003F1853" w:rsidP="003F1853">
      <w:pPr>
        <w:pStyle w:val="QuestionBox"/>
      </w:pPr>
      <w:r>
        <w:rPr>
          <w:noProof/>
        </w:rPr>
        <mc:AlternateContent>
          <mc:Choice Requires="wpg">
            <w:drawing>
              <wp:anchor distT="0" distB="0" distL="114300" distR="114300" simplePos="0" relativeHeight="251658337" behindDoc="1" locked="0" layoutInCell="1" allowOverlap="1" wp14:anchorId="2BFEC9CD" wp14:editId="4B6F1B58">
                <wp:simplePos x="0" y="0"/>
                <wp:positionH relativeFrom="column">
                  <wp:posOffset>4386</wp:posOffset>
                </wp:positionH>
                <wp:positionV relativeFrom="paragraph">
                  <wp:posOffset>-5050</wp:posOffset>
                </wp:positionV>
                <wp:extent cx="5760085" cy="1446102"/>
                <wp:effectExtent l="0" t="0" r="0" b="1905"/>
                <wp:wrapNone/>
                <wp:docPr id="1147896622" name="Group 1147896622" descr="Question"/>
                <wp:cNvGraphicFramePr/>
                <a:graphic xmlns:a="http://schemas.openxmlformats.org/drawingml/2006/main">
                  <a:graphicData uri="http://schemas.microsoft.com/office/word/2010/wordprocessingGroup">
                    <wpg:wgp>
                      <wpg:cNvGrpSpPr/>
                      <wpg:grpSpPr>
                        <a:xfrm>
                          <a:off x="0" y="0"/>
                          <a:ext cx="5760085" cy="1446102"/>
                          <a:chOff x="0" y="62865"/>
                          <a:chExt cx="5760085" cy="1447007"/>
                        </a:xfrm>
                      </wpg:grpSpPr>
                      <wps:wsp>
                        <wps:cNvPr id="8143409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46A51" w14:textId="77777777" w:rsidR="003F1853" w:rsidRDefault="003F1853" w:rsidP="003F1853">
                              <w:pPr>
                                <w:pStyle w:val="BoxTitle"/>
                                <w:spacing w:before="0" w:beforeAutospacing="0"/>
                              </w:pPr>
                              <w:r w:rsidRPr="007F6876">
                                <w:t>QUESTION</w:t>
                              </w:r>
                            </w:p>
                          </w:txbxContent>
                        </wps:txbx>
                        <wps:bodyPr rot="0" vert="horz" wrap="square" lIns="91440" tIns="0" rIns="0" bIns="45720" anchor="ctr" anchorCtr="0" upright="1">
                          <a:noAutofit/>
                        </wps:bodyPr>
                      </wps:wsp>
                      <wpg:grpSp>
                        <wpg:cNvPr id="256700963" name="Group 53"/>
                        <wpg:cNvGrpSpPr>
                          <a:grpSpLocks/>
                        </wpg:cNvGrpSpPr>
                        <wpg:grpSpPr bwMode="auto">
                          <a:xfrm>
                            <a:off x="0" y="316170"/>
                            <a:ext cx="5760085" cy="1193702"/>
                            <a:chOff x="1837" y="1791"/>
                            <a:chExt cx="9302" cy="12894"/>
                          </a:xfrm>
                        </wpg:grpSpPr>
                        <wps:wsp>
                          <wps:cNvPr id="1710200570" name="Freeform 54"/>
                          <wps:cNvSpPr>
                            <a:spLocks/>
                          </wps:cNvSpPr>
                          <wps:spPr bwMode="auto">
                            <a:xfrm>
                              <a:off x="1837" y="1791"/>
                              <a:ext cx="9302" cy="1289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6887129" name="Group 2036887129"/>
                        <wpg:cNvGrpSpPr/>
                        <wpg:grpSpPr>
                          <a:xfrm>
                            <a:off x="0" y="494036"/>
                            <a:ext cx="1443794" cy="252000"/>
                            <a:chOff x="-15880" y="0"/>
                            <a:chExt cx="1444379" cy="252068"/>
                          </a:xfrm>
                        </wpg:grpSpPr>
                        <wps:wsp>
                          <wps:cNvPr id="65872595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62495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A4CF56" w14:textId="24023983" w:rsidR="003F1853" w:rsidRPr="00E90B8A" w:rsidRDefault="003F1853" w:rsidP="003F1853">
                                <w:pPr>
                                  <w:pStyle w:val="BoxTitle"/>
                                  <w:spacing w:before="0" w:beforeAutospacing="0"/>
                                  <w:rPr>
                                    <w:sz w:val="18"/>
                                    <w:szCs w:val="18"/>
                                  </w:rPr>
                                </w:pPr>
                                <w:r w:rsidRPr="00E90B8A">
                                  <w:rPr>
                                    <w:sz w:val="18"/>
                                    <w:szCs w:val="18"/>
                                  </w:rPr>
                                  <w:t>Q</w:t>
                                </w:r>
                                <w:r>
                                  <w:rPr>
                                    <w:sz w:val="18"/>
                                    <w:szCs w:val="18"/>
                                  </w:rPr>
                                  <w:t>3</w:t>
                                </w:r>
                                <w:r w:rsidR="00D86580">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BFEC9CD" id="Group 1147896622" o:spid="_x0000_s1298" alt="Question" style="position:absolute;left:0;text-align:left;margin-left:.35pt;margin-top:-.4pt;width:453.55pt;height:113.85pt;z-index:-251658143;mso-height-relative:margin" coordorigin=",628" coordsize="57600,1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R3ZQYAAGAaAAAOAAAAZHJzL2Uyb0RvYy54bWzsWW1vo0YQ/l6p/2HFx1aJWd6xzjld75Lo&#10;pGt76rk/AAM2tJilC4md/vrO7LKwEHByTqpTpfqDvcAwzD7z9gx+8/a4L8h9yuuclSuDXpoGScuY&#10;JXm5Wxm/r28uAoPUTVQmUcHKdGU8pLXx9ur7794cqmVqsYwVScoJKCnr5aFaGVnTVMvFoo6zdB/V&#10;l6xKS7i4ZXwfNXDId4uERwfQvi8Wlml6iwPjScVZnNY1nP0gLxpXQv92m8bNr9ttnTakWBlgWyO+&#10;ufje4Pfi6k203PGoyvK4NSM6w4p9lJfw0E7Vh6iJyB3PH6na5zFnNds2lzHbL9h2m8ep2APshpqj&#10;3dxydleJveyWh13VwQTQjnA6W238y/0tr75Unzkgcah2gIU4wr0ct3yPv2AlOQrIHjrI0mNDYjjp&#10;+p5pBq5BYrhGHcejpiVBjTNAvr/PswLPVVeuZ+72TdNHmYV6+GJg0qGCIKl7HOqX4fAli6pUwFsv&#10;AYfPnOTJygioYztmaEK0lNEeQvaGpykGIHHFztAIkEbIEJy6+sTiP2s0enAFD2qQIZvDzywBNdFd&#10;w0SITMKqwaOgBTRN+EhoLReiXYRrh020rHjd3KZsT3CxMuoyr+hvEPLiMdH9p7oRIZm0G4mSPwyy&#10;3RcQ4PdRQVyhXaLdCoNupVPsjRV5cpMXhTjgu837ghO4dWX41rufvHetq2pdrChRuGR4m9SNZwQ2&#10;CAcGWb1sjpujANv3UAee2rDkAdDiTKYolBRYZIz/bZADpCfs7q+7iKcGKT6W4PcQ0YF8Fgew4Gqx&#10;EQvH9S04G5UxqFgZccPVwftGZv9dxfNdBs+gAq2SvQP/bPNGOVLa01oOQadlh1z2EWO5HgRu6Nkq&#10;YkTeEteWe9thuLRJJvyBGaYFzfC6FvDPDB2betRvK5mKnWFa0tD2H6UlDWzfIJi1fkjR0mgZZyox&#10;QxvkZU5bQei0jpaR+w1ykvpQVkzThW0+Skph3CD1XiEpJ8BR0J6CBiC8kymJcIqkEsDuknEurmEn&#10;MhV/vCAmodR2xJd0xE6l7JoqsR8WZG2SAwltV+wYWk0nBK7SdUFeE9pWC10M4lOKgS68TjLiB2Y4&#10;fqSjxKRlphMEk6ZB0e/UrZ0Z0zwl1CqbMQ0isdN1wjQgE4ONzpkWKjlELZgxjQ5dEAAUk7BR3QdC&#10;aho3OnLDrEt1P6ypNWfe0A/z5ul+OGXeyBWz5um+WFNvzryxL2Y8S3VfjFwL7abLjCiDFJFV6Fi2&#10;2RIfSyjhwHZMUaMrViOfwJyAsrUW5RVUgJQoXtPCgA4KK1pxWhhsRWHwOLaBp1RTcKQQF7zmaXFZ&#10;bteAiKZd3tZumEPzHjNV6FzAVDcyS6uoQZxwv7gkB+iEWBBIBj0Zcxmv7Nl9umZCpukJmCIP/dWi&#10;1KWkHtiPElSX1W8llHViqnTABpSE+pWSkF6g7Zliw4eCTtye8EG3ZURKq64D1lHr5OT6w411fT45&#10;eQkTaXmHZCMtR5lkJM3L+Ujfh09xE9P2gsCnFoS2pLOSnFj9eQhGJB09SWlPPDUJOKEDSmRcquYI&#10;rMz2gS8I6tBzVvCcmgYuqAtFSoRGy1l61gF34+393V7Qpso3Yx6eG/iWG7pQc8bTgLDttYmH7brw&#10;NAGPbbotQh26pm+FZouuZ6uyowYKPTu+hns41CcUvqQre1qh9z3BPSjMRmOhYdOzLdua1DXoedjy&#10;lC7I6vN7gKoap6u6LNMDWawlXZs5p+oK888vtnC7dLKySpbO59S9brTCuosNAAJB9sf5ijg/rsEb&#10;hjKBhI+WWRol1+26ifJCrsGiifntv1IiMTv/9RcG1LN9z3JCF/r7qEZ43Xj7mm8MHpdQVSDs0HUh&#10;RbvqO6qfwwb6NSVilizqRBvHE88RtEwfO4YVwrEti9iBfJeii+kVQghlxFFjbV+TYHP6BOD73vNm&#10;kwm7hnx41i6dDs/bNWLDc3bpZFgMJhN2jeYSxGoSsMFcIqQmEXvBWDJl3NAB88bpU8kJ44ZOmB+D&#10;dS/IoWTKuKEXZl06mEmGPn1RO/p/JJEjCboGJxLM3/ke2WY3ID43kngO1A6YIXpJNWGoXzlpKLlh&#10;M+3nEn0eeY7M+HnPacvnNN+vfFcqCNoZ70pdfI+s3pUGVoAHT08or/LOVJ9RxBr+xhBTXfuXC/5P&#10;oh/DWv9j6OofAAAA//8DAFBLAwQUAAYACAAAACEAywarANwAAAAGAQAADwAAAGRycy9kb3ducmV2&#10;LnhtbEyOQUvDQBSE74L/YXmCN7tJxNbGvJRS1FMRbAXx9pq8JqHZtyG7TdJ/7/aktxlmmPmy1WRa&#10;NXDvGisI8SwCxVLYspEK4Wv/9vAMynmSklorjHBhB6v89iajtLSjfPKw85UKI+JSQqi971KtXVGz&#10;ITezHUvIjrY35IPtK132NIZx0+okiubaUCPhoaaONzUXp93ZILyPNK4f49dhezpuLj/7p4/vbcyI&#10;93fT+gWU58n/leGKH9AhD0wHe5bSqRZhEXoIV/wQLqNFEAeEJJkvQeeZ/o+f/wIAAP//AwBQSwEC&#10;LQAUAAYACAAAACEAtoM4kv4AAADhAQAAEwAAAAAAAAAAAAAAAAAAAAAAW0NvbnRlbnRfVHlwZXNd&#10;LnhtbFBLAQItABQABgAIAAAAIQA4/SH/1gAAAJQBAAALAAAAAAAAAAAAAAAAAC8BAABfcmVscy8u&#10;cmVsc1BLAQItABQABgAIAAAAIQBX9dR3ZQYAAGAaAAAOAAAAAAAAAAAAAAAAAC4CAABkcnMvZTJv&#10;RG9jLnhtbFBLAQItABQABgAIAAAAIQDLBqsA3AAAAAYBAAAPAAAAAAAAAAAAAAAAAL8IAABkcnMv&#10;ZG93bnJldi54bWxQSwUGAAAAAAQABADzAAAAyAkAAAAA&#10;">
                <v:shape id="Freeform 52" o:spid="_x0000_s129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ueygAAAOIAAAAPAAAAZHJzL2Rvd25yZXYueG1sRI9NS8NA&#10;EIbvQv/DMoIXsbvRVmLabamFgAc9GHvwOGanSTA7G7JrG/31zkHw+PJ+8ay3k+/VicbYBbaQzQ0o&#10;4jq4jhsLh7fyJgcVE7LDPjBZ+KYI283sYo2FC2d+pVOVGiUjHAu00KY0FFrHuiWPcR4GYvGOYfSY&#10;RI6NdiOeZdz3+taYe+2xY3locaB9S/Vn9eUt5NPL80dZl/ufx2vTVNlhafL3pbVXl9NuBSrRlP7D&#10;f+0nJ71scbcwD0YgBElwQG9+AQAA//8DAFBLAQItABQABgAIAAAAIQDb4fbL7gAAAIUBAAATAAAA&#10;AAAAAAAAAAAAAAAAAABbQ29udGVudF9UeXBlc10ueG1sUEsBAi0AFAAGAAgAAAAhAFr0LFu/AAAA&#10;FQEAAAsAAAAAAAAAAAAAAAAAHwEAAF9yZWxzLy5yZWxzUEsBAi0AFAAGAAgAAAAhAD1UC57KAAAA&#10;4g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B946A51" w14:textId="77777777" w:rsidR="003F1853" w:rsidRDefault="003F1853" w:rsidP="003F1853">
                        <w:pPr>
                          <w:pStyle w:val="BoxTitle"/>
                          <w:spacing w:before="0" w:beforeAutospacing="0"/>
                        </w:pPr>
                        <w:r w:rsidRPr="007F6876">
                          <w:t>QUESTION</w:t>
                        </w:r>
                      </w:p>
                    </w:txbxContent>
                  </v:textbox>
                </v:shape>
                <v:group id="Group 53" o:spid="_x0000_s1300" style="position:absolute;top:3161;width:57600;height:11937" coordorigin="1837,1791" coordsize="9302,1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zrywAAAOIAAAAPAAAAZHJzL2Rvd25yZXYueG1sRI9Ba8JA&#10;FITvhf6H5RW81d0opjW6iogtPYhQLYi3R/aZBLNvQ3abxH/fLRR6HGbmG2a5HmwtOmp95VhDMlYg&#10;iHNnKi40fJ3enl9B+IBssHZMGu7kYb16fFhiZlzPn9QdQyEihH2GGsoQmkxKn5dk0Y9dQxy9q2st&#10;hijbQpoW+wi3tZwolUqLFceFEhvalpTfjt9Ww3uP/Waa7Lr97bq9X06zw3mfkNajp2GzABFoCP/h&#10;v/aH0TCZpS9KzdMp/F6Kd0CufgAAAP//AwBQSwECLQAUAAYACAAAACEA2+H2y+4AAACFAQAAEwAA&#10;AAAAAAAAAAAAAAAAAAAAW0NvbnRlbnRfVHlwZXNdLnhtbFBLAQItABQABgAIAAAAIQBa9CxbvwAA&#10;ABUBAAALAAAAAAAAAAAAAAAAAB8BAABfcmVscy8ucmVsc1BLAQItABQABgAIAAAAIQCaUgzrywAA&#10;AOIAAAAPAAAAAAAAAAAAAAAAAAcCAABkcnMvZG93bnJldi54bWxQSwUGAAAAAAMAAwC3AAAA/wIA&#10;AAAA&#10;">
                  <v:shape id="Freeform 54" o:spid="_x0000_s1301" style="position:absolute;left:1837;top:1791;width:9302;height:1289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PSygAAAOMAAAAPAAAAZHJzL2Rvd25yZXYueG1sRI9PSwMx&#10;EMXvgt8hjODNZivqlm3TshUL4kVtpedhM/sHN5MliW300zsHweOb9+Y381ab7EZ1ohAHzwbmswIU&#10;cePtwJ2Bj8PuZgEqJmSLo2cy8E0RNuvLixVW1p/5nU771CmBcKzQQJ/SVGkdm54cxpmfiMVrfXCY&#10;RIZO24BngbtR3xbFg3Y4sFzocaLHnprP/ZczUOptONz9PC3eXo8vbbvLNW9zbcz1Va6XoBLl9B/+&#10;23628n45L4R6X0oL6SQD0OtfAAAA//8DAFBLAQItABQABgAIAAAAIQDb4fbL7gAAAIUBAAATAAAA&#10;AAAAAAAAAAAAAAAAAABbQ29udGVudF9UeXBlc10ueG1sUEsBAi0AFAAGAAgAAAAhAFr0LFu/AAAA&#10;FQEAAAsAAAAAAAAAAAAAAAAAHwEAAF9yZWxzLy5yZWxzUEsBAi0AFAAGAAgAAAAhAEoTw9LKAAAA&#10;4wAAAA8AAAAAAAAAAAAAAAAABwIAAGRycy9kb3ducmV2LnhtbFBLBQYAAAAAAwADALcAAAD+AgAA&#10;AAA=&#10;" path="m,l9354,r,7809l,7809,,e" fillcolor="#edf2ea" stroked="f">
                    <v:path arrowok="t" o:connecttype="custom" o:connectlocs="0,1651;9302,1651;9302,14545;0,14545;0,1651" o:connectangles="0,0,0,0,0"/>
                  </v:shape>
                </v:group>
                <v:group id="Group 2036887129" o:spid="_x0000_s130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o1zAAAAOMAAAAPAAAAZHJzL2Rvd25yZXYueG1sRI9Ba8JA&#10;FITvhf6H5RV6q5tEamPqKiJVPIhQFcTbI/tMgtm3IbtN4r/vCoUeh5n5hpktBlOLjlpXWVYQjyIQ&#10;xLnVFRcKTsf1WwrCeWSNtWVScCcHi/nz0wwzbXv+pu7gCxEg7DJUUHrfZFK6vCSDbmQb4uBdbWvQ&#10;B9kWUrfYB7ipZRJFE2mw4rBQYkOrkvLb4cco2PTYL8fxV7e7XVf3y/F9f97FpNTry7D8BOFp8P/h&#10;v/ZWK0ii8SRNP+JkCo9P4Q/I+S8AAAD//wMAUEsBAi0AFAAGAAgAAAAhANvh9svuAAAAhQEAABMA&#10;AAAAAAAAAAAAAAAAAAAAAFtDb250ZW50X1R5cGVzXS54bWxQSwECLQAUAAYACAAAACEAWvQsW78A&#10;AAAVAQAACwAAAAAAAAAAAAAAAAAfAQAAX3JlbHMvLnJlbHNQSwECLQAUAAYACAAAACEAj4TaNcwA&#10;AADjAAAADwAAAAAAAAAAAAAAAAAHAgAAZHJzL2Rvd25yZXYueG1sUEsFBgAAAAADAAMAtwAAAAAD&#10;AAAAAA==&#10;">
                  <v:shape id="Freeform 58" o:spid="_x0000_s130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lMyAAAAOIAAAAPAAAAZHJzL2Rvd25yZXYueG1sRI9BawIx&#10;FITvhf6H8Aq91URhrV2N0gq269FVen5unruLm5clibr9902h4HGYmW+YxWqwnbiSD61jDeORAkFc&#10;OdNyreGw37zMQISIbLBzTBp+KMBq+fiwwNy4G+/oWsZaJAiHHDU0Mfa5lKFqyGIYuZ44eSfnLcYk&#10;fS2Nx1uC205OlJpKiy2nhQZ7WjdUncuL1WD2Cj+7ir+2xcfmuyx23qntUevnp+F9DiLSEO/h/3Zh&#10;NEyz2eske8vG8Hcp3QG5/AUAAP//AwBQSwECLQAUAAYACAAAACEA2+H2y+4AAACFAQAAEwAAAAAA&#10;AAAAAAAAAAAAAAAAW0NvbnRlbnRfVHlwZXNdLnhtbFBLAQItABQABgAIAAAAIQBa9CxbvwAAABUB&#10;AAALAAAAAAAAAAAAAAAAAB8BAABfcmVscy8ucmVsc1BLAQItABQABgAIAAAAIQCozAlMyAAAAOIA&#10;AAAPAAAAAAAAAAAAAAAAAAcCAABkcnMvZG93bnJldi54bWxQSwUGAAAAAAMAAwC3AAAA/AIAAAAA&#10;" path="m,l1815,e" filled="f" strokecolor="#72ab6a" strokeweight=".5pt">
                    <v:path arrowok="t" o:connecttype="custom" o:connectlocs="0,0;1073495,0" o:connectangles="0,0"/>
                  </v:shape>
                  <v:shape id="Freeform 66" o:spid="_x0000_s130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29yQAAAOMAAAAPAAAAZHJzL2Rvd25yZXYueG1sRE9fa8Iw&#10;EH8f7DuEG+xtJuu26jqjyEDYBIXVPfh4NLe22lxqk9X67ZeB4OP9/t90PthG9NT52rGGx5ECQVw4&#10;U3Op4Xu7fJiA8AHZYOOYNJzJw3x2ezPFzLgTf1Gfh1LEEPYZaqhCaDMpfVGRRT9yLXHkflxnMcSz&#10;K6Xp8BTDbSMTpVJpsebYUGFL7xUVh/zXavC7ZLXYfuZ8DOtVr/Zqs1+eN1rf3w2LNxCBhnAVX9wf&#10;Js5Pn8Zp8vz6Mob/nyIAcvYHAAD//wMAUEsBAi0AFAAGAAgAAAAhANvh9svuAAAAhQEAABMAAAAA&#10;AAAAAAAAAAAAAAAAAFtDb250ZW50X1R5cGVzXS54bWxQSwECLQAUAAYACAAAACEAWvQsW78AAAAV&#10;AQAACwAAAAAAAAAAAAAAAAAfAQAAX3JlbHMvLnJlbHNQSwECLQAUAAYACAAAACEAmSU9v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7A4CF56" w14:textId="24023983" w:rsidR="003F1853" w:rsidRPr="00E90B8A" w:rsidRDefault="003F1853" w:rsidP="003F1853">
                          <w:pPr>
                            <w:pStyle w:val="BoxTitle"/>
                            <w:spacing w:before="0" w:beforeAutospacing="0"/>
                            <w:rPr>
                              <w:sz w:val="18"/>
                              <w:szCs w:val="18"/>
                            </w:rPr>
                          </w:pPr>
                          <w:r w:rsidRPr="00E90B8A">
                            <w:rPr>
                              <w:sz w:val="18"/>
                              <w:szCs w:val="18"/>
                            </w:rPr>
                            <w:t>Q</w:t>
                          </w:r>
                          <w:r>
                            <w:rPr>
                              <w:sz w:val="18"/>
                              <w:szCs w:val="18"/>
                            </w:rPr>
                            <w:t>3</w:t>
                          </w:r>
                          <w:r w:rsidR="00D86580">
                            <w:rPr>
                              <w:sz w:val="18"/>
                              <w:szCs w:val="18"/>
                            </w:rPr>
                            <w:t>4</w:t>
                          </w:r>
                        </w:p>
                      </w:txbxContent>
                    </v:textbox>
                  </v:shape>
                </v:group>
              </v:group>
            </w:pict>
          </mc:Fallback>
        </mc:AlternateContent>
      </w:r>
    </w:p>
    <w:p w14:paraId="17EEB4A2" w14:textId="77777777" w:rsidR="003F1853" w:rsidRDefault="003F1853" w:rsidP="003F1853">
      <w:pPr>
        <w:pStyle w:val="QuestionBox"/>
      </w:pPr>
    </w:p>
    <w:p w14:paraId="6D775139" w14:textId="27F00A3D" w:rsidR="00360B54" w:rsidRDefault="00360B54" w:rsidP="003F1853">
      <w:pPr>
        <w:pStyle w:val="QuestionBox"/>
      </w:pPr>
      <w:r>
        <w:t xml:space="preserve">Do you think that the Parole Board should be able to impose residential restrictions as a special release condition on a person subject to preventive detention, </w:t>
      </w:r>
      <w:proofErr w:type="gramStart"/>
      <w:r>
        <w:t>whether or not</w:t>
      </w:r>
      <w:proofErr w:type="gramEnd"/>
      <w:r>
        <w:t xml:space="preserve"> they agree to comply with the condition, where this would allow the person to be managed within the community rather than within prison?</w:t>
      </w:r>
    </w:p>
    <w:p w14:paraId="3D54ABC9" w14:textId="77777777" w:rsidR="003F1853" w:rsidRPr="009373DE" w:rsidRDefault="003F1853" w:rsidP="003F1853">
      <w:pPr>
        <w:pStyle w:val="QuestionBox"/>
      </w:pPr>
    </w:p>
    <w:p w14:paraId="1573F896" w14:textId="0115A6CE" w:rsidR="00360B54" w:rsidRDefault="00360B54" w:rsidP="00360B54">
      <w:pPr>
        <w:pStyle w:val="Heading3"/>
      </w:pPr>
      <w:r>
        <w:lastRenderedPageBreak/>
        <w:t xml:space="preserve">Issues relating to </w:t>
      </w:r>
      <w:r w:rsidR="008B1DE2">
        <w:t xml:space="preserve">extended supervision </w:t>
      </w:r>
      <w:r w:rsidR="00C83264">
        <w:t xml:space="preserve">order </w:t>
      </w:r>
      <w:proofErr w:type="gramStart"/>
      <w:r>
        <w:t>conditions</w:t>
      </w:r>
      <w:proofErr w:type="gramEnd"/>
    </w:p>
    <w:p w14:paraId="1D145628" w14:textId="52C56689" w:rsidR="00360B54" w:rsidRDefault="00360B54" w:rsidP="00360B54">
      <w:pPr>
        <w:pStyle w:val="Heading4"/>
      </w:pPr>
      <w:r>
        <w:t>E</w:t>
      </w:r>
      <w:r w:rsidR="00C83264">
        <w:t>xtended supervision order</w:t>
      </w:r>
      <w:r>
        <w:t xml:space="preserve"> special conditions and the principle that conditions must not be more onerous</w:t>
      </w:r>
      <w:r w:rsidR="00800EE5">
        <w:t>,</w:t>
      </w:r>
      <w:r>
        <w:t xml:space="preserve"> or last longer</w:t>
      </w:r>
      <w:r w:rsidR="00800EE5">
        <w:t>,</w:t>
      </w:r>
      <w:r>
        <w:t xml:space="preserve"> than necessary</w:t>
      </w:r>
    </w:p>
    <w:p w14:paraId="3039F0D5" w14:textId="1E03B8EB" w:rsidR="00360B54" w:rsidRDefault="00360B54" w:rsidP="00E445BA">
      <w:pPr>
        <w:pStyle w:val="BodyText"/>
      </w:pPr>
      <w:r>
        <w:t xml:space="preserve">Section 7 of the Parole Act sets out “guiding principles”. The paramount consideration for the Parole Board when making decisions about or in any way relating to the release of an offender is the safety of the community. </w:t>
      </w:r>
    </w:p>
    <w:p w14:paraId="39D8ECFA" w14:textId="77777777" w:rsidR="00360B54" w:rsidRDefault="00360B54" w:rsidP="00E445BA">
      <w:pPr>
        <w:pStyle w:val="BodyText"/>
      </w:pPr>
      <w:r>
        <w:t>Section 7(2)(a) provides that another principle is:</w:t>
      </w:r>
      <w:r>
        <w:rPr>
          <w:rStyle w:val="FootnoteReference"/>
        </w:rPr>
        <w:footnoteReference w:id="598"/>
      </w:r>
    </w:p>
    <w:p w14:paraId="5208053E" w14:textId="77777777" w:rsidR="00360B54" w:rsidRDefault="00360B54" w:rsidP="00360B54">
      <w:pPr>
        <w:pStyle w:val="Quote"/>
      </w:pPr>
      <w:r>
        <w:t xml:space="preserve">that offenders must not be detained any longer than is consistent with the safety of the community, and that they must not be subject to release conditions that are more onerous, or last longer, than is consistent with the safety of the </w:t>
      </w:r>
      <w:proofErr w:type="gramStart"/>
      <w:r>
        <w:t>community</w:t>
      </w:r>
      <w:proofErr w:type="gramEnd"/>
    </w:p>
    <w:p w14:paraId="18BDEDDF" w14:textId="431EDBCD" w:rsidR="00360B54" w:rsidRDefault="00360B54" w:rsidP="00E445BA">
      <w:pPr>
        <w:pStyle w:val="BodyText"/>
      </w:pPr>
      <w:r>
        <w:t>The High Court has said that the guiding principles of the Parole Act recognise offenders’ fundamental rights and that</w:t>
      </w:r>
      <w:r w:rsidR="00800EE5">
        <w:t>,</w:t>
      </w:r>
      <w:r>
        <w:t xml:space="preserve"> when the</w:t>
      </w:r>
      <w:r w:rsidRPr="00BE027E">
        <w:t xml:space="preserve"> </w:t>
      </w:r>
      <w:r>
        <w:t>Parole Board correctly applies them, it will have regard to human rights.</w:t>
      </w:r>
      <w:r>
        <w:rPr>
          <w:rStyle w:val="FootnoteReference"/>
        </w:rPr>
        <w:footnoteReference w:id="599"/>
      </w:r>
    </w:p>
    <w:p w14:paraId="495B4F64" w14:textId="0ECAE1B9" w:rsidR="00360B54" w:rsidRPr="00F47519" w:rsidRDefault="00360B54" w:rsidP="00E445BA">
      <w:pPr>
        <w:pStyle w:val="BodyText"/>
      </w:pPr>
      <w:r>
        <w:t xml:space="preserve">When the Parole Board imposes special conditions on release from prison, the Parole Board’s decision must be guided by the above principle about conditions. However, it is arguable that, as drafted, the principle does not apply when the Parole Board imposes special conditions on an ESO. The principle refers specifically to “release conditions”, which are defined in the Parole Act as “the standard conditions and any special conditions imposed by the Parole Board or the sentencing court and that apply to an offender </w:t>
      </w:r>
      <w:r w:rsidRPr="001A3B3F">
        <w:rPr>
          <w:i/>
          <w:iCs/>
        </w:rPr>
        <w:t>released from detention</w:t>
      </w:r>
      <w:r>
        <w:t>”</w:t>
      </w:r>
      <w:r w:rsidR="00970386">
        <w:t>.</w:t>
      </w:r>
      <w:r>
        <w:rPr>
          <w:rStyle w:val="FootnoteReference"/>
        </w:rPr>
        <w:footnoteReference w:id="600"/>
      </w:r>
      <w:r>
        <w:t xml:space="preserve"> ESO conditions are not “release conditions”.</w:t>
      </w:r>
      <w:r>
        <w:rPr>
          <w:rStyle w:val="FootnoteReference"/>
        </w:rPr>
        <w:footnoteReference w:id="601"/>
      </w:r>
      <w:r>
        <w:t xml:space="preserve"> </w:t>
      </w:r>
    </w:p>
    <w:p w14:paraId="4F017ED4" w14:textId="4B1728E6" w:rsidR="00360B54" w:rsidRDefault="00360B54" w:rsidP="00E445BA">
      <w:pPr>
        <w:pStyle w:val="BodyText"/>
      </w:pPr>
      <w:r>
        <w:t>Even if this provision does not strictly apply, the NZ Bill of Rights is relevant to the exercise of discretion by the</w:t>
      </w:r>
      <w:r w:rsidRPr="00BE027E">
        <w:t xml:space="preserve"> </w:t>
      </w:r>
      <w:r>
        <w:t xml:space="preserve">Parole Board when setting special ESO conditions under the Parole Act. In effect, the Parole Board must not impose ESO conditions </w:t>
      </w:r>
      <w:r w:rsidR="00970386">
        <w:t>that</w:t>
      </w:r>
      <w:r>
        <w:t xml:space="preserve"> limit rights or freedoms affirmed under the NZ Bill of Rights to an extent </w:t>
      </w:r>
      <w:r w:rsidR="00073B0C">
        <w:t>that</w:t>
      </w:r>
      <w:r>
        <w:t xml:space="preserve"> is more onerous or lasts longer than is consistent with the safety of the community. However, we would like feedback on whether the principle should be amended to expressly apply to ESO conditions.</w:t>
      </w:r>
    </w:p>
    <w:p w14:paraId="0E2DA62A" w14:textId="290A6F57" w:rsidR="00053BD3" w:rsidRDefault="00053BD3" w:rsidP="00053BD3">
      <w:pPr>
        <w:pStyle w:val="QuestionBox"/>
      </w:pPr>
      <w:r>
        <w:rPr>
          <w:noProof/>
        </w:rPr>
        <mc:AlternateContent>
          <mc:Choice Requires="wpg">
            <w:drawing>
              <wp:anchor distT="0" distB="0" distL="114300" distR="114300" simplePos="0" relativeHeight="251658338" behindDoc="1" locked="0" layoutInCell="1" allowOverlap="1" wp14:anchorId="105E358C" wp14:editId="0078CDCC">
                <wp:simplePos x="0" y="0"/>
                <wp:positionH relativeFrom="column">
                  <wp:posOffset>0</wp:posOffset>
                </wp:positionH>
                <wp:positionV relativeFrom="paragraph">
                  <wp:posOffset>-635</wp:posOffset>
                </wp:positionV>
                <wp:extent cx="5760085" cy="1286505"/>
                <wp:effectExtent l="0" t="0" r="0" b="9525"/>
                <wp:wrapNone/>
                <wp:docPr id="1361112461" name="Group 1361112461" descr="Question"/>
                <wp:cNvGraphicFramePr/>
                <a:graphic xmlns:a="http://schemas.openxmlformats.org/drawingml/2006/main">
                  <a:graphicData uri="http://schemas.microsoft.com/office/word/2010/wordprocessingGroup">
                    <wpg:wgp>
                      <wpg:cNvGrpSpPr/>
                      <wpg:grpSpPr>
                        <a:xfrm>
                          <a:off x="0" y="0"/>
                          <a:ext cx="5760085" cy="1286505"/>
                          <a:chOff x="0" y="62865"/>
                          <a:chExt cx="5760085" cy="1287310"/>
                        </a:xfrm>
                      </wpg:grpSpPr>
                      <wps:wsp>
                        <wps:cNvPr id="118269913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F3C253"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723216496" name="Group 53"/>
                        <wpg:cNvGrpSpPr>
                          <a:grpSpLocks/>
                        </wpg:cNvGrpSpPr>
                        <wpg:grpSpPr bwMode="auto">
                          <a:xfrm>
                            <a:off x="0" y="316263"/>
                            <a:ext cx="5760085" cy="1033912"/>
                            <a:chOff x="1837" y="1792"/>
                            <a:chExt cx="9302" cy="11168"/>
                          </a:xfrm>
                        </wpg:grpSpPr>
                        <wps:wsp>
                          <wps:cNvPr id="951392191" name="Freeform 54"/>
                          <wps:cNvSpPr>
                            <a:spLocks/>
                          </wps:cNvSpPr>
                          <wps:spPr bwMode="auto">
                            <a:xfrm>
                              <a:off x="1837" y="1792"/>
                              <a:ext cx="9302" cy="1116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8049637" name="Group 1918049637"/>
                        <wpg:cNvGrpSpPr/>
                        <wpg:grpSpPr>
                          <a:xfrm>
                            <a:off x="0" y="494036"/>
                            <a:ext cx="1443794" cy="252000"/>
                            <a:chOff x="-15880" y="0"/>
                            <a:chExt cx="1444379" cy="252068"/>
                          </a:xfrm>
                        </wpg:grpSpPr>
                        <wps:wsp>
                          <wps:cNvPr id="125821529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60196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EFC34B" w14:textId="37876944"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D86580">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05E358C" id="Group 1361112461" o:spid="_x0000_s1305" alt="Question" style="position:absolute;left:0;text-align:left;margin-left:0;margin-top:-.05pt;width:453.55pt;height:101.3pt;z-index:-251658142;mso-height-relative:margin" coordorigin=",628" coordsize="57600,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fBWQYAAGAaAAAOAAAAZHJzL2Uyb0RvYy54bWzsWW1v2zYQ/j5g/4HQxw2tRb3LiFNkbVIU&#10;6LZi9X4ALcm2NlnUKCV29+t3R4oS5UqO4wQrBiwfHMo8nY7PvT0nX7057ArykIk65+XCoq9ti2Rl&#10;wtO83Cys35d3ryKL1A0rU1bwMltYX7LaenP9/XdX+2qeOXzLizQTBJSU9XxfLaxt01Tz2axOttmO&#10;1a95lZWwueZixxq4FJtZKtgetO+KmWPbwWzPRVoJnmR1Dd++U5vWtdS/XmdJ8+t6XWcNKRYW2NbI&#10;TyE/V/g5u75i841g1TZPWjPYBVbsWF7CQztV71jDyL3Iv1K1yxPBa75uXid8N+PrdZ5k8gxwGmof&#10;nea94PeVPMtmvt9UHUwA7RFOF6tNfnl4L6rP1ScBSOyrDWAhr/Ash7XY4X+wkhwkZF86yLJDQxL4&#10;0g8D2458iySwR50o8G1fgZpsAfn+vgD39M7txN2hS6VLZvrhs4FJ+wqCpO5xqJ+Hw+ctqzIJbz0H&#10;HD4JkqdwCBo5QRxT17NIyXYQs3ciyzACie/gAdAKEEfMEJ26+siTP2vYAGONHbyoQYas9j/zFNSw&#10;+4bLGBnF1cBHY0s9z4Y/ha3jQ7gPwWHzStTN+4zvCC4WVl3mFf0NYl4+hj18rBsZk2l7EJb+YZH1&#10;roAIf2AF8aV2NJzNW2FYaZ3ybLzI07u8KOSF2KzeFoLArQsrdG5+Cm4QDrilNsWKEoVLjrepbfxG&#10;YoNwKPyaw+og0Q4jDemKp18ALcFVjkJNgcWWi78tsof8hNP9dc9EZpHiQwmOjxEdSGh5AQuhFyu5&#10;8PzQgW9ZmYCKhZU0Ql+8bVT631ci32zhGVSiVfIb8M86b7QjlT2t5RB1RnqoZR8yoeM6NPDiQEeM&#10;TFziu+psGwyXNsukPzDFjKAZ7hsRf2bouDRwAvksNtexM8xL23VjKoOXzbu8pJEbWgTTNoy7PZ2Z&#10;sWs7bVJTGkgnfcukjH3qxg6NqUa4z0lPB9BL5uQINhrZU8gAuvcqI9HPMqcgnKArpMepuITgVJn4&#10;4ytiEwrlRn7gYVC+zdglHFiJ/TAjS5vsSez68sSmEHjK1AVpTWhbLEwxV4uBLtwnWxJGdnz8SKh7&#10;A21eFI2aBkW/N82bMA1SYqBswjQIxE7XCdOATAy0TZkWazlELZowDVqNqS0CKEZho6YPpNQ4bpBg&#10;pr5pl5p+WFJnyryhH6bNM/1wyrwjV0xGnOmLJQ2mzDv2xYRnqemLI9dCRekyg20hRWTwJ4eyzRZY&#10;QQUHtmPLEl3xGvkE5gRUraWseKACpDBnJoQBHRQOMcofFQZbURg8fo40BUdKcclrHlVOVbVdAiKG&#10;dnVbe2ABvfuYqULjAqa6UllasQZxwvPikuyhEWJBIFtoyZjLuLPjD9mSS5mmJ2CaO/S7RWlKKT1w&#10;Hi2ot/X/SirrxHTpgANoCf1fSUJ6gbYzxYYPBZ14POmx7siIlFFdB6SjNrnJ7bs75/ZybvIcItLS&#10;DkVGWooySkia59ORnhufoCbQMiMbmAm2esVmFTcxvodgRM7Rc5T2i8cmAS/2bDdQcambI5AyN4wh&#10;HnEc6CkreE5PA6+oD0VKhob0OW5p0gF34+393d+eeFDHjxzqOz2365lHR11fknm4vu/Hqmi5tt9C&#10;1MFrh05st/AGrq47eqAw0+Mp5MOjIaHwoXx5gnzQiD5CPlygwqO6Bk0Pe57WBWl9eRPQZeN0D1B1&#10;eiCLxaTrM5eUXWn+5dUWbldO1lap2nlO4etGKyy82AEgEFSDnC6J0+MavGIoU8h4Nt9mLL1t1w3L&#10;C7UGi0bmt/9KjfxX3hiEdhTYNA6A/x29MAhkeRy8FniBFwZfl1BdH9zY9yFDu+p7VD+HDfQpFWKS&#10;LGrKq8eTwGsH0b6KDGmx5zoOcSP1KmVqOpFCW+KFbf3rlcHhzAkgDIPzZpMRu4Z8eNIukw5P23XE&#10;hqfsMsmwHExG7DqaSxCrUcAGc4mUGkXsGWPJmHFDB0wbZ04lJ4wbOmF6ZjK9oIaSMeOGXph06WAm&#10;Gfr0Wd3o/5FEjSToGpxIMH+nW2Sb3YD41EgSeFA7gEj2knrC0P/VpKHlhr20n0vMeeQcmePnndOV&#10;L+m9T3xVKudGbCZP7L4+vkbWr0ojJ8KLxyeUF3llas4ocg0/Y8iprv3JBX8nMa9hbf4wdP0PAAAA&#10;//8DAFBLAwQUAAYACAAAACEAMvrfzN4AAAAGAQAADwAAAGRycy9kb3ducmV2LnhtbEyPzWrDMBCE&#10;74W+g9hCb4lkl/THtRxCaHsKhSaFkNvG2tgm1spYiu28fdVTe9thhplv8+VkWzFQ7xvHGpK5AkFc&#10;OtNwpeF79z57BuEDssHWMWm4kodlcXuTY2bcyF80bEMlYgn7DDXUIXSZlL6syaKfu444eifXWwxR&#10;9pU0PY6x3LYyVepRWmw4LtTY0bqm8ry9WA0fI46rh+Rt2JxP6+tht/jcbxLS+v5uWr2CCDSFvzD8&#10;4kd0KCLT0V3YeNFqiI8EDbMERDRf1FM8jhpSlS5AFrn8j1/8AAAA//8DAFBLAQItABQABgAIAAAA&#10;IQC2gziS/gAAAOEBAAATAAAAAAAAAAAAAAAAAAAAAABbQ29udGVudF9UeXBlc10ueG1sUEsBAi0A&#10;FAAGAAgAAAAhADj9If/WAAAAlAEAAAsAAAAAAAAAAAAAAAAALwEAAF9yZWxzLy5yZWxzUEsBAi0A&#10;FAAGAAgAAAAhAJfiV8FZBgAAYBoAAA4AAAAAAAAAAAAAAAAALgIAAGRycy9lMm9Eb2MueG1sUEsB&#10;Ai0AFAAGAAgAAAAhADL638zeAAAABgEAAA8AAAAAAAAAAAAAAAAAswgAAGRycy9kb3ducmV2Lnht&#10;bFBLBQYAAAAABAAEAPMAAAC+CQAAAAA=&#10;">
                <v:shape id="Freeform 52" o:spid="_x0000_s130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pFygAAAOMAAAAPAAAAZHJzL2Rvd25yZXYueG1sRE/NTsJA&#10;EL6T+A6bIfFCZLcgpFQWoiRNPMiBysHj2B3bhu5s012g+vSuiQnH+f5nvR1sKy7U+8axhmSqQBCX&#10;zjRcaTi+5w8pCB+QDbaOScM3edhu7kZrzIy78oEuRahEDGGfoYY6hC6T0pc1WfRT1xFH7sv1FkM8&#10;+0qaHq8x3LZyptRSWmw4NtTY0a6m8lScrYZ02L995mW++3mZqKpIjguVfiy0vh8Pz08gAg3hJv53&#10;v5o4P0lny9UqmT/C308RALn5BQAA//8DAFBLAQItABQABgAIAAAAIQDb4fbL7gAAAIUBAAATAAAA&#10;AAAAAAAAAAAAAAAAAABbQ29udGVudF9UeXBlc10ueG1sUEsBAi0AFAAGAAgAAAAhAFr0LFu/AAAA&#10;FQEAAAsAAAAAAAAAAAAAAAAAHwEAAF9yZWxzLy5yZWxzUEsBAi0AFAAGAAgAAAAhAEbb+kX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3F3C253" w14:textId="77777777" w:rsidR="00053BD3" w:rsidRDefault="00053BD3" w:rsidP="00053BD3">
                        <w:pPr>
                          <w:pStyle w:val="BoxTitle"/>
                          <w:spacing w:before="0" w:beforeAutospacing="0"/>
                        </w:pPr>
                        <w:r w:rsidRPr="007F6876">
                          <w:t>QUESTION</w:t>
                        </w:r>
                      </w:p>
                    </w:txbxContent>
                  </v:textbox>
                </v:shape>
                <v:group id="Group 53" o:spid="_x0000_s1307" style="position:absolute;top:3162;width:57600;height:10339" coordorigin="1837,1792" coordsize="9302,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1ceywAAAOIAAAAPAAAAZHJzL2Rvd25yZXYueG1sRI9Ba8JA&#10;FITvQv/D8gq96SbRpjW6ikgrPUihWhBvj+wzCWbfhuw2if++WxB6HGbmG2a5HkwtOmpdZVlBPIlA&#10;EOdWV1wo+D6+j19BOI+ssbZMCm7kYL16GC0x07bnL+oOvhABwi5DBaX3TSaly0sy6Ca2IQ7exbYG&#10;fZBtIXWLfYCbWiZRlEqDFYeFEhvalpRfDz9Gwa7HfjON37r99bK9nY/Pn6d9TEo9PQ6bBQhPg/8P&#10;39sfWsFLMk3idDZP4e9SuANy9QsAAP//AwBQSwECLQAUAAYACAAAACEA2+H2y+4AAACFAQAAEwAA&#10;AAAAAAAAAAAAAAAAAAAAW0NvbnRlbnRfVHlwZXNdLnhtbFBLAQItABQABgAIAAAAIQBa9CxbvwAA&#10;ABUBAAALAAAAAAAAAAAAAAAAAB8BAABfcmVscy8ucmVsc1BLAQItABQABgAIAAAAIQC4E1ceywAA&#10;AOIAAAAPAAAAAAAAAAAAAAAAAAcCAABkcnMvZG93bnJldi54bWxQSwUGAAAAAAMAAwC3AAAA/wIA&#10;AAAA&#10;">
                  <v:shape id="Freeform 54" o:spid="_x0000_s1308" style="position:absolute;left:1837;top:1792;width:9302;height:1116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pdywAAAOIAAAAPAAAAZHJzL2Rvd25yZXYueG1sRI9bSwMx&#10;FITfC/6HcATfbHbrrbs2LVuxUHxRW/H5sDl7wc3JksQ2+usbQejjMDPfMItVNIM4kPO9ZQX5NANB&#10;XFvdc6vgY7+5noPwAVnjYJkU/JCH1fJissBS2yO/02EXWpEg7EtU0IUwllL6uiODfmpH4uQ11hkM&#10;SbpWaofHBDeDnGXZvTTYc1rocKSnjuqv3bdR8CDXbn/7+zx/e/18aZpNrHgdK6WuLmP1CCJQDOfw&#10;f3urFRR3+U0xy4sc/i6lOyCXJwAAAP//AwBQSwECLQAUAAYACAAAACEA2+H2y+4AAACFAQAAEwAA&#10;AAAAAAAAAAAAAAAAAAAAW0NvbnRlbnRfVHlwZXNdLnhtbFBLAQItABQABgAIAAAAIQBa9CxbvwAA&#10;ABUBAAALAAAAAAAAAAAAAAAAAB8BAABfcmVscy8ucmVsc1BLAQItABQABgAIAAAAIQD2KdpdywAA&#10;AOIAAAAPAAAAAAAAAAAAAAAAAAcCAABkcnMvZG93bnJldi54bWxQSwUGAAAAAAMAAwC3AAAA/wIA&#10;AAAA&#10;" path="m,l9354,r,7809l,7809,,e" fillcolor="#edf2ea" stroked="f">
                    <v:path arrowok="t" o:connecttype="custom" o:connectlocs="0,1430;9302,1430;9302,12598;0,12598;0,1430" o:connectangles="0,0,0,0,0"/>
                  </v:shape>
                </v:group>
                <v:group id="Group 1918049637" o:spid="_x0000_s130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omyQAAAOMAAAAPAAAAZHJzL2Rvd25yZXYueG1sRE9La8JA&#10;EL4X/A/LCL3VTbT1EV1FREsPIvgA8TZkxySYnQ3ZbRL/fbdQ6HG+9yxWnSlFQ7UrLCuIBxEI4tTq&#10;gjMFl/PubQrCeWSNpWVS8CQHq2XvZYGJti0fqTn5TIQQdgkqyL2vEildmpNBN7AVceDutjbow1ln&#10;UtfYhnBTymEUjaXBgkNDjhVtckofp2+j4LPFdj2Kt83+cd88b+ePw3Ufk1Kv/W49B+Gp8//iP/eX&#10;DvNn8TR6n41HE/j9KQAglz8AAAD//wMAUEsBAi0AFAAGAAgAAAAhANvh9svuAAAAhQEAABMAAAAA&#10;AAAAAAAAAAAAAAAAAFtDb250ZW50X1R5cGVzXS54bWxQSwECLQAUAAYACAAAACEAWvQsW78AAAAV&#10;AQAACwAAAAAAAAAAAAAAAAAfAQAAX3JlbHMvLnJlbHNQSwECLQAUAAYACAAAACEAmNvKJskAAADj&#10;AAAADwAAAAAAAAAAAAAAAAAHAgAAZHJzL2Rvd25yZXYueG1sUEsFBgAAAAADAAMAtwAAAP0CAAAA&#10;AA==&#10;">
                  <v:shape id="Freeform 58" o:spid="_x0000_s131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pSxQAAAOMAAAAPAAAAZHJzL2Rvd25yZXYueG1sRE9fa8Iw&#10;EH8f+B3CDfY2EwuKVqPMgVt9tIrPZ3O2xeZSkky7b78MBnu83/9bbQbbiTv50DrWMBkrEMSVMy3X&#10;Gk7H3escRIjIBjvHpOGbAmzWo6cV5sY9+ED3MtYihXDIUUMTY59LGaqGLIax64kTd3XeYkynr6Xx&#10;+EjhtpOZUjNpseXU0GBP7w1Vt/LLajBHhR9dxZ/7Yrs7l8XBO7W/aP3yPLwtQUQa4r/4z12YND+b&#10;zrPJNFvM4PenBIBc/wAAAP//AwBQSwECLQAUAAYACAAAACEA2+H2y+4AAACFAQAAEwAAAAAAAAAA&#10;AAAAAAAAAAAAW0NvbnRlbnRfVHlwZXNdLnhtbFBLAQItABQABgAIAAAAIQBa9CxbvwAAABUBAAAL&#10;AAAAAAAAAAAAAAAAAB8BAABfcmVscy8ucmVsc1BLAQItABQABgAIAAAAIQAXl7pSxQAAAOMAAAAP&#10;AAAAAAAAAAAAAAAAAAcCAABkcnMvZG93bnJldi54bWxQSwUGAAAAAAMAAwC3AAAA+QIAAAAA&#10;" path="m,l1815,e" filled="f" strokecolor="#72ab6a" strokeweight=".5pt">
                    <v:path arrowok="t" o:connecttype="custom" o:connectlocs="0,0;1073495,0" o:connectangles="0,0"/>
                  </v:shape>
                  <v:shape id="Freeform 66" o:spid="_x0000_s131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fygAAAOIAAAAPAAAAZHJzL2Rvd25yZXYueG1sRI9Ba8JA&#10;FITvhf6H5RV6q7vmEG10FSkIVlBo7MHjI/tMotm3aXaN8d93CwWPw8x8w8yXg21ET52vHWsYjxQI&#10;4sKZmksN34f12xSED8gGG8ek4U4elovnpzlmxt34i/o8lCJC2GeooQqhzaT0RUUW/ci1xNE7uc5i&#10;iLIrpenwFuG2kYlSqbRYc1yosKWPiopLfrUa/DHZrg6fOf+E3bZXZ7U/r+97rV9fhtUMRKAhPML/&#10;7Y3RMFHTVI3f0wT+LsU7IBe/AAAA//8DAFBLAQItABQABgAIAAAAIQDb4fbL7gAAAIUBAAATAAAA&#10;AAAAAAAAAAAAAAAAAABbQ29udGVudF9UeXBlc10ueG1sUEsBAi0AFAAGAAgAAAAhAFr0LFu/AAAA&#10;FQEAAAsAAAAAAAAAAAAAAAAAHwEAAF9yZWxzLy5yZWxzUEsBAi0AFAAGAAgAAAAhALKD8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1EFC34B" w14:textId="37876944"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D86580">
                            <w:rPr>
                              <w:sz w:val="18"/>
                              <w:szCs w:val="18"/>
                            </w:rPr>
                            <w:t>5</w:t>
                          </w:r>
                        </w:p>
                      </w:txbxContent>
                    </v:textbox>
                  </v:shape>
                </v:group>
              </v:group>
            </w:pict>
          </mc:Fallback>
        </mc:AlternateContent>
      </w:r>
    </w:p>
    <w:p w14:paraId="756474B8" w14:textId="77777777" w:rsidR="00053BD3" w:rsidRDefault="00053BD3" w:rsidP="00053BD3">
      <w:pPr>
        <w:pStyle w:val="QuestionBox"/>
      </w:pPr>
    </w:p>
    <w:p w14:paraId="076B5A25" w14:textId="084C6251" w:rsidR="00360B54" w:rsidRDefault="00360B54" w:rsidP="00053BD3">
      <w:pPr>
        <w:pStyle w:val="QuestionBox"/>
      </w:pPr>
      <w:r>
        <w:t>Do you think the guiding principles of the Parole Act should be amended to state that people subject to ESOs must not be subject to conditions that are more onerous, or last longer, than is consistent with the safety of the community?</w:t>
      </w:r>
    </w:p>
    <w:p w14:paraId="606BD5BE" w14:textId="77777777" w:rsidR="00053BD3" w:rsidRDefault="00053BD3" w:rsidP="00053BD3">
      <w:pPr>
        <w:pStyle w:val="QuestionBox"/>
      </w:pPr>
    </w:p>
    <w:p w14:paraId="3C6DE9B9" w14:textId="6D318A4D" w:rsidR="00360B54" w:rsidRDefault="00360B54" w:rsidP="00360B54">
      <w:pPr>
        <w:pStyle w:val="Heading4"/>
      </w:pPr>
      <w:r>
        <w:lastRenderedPageBreak/>
        <w:t xml:space="preserve">Inefficiency of dividing order-making and condition-setting jurisdictions for </w:t>
      </w:r>
      <w:r w:rsidR="004857E2">
        <w:t>extended supervision orders</w:t>
      </w:r>
    </w:p>
    <w:p w14:paraId="5FAC4575" w14:textId="77777777" w:rsidR="00360B54" w:rsidRPr="00812776" w:rsidRDefault="00360B54" w:rsidP="00E445BA">
      <w:pPr>
        <w:pStyle w:val="BodyText"/>
      </w:pPr>
      <w:r>
        <w:t xml:space="preserve">The court has responsibility for making an ESO and setting its </w:t>
      </w:r>
      <w:r w:rsidRPr="00812776">
        <w:t xml:space="preserve">duration while the Parole Board has responsibility for setting conditions. </w:t>
      </w:r>
    </w:p>
    <w:p w14:paraId="6EF17EE1" w14:textId="50828AF0" w:rsidR="00360B54" w:rsidRPr="00812776" w:rsidRDefault="00360B54" w:rsidP="00E445BA">
      <w:pPr>
        <w:pStyle w:val="BodyText"/>
      </w:pPr>
      <w:r w:rsidRPr="00812776">
        <w:t xml:space="preserve">In </w:t>
      </w:r>
      <w:r w:rsidRPr="00812776">
        <w:rPr>
          <w:i/>
          <w:iCs/>
        </w:rPr>
        <w:t>Chief Executive of the Department of Corrections v McIntosh</w:t>
      </w:r>
      <w:r w:rsidR="00A856D6">
        <w:t>,</w:t>
      </w:r>
      <w:r w:rsidRPr="00812776">
        <w:rPr>
          <w:i/>
          <w:iCs/>
        </w:rPr>
        <w:t xml:space="preserve"> </w:t>
      </w:r>
      <w:r w:rsidRPr="00812776">
        <w:t>one of the first ESO decisions, a full court of the High Court noted that, while “[a]t first sight it may seem odd” to divide the jurisdictions in this way, it is “obviously an intended feature of the statutory scheme”</w:t>
      </w:r>
      <w:r w:rsidR="00A856D6">
        <w:t>.</w:t>
      </w:r>
      <w:r w:rsidRPr="00812776">
        <w:rPr>
          <w:rStyle w:val="FootnoteReference"/>
        </w:rPr>
        <w:footnoteReference w:id="602"/>
      </w:r>
      <w:r w:rsidRPr="00812776">
        <w:t xml:space="preserve"> The Court explained the rationale as follows:</w:t>
      </w:r>
      <w:r w:rsidRPr="00812776">
        <w:rPr>
          <w:rStyle w:val="FootnoteReference"/>
        </w:rPr>
        <w:footnoteReference w:id="603"/>
      </w:r>
    </w:p>
    <w:p w14:paraId="419D74BA" w14:textId="77777777" w:rsidR="00360B54" w:rsidRDefault="00360B54" w:rsidP="00360B54">
      <w:pPr>
        <w:pStyle w:val="Quote"/>
      </w:pPr>
      <w:r w:rsidRPr="00812776">
        <w:t>It recognises and imposes dual responsibility. That upon the Court is to judge whether there is a likelihood of further relevant offending when the offender ceases to be on parole and to assess the term of the minimum period required for the purposes of community safety. By contrast once an order is made and its term is fixed it is for the Parole Board to define the conditions to which the offender will be subject under the extended supervision order. Hence, risk management, an unenviable but everyday function of the Parole Board, rests with it.</w:t>
      </w:r>
    </w:p>
    <w:p w14:paraId="5093C821" w14:textId="77777777" w:rsidR="00360B54" w:rsidRDefault="00360B54" w:rsidP="00E445BA">
      <w:pPr>
        <w:pStyle w:val="BodyText"/>
      </w:pPr>
      <w:r>
        <w:t>In our preliminary engagement, two issues were raised:</w:t>
      </w:r>
    </w:p>
    <w:p w14:paraId="50717B8B" w14:textId="1CC67103" w:rsidR="00360B54" w:rsidRPr="00C0736D" w:rsidRDefault="00A856D6" w:rsidP="00205937">
      <w:pPr>
        <w:pStyle w:val="BodyText2"/>
        <w:numPr>
          <w:ilvl w:val="3"/>
          <w:numId w:val="62"/>
        </w:numPr>
      </w:pPr>
      <w:r>
        <w:t>I</w:t>
      </w:r>
      <w:r w:rsidR="00360B54" w:rsidRPr="00C0736D">
        <w:t>nefficiencies arising as multiple hearings may be required in respect of a similar issue</w:t>
      </w:r>
      <w:r w:rsidR="00230090">
        <w:t>.</w:t>
      </w:r>
    </w:p>
    <w:p w14:paraId="2C9D705E" w14:textId="233BEC59" w:rsidR="00360B54" w:rsidRPr="00C0736D" w:rsidRDefault="00230090" w:rsidP="00205937">
      <w:pPr>
        <w:pStyle w:val="BodyText2"/>
        <w:numPr>
          <w:ilvl w:val="3"/>
          <w:numId w:val="62"/>
        </w:numPr>
      </w:pPr>
      <w:r>
        <w:t>I</w:t>
      </w:r>
      <w:r w:rsidR="00360B54" w:rsidRPr="00C0736D">
        <w:t>nefficiencies arising as there are different mechanisms for reviewing decisions of the court and of the Parole Board.</w:t>
      </w:r>
    </w:p>
    <w:p w14:paraId="2EEC9D11" w14:textId="77777777" w:rsidR="00360B54" w:rsidRPr="000F37C8" w:rsidRDefault="00360B54" w:rsidP="00360B54">
      <w:pPr>
        <w:pStyle w:val="Heading5"/>
        <w:rPr>
          <w:rStyle w:val="Strong"/>
          <w:rFonts w:ascii="Metropolis" w:hAnsi="Metropolis"/>
          <w:b w:val="0"/>
          <w:bCs w:val="0"/>
          <w:color w:val="6BA539"/>
        </w:rPr>
      </w:pPr>
      <w:r w:rsidRPr="000F37C8">
        <w:rPr>
          <w:rStyle w:val="Strong"/>
          <w:rFonts w:ascii="Metropolis" w:hAnsi="Metropolis"/>
          <w:b w:val="0"/>
          <w:bCs w:val="0"/>
          <w:color w:val="6BA539"/>
        </w:rPr>
        <w:t xml:space="preserve">Multiple hearings </w:t>
      </w:r>
      <w:proofErr w:type="gramStart"/>
      <w:r w:rsidRPr="000F37C8">
        <w:rPr>
          <w:rStyle w:val="Strong"/>
          <w:rFonts w:ascii="Metropolis" w:hAnsi="Metropolis"/>
          <w:b w:val="0"/>
          <w:bCs w:val="0"/>
          <w:color w:val="6BA539"/>
        </w:rPr>
        <w:t>required</w:t>
      </w:r>
      <w:proofErr w:type="gramEnd"/>
    </w:p>
    <w:p w14:paraId="465263A0" w14:textId="77777777" w:rsidR="00360B54" w:rsidRDefault="00360B54" w:rsidP="00E445BA">
      <w:pPr>
        <w:pStyle w:val="BodyText"/>
      </w:pPr>
      <w:r>
        <w:t>The different powers of the court and Parole Board may require, in some situations, multiple hearings to be held in respect of similar issues and with respect to the same evidence. This is illustrated by a timeline of cases involving Mr Chisnall and Ara Poutama:</w:t>
      </w:r>
      <w:r>
        <w:rPr>
          <w:rStyle w:val="FootnoteReference"/>
        </w:rPr>
        <w:footnoteReference w:id="604"/>
      </w:r>
    </w:p>
    <w:p w14:paraId="61C4D1C8" w14:textId="77777777" w:rsidR="00360B54" w:rsidRDefault="00360B54" w:rsidP="00205937">
      <w:pPr>
        <w:pStyle w:val="BodyText2"/>
        <w:numPr>
          <w:ilvl w:val="3"/>
          <w:numId w:val="63"/>
        </w:numPr>
      </w:pPr>
      <w:r>
        <w:t>The High Court imposed a PPO on Mr Chisnall.</w:t>
      </w:r>
      <w:r>
        <w:rPr>
          <w:rStyle w:val="FootnoteReference"/>
        </w:rPr>
        <w:footnoteReference w:id="605"/>
      </w:r>
    </w:p>
    <w:p w14:paraId="56B0CBA2" w14:textId="5DAA4B95" w:rsidR="00360B54" w:rsidRDefault="00360B54" w:rsidP="00E445BA">
      <w:pPr>
        <w:pStyle w:val="BodyText2"/>
      </w:pPr>
      <w:r>
        <w:t xml:space="preserve">Mr Chisnall appealed. On appeal, </w:t>
      </w:r>
      <w:proofErr w:type="spellStart"/>
      <w:r w:rsidR="00B978C1">
        <w:t>t</w:t>
      </w:r>
      <w:r w:rsidRPr="008F478A">
        <w:t>e</w:t>
      </w:r>
      <w:proofErr w:type="spellEnd"/>
      <w:r w:rsidRPr="008F478A">
        <w:t xml:space="preserve"> </w:t>
      </w:r>
      <w:proofErr w:type="spellStart"/>
      <w:r w:rsidRPr="008F478A">
        <w:t>Kōti</w:t>
      </w:r>
      <w:proofErr w:type="spellEnd"/>
      <w:r w:rsidRPr="008F478A">
        <w:t xml:space="preserve"> </w:t>
      </w:r>
      <w:proofErr w:type="spellStart"/>
      <w:r w:rsidRPr="008F478A">
        <w:t>Pīra</w:t>
      </w:r>
      <w:proofErr w:type="spellEnd"/>
      <w:r w:rsidRPr="008F478A">
        <w:t xml:space="preserve"> | Court of Appeal </w:t>
      </w:r>
      <w:r>
        <w:t xml:space="preserve">(Court of Appeal) said it could not properly consider whether </w:t>
      </w:r>
      <w:r w:rsidRPr="00714C09">
        <w:t>an</w:t>
      </w:r>
      <w:r>
        <w:t xml:space="preserve"> ESO was an appropriate less restrictive alternative to a PPO because it did not have any information about the terms on which an ESO would be made. The Court allowed the appeal, quashed the </w:t>
      </w:r>
      <w:proofErr w:type="gramStart"/>
      <w:r>
        <w:t>PPO</w:t>
      </w:r>
      <w:proofErr w:type="gramEnd"/>
      <w:r>
        <w:t xml:space="preserve"> and remitted the matter to the High Court for reconsideration.</w:t>
      </w:r>
      <w:r>
        <w:rPr>
          <w:rStyle w:val="FootnoteReference"/>
        </w:rPr>
        <w:footnoteReference w:id="606"/>
      </w:r>
    </w:p>
    <w:p w14:paraId="5780E7DB" w14:textId="69227C40" w:rsidR="00360B54" w:rsidRDefault="00360B54" w:rsidP="00E445BA">
      <w:pPr>
        <w:pStyle w:val="BodyText2"/>
      </w:pPr>
      <w:r>
        <w:t>When the High Court reconsidered the matter, the judge heard detailed evidence about the special conditions that Ara Poutama would seek if an ESO was made, whether Mr Chisnall would agree with those conditions being imposed and the details of how the ESO would be administered. The judge considered the ESO conditions would not sufficiently address the risk of serious offending and imposed a PPO.</w:t>
      </w:r>
      <w:r>
        <w:rPr>
          <w:rStyle w:val="FootnoteReference"/>
        </w:rPr>
        <w:footnoteReference w:id="607"/>
      </w:r>
    </w:p>
    <w:p w14:paraId="074BACE1" w14:textId="77777777" w:rsidR="00360B54" w:rsidRDefault="00360B54" w:rsidP="00E445BA">
      <w:pPr>
        <w:pStyle w:val="BodyText2"/>
      </w:pPr>
      <w:r>
        <w:t xml:space="preserve">Mr Chisnall appealed again. </w:t>
      </w:r>
      <w:proofErr w:type="gramStart"/>
      <w:r>
        <w:t>Taking into account</w:t>
      </w:r>
      <w:proofErr w:type="gramEnd"/>
      <w:r>
        <w:t xml:space="preserve"> further evidence, the Court of Appeal considered that an ESO with an IM condition would be sufficient to mitigate the risk </w:t>
      </w:r>
      <w:r>
        <w:lastRenderedPageBreak/>
        <w:t>and quashed the PPO. However, the Court did not have the power to impose an ESO or set conditions directly. The ESO application had to be remitted to the High Court. The Court of Appeal imposed an ISO with special conditions until the ESO could be determined.</w:t>
      </w:r>
      <w:r>
        <w:rPr>
          <w:rStyle w:val="FootnoteReference"/>
        </w:rPr>
        <w:footnoteReference w:id="608"/>
      </w:r>
    </w:p>
    <w:p w14:paraId="7D33F1ED" w14:textId="77777777" w:rsidR="00360B54" w:rsidRDefault="00360B54" w:rsidP="00E445BA">
      <w:pPr>
        <w:pStyle w:val="BodyText2"/>
      </w:pPr>
      <w:r>
        <w:t>A further hearing will be required in the High Court to impose the ESO.</w:t>
      </w:r>
    </w:p>
    <w:p w14:paraId="4CD50829" w14:textId="5AD85912" w:rsidR="00360B54" w:rsidRDefault="00360B54" w:rsidP="00E445BA">
      <w:pPr>
        <w:pStyle w:val="BodyText2"/>
      </w:pPr>
      <w:r>
        <w:t xml:space="preserve">The chief executive will then need to apply to the Parole Board to impose any special conditions. </w:t>
      </w:r>
    </w:p>
    <w:p w14:paraId="23A6D880" w14:textId="58DB3880" w:rsidR="00360B54" w:rsidRDefault="00B93CE9" w:rsidP="00E445BA">
      <w:pPr>
        <w:pStyle w:val="BodyText"/>
      </w:pPr>
      <w:r>
        <w:t>In our preliminary engagement, s</w:t>
      </w:r>
      <w:r w:rsidR="00360B54">
        <w:t>ome people suggested that, as the court also hears evidence about special conditions and imposes special conditions on an interim basis, the whole process should lie with the court.</w:t>
      </w:r>
    </w:p>
    <w:p w14:paraId="52CC648A" w14:textId="77777777" w:rsidR="00360B54" w:rsidRDefault="00360B54" w:rsidP="00E445BA">
      <w:pPr>
        <w:pStyle w:val="BodyText"/>
      </w:pPr>
      <w:r>
        <w:t xml:space="preserve">As the Court observed in </w:t>
      </w:r>
      <w:r w:rsidRPr="00326E83">
        <w:rPr>
          <w:i/>
          <w:iCs/>
        </w:rPr>
        <w:t>McIntosh</w:t>
      </w:r>
      <w:r>
        <w:t>, the Parole Board has expertise in setting parole conditions. In our preliminary engagement, we heard some support for the Parole Board setting conditions because of this expertise. The Parole Board may also have more hearing time available for setting and varying conditions than the courts do.</w:t>
      </w:r>
    </w:p>
    <w:p w14:paraId="0639EB43" w14:textId="2A8E54D1" w:rsidR="00360B54" w:rsidRDefault="00360B54" w:rsidP="00E445BA">
      <w:pPr>
        <w:pStyle w:val="BodyText"/>
      </w:pPr>
      <w:r>
        <w:t xml:space="preserve">However, the courts also have experience in setting similar conditions in </w:t>
      </w:r>
      <w:proofErr w:type="gramStart"/>
      <w:r>
        <w:t>a number of</w:t>
      </w:r>
      <w:proofErr w:type="gramEnd"/>
      <w:r>
        <w:t xml:space="preserve"> other contexts, including imposing special release conditions on short terms of imprisonment,</w:t>
      </w:r>
      <w:r>
        <w:rPr>
          <w:rStyle w:val="FootnoteReference"/>
        </w:rPr>
        <w:footnoteReference w:id="609"/>
      </w:r>
      <w:r>
        <w:t xml:space="preserve"> imposing special conditions on sentences such as intensive supervision, community detention and home detention</w:t>
      </w:r>
      <w:r>
        <w:rPr>
          <w:rStyle w:val="FootnoteReference"/>
        </w:rPr>
        <w:footnoteReference w:id="610"/>
      </w:r>
      <w:r>
        <w:t xml:space="preserve"> and imposing bail conditions.</w:t>
      </w:r>
      <w:r>
        <w:rPr>
          <w:rStyle w:val="FootnoteReference"/>
        </w:rPr>
        <w:footnoteReference w:id="611"/>
      </w:r>
      <w:r>
        <w:t xml:space="preserve"> </w:t>
      </w:r>
    </w:p>
    <w:p w14:paraId="770316BE" w14:textId="54E1C021" w:rsidR="00360B54" w:rsidRDefault="00360B54" w:rsidP="00E445BA">
      <w:pPr>
        <w:pStyle w:val="BodyText"/>
      </w:pPr>
      <w:r>
        <w:t xml:space="preserve">Sometimes, the Parole Board may adopt the ESO conditions that were set by the court on an interim basis until the Parole Board could hear an application. For example, in </w:t>
      </w:r>
      <w:r>
        <w:rPr>
          <w:i/>
          <w:iCs/>
        </w:rPr>
        <w:t>C v New Zealand Parole Board</w:t>
      </w:r>
      <w:r>
        <w:t xml:space="preserve">, </w:t>
      </w:r>
      <w:r w:rsidR="00042FB1">
        <w:t>the Court</w:t>
      </w:r>
      <w:r>
        <w:t xml:space="preserve"> noted that the Parole Board imposed special conditions that mirrored those that had been imposed by the High Court on an interim basis.</w:t>
      </w:r>
      <w:r>
        <w:rPr>
          <w:rStyle w:val="FootnoteReference"/>
        </w:rPr>
        <w:footnoteReference w:id="612"/>
      </w:r>
    </w:p>
    <w:p w14:paraId="4C8C7A13" w14:textId="77777777" w:rsidR="00360B54" w:rsidRPr="000F37C8" w:rsidRDefault="00360B54" w:rsidP="00360B54">
      <w:pPr>
        <w:pStyle w:val="Heading5"/>
        <w:rPr>
          <w:rStyle w:val="Strong"/>
          <w:rFonts w:ascii="Metropolis" w:hAnsi="Metropolis"/>
          <w:b w:val="0"/>
          <w:bCs w:val="0"/>
          <w:color w:val="6BA539"/>
        </w:rPr>
      </w:pPr>
      <w:r w:rsidRPr="000F37C8">
        <w:rPr>
          <w:rStyle w:val="Strong"/>
          <w:rFonts w:ascii="Metropolis" w:hAnsi="Metropolis"/>
          <w:b w:val="0"/>
          <w:bCs w:val="0"/>
          <w:color w:val="6BA539"/>
        </w:rPr>
        <w:t>Different mechanisms for challenging decisions</w:t>
      </w:r>
    </w:p>
    <w:p w14:paraId="4433F8E7" w14:textId="31589FBB" w:rsidR="00360B54" w:rsidRDefault="00360B54" w:rsidP="00E445BA">
      <w:pPr>
        <w:pStyle w:val="BodyText"/>
      </w:pPr>
      <w:r>
        <w:t>If a person wishes to challenge a decision by the court in relation to an ESO, the applicable review mechanism is an appeal to the Court of Appeal. This includes appeals against the making of or failure to make an ESO, cancellation of an ESO, imposition of an order requiring the Parole Board to impose an IM condition or a decision to confirm or cancel an ESO upon review.</w:t>
      </w:r>
      <w:r>
        <w:rPr>
          <w:rStyle w:val="FootnoteReference"/>
        </w:rPr>
        <w:footnoteReference w:id="613"/>
      </w:r>
      <w:r>
        <w:t xml:space="preserve"> </w:t>
      </w:r>
    </w:p>
    <w:p w14:paraId="18E09322" w14:textId="77777777" w:rsidR="00360B54" w:rsidRDefault="00360B54" w:rsidP="00E445BA">
      <w:pPr>
        <w:pStyle w:val="BodyText"/>
      </w:pPr>
      <w:r>
        <w:t>These appeals are conducted as if they are appeals against sentence in the criminal jurisdiction.</w:t>
      </w:r>
      <w:r>
        <w:rPr>
          <w:rStyle w:val="FootnoteReference"/>
        </w:rPr>
        <w:footnoteReference w:id="614"/>
      </w:r>
      <w:r>
        <w:t xml:space="preserve"> This means the court must allow the appeal if it is satisfied there was an error in the decision under appeal and a different decision should have been made.</w:t>
      </w:r>
      <w:r>
        <w:rPr>
          <w:rStyle w:val="FootnoteReference"/>
        </w:rPr>
        <w:footnoteReference w:id="615"/>
      </w:r>
    </w:p>
    <w:p w14:paraId="7A793153" w14:textId="77777777" w:rsidR="00360B54" w:rsidRDefault="00360B54" w:rsidP="00E445BA">
      <w:pPr>
        <w:pStyle w:val="BodyText"/>
      </w:pPr>
      <w:r>
        <w:lastRenderedPageBreak/>
        <w:t>If a person wishes to challenge a decision by the Parole Board in relation to an ESO, there is a different review mechanism.</w:t>
      </w:r>
      <w:r>
        <w:rPr>
          <w:rStyle w:val="FootnoteReference"/>
        </w:rPr>
        <w:footnoteReference w:id="616"/>
      </w:r>
      <w:r>
        <w:t xml:space="preserve"> The person must first apply in writing for a review of the Parole Board’s decision by the chairperson of the Parole Board or a panel convener.</w:t>
      </w:r>
      <w:r>
        <w:rPr>
          <w:rStyle w:val="FootnoteReference"/>
        </w:rPr>
        <w:footnoteReference w:id="617"/>
      </w:r>
      <w:r>
        <w:t xml:space="preserve"> If the person wishes to challenge the decision further, there is no right of appeal, but they can apply for judicial review by the court.</w:t>
      </w:r>
      <w:r>
        <w:rPr>
          <w:rStyle w:val="FootnoteReference"/>
        </w:rPr>
        <w:footnoteReference w:id="618"/>
      </w:r>
      <w:r>
        <w:t xml:space="preserve"> </w:t>
      </w:r>
    </w:p>
    <w:p w14:paraId="16664347" w14:textId="77777777" w:rsidR="00360B54" w:rsidRDefault="00360B54" w:rsidP="00E445BA">
      <w:pPr>
        <w:pStyle w:val="BodyText"/>
      </w:pPr>
      <w:r>
        <w:t>This is potentially problematic because lawyers who act in relation to ESO matters may not have expertise in conducting judicial review proceedings, which are civil in nature. If they have been acting for a client on legal aid through an ESO application, they may not be approved for civil proceedings and may not be able to represent that client. This may result in inefficiencies and disadvantage the client.</w:t>
      </w:r>
    </w:p>
    <w:p w14:paraId="6C2FB3A9" w14:textId="01CEB75C" w:rsidR="00360B54" w:rsidRDefault="00360B54" w:rsidP="00E445BA">
      <w:pPr>
        <w:pStyle w:val="BodyText"/>
      </w:pPr>
      <w:r>
        <w:t>Judicial review is also essentially limited to examining whether the decision</w:t>
      </w:r>
      <w:r w:rsidR="00E5568F">
        <w:t>-</w:t>
      </w:r>
      <w:r>
        <w:t xml:space="preserve">maker lawfully followed the proper decision-making process rather than looking at whether the decision was the correct one.  </w:t>
      </w:r>
    </w:p>
    <w:p w14:paraId="7D0C556C" w14:textId="4606A097" w:rsidR="00360B54" w:rsidRDefault="00360B54" w:rsidP="00E445BA">
      <w:pPr>
        <w:pStyle w:val="BodyText"/>
      </w:pPr>
      <w:r>
        <w:t xml:space="preserve">We have not reached a </w:t>
      </w:r>
      <w:r w:rsidR="009663B5">
        <w:t>preliminary view</w:t>
      </w:r>
      <w:r>
        <w:t xml:space="preserve"> on the issue of the division of the order-making and condition-setting jurisdictions for ESOs</w:t>
      </w:r>
      <w:r w:rsidR="004F2ABC">
        <w:t>.</w:t>
      </w:r>
      <w:r>
        <w:t xml:space="preserve"> </w:t>
      </w:r>
      <w:r w:rsidR="004F2ABC">
        <w:t>W</w:t>
      </w:r>
      <w:r>
        <w:t xml:space="preserve">e are interested in feedback. </w:t>
      </w:r>
    </w:p>
    <w:p w14:paraId="09DE4EC1" w14:textId="66C384C0" w:rsidR="00053BD3" w:rsidRDefault="00CA55A7" w:rsidP="00053BD3">
      <w:pPr>
        <w:pStyle w:val="QuestionBox"/>
      </w:pPr>
      <w:r>
        <w:rPr>
          <w:noProof/>
        </w:rPr>
        <mc:AlternateContent>
          <mc:Choice Requires="wpg">
            <w:drawing>
              <wp:anchor distT="0" distB="0" distL="114300" distR="114300" simplePos="0" relativeHeight="251658339" behindDoc="1" locked="0" layoutInCell="1" allowOverlap="1" wp14:anchorId="353B4272" wp14:editId="6F9B38AE">
                <wp:simplePos x="0" y="0"/>
                <wp:positionH relativeFrom="margin">
                  <wp:posOffset>635</wp:posOffset>
                </wp:positionH>
                <wp:positionV relativeFrom="paragraph">
                  <wp:posOffset>5727</wp:posOffset>
                </wp:positionV>
                <wp:extent cx="5760085" cy="1065381"/>
                <wp:effectExtent l="0" t="0" r="0" b="1905"/>
                <wp:wrapNone/>
                <wp:docPr id="268481434" name="Group 268481434" descr="Question"/>
                <wp:cNvGraphicFramePr/>
                <a:graphic xmlns:a="http://schemas.openxmlformats.org/drawingml/2006/main">
                  <a:graphicData uri="http://schemas.microsoft.com/office/word/2010/wordprocessingGroup">
                    <wpg:wgp>
                      <wpg:cNvGrpSpPr/>
                      <wpg:grpSpPr>
                        <a:xfrm>
                          <a:off x="0" y="0"/>
                          <a:ext cx="5760085" cy="1065381"/>
                          <a:chOff x="0" y="62865"/>
                          <a:chExt cx="5760085" cy="1066048"/>
                        </a:xfrm>
                      </wpg:grpSpPr>
                      <wps:wsp>
                        <wps:cNvPr id="173935402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6B6C13"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674344398" name="Group 53"/>
                        <wpg:cNvGrpSpPr>
                          <a:grpSpLocks/>
                        </wpg:cNvGrpSpPr>
                        <wpg:grpSpPr bwMode="auto">
                          <a:xfrm>
                            <a:off x="0" y="316170"/>
                            <a:ext cx="5760085" cy="812743"/>
                            <a:chOff x="1837" y="1791"/>
                            <a:chExt cx="9302" cy="8779"/>
                          </a:xfrm>
                        </wpg:grpSpPr>
                        <wps:wsp>
                          <wps:cNvPr id="1034299777" name="Freeform 54"/>
                          <wps:cNvSpPr>
                            <a:spLocks/>
                          </wps:cNvSpPr>
                          <wps:spPr bwMode="auto">
                            <a:xfrm>
                              <a:off x="1837" y="1791"/>
                              <a:ext cx="9302" cy="877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410730" name="Group 693410730"/>
                        <wpg:cNvGrpSpPr/>
                        <wpg:grpSpPr>
                          <a:xfrm>
                            <a:off x="0" y="494036"/>
                            <a:ext cx="1443794" cy="252000"/>
                            <a:chOff x="-15880" y="0"/>
                            <a:chExt cx="1444379" cy="252068"/>
                          </a:xfrm>
                        </wpg:grpSpPr>
                        <wps:wsp>
                          <wps:cNvPr id="115774693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2744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31CE26" w14:textId="79D04499"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0F37C8">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53B4272" id="Group 268481434" o:spid="_x0000_s1312" alt="Question" style="position:absolute;left:0;text-align:left;margin-left:.05pt;margin-top:.45pt;width:453.55pt;height:83.9pt;z-index:-251658141;mso-position-horizontal-relative:margin;mso-height-relative:margin" coordorigin=",628" coordsize="57600,1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YgYAAF0aAAAOAAAAZHJzL2Uyb0RvYy54bWzsWW2Pm0YQ/l6p/2HFx1aJWd6x4ovS5i6q&#10;lLZR4/6ANWBDi1m6cGenv74zuywsBO4uvquiSvUHe4FhmH1m5pkZ/Or1+ViSu0w0Ba82Fn1pWySr&#10;Ep4W1WFj/b69eRFZpGlZlbKSV9nG+pQ11uurb795darXmcNzXqaZIKCkatanemPlbVuvV6smybMj&#10;a17yOqvg4p6LI2vhUBxWqWAn0H4sV45tB6sTF2kteJI1DZx9qy5aV1L/fp8l7a/7fZO1pNxYYFsr&#10;v4X83uH36uoVWx8Eq/Mi6cxgF1hxZEUFD+1VvWUtI7ei+EzVsUgEb/i+fZnw44rv90WSyT3Abqg9&#10;2c07wW9ruZfD+nSoe5gA2glOF6tNfrl7J+qP9QcBSJzqA2Ahj3Av57044i9YSc4Ssk89ZNm5JQmc&#10;9MPAtiPfIglco3bguxFVoCY5ID/cFzhR4Osr1wt3B7YXocxKP3w1MulUQ5A0Aw7N03D4mLM6k/A2&#10;a8DhgyBFCpsI3dj1PduByK3YEWL2RmQZRiDxHTQOrQBxxAzRaer3PPmzQatHV/CgARmyO/3MU1DD&#10;blsuY2QWVwMfjS31PBs+ClvHh3CX8dqDw9a1aNp3GT8SXGyspipq+hvEvHwMu3vftDIm024jLP3D&#10;IvtjCRF+x0riS+0K7k4YdGudcm+8LNKboizlgTjsfiwFgVs3Vui8+SF40/mqMcXKCoUrjrcp3XhG&#10;YoNwKPza8+4s0Y7klhCrHU8/AVqCqxwFToFFzsXfFjlBfsLu/rplIrNI+VMFjo8RHUhoeQALoRc7&#10;ufD80IGzrEpAxcZKWqEPfmxV+t/Wojjk8Awq0ar4G/DPvmi1I5U9neUQdUZ6qOUQMkHouZ7nxn3E&#10;yMQlvqvC5YDh0mWZ9AemmBE04+tGxD8ydFwa0LCjMh07o7yMqAMWojFs3acljdzQIpi1YdynrE7M&#10;2LUdFXdRGMadm1Xcfo2UtF3PieMwBIOnKekpjJ83JWew0cDegwyAe6vyEYGWGSUhP6TTRNxCaKo8&#10;/P4FsQmlrie/lIsOOl+3VIt9tyJbm5wIMtNUCBxl6oKkJrSjCqhHvS5Xi4EuvE5yEka29K0p5mkx&#10;ZRkQcjRrGlC+eiqa5i2YFmihTtmCaeDWXtc9pkF6jTa6ZFqs5dC0aME0OnZBBFDMwkZNH0ipedzo&#10;xA2LLjX9sKXOknljPyybZ/rhPvMmrlg0z/TFlgZL5k19seBZavpi4lqoNX1msBxSRPHTueqyJTlX&#10;wN/Q69iSoGveYDeBOQGktZV0BipAStLavDCgg8Jhx2D3C4OtKAwexxrwkGoKjpTisqt5WFyR7RYQ&#10;MbSr27oNC6jc0z4Vyhb0qTuV8zVrESfcLy7JCcogEgLJoSBjLuOVI7/LtlzKtEP7pTuH4WpZmVJK&#10;D+xHC+rL+reWynoxTR2wAS2hf5UkpBdoe6TY+KGgE7cnfdBvGZEy2HXUcjRmZ3L99sa5vrwzeUob&#10;0jUdqhXpGpTZdqR9ejMylOH7GpPY9agduuAMVTdVYxL0pyEUsd8Y+pPuxENTgBd7thuoqNSVERoy&#10;N4whGnEUGNpV8JueBF5QHyhKBkbXriS57jjgbrx9uDv4+pMA9cPQA7CA2qdthzRu1O8/wyTg+r4f&#10;K8pybb+DqIfXDp3Y7uANXM06epgwk+NLWg+PhoTCl/Ll0C6YZU+2HjSiD7QeruM6s7pGJQ8rntYF&#10;SX15CdCkcT+pK5YeySKV9FXmEtKV5l/OtXC7crK2SjHnY2ivH6uQdpH/IRBUeVwmxOVRDV4vVClk&#10;PFvnGUuvu3XLilKtwaKZ2e2/wpCYnf/+2wLbDz2Yrjzw6IQjAsmPz80Rn3OoJgg39n1I0Z5+JwQ6&#10;rp9fQhGLvaLZZ+N0Eughc6CRcVfsuY5D3Ei9RzGnDpMhpFBOPD3SDspgc+YAEIbB40aTGbvG7fCi&#10;XWY3vGzXpBlessvsheVcMmPXZCxBrGYBG40lUmoWsSdMJXPGjR2wbBwkQz/Q3WPc2AnLU7DpBTWT&#10;zBk39sKiS0cjydinTypH/08kaiJB1+BAgvm7XCO77AbElyaSwAPugE5ykNQDhv5Vg4aWGxfTYSwx&#10;x5HHyEyf95iyfEnx/cL3pHIoveA9KbzJxlfI6j1p5ER48PCA8izvS80RRa7hPww51HX/t+CfJOYx&#10;rM1/ha7+AQAA//8DAFBLAwQUAAYACAAAACEAcw97kNsAAAAFAQAADwAAAGRycy9kb3ducmV2Lnht&#10;bEyOS2vCQBSF94X+h+EW3NVJlPpIMxGRtisp+IDS3TVzTYKZOyEzJvHfd1zV5XlwzpeuBlOLjlpX&#10;WVYQjyMQxLnVFRcKjofP1wUI55E11pZJwY0crLLnpxQTbXveUbf3hQgj7BJUUHrfJFK6vCSDbmwb&#10;4pCdbWvQB9kWUrfYh3FTy0kUzaTBisNDiQ1tSsov+6tR8NVjv57GH932ct7cfg9v3z/bmJQavQzr&#10;dxCeBv9fhjt+QIcsMJ3slbUT9V0Lr2AJImTLaD4BcQrmbDEHmaXykT77AwAA//8DAFBLAQItABQA&#10;BgAIAAAAIQC2gziS/gAAAOEBAAATAAAAAAAAAAAAAAAAAAAAAABbQ29udGVudF9UeXBlc10ueG1s&#10;UEsBAi0AFAAGAAgAAAAhADj9If/WAAAAlAEAAAsAAAAAAAAAAAAAAAAALwEAAF9yZWxzLy5yZWxz&#10;UEsBAi0AFAAGAAgAAAAhAHJeT75iBgAAXRoAAA4AAAAAAAAAAAAAAAAALgIAAGRycy9lMm9Eb2Mu&#10;eG1sUEsBAi0AFAAGAAgAAAAhAHMPe5DbAAAABQEAAA8AAAAAAAAAAAAAAAAAvAgAAGRycy9kb3du&#10;cmV2LnhtbFBLBQYAAAAABAAEAPMAAADECQAAAAA=&#10;">
                <v:shape id="Freeform 52" o:spid="_x0000_s131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h8zQAAAOMAAAAPAAAAZHJzL2Rvd25yZXYueG1sRI9BT8Mw&#10;DIXvSPyHyEhcEEu2UVbKsgkmVeIAB7odOJrGtBWNUzVhK/x6fEDiaL/n9z6vt5Pv1ZHG2AW2MJ8Z&#10;UMR1cB03Fg778joHFROywz4wWfimCNvN+dkaCxdO/ErHKjVKQjgWaKFNaSi0jnVLHuMsDMSifYTR&#10;Y5JxbLQb8SThvtcLY261x46locWBdi3Vn9WXt5BPL8/vZV3ufh6vTFPND5nJ3zJrLy+mh3tQiab0&#10;b/67fnKCv1reLbMbsxBo+UkWoDe/AAAA//8DAFBLAQItABQABgAIAAAAIQDb4fbL7gAAAIUBAAAT&#10;AAAAAAAAAAAAAAAAAAAAAABbQ29udGVudF9UeXBlc10ueG1sUEsBAi0AFAAGAAgAAAAhAFr0LFu/&#10;AAAAFQEAAAsAAAAAAAAAAAAAAAAAHwEAAF9yZWxzLy5yZWxzUEsBAi0AFAAGAAgAAAAhAOuW6Hz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86B6C13" w14:textId="77777777" w:rsidR="00053BD3" w:rsidRDefault="00053BD3" w:rsidP="00053BD3">
                        <w:pPr>
                          <w:pStyle w:val="BoxTitle"/>
                          <w:spacing w:before="0" w:beforeAutospacing="0"/>
                        </w:pPr>
                        <w:r w:rsidRPr="007F6876">
                          <w:t>QUESTION</w:t>
                        </w:r>
                      </w:p>
                    </w:txbxContent>
                  </v:textbox>
                </v:shape>
                <v:group id="Group 53" o:spid="_x0000_s1314" style="position:absolute;top:3161;width:57600;height:8128" coordorigin="1837,1791" coordsize="9302,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F9yQAAAOIAAAAPAAAAZHJzL2Rvd25yZXYueG1sRE/LasJA&#10;FN0X/IfhCt3VSZr4aOooIlW6kIIPKN1dMtckmLkTMtMk/n1nIXR5OO/lejC16Kh1lWUF8SQCQZxb&#10;XXGh4HLevSxAOI+ssbZMCu7kYL0aPS0x07bnI3UnX4gQwi5DBaX3TSaly0sy6Ca2IQ7c1bYGfYBt&#10;IXWLfQg3tXyNopk0WHFoKLGhbUn57fRrFOx77DdJ/NEdbtft/ec8/fo+xKTU83jYvIPwNPh/8cP9&#10;qRXM5mmSpslb2BwuhTsgV38AAAD//wMAUEsBAi0AFAAGAAgAAAAhANvh9svuAAAAhQEAABMAAAAA&#10;AAAAAAAAAAAAAAAAAFtDb250ZW50X1R5cGVzXS54bWxQSwECLQAUAAYACAAAACEAWvQsW78AAAAV&#10;AQAACwAAAAAAAAAAAAAAAAAfAQAAX3JlbHMvLnJlbHNQSwECLQAUAAYACAAAACEAOnERfckAAADi&#10;AAAADwAAAAAAAAAAAAAAAAAHAgAAZHJzL2Rvd25yZXYueG1sUEsFBgAAAAADAAMAtwAAAP0CAAAA&#10;AA==&#10;">
                  <v:shape id="Freeform 54" o:spid="_x0000_s1315" style="position:absolute;left:1837;top:1791;width:9302;height:877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RyyAAAAOMAAAAPAAAAZHJzL2Rvd25yZXYueG1sRE9LSwMx&#10;EL4L/Q9hCr3ZbB+47dq0bIsF8aK24nnYzD5wM1mS2EZ/vREEj/O9Z7OLphcXcr6zrGA2zUAQV1Z3&#10;3Ch4Ox9vVyB8QNbYWyYFX+Rhtx3dbLDQ9sqvdDmFRqQQ9gUqaEMYCil91ZJBP7UDceJq6wyGdLpG&#10;aofXFG56Oc+yO2mw49TQ4kCHlqqP06dRkMu9Oy+/H1Yvz+9PdX2MJe9jqdRkHMt7EIFi+Bf/uR91&#10;mp8tlvP1Os9z+P0pASC3PwAAAP//AwBQSwECLQAUAAYACAAAACEA2+H2y+4AAACFAQAAEwAAAAAA&#10;AAAAAAAAAAAAAAAAW0NvbnRlbnRfVHlwZXNdLnhtbFBLAQItABQABgAIAAAAIQBa9CxbvwAAABUB&#10;AAALAAAAAAAAAAAAAAAAAB8BAABfcmVscy8ucmVsc1BLAQItABQABgAIAAAAIQC9UGRyyAAAAOMA&#10;AAAPAAAAAAAAAAAAAAAAAAcCAABkcnMvZG93bnJldi54bWxQSwUGAAAAAAMAAwC3AAAA/AIAAAAA&#10;" path="m,l9354,r,7809l,7809,,e" fillcolor="#edf2ea" stroked="f">
                    <v:path arrowok="t" o:connecttype="custom" o:connectlocs="0,1124;9302,1124;9302,9903;0,9903;0,1124" o:connectangles="0,0,0,0,0"/>
                  </v:shape>
                </v:group>
                <v:group id="Group 693410730" o:spid="_x0000_s131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r9ygAAAOIAAAAPAAAAZHJzL2Rvd25yZXYueG1sRI/NasJA&#10;FIX3gu8w3II7ncSobVNHEWmlCxHUQunukrkmwcydkBmT+PadheDycP74luveVKKlxpWWFcSTCARx&#10;ZnXJuYKf89f4DYTzyBory6TgTg7Wq+Fgiam2HR+pPflchBF2KSoovK9TKV1WkEE3sTVx8C62MeiD&#10;bHKpG+zCuKnkNIoW0mDJ4aHAmrYFZdfTzSjYddhtkviz3V8v2/vfeX743cek1Oil33yA8NT7Z/jR&#10;/tYKFu/JLI5ekwARkAIOyNU/AAAA//8DAFBLAQItABQABgAIAAAAIQDb4fbL7gAAAIUBAAATAAAA&#10;AAAAAAAAAAAAAAAAAABbQ29udGVudF9UeXBlc10ueG1sUEsBAi0AFAAGAAgAAAAhAFr0LFu/AAAA&#10;FQEAAAsAAAAAAAAAAAAAAAAAHwEAAF9yZWxzLy5yZWxzUEsBAi0AFAAGAAgAAAAhADU2Cv3KAAAA&#10;4gAAAA8AAAAAAAAAAAAAAAAABwIAAGRycy9kb3ducmV2LnhtbFBLBQYAAAAAAwADALcAAAD+AgAA&#10;AAA=&#10;">
                  <v:shape id="Freeform 58" o:spid="_x0000_s131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fixgAAAOMAAAAPAAAAZHJzL2Rvd25yZXYueG1sRE/NTsMw&#10;DL4j8Q6RkbixpGN0UJZOgDTojusQZ9OYtqJxqiRs3duTSUgc/f17tZ7sIA7kQ+9YQzZTIIgbZ3pu&#10;NbzvNzf3IEJENjg4Jg0nCrAuLy9WWBh35B0d6tiKFMKhQA1djGMhZWg6shhmbiRO3JfzFmM6fSuN&#10;x2MKt4OcK5VLiz2nhg5Heumo+a5/rAazV/g6NPy2rZ43H3W1805tP7W+vpqeHkFEmuK/+M9dmTQ/&#10;u1suF/nD7RzOPyUAZPkLAAD//wMAUEsBAi0AFAAGAAgAAAAhANvh9svuAAAAhQEAABMAAAAAAAAA&#10;AAAAAAAAAAAAAFtDb250ZW50X1R5cGVzXS54bWxQSwECLQAUAAYACAAAACEAWvQsW78AAAAVAQAA&#10;CwAAAAAAAAAAAAAAAAAfAQAAX3JlbHMvLnJlbHNQSwECLQAUAAYACAAAACEA4kOH4sYAAADjAAAA&#10;DwAAAAAAAAAAAAAAAAAHAgAAZHJzL2Rvd25yZXYueG1sUEsFBgAAAAADAAMAtwAAAPoCAAAAAA==&#10;" path="m,l1815,e" filled="f" strokecolor="#72ab6a" strokeweight=".5pt">
                    <v:path arrowok="t" o:connecttype="custom" o:connectlocs="0,0;1073495,0" o:connectangles="0,0"/>
                  </v:shape>
                  <v:shape id="Freeform 66" o:spid="_x0000_s131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TnyAAAAOMAAAAPAAAAZHJzL2Rvd25yZXYueG1sRE9fa8Iw&#10;EH8f+B3CCXubiaVO6YwigrAJCqs+7PFobm1dc+marNZvvwiDPd7v/y3Xg21ET52vHWuYThQI4sKZ&#10;mksN59PuaQHCB2SDjWPScCMP69XoYYmZcVd+pz4PpYgh7DPUUIXQZlL6oiKLfuJa4sh9us5iiGdX&#10;StPhNYbbRiZKPUuLNceGClvaVlR85T9Wg/9I9pvTW87f4bDv1UUdL7vbUevH8bB5ARFoCP/iP/er&#10;ifPVbJ4m8zSdwf2nCIBc/QIAAP//AwBQSwECLQAUAAYACAAAACEA2+H2y+4AAACFAQAAEwAAAAAA&#10;AAAAAAAAAAAAAAAAW0NvbnRlbnRfVHlwZXNdLnhtbFBLAQItABQABgAIAAAAIQBa9CxbvwAAABUB&#10;AAALAAAAAAAAAAAAAAAAAB8BAABfcmVscy8ucmVsc1BLAQItABQABgAIAAAAIQCgftTn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231CE26" w14:textId="79D04499"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0F37C8">
                            <w:rPr>
                              <w:sz w:val="18"/>
                              <w:szCs w:val="18"/>
                            </w:rPr>
                            <w:t>6</w:t>
                          </w:r>
                        </w:p>
                      </w:txbxContent>
                    </v:textbox>
                  </v:shape>
                </v:group>
                <w10:wrap anchorx="margin"/>
              </v:group>
            </w:pict>
          </mc:Fallback>
        </mc:AlternateContent>
      </w:r>
    </w:p>
    <w:p w14:paraId="39E8FD6A" w14:textId="77777777" w:rsidR="00053BD3" w:rsidRDefault="00053BD3" w:rsidP="00053BD3">
      <w:pPr>
        <w:pStyle w:val="QuestionBox"/>
      </w:pPr>
    </w:p>
    <w:p w14:paraId="5D361A53" w14:textId="0FE698D4" w:rsidR="00360B54" w:rsidRDefault="00360B54" w:rsidP="00053BD3">
      <w:pPr>
        <w:pStyle w:val="QuestionBox"/>
      </w:pPr>
      <w:r>
        <w:t xml:space="preserve">Do you think there are any issues arising from the division between the order-making and condition-setting jurisdictions for ESOs </w:t>
      </w:r>
      <w:r w:rsidR="00A773C5">
        <w:t>that</w:t>
      </w:r>
      <w:r>
        <w:t xml:space="preserve"> require legislative reform? </w:t>
      </w:r>
    </w:p>
    <w:p w14:paraId="73F99238" w14:textId="77777777" w:rsidR="00053BD3" w:rsidRDefault="00053BD3" w:rsidP="00053BD3">
      <w:pPr>
        <w:pStyle w:val="QuestionBox"/>
      </w:pPr>
    </w:p>
    <w:p w14:paraId="7F9CD95C" w14:textId="563C8F31" w:rsidR="00360B54" w:rsidRDefault="00360B54" w:rsidP="00360B54">
      <w:pPr>
        <w:pStyle w:val="Heading4"/>
      </w:pPr>
      <w:r>
        <w:t xml:space="preserve">Issues relating to intensive </w:t>
      </w:r>
      <w:proofErr w:type="gramStart"/>
      <w:r>
        <w:t>monitoring</w:t>
      </w:r>
      <w:proofErr w:type="gramEnd"/>
    </w:p>
    <w:p w14:paraId="3F4B9E40" w14:textId="77777777" w:rsidR="00360B54" w:rsidRDefault="00360B54" w:rsidP="00E445BA">
      <w:pPr>
        <w:pStyle w:val="BodyText"/>
      </w:pPr>
      <w:r>
        <w:t>An IM condition is a condition requiring the offender to submit to being accompanied and monitored for up to 24 hours a day by a person who has been approved to undertake person-to-person monitoring.</w:t>
      </w:r>
      <w:r>
        <w:rPr>
          <w:rStyle w:val="FootnoteReference"/>
        </w:rPr>
        <w:footnoteReference w:id="619"/>
      </w:r>
    </w:p>
    <w:p w14:paraId="5302D298" w14:textId="4357AE59" w:rsidR="00360B54" w:rsidRDefault="00360B54" w:rsidP="00E445BA">
      <w:pPr>
        <w:pStyle w:val="BodyText"/>
      </w:pPr>
      <w:r>
        <w:t>The potential issues relating to IM conditions discussed in this section</w:t>
      </w:r>
      <w:r w:rsidR="004A1FE0">
        <w:t xml:space="preserve"> are</w:t>
      </w:r>
      <w:r>
        <w:t>:</w:t>
      </w:r>
    </w:p>
    <w:p w14:paraId="2E55E6CA" w14:textId="48969A38" w:rsidR="00360B54" w:rsidRDefault="00A8613A" w:rsidP="00205937">
      <w:pPr>
        <w:pStyle w:val="BodyText2"/>
        <w:numPr>
          <w:ilvl w:val="3"/>
          <w:numId w:val="65"/>
        </w:numPr>
      </w:pPr>
      <w:r>
        <w:t>T</w:t>
      </w:r>
      <w:r w:rsidR="00360B54">
        <w:t>here is no legislative test for imposing an IM condition</w:t>
      </w:r>
      <w:r>
        <w:t>.</w:t>
      </w:r>
    </w:p>
    <w:p w14:paraId="3083977E" w14:textId="35C05ABD" w:rsidR="00360B54" w:rsidRDefault="00A8613A" w:rsidP="00E445BA">
      <w:pPr>
        <w:pStyle w:val="BodyText2"/>
        <w:rPr>
          <w:lang w:eastAsia="ko-KR"/>
        </w:rPr>
      </w:pPr>
      <w:r>
        <w:t>T</w:t>
      </w:r>
      <w:r w:rsidR="00360B54">
        <w:t>he legislation does not permit an IM condition to be added after an ESO is ordered</w:t>
      </w:r>
      <w:r>
        <w:t>.</w:t>
      </w:r>
    </w:p>
    <w:p w14:paraId="43579AE2" w14:textId="2B636CD2" w:rsidR="00360B54" w:rsidRDefault="00A8613A" w:rsidP="00E445BA">
      <w:pPr>
        <w:pStyle w:val="BodyText2"/>
        <w:rPr>
          <w:lang w:eastAsia="ko-KR"/>
        </w:rPr>
      </w:pPr>
      <w:r>
        <w:t>A</w:t>
      </w:r>
      <w:r w:rsidR="00360B54">
        <w:t>n IM condition can only be imposed for a maximum period of 12 months</w:t>
      </w:r>
      <w:r w:rsidR="00360B54" w:rsidRPr="00681F11">
        <w:t xml:space="preserve"> </w:t>
      </w:r>
      <w:r w:rsidR="00360B54">
        <w:t>and may not be ordered more than once, even if the person is subject to repeated ESOs.</w:t>
      </w:r>
      <w:r w:rsidR="00360B54">
        <w:rPr>
          <w:rStyle w:val="FootnoteReference"/>
        </w:rPr>
        <w:footnoteReference w:id="620"/>
      </w:r>
      <w:r w:rsidR="00360B54">
        <w:t xml:space="preserve"> This means that a person whose risk is </w:t>
      </w:r>
      <w:r w:rsidR="00360B54" w:rsidDel="008C166B">
        <w:t xml:space="preserve">effectively </w:t>
      </w:r>
      <w:r w:rsidR="00360B54">
        <w:t xml:space="preserve">managed by ESO with an IM </w:t>
      </w:r>
      <w:r w:rsidR="004A1FE0">
        <w:t xml:space="preserve">condition </w:t>
      </w:r>
      <w:r w:rsidR="00360B54">
        <w:t>may instead be placed on a more restrictive PPO.</w:t>
      </w:r>
    </w:p>
    <w:p w14:paraId="12DDAF57" w14:textId="205290FA" w:rsidR="00360B54" w:rsidRPr="002F4127" w:rsidRDefault="00360B54" w:rsidP="00360B54">
      <w:pPr>
        <w:pStyle w:val="Heading5"/>
        <w:rPr>
          <w:rStyle w:val="Strong"/>
          <w:rFonts w:ascii="Metropolis" w:hAnsi="Metropolis"/>
          <w:b w:val="0"/>
          <w:bCs w:val="0"/>
          <w:color w:val="6BA539"/>
        </w:rPr>
      </w:pPr>
      <w:r w:rsidRPr="002F4127">
        <w:rPr>
          <w:rStyle w:val="Strong"/>
          <w:rFonts w:ascii="Metropolis" w:hAnsi="Metropolis"/>
          <w:b w:val="0"/>
          <w:bCs w:val="0"/>
          <w:color w:val="6BA539"/>
        </w:rPr>
        <w:lastRenderedPageBreak/>
        <w:t>No legislative test for imposing IM condition</w:t>
      </w:r>
      <w:r w:rsidR="004A1FE0">
        <w:rPr>
          <w:rStyle w:val="Strong"/>
          <w:rFonts w:ascii="Metropolis" w:hAnsi="Metropolis"/>
          <w:b w:val="0"/>
          <w:bCs w:val="0"/>
          <w:color w:val="6BA539"/>
        </w:rPr>
        <w:t>s</w:t>
      </w:r>
    </w:p>
    <w:p w14:paraId="5D9C4AE9" w14:textId="77777777" w:rsidR="00360B54" w:rsidRDefault="00360B54" w:rsidP="00E445BA">
      <w:pPr>
        <w:pStyle w:val="BodyText"/>
      </w:pPr>
      <w:r>
        <w:t>There is no test or statutory guidance on the criteria to be considered when an order is sought requiring the</w:t>
      </w:r>
      <w:r w:rsidRPr="00BE027E">
        <w:t xml:space="preserve"> </w:t>
      </w:r>
      <w:r>
        <w:t>Parole Board to impose an IM condition.</w:t>
      </w:r>
    </w:p>
    <w:p w14:paraId="4FF2B039" w14:textId="372730AB" w:rsidR="00360B54" w:rsidRDefault="00360B54" w:rsidP="00E445BA">
      <w:pPr>
        <w:pStyle w:val="BodyText"/>
      </w:pPr>
      <w:r>
        <w:t xml:space="preserve">The courts have applied a high threshold when imposing </w:t>
      </w:r>
      <w:r w:rsidDel="00C34F42">
        <w:t xml:space="preserve">this </w:t>
      </w:r>
      <w:r>
        <w:t xml:space="preserve">condition. For example, in </w:t>
      </w:r>
      <w:r w:rsidRPr="292086AE">
        <w:rPr>
          <w:i/>
          <w:iCs/>
        </w:rPr>
        <w:t xml:space="preserve">Department of Corrections v </w:t>
      </w:r>
      <w:proofErr w:type="spellStart"/>
      <w:r w:rsidRPr="292086AE">
        <w:rPr>
          <w:i/>
          <w:iCs/>
        </w:rPr>
        <w:t>Paniora</w:t>
      </w:r>
      <w:proofErr w:type="spellEnd"/>
      <w:r>
        <w:t>, the Court noted “its exceptionally intrusive, time-limited and one-off aspects are all indicia it is a response to a need to assert external control at a transitional point of high risk”</w:t>
      </w:r>
      <w:r w:rsidR="00596D0D">
        <w:t>.</w:t>
      </w:r>
      <w:r>
        <w:rPr>
          <w:rStyle w:val="FootnoteReference"/>
        </w:rPr>
        <w:footnoteReference w:id="621"/>
      </w:r>
    </w:p>
    <w:p w14:paraId="2C5F63E8" w14:textId="77777777" w:rsidR="00360B54" w:rsidRDefault="00360B54" w:rsidP="00E445BA">
      <w:pPr>
        <w:pStyle w:val="BodyText"/>
      </w:pPr>
      <w:r>
        <w:t xml:space="preserve">The courts now generally apply the test formulated in </w:t>
      </w:r>
      <w:r w:rsidRPr="292086AE">
        <w:rPr>
          <w:i/>
          <w:iCs/>
        </w:rPr>
        <w:t>Department of Corrections v Miller</w:t>
      </w:r>
      <w:r>
        <w:t>:</w:t>
      </w:r>
      <w:r>
        <w:rPr>
          <w:rStyle w:val="FootnoteReference"/>
        </w:rPr>
        <w:footnoteReference w:id="622"/>
      </w:r>
    </w:p>
    <w:p w14:paraId="62889605" w14:textId="3925A1C0" w:rsidR="00360B54" w:rsidRDefault="00360B54" w:rsidP="00360B54">
      <w:pPr>
        <w:pStyle w:val="Quote"/>
      </w:pPr>
      <w:r>
        <w:t>Clearly it is highly intrusive in the person’s life and will only be justified where a high risk of sexual offending exists and is likely to be exacerbated if the transition from prison to living in the community is not able to be managed without close and constant supervision.</w:t>
      </w:r>
    </w:p>
    <w:p w14:paraId="2CF01662" w14:textId="77777777" w:rsidR="00360B54" w:rsidRDefault="00360B54" w:rsidP="00E445BA">
      <w:pPr>
        <w:pStyle w:val="BodyText"/>
      </w:pPr>
      <w:r>
        <w:t>While it seems desirable to have a legislative test for such a restrictive condition, the approach adopted by the courts appears to be appropriately rights consistent — in effect, requiring the condition to be reasonably necessary to address a high risk. The test adopted by the courts does not import a proportionality analysis, but this does not seem unreasonable as the court is only able to order the Parole Board to impose the condition — it does not have input into the actual term of the order or how it is managed so cannot assess whether the condition is proportionate.</w:t>
      </w:r>
    </w:p>
    <w:p w14:paraId="1DF1293A" w14:textId="07C60DC8" w:rsidR="00053BD3" w:rsidRDefault="00053BD3" w:rsidP="00053BD3">
      <w:pPr>
        <w:pStyle w:val="QuestionBox"/>
      </w:pPr>
      <w:r>
        <w:rPr>
          <w:noProof/>
        </w:rPr>
        <mc:AlternateContent>
          <mc:Choice Requires="wpg">
            <w:drawing>
              <wp:anchor distT="0" distB="0" distL="114300" distR="114300" simplePos="0" relativeHeight="251658340" behindDoc="1" locked="0" layoutInCell="1" allowOverlap="1" wp14:anchorId="540B6282" wp14:editId="67C9CC79">
                <wp:simplePos x="0" y="0"/>
                <wp:positionH relativeFrom="column">
                  <wp:posOffset>4386</wp:posOffset>
                </wp:positionH>
                <wp:positionV relativeFrom="paragraph">
                  <wp:posOffset>4135</wp:posOffset>
                </wp:positionV>
                <wp:extent cx="5760085" cy="1042066"/>
                <wp:effectExtent l="0" t="0" r="0" b="5715"/>
                <wp:wrapNone/>
                <wp:docPr id="1489595335" name="Group 1489595335" descr="Question"/>
                <wp:cNvGraphicFramePr/>
                <a:graphic xmlns:a="http://schemas.openxmlformats.org/drawingml/2006/main">
                  <a:graphicData uri="http://schemas.microsoft.com/office/word/2010/wordprocessingGroup">
                    <wpg:wgp>
                      <wpg:cNvGrpSpPr/>
                      <wpg:grpSpPr>
                        <a:xfrm>
                          <a:off x="0" y="0"/>
                          <a:ext cx="5760085" cy="1042066"/>
                          <a:chOff x="0" y="62865"/>
                          <a:chExt cx="5760085" cy="1042718"/>
                        </a:xfrm>
                      </wpg:grpSpPr>
                      <wps:wsp>
                        <wps:cNvPr id="192648553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C2DF9D"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850723815" name="Group 53"/>
                        <wpg:cNvGrpSpPr>
                          <a:grpSpLocks/>
                        </wpg:cNvGrpSpPr>
                        <wpg:grpSpPr bwMode="auto">
                          <a:xfrm>
                            <a:off x="0" y="316170"/>
                            <a:ext cx="5760085" cy="789413"/>
                            <a:chOff x="1837" y="1791"/>
                            <a:chExt cx="9302" cy="8527"/>
                          </a:xfrm>
                        </wpg:grpSpPr>
                        <wps:wsp>
                          <wps:cNvPr id="886712631" name="Freeform 54"/>
                          <wps:cNvSpPr>
                            <a:spLocks/>
                          </wps:cNvSpPr>
                          <wps:spPr bwMode="auto">
                            <a:xfrm>
                              <a:off x="1837" y="1791"/>
                              <a:ext cx="9302" cy="852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081257" name="Group 905081257"/>
                        <wpg:cNvGrpSpPr/>
                        <wpg:grpSpPr>
                          <a:xfrm>
                            <a:off x="0" y="494036"/>
                            <a:ext cx="1443794" cy="252000"/>
                            <a:chOff x="-15880" y="0"/>
                            <a:chExt cx="1444379" cy="252068"/>
                          </a:xfrm>
                        </wpg:grpSpPr>
                        <wps:wsp>
                          <wps:cNvPr id="199495484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01481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1B309B" w14:textId="13C61D13"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2F4127">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40B6282" id="Group 1489595335" o:spid="_x0000_s1319" alt="Question" style="position:absolute;left:0;text-align:left;margin-left:.35pt;margin-top:.35pt;width:453.55pt;height:82.05pt;z-index:-251658140;mso-height-relative:margin" coordorigin=",628" coordsize="57600,1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abXQYAAFsaAAAOAAAAZHJzL2Uyb0RvYy54bWzsWW2Pm0YQ/l6p/2HFx1aJWd6x4ovS5C6K&#10;lLZR4/6ANWCbFrN04c5Of31ndllYCPjufFe1leoP9gLDMPvMzDMz+NXr06Egd5moc16uLPrStkhW&#10;JjzNy93K+nV98yKySN2wMmUFL7OV9SWrrddX337z6lgtM4fveZFmgoCSsl4eq5W1b5pquVjUyT47&#10;sPolr7ISLm65OLAGDsVukQp2BO2HYuHYdrA4cpFWgidZXcPZd+qidSX1b7dZ0vy83dZZQ4qVBbY1&#10;8lvI7w1+L65eseVOsGqfJ60Z7AIrDiwv4aGdqnesYeRW5F+pOuSJ4DXfNi8Tfljw7TZPMrkH2A21&#10;R7t5L/htJfeyWx53VQcTQDvC6WK1yU9370X1ufokAIljtQMs5BHu5bQVB/wFK8lJQvalgyw7NSSB&#10;k34Y2HbkWySBa9T2HDsIFKjJHpDv7wucKPD1leu5u0MaocxCP3wxMOlYQZDUPQ7103D4vGdVJuGt&#10;l4DDJ0HyFDYRO4EX+b4L4VKyA8TsjcgyjEDiO2gcWgHiiBmiU1cfefJ7jVYPruBBDTJkc/yRp6CG&#10;3TZcxsgkrgY+GlvqeTZ8FLaOD+Eu47UDhy0rUTfvM34guFhZdZlX9BeIefkYdvexbmRMpu1GWPqb&#10;RbaHAiL8jhXEl9oV3K0w6NY65d54kac3eVHIA7HbvC0EgVtXVui8+SF40/qqNsWKEoVLjrcp3XhG&#10;YoNwKPya0+Yk0Y46SDc8/QJoCa5yFDgFFnsu/rTIEfITdvfHLROZRYoPJTg+RnQgoeUBLIRebOTC&#10;80MHzrIyARUrK2mEPnjbqPS/rUS+28MzqESr5G/AP9u80Y5U9rSWQ9QZ6aGWfchEvh06bkQhDVTE&#10;yMQlvqvCZYfh0maZ9AemmBE0w+tGxD8wdFwa0LClMh07g7wMo9ij0hi27NKSRm5oEczaMKZoKF7T&#10;iRm7tqPiLvKdsHWzitt/ICWjKAipE7hU49tnpKcgft6MnIBG43oGGMDvVqUjYikTSqK6S8d5uIbI&#10;VGn4/QtiE0pdT34pL+x0uq5hv0rsuwVZ2+RIYteXG4Y60wmBn0xdkNOEtkxhirlaDHThdbInYWTH&#10;40d6WkxZZntRNGkahHpvmjdjWqCFWmUzpkEYdrrOmAadxGCjc6bFWg5Ri2ZMo0MXRADFJGzU9IGU&#10;msaNjtww61LTD2vqzJk39MO8eaYfzpk3csWseaYv1jSYM2/sixnPUtMXI9dCqekyg+0hRRQFnco2&#10;W5JTCfQNrY4t+bniNTYTmBPAWWvJZqACpCRzTQsDOiisCey8MNiKwuBxLAH3qQY+VeKyqblfXHHt&#10;GhAxtKvb2g0LKNzjNhWqFrSpG5WlFWsQJ9wvLskRqiASAtlDPcZcxisHfpetuZRp+u5LNw791aI0&#10;pZQe2L4W1Jf1byWVdWKaOmADWkL/KklIL9D2QLHhQ0Enbk/6oNsyImWw66DjqM3G5PrdjXN9eWPy&#10;lC6k7TlUJ9L2J5PdSPP0XqSvwmf6ktj27Yg6PsSe2Zf0pyEUsd3o25P2xH1DgBd7ttv2+boyQj/m&#10;hjFEI04CfbcKftODwAvqA0XJwGi7lb7hgLvx9v7u4F8wCMRe7HuRB2Q3HgSkcYN2/xkGAdf3/VhR&#10;lgueU0nfwQstZmy38AauZh09S5jJ8ZjWw6MhofClHtZ3FWbZk60Hjeg9rYfruM6krkHJw4qndUFS&#10;X14CNGmcJ3XF0gNZpJKuylxCutL8y7kWbldO1lYp5nwI7XVTFdIu8j8EgiqP84Q4P6nB24UyhYxn&#10;y33G0ut23bC8UGuwaGJ0+68wJGbn3/6yAAYrm3rAsV9RhHoN8twU8TWFan5wY9+HDO3Yd8Sfw/L5&#10;GIaYbRXNNhuHk8BrR8yeRYZNsec6DnFhoByTjUkQUmhPPD3Q9spgc2b/H4bBwyaTCbuG3fCsXWYz&#10;PG/XqBees8tsheVYMmHXaCpBrCYBG0wlUmoSsScMJVPGDR0wb5w5k5wxbuiE+SHY9IIaSaaMG3ph&#10;1qWDiWTo0ydVo/8HEjWQoGtwHsH8nS+RbXYD4nMDSeABd0Aj2Uvq+UL/qjlDyw1raT+VmNPIQ2TG&#10;z3tIVb6k9j7yLWn7JrFePrL6+vgGWb8ljZwID+6fT57lbak5ocg1/IMhZ7r23xb8i8Q8hrX5n9DV&#10;XwAAAP//AwBQSwMEFAAGAAgAAAAhAGFVay/dAAAABQEAAA8AAABkcnMvZG93bnJldi54bWxMj01L&#10;w0AQhu+C/2EZwZvdxI9+xGxKKeqpCLaC9DZNpklodjZkt0n67x296GVgeB/eeSZdjrZRPXW+dmwg&#10;nkSgiHNX1Fwa+Ny93s1B+YBcYOOYDFzIwzK7vkoxKdzAH9RvQ6mkhH2CBqoQ2kRrn1dk0U9cSyzZ&#10;0XUWg6xdqYsOBym3jb6Poqm2WLNcqLCldUX5aXu2Bt4GHFYP8Uu/OR3Xl/3u6f1rE5Mxtzfj6hlU&#10;oDH8wfCjL+qQidPBnbnwqjEwE+53SraIZvLGQaDp4xx0lur/9tk3AAAA//8DAFBLAQItABQABgAI&#10;AAAAIQC2gziS/gAAAOEBAAATAAAAAAAAAAAAAAAAAAAAAABbQ29udGVudF9UeXBlc10ueG1sUEsB&#10;Ai0AFAAGAAgAAAAhADj9If/WAAAAlAEAAAsAAAAAAAAAAAAAAAAALwEAAF9yZWxzLy5yZWxzUEsB&#10;Ai0AFAAGAAgAAAAhALRuFptdBgAAWxoAAA4AAAAAAAAAAAAAAAAALgIAAGRycy9lMm9Eb2MueG1s&#10;UEsBAi0AFAAGAAgAAAAhAGFVay/dAAAABQEAAA8AAAAAAAAAAAAAAAAAtwgAAGRycy9kb3ducmV2&#10;LnhtbFBLBQYAAAAABAAEAPMAAADBCQAAAAA=&#10;">
                <v:shape id="Freeform 52" o:spid="_x0000_s132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eLzQAAAOMAAAAPAAAAZHJzL2Rvd25yZXYueG1sRI9BT8Mw&#10;DIXvSPyHyEhcEEs26NSVZRNMqsSBHSg7cPQa01Y0TtWErfDr8QGJo+3n99633k6+VycaYxfYwnxm&#10;QBHXwXXcWDi8lbc5qJiQHfaBycI3RdhuLi/WWLhw5lc6ValRYsKxQAttSkOhdaxb8hhnYSCW20cY&#10;PSYZx0a7Ec9i7nu9MGapPXYsCS0OtGup/qy+vIV82r8cy7rc/TzdmKaaHzKTv2fWXl9Njw+gEk3p&#10;X/z3/eyk/mqxvM+z7E4ohEkWoDe/AAAA//8DAFBLAQItABQABgAIAAAAIQDb4fbL7gAAAIUBAAAT&#10;AAAAAAAAAAAAAAAAAAAAAABbQ29udGVudF9UeXBlc10ueG1sUEsBAi0AFAAGAAgAAAAhAFr0LFu/&#10;AAAAFQEAAAsAAAAAAAAAAAAAAAAAHwEAAF9yZWxzLy5yZWxzUEsBAi0AFAAGAAgAAAAhAFDdl4v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EC2DF9D" w14:textId="77777777" w:rsidR="00053BD3" w:rsidRDefault="00053BD3" w:rsidP="00053BD3">
                        <w:pPr>
                          <w:pStyle w:val="BoxTitle"/>
                          <w:spacing w:before="0" w:beforeAutospacing="0"/>
                        </w:pPr>
                        <w:r w:rsidRPr="007F6876">
                          <w:t>QUESTION</w:t>
                        </w:r>
                      </w:p>
                    </w:txbxContent>
                  </v:textbox>
                </v:shape>
                <v:group id="Group 53" o:spid="_x0000_s1321" style="position:absolute;top:3161;width:57600;height:7894" coordorigin="1837,1791" coordsize="9302,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rygAAAOIAAAAPAAAAZHJzL2Rvd25yZXYueG1sRI9Ba8JA&#10;FITvQv/D8gq96SZKNERXEWlLD1JQC8XbI/tMgtm3IbtN4r93hYLHYWa+YVabwdSio9ZVlhXEkwgE&#10;cW51xYWCn9PHOAXhPLLG2jIpuJGDzfpltMJM254P1B19IQKEXYYKSu+bTEqXl2TQTWxDHLyLbQ36&#10;INtC6hb7ADe1nEbRXBqsOCyU2NCupPx6/DMKPnvst7P4vdtfL7vb+ZR8/+5jUurtddguQXga/DP8&#10;3/7SCtIkWkxnaZzA41K4A3J9BwAA//8DAFBLAQItABQABgAIAAAAIQDb4fbL7gAAAIUBAAATAAAA&#10;AAAAAAAAAAAAAAAAAABbQ29udGVudF9UeXBlc10ueG1sUEsBAi0AFAAGAAgAAAAhAFr0LFu/AAAA&#10;FQEAAAsAAAAAAAAAAAAAAAAAHwEAAF9yZWxzLy5yZWxzUEsBAi0AFAAGAAgAAAAhAPVD+SvKAAAA&#10;4gAAAA8AAAAAAAAAAAAAAAAABwIAAGRycy9kb3ducmV2LnhtbFBLBQYAAAAAAwADALcAAAD+AgAA&#10;AAA=&#10;">
                  <v:shape id="Freeform 54" o:spid="_x0000_s1322" style="position:absolute;left:1837;top:1791;width:9302;height:852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xygAAAOIAAAAPAAAAZHJzL2Rvd25yZXYueG1sRI9PSwMx&#10;FMTvgt8hPMGbzW6V7bJtWrZiQbyorXh+bN7+oZuXJYlt9NMbQehxmJnfMKtNNKM4kfODZQX5LANB&#10;3Fg9cKfg47C7K0H4gKxxtEwKvsnDZn19tcJK2zO/02kfOpEg7CtU0IcwVVL6pieDfmYn4uS11hkM&#10;SbpOaofnBDejnGdZIQ0OnBZ6nOixp+a4/zIKFnLrDg8/T+Xb6+dL2+5izdtYK3V7E+sliEAxXML/&#10;7WetoCyLRT4v7nP4u5TugFz/AgAA//8DAFBLAQItABQABgAIAAAAIQDb4fbL7gAAAIUBAAATAAAA&#10;AAAAAAAAAAAAAAAAAABbQ29udGVudF9UeXBlc10ueG1sUEsBAi0AFAAGAAgAAAAhAFr0LFu/AAAA&#10;FQEAAAsAAAAAAAAAAAAAAAAAHwEAAF9yZWxzLy5yZWxzUEsBAi0AFAAGAAgAAAAhAI38MbHKAAAA&#10;4gAAAA8AAAAAAAAAAAAAAAAABwIAAGRycy9kb3ducmV2LnhtbFBLBQYAAAAAAwADALcAAAD+AgAA&#10;AAA=&#10;" path="m,l9354,r,7809l,7809,,e" fillcolor="#edf2ea" stroked="f">
                    <v:path arrowok="t" o:connecttype="custom" o:connectlocs="0,1092;9302,1092;9302,9619;0,9619;0,1092" o:connectangles="0,0,0,0,0"/>
                  </v:shape>
                </v:group>
                <v:group id="Group 905081257" o:spid="_x0000_s132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wWywAAAOIAAAAPAAAAZHJzL2Rvd25yZXYueG1sRI9Pa8JA&#10;FMTvhX6H5RV6q7uxxD+pq4i0xYMUqoL09sg+k2D2bchuk/jtXaHQ4zAzv2EWq8HWoqPWV441JCMF&#10;gjh3puJCw/Hw8TID4QOywdoxabiSh9Xy8WGBmXE9f1O3D4WIEPYZaihDaDIpfV6SRT9yDXH0zq61&#10;GKJsC2la7CPc1nKs1ERarDgulNjQpqT8sv+1Gj577NevyXu3u5w3159D+nXaJaT189OwfgMRaAj/&#10;4b/21miYq1TNknE6hfuleAfk8gYAAP//AwBQSwECLQAUAAYACAAAACEA2+H2y+4AAACFAQAAEwAA&#10;AAAAAAAAAAAAAAAAAAAAW0NvbnRlbnRfVHlwZXNdLnhtbFBLAQItABQABgAIAAAAIQBa9CxbvwAA&#10;ABUBAAALAAAAAAAAAAAAAAAAAB8BAABfcmVscy8ucmVsc1BLAQItABQABgAIAAAAIQCKzfwWywAA&#10;AOIAAAAPAAAAAAAAAAAAAAAAAAcCAABkcnMvZG93bnJldi54bWxQSwUGAAAAAAMAAwC3AAAA/wIA&#10;AAAA&#10;">
                  <v:shape id="Freeform 58" o:spid="_x0000_s132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I4yAAAAOMAAAAPAAAAZHJzL2Rvd25yZXYueG1sRI9BT8Mw&#10;DIXvSPyHyEjcWAIqaC3LJkAadMd1E2fTmLaicaokbOXf4wMSR/s9v/d5tZn9qE4U0xDYwu3CgCJu&#10;gxu4s3A8bG+WoFJGdjgGJgs/lGCzvrxYYeXCmfd0anKnJIRThRb6nKdK69T25DEtwkQs2meIHrOM&#10;sdMu4lnC/ajvjHnQHgeWhh4neump/Wq+vQV3MPg6tvy2q5+37029j8HsPqy9vpqfHkFlmvO/+e+6&#10;doJflkV5XywLgZafZAF6/QsAAP//AwBQSwECLQAUAAYACAAAACEA2+H2y+4AAACFAQAAEwAAAAAA&#10;AAAAAAAAAAAAAAAAW0NvbnRlbnRfVHlwZXNdLnhtbFBLAQItABQABgAIAAAAIQBa9CxbvwAAABUB&#10;AAALAAAAAAAAAAAAAAAAAB8BAABfcmVscy8ucmVsc1BLAQItABQABgAIAAAAIQCMj5I4yAAAAOMA&#10;AAAPAAAAAAAAAAAAAAAAAAcCAABkcnMvZG93bnJldi54bWxQSwUGAAAAAAMAAwC3AAAA/AIAAAAA&#10;" path="m,l1815,e" filled="f" strokecolor="#72ab6a" strokeweight=".5pt">
                    <v:path arrowok="t" o:connecttype="custom" o:connectlocs="0,0;1073495,0" o:connectangles="0,0"/>
                  </v:shape>
                  <v:shape id="Freeform 66" o:spid="_x0000_s132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I7ygAAAOIAAAAPAAAAZHJzL2Rvd25yZXYueG1sRI9Ba8JA&#10;FITvhf6H5RV6q7sJUmLqKiIIrVCh0UOPj+wziWbfxuw2xn/fLRQ8DjPzDTNfjrYVA/W+cawhmSgQ&#10;xKUzDVcaDvvNSwbCB2SDrWPScCMPy8Xjwxxz4678RUMRKhEh7HPUUIfQ5VL6siaLfuI64ugdXW8x&#10;RNlX0vR4jXDbylSpV2mx4bhQY0frmspz8WM1+O90u9p/FHwJn9tBndTutLnttH5+GldvIAKN4R7+&#10;b78bDdlsqpJplqTwdyneAbn4BQAA//8DAFBLAQItABQABgAIAAAAIQDb4fbL7gAAAIUBAAATAAAA&#10;AAAAAAAAAAAAAAAAAABbQ29udGVudF9UeXBlc10ueG1sUEsBAi0AFAAGAAgAAAAhAFr0LFu/AAAA&#10;FQEAAAsAAAAAAAAAAAAAAAAAHwEAAF9yZWxzLy5yZWxzUEsBAi0AFAAGAAgAAAAhAHhocjv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51B309B" w14:textId="13C61D13"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2F4127">
                            <w:rPr>
                              <w:sz w:val="18"/>
                              <w:szCs w:val="18"/>
                            </w:rPr>
                            <w:t>7</w:t>
                          </w:r>
                        </w:p>
                      </w:txbxContent>
                    </v:textbox>
                  </v:shape>
                </v:group>
              </v:group>
            </w:pict>
          </mc:Fallback>
        </mc:AlternateContent>
      </w:r>
    </w:p>
    <w:p w14:paraId="4506BE64" w14:textId="77777777" w:rsidR="00053BD3" w:rsidRDefault="00053BD3" w:rsidP="00053BD3">
      <w:pPr>
        <w:pStyle w:val="QuestionBox"/>
      </w:pPr>
    </w:p>
    <w:p w14:paraId="11977BE8" w14:textId="47C754A3" w:rsidR="00360B54" w:rsidRDefault="00360B54" w:rsidP="00053BD3">
      <w:pPr>
        <w:pStyle w:val="QuestionBox"/>
      </w:pPr>
      <w:r>
        <w:t>Do you think the legislation should include a test or guidance on when an IM condition may be imposed?</w:t>
      </w:r>
    </w:p>
    <w:p w14:paraId="4E1CB1CC" w14:textId="77777777" w:rsidR="00FE045A" w:rsidRDefault="00FE045A" w:rsidP="00053BD3">
      <w:pPr>
        <w:pStyle w:val="QuestionBox"/>
      </w:pPr>
    </w:p>
    <w:p w14:paraId="7B791FA3" w14:textId="37A739A1" w:rsidR="00360B54" w:rsidRPr="002F4127" w:rsidRDefault="00360B54" w:rsidP="00360B54">
      <w:pPr>
        <w:pStyle w:val="Heading5"/>
        <w:rPr>
          <w:rStyle w:val="Strong"/>
          <w:rFonts w:ascii="Metropolis" w:hAnsi="Metropolis"/>
          <w:b w:val="0"/>
          <w:bCs w:val="0"/>
          <w:color w:val="6BA539"/>
        </w:rPr>
      </w:pPr>
      <w:r w:rsidRPr="002F4127">
        <w:rPr>
          <w:rStyle w:val="Strong"/>
          <w:rFonts w:ascii="Metropolis" w:hAnsi="Metropolis"/>
          <w:b w:val="0"/>
          <w:bCs w:val="0"/>
          <w:color w:val="6BA539"/>
        </w:rPr>
        <w:t xml:space="preserve">Inability to add IM condition after ESO </w:t>
      </w:r>
      <w:proofErr w:type="gramStart"/>
      <w:r w:rsidRPr="002F4127">
        <w:rPr>
          <w:rStyle w:val="Strong"/>
          <w:rFonts w:ascii="Metropolis" w:hAnsi="Metropolis"/>
          <w:b w:val="0"/>
          <w:bCs w:val="0"/>
          <w:color w:val="6BA539"/>
        </w:rPr>
        <w:t>ordered</w:t>
      </w:r>
      <w:proofErr w:type="gramEnd"/>
      <w:r w:rsidRPr="002F4127">
        <w:rPr>
          <w:rStyle w:val="Strong"/>
          <w:rFonts w:ascii="Metropolis" w:hAnsi="Metropolis"/>
          <w:b w:val="0"/>
          <w:bCs w:val="0"/>
          <w:color w:val="6BA539"/>
        </w:rPr>
        <w:t xml:space="preserve"> </w:t>
      </w:r>
    </w:p>
    <w:p w14:paraId="70BF9E6F" w14:textId="77777777" w:rsidR="00360B54" w:rsidRDefault="00360B54" w:rsidP="00E445BA">
      <w:pPr>
        <w:pStyle w:val="BodyText"/>
      </w:pPr>
      <w:r>
        <w:t>The Parole Act states that:</w:t>
      </w:r>
      <w:r>
        <w:rPr>
          <w:rStyle w:val="FootnoteReference"/>
        </w:rPr>
        <w:footnoteReference w:id="623"/>
      </w:r>
    </w:p>
    <w:p w14:paraId="022DE9A9" w14:textId="77777777" w:rsidR="00360B54" w:rsidRPr="00C25D00" w:rsidRDefault="00360B54" w:rsidP="00360B54">
      <w:pPr>
        <w:pStyle w:val="Quote"/>
      </w:pPr>
      <w:r w:rsidRPr="00C25D00">
        <w:t>When a sentencing court makes an extended supervision order in respect of an offender, the court may at the same time, on application by the chief executive made under section 107</w:t>
      </w:r>
      <w:proofErr w:type="gramStart"/>
      <w:r w:rsidRPr="00C25D00">
        <w:t>IAB(</w:t>
      </w:r>
      <w:proofErr w:type="gramEnd"/>
      <w:r w:rsidRPr="00C25D00">
        <w:t>1), make an order requiring the Board to impose an intensive monitoring condition on the offender.</w:t>
      </w:r>
    </w:p>
    <w:p w14:paraId="3669AA13" w14:textId="77777777" w:rsidR="00360B54" w:rsidRDefault="00360B54" w:rsidP="00E445BA">
      <w:pPr>
        <w:pStyle w:val="BodyText"/>
      </w:pPr>
      <w:r>
        <w:t>The courts have interpreted this to mean that the court may only make an order requiring the Parole Board to impose an IM condition at the same time as ordering the ESO — there is no jurisdiction to make an order requiring the Parole Board to impose an IM condition on an existing ESO.</w:t>
      </w:r>
    </w:p>
    <w:p w14:paraId="0EAE5ECB" w14:textId="43D26DA2" w:rsidR="00360B54" w:rsidRDefault="00360B54" w:rsidP="00E445BA">
      <w:pPr>
        <w:pStyle w:val="BodyText"/>
      </w:pPr>
      <w:r>
        <w:t>This issue arose</w:t>
      </w:r>
      <w:r w:rsidDel="00933E30">
        <w:t xml:space="preserve"> </w:t>
      </w:r>
      <w:r>
        <w:t xml:space="preserve">in </w:t>
      </w:r>
      <w:r w:rsidRPr="292086AE">
        <w:rPr>
          <w:i/>
          <w:iCs/>
        </w:rPr>
        <w:t>Chief Executive of the Department of Corrections v Kerr</w:t>
      </w:r>
      <w:r w:rsidR="00386632">
        <w:rPr>
          <w:i/>
          <w:iCs/>
        </w:rPr>
        <w:t>.</w:t>
      </w:r>
      <w:r w:rsidRPr="0062569E">
        <w:rPr>
          <w:rStyle w:val="FootnoteReference"/>
        </w:rPr>
        <w:footnoteReference w:id="624"/>
      </w:r>
      <w:r w:rsidRPr="0062569E">
        <w:t xml:space="preserve"> Ara</w:t>
      </w:r>
      <w:r>
        <w:t xml:space="preserve"> Poutama had made an application for a PPO and an interim detention order (IDO) in respect of Mr Kerr, who was subject to an existing ESO. The parties had agreed that, </w:t>
      </w:r>
      <w:r>
        <w:lastRenderedPageBreak/>
        <w:t xml:space="preserve">pending the hearing of the PPO and IDO, the Court should impose an IM condition on Mr Kerr’s ESO. However, the Court considered that it did not have jurisdiction to add an IM condition to the existing ESO for the reasons given above. The matter was dealt with by Mr Kerr consenting to being subject to monitoring for 24 hours a day, </w:t>
      </w:r>
      <w:r w:rsidR="003B72F1">
        <w:t>seven</w:t>
      </w:r>
      <w:r>
        <w:t xml:space="preserve"> days a week until the PPO and IDO applications could be determined. If there was any breakdown in this arrangement, Ara Poutama could make an urgent application for an IDO.</w:t>
      </w:r>
    </w:p>
    <w:p w14:paraId="52774B97" w14:textId="7AC4C3A7" w:rsidR="00360B54" w:rsidRDefault="00360B54" w:rsidP="00E445BA">
      <w:pPr>
        <w:pStyle w:val="BodyText"/>
      </w:pPr>
      <w:r>
        <w:t>As a matter of practice, in subsequent cases where Ara Poutama has wished to add an IM condition to an existing ESO, it has made an application for a</w:t>
      </w:r>
      <w:r w:rsidDel="00C362E7">
        <w:t xml:space="preserve"> </w:t>
      </w:r>
      <w:r>
        <w:t>new ESO and, at the same time, an application for the court to make an order requiring the Parole Board to impose an IM condition. Courts have granted such applications.</w:t>
      </w:r>
      <w:r>
        <w:rPr>
          <w:rStyle w:val="FootnoteReference"/>
        </w:rPr>
        <w:footnoteReference w:id="625"/>
      </w:r>
    </w:p>
    <w:p w14:paraId="459BC263" w14:textId="668190C2" w:rsidR="00360B54" w:rsidRDefault="00360B54" w:rsidP="00E445BA">
      <w:pPr>
        <w:pStyle w:val="BodyText"/>
      </w:pPr>
      <w:r>
        <w:t xml:space="preserve">Our preliminary view is that there can be a legitimate need to impose an IM condition after an ESO has been made. It would be more efficient if an application could be made solely to impose an IM condition rather than requiring a new ESO application. </w:t>
      </w:r>
    </w:p>
    <w:p w14:paraId="5B4CFC27" w14:textId="06D465EC" w:rsidR="00053BD3" w:rsidRDefault="000A76B6" w:rsidP="00053BD3">
      <w:pPr>
        <w:pStyle w:val="QuestionBox"/>
      </w:pPr>
      <w:r>
        <w:rPr>
          <w:noProof/>
        </w:rPr>
        <mc:AlternateContent>
          <mc:Choice Requires="wpg">
            <w:drawing>
              <wp:anchor distT="0" distB="0" distL="114300" distR="114300" simplePos="0" relativeHeight="251658341" behindDoc="1" locked="0" layoutInCell="1" allowOverlap="1" wp14:anchorId="0FBA8C5C" wp14:editId="1D56B819">
                <wp:simplePos x="0" y="0"/>
                <wp:positionH relativeFrom="margin">
                  <wp:align>right</wp:align>
                </wp:positionH>
                <wp:positionV relativeFrom="paragraph">
                  <wp:posOffset>3810</wp:posOffset>
                </wp:positionV>
                <wp:extent cx="5760085" cy="1052195"/>
                <wp:effectExtent l="0" t="0" r="0" b="0"/>
                <wp:wrapNone/>
                <wp:docPr id="61978759" name="Group 61978759" descr="Question"/>
                <wp:cNvGraphicFramePr/>
                <a:graphic xmlns:a="http://schemas.openxmlformats.org/drawingml/2006/main">
                  <a:graphicData uri="http://schemas.microsoft.com/office/word/2010/wordprocessingGroup">
                    <wpg:wgp>
                      <wpg:cNvGrpSpPr/>
                      <wpg:grpSpPr>
                        <a:xfrm>
                          <a:off x="0" y="0"/>
                          <a:ext cx="5760085" cy="1052195"/>
                          <a:chOff x="0" y="62865"/>
                          <a:chExt cx="5760085" cy="1053272"/>
                        </a:xfrm>
                      </wpg:grpSpPr>
                      <wps:wsp>
                        <wps:cNvPr id="172603201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FC94A"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144667134" name="Group 53"/>
                        <wpg:cNvGrpSpPr>
                          <a:grpSpLocks/>
                        </wpg:cNvGrpSpPr>
                        <wpg:grpSpPr bwMode="auto">
                          <a:xfrm>
                            <a:off x="0" y="316170"/>
                            <a:ext cx="5760085" cy="799967"/>
                            <a:chOff x="1837" y="1791"/>
                            <a:chExt cx="9302" cy="8641"/>
                          </a:xfrm>
                        </wpg:grpSpPr>
                        <wps:wsp>
                          <wps:cNvPr id="1348085489" name="Freeform 54"/>
                          <wps:cNvSpPr>
                            <a:spLocks/>
                          </wps:cNvSpPr>
                          <wps:spPr bwMode="auto">
                            <a:xfrm>
                              <a:off x="1837" y="1791"/>
                              <a:ext cx="9302" cy="864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54262" name="Group 68154262"/>
                        <wpg:cNvGrpSpPr/>
                        <wpg:grpSpPr>
                          <a:xfrm>
                            <a:off x="0" y="494036"/>
                            <a:ext cx="1443794" cy="252000"/>
                            <a:chOff x="-15880" y="0"/>
                            <a:chExt cx="1444379" cy="252068"/>
                          </a:xfrm>
                        </wpg:grpSpPr>
                        <wps:wsp>
                          <wps:cNvPr id="42475380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63025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351490" w14:textId="1FF4561A"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D840DE">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FBA8C5C" id="Group 61978759" o:spid="_x0000_s1326" alt="Question" style="position:absolute;left:0;text-align:left;margin-left:402.35pt;margin-top:.3pt;width:453.55pt;height:82.85pt;z-index:-251658139;mso-position-horizontal:right;mso-position-horizontal-relative:margin;mso-height-relative:margin" coordorigin=",628" coordsize="57600,1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7waAYAAFkaAAAOAAAAZHJzL2Uyb0RvYy54bWzsWW2Pm0YQ/l6p/2HFx1aJWd6x4ovS5i6q&#10;lLZR4/6ANWBDi1m6cGenv74zuywsBO4uvouqSvUHG9hhmHnmZZ/Br16fjyW5y0RT8Gpj0Ze2RbIq&#10;4WlRHTbW79ubF5FFmpZVKSt5lW2sT1ljvb769ptXp3qdOTznZZoJAkqqZn2qN1betvV6tWqSPDuy&#10;5iWvswoW91wcWQun4rBKBTuB9mO5cmw7WJ24SGvBk6xp4OpbtWhdSf37fZa0v+73TdaScmOBba38&#10;FvJ7h9+rq1dsfRCszoukM4NdYMWRFRU8tFf1lrWM3IriM1XHIhG84fv2ZcKPK77fF0kmfQBvqD3x&#10;5p3gt7X05bA+HeoeJoB2gtPFapNf7t6J+mP9QQASp/oAWMgz9OW8F0f8BSvJWUL2qYcsO7ckgYt+&#10;GNh25FskgTVq+w6NfQVqkgPyw32BEwX9yvXC3a4TOnj3Sj98NTLpVEOSNAMOzdNw+JizOpPwNmvA&#10;4YMgRQpOhE5guxANcKpiR8jZG5FlmIHEl8ahFSCOmCE6Tf2eJ382aPVoBU8akCG70888BTXstuUy&#10;R2ZxNfDR2FLPs+GjsHV8SHeZrz04bF2Lpn2X8SPBg43VVEVNf4Ocl49hd++bVuZk2jnC0j8ssj+W&#10;kOF3rCS+1K7g7oRBt9YpfeNlkd4UZSlPxGH3YykI3LqxQufND8GbLlaNKVZWKFxxvE3pxisSG4QD&#10;s6xZt+fdWaIdeagDL+14+gnQElzVKPQUOMi5+NsiJ6hP8O6vWyYyi5Q/VRD4GNGBgpYncCD0wU4e&#10;eH7owFVWJaBiYyWt0Cc/tqr8b2tRHHJ4BpVoVfwNxGdftDqQyp7Ocsg6ozzUoZEynhcEIXU9nTGy&#10;cInvKt8OmC5dlcl4YIkZSTNeNzL+kanj0oCGXSvTuTOqyzCO4yBEY9i6L0sauaFFsGrDmOo1XZix&#10;azsq76LAk6t91v0bJel6ETQZL4o1wENJ9vnznCU5g40G9h5kANxbVY8ItKwoCfkhnRbiFlJT1eH3&#10;L4hNKKSO/FJhOOh63VIt9t2KbG1yIrHrS4dho+mFIFCmLihqQrtWYYq5Wgx04TrJSRjZ8fSRkMMj&#10;bV4UzZoG3VHJoWnegmmBFlJuLpkGedjrusc0oBKPMg2ypFe3jRZMo+MQRADFLGzUjIGUmseNTsKw&#10;GFIzDlvqLJk3jsOyeWYc7jNvEopF88xYbGmwZN40FgtJR81YTEILHaWvDJZDiaj+dK66aknOFfRv&#10;4Dq2bNA1b5BNYE1A09rK3goqQEq2tXlhQAeFZe97UBhsRWGIOO4BD6mmEEgpLlnNw+Kq2W4BEUO7&#10;uq1zWMDOPeWpsG0BT92pKq1Zizihv3hITrANYkMgOWzIWMu4cuR32ZZLmXagX5o5DKtlZUopPeCP&#10;FtTL+reWynox3TrAAS2hf5UklBdoe6TY+KGgE92TMehdRqSM7jqiHI3JTK7f3jjXlzOTp9CQjnQo&#10;KtIRlFk60j6djAzb8D3EJIio7zkBtCbFZBUv6a9CIiLbGNhJd+GhGcCLPdsNVE7qfRHomBvGkIs4&#10;CAxkFaKm54AX1IcGJdOiIytJrvkG3I23D3cHUVcmiiwP3moG+dXnAM/xQt+NbHBpOgZI20Zk/xnG&#10;ANf3fZidsGpc2+8Q6tG1QydGUxDdwNUtR08SZmV8Ce/waEgofKlQDpTC3PMk76ARfYB3uI7rzOoa&#10;7Xe43WldUNGX93/dMe5v/6pFj2Sxj/RbzCUdV5p/eaOF21WQtVWqbT6m5/UzFfZcbP6QCGpvXO6G&#10;y3MavFuoUih4ts4zll53xy0rSnUMFs0Mbv+V9ojV+fVbhOcGMCjBa4Fpiwhkd3zuFvF5B9X9wY19&#10;Hyq0b76T9jneO7+kQyzyRJNj42QSeJKRmRPHmBF7ruMQN1LvUEwxs0FIoZx4epwdWhI4Z5L/MAwe&#10;N5bM2DWmwot2mUx42a4JEV6yy+TBciaZsWsykiBWs4CNRhIpNYvYEyaSOePGAVg2zhxI7jFuHITl&#10;CdiMgppH5owbR2ExpKNxZBzTJ+1G/08jahrB0OAwgvW7vEV21Q2IL00jgQe9A5jOIKmHC/2rhgwt&#10;N95Lh5HEHEUeIzN93mN25Uv23i98Ryrp3gXvSH18f6zfkUZOhCcPDyfP8q50IOzyDar8/0IOdN1/&#10;LfgHiXkupYZ/hK7+AQAA//8DAFBLAwQUAAYACAAAACEAi3yyzdwAAAAFAQAADwAAAGRycy9kb3du&#10;cmV2LnhtbEyPQUvDQBSE74L/YXmCN7uJxWhjNqUU9VSEtoL09pq8JqHZtyG7TdJ/7/Okx2GGmW+y&#10;5WRbNVDvG8cG4lkEirhwZcOVga/9+8MLKB+QS2wdk4EreVjmtzcZpqUbeUvDLlRKStinaKAOoUu1&#10;9kVNFv3MdcTinVxvMYjsK132OEq5bfVjFCXaYsOyUGNH65qK8+5iDXyMOK7m8duwOZ/W18P+6fN7&#10;E5Mx93fT6hVUoCn8heEXX9AhF6aju3DpVWtAjgQDCSjxFtFzDOoooSSZg84z/Z8+/wEAAP//AwBQ&#10;SwECLQAUAAYACAAAACEAtoM4kv4AAADhAQAAEwAAAAAAAAAAAAAAAAAAAAAAW0NvbnRlbnRfVHlw&#10;ZXNdLnhtbFBLAQItABQABgAIAAAAIQA4/SH/1gAAAJQBAAALAAAAAAAAAAAAAAAAAC8BAABfcmVs&#10;cy8ucmVsc1BLAQItABQABgAIAAAAIQCcbO7waAYAAFkaAAAOAAAAAAAAAAAAAAAAAC4CAABkcnMv&#10;ZTJvRG9jLnhtbFBLAQItABQABgAIAAAAIQCLfLLN3AAAAAUBAAAPAAAAAAAAAAAAAAAAAMIIAABk&#10;cnMvZG93bnJldi54bWxQSwUGAAAAAAQABADzAAAAywkAAAAA&#10;">
                <v:shape id="Freeform 52" o:spid="_x0000_s132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FcyQAAAOMAAAAPAAAAZHJzL2Rvd25yZXYueG1sRE/NSsNA&#10;EL4LvsMyQi9id5OSGmK3RQuBHvRg7KHHaXZMgtnZkF3b1Kd3BaHH+f5ntZlsL040+s6xhmSuQBDX&#10;znTcaNh/lA85CB+QDfaOScOFPGzWtzcrLIw78zudqtCIGMK+QA1tCEMhpa9bsujnbiCO3KcbLYZ4&#10;jo00I55juO1lqtRSWuw4NrQ40Lal+qv6thry6e31WNbl9uflXjVVss9Ufsi0nt1Nz08gAk3hKv53&#10;70yc/5gu1SJVSQZ/P0UA5PoXAAD//wMAUEsBAi0AFAAGAAgAAAAhANvh9svuAAAAhQEAABMAAAAA&#10;AAAAAAAAAAAAAAAAAFtDb250ZW50X1R5cGVzXS54bWxQSwECLQAUAAYACAAAACEAWvQsW78AAAAV&#10;AQAACwAAAAAAAAAAAAAAAAAfAQAAX3JlbHMvLnJlbHNQSwECLQAUAAYACAAAACEAaTnhXM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54FC94A" w14:textId="77777777" w:rsidR="00053BD3" w:rsidRDefault="00053BD3" w:rsidP="00053BD3">
                        <w:pPr>
                          <w:pStyle w:val="BoxTitle"/>
                          <w:spacing w:before="0" w:beforeAutospacing="0"/>
                        </w:pPr>
                        <w:r w:rsidRPr="007F6876">
                          <w:t>QUESTION</w:t>
                        </w:r>
                      </w:p>
                    </w:txbxContent>
                  </v:textbox>
                </v:shape>
                <v:group id="Group 53" o:spid="_x0000_s1328" style="position:absolute;top:3161;width:57600;height:8000" coordorigin="1837,1791" coordsize="930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uDxwAAAOIAAAAPAAAAZHJzL2Rvd25yZXYueG1sRE9Na8JA&#10;EL0X/A/LCL3VTWqMkrqKSJUepFAVpLchOybB7GzIbpP477tCocfH+16uB1OLjlpXWVYQTyIQxLnV&#10;FRcKzqfdywKE88gaa8uk4E4O1qvR0xIzbXv+ou7oCxFC2GWooPS+yaR0eUkG3cQ2xIG72tagD7At&#10;pG6xD+Gmlq9RlEqDFYeGEhvalpTfjj9Gwb7HfjON37vD7bq9f59mn5dDTEo9j4fNGwhPg/8X/7k/&#10;dJifJGk6j6cJPC4FDHL1CwAA//8DAFBLAQItABQABgAIAAAAIQDb4fbL7gAAAIUBAAATAAAAAAAA&#10;AAAAAAAAAAAAAABbQ29udGVudF9UeXBlc10ueG1sUEsBAi0AFAAGAAgAAAAhAFr0LFu/AAAAFQEA&#10;AAsAAAAAAAAAAAAAAAAAHwEAAF9yZWxzLy5yZWxzUEsBAi0AFAAGAAgAAAAhAJwdS4PHAAAA4gAA&#10;AA8AAAAAAAAAAAAAAAAABwIAAGRycy9kb3ducmV2LnhtbFBLBQYAAAAAAwADALcAAAD7AgAAAAA=&#10;">
                  <v:shape id="Freeform 54" o:spid="_x0000_s1329" style="position:absolute;left:1837;top:1791;width:9302;height:864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sGxwAAAOMAAAAPAAAAZHJzL2Rvd25yZXYueG1sRE9LSwMx&#10;EL4L/ocwgjebVVeNa9OyFQviRW1Lz8Nm9oGbyZLENvrrjSB4nO8982WyoziQD4NjDZezAgRx48zA&#10;nYbddn2hQISIbHB0TBq+KMBycXoyx8q4I7/TYRM7kUM4VKihj3GqpAxNTxbDzE3EmWudtxjz6Ttp&#10;PB5zuB3lVVHcSosD54YeJ3rsqfnYfFoNd3Llt+X3k3p73b+07TrVvEq11udnqX4AESnFf/Gf+9nk&#10;+delKtRNqe7h96cMgFz8AAAA//8DAFBLAQItABQABgAIAAAAIQDb4fbL7gAAAIUBAAATAAAAAAAA&#10;AAAAAAAAAAAAAABbQ29udGVudF9UeXBlc10ueG1sUEsBAi0AFAAGAAgAAAAhAFr0LFu/AAAAFQEA&#10;AAsAAAAAAAAAAAAAAAAAHwEAAF9yZWxzLy5yZWxzUEsBAi0AFAAGAAgAAAAhAHRkiwbHAAAA4wAA&#10;AA8AAAAAAAAAAAAAAAAABwIAAGRycy9kb3ducmV2LnhtbFBLBQYAAAAAAwADALcAAAD7AgAAAAA=&#10;" path="m,l9354,r,7809l,7809,,e" fillcolor="#edf2ea" stroked="f">
                    <v:path arrowok="t" o:connecttype="custom" o:connectlocs="0,1107;9302,1107;9302,9748;0,9748;0,1107" o:connectangles="0,0,0,0,0"/>
                  </v:shape>
                </v:group>
                <v:group id="Group 68154262" o:spid="_x0000_s133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9ayQAAAOEAAAAPAAAAZHJzL2Rvd25yZXYueG1sRI9Ba8JA&#10;FITvBf/D8oTe6iaxBomuIqKlBylUBfH2yD6TYPZtyK5J/PfdQqHHYWa+YZbrwdSio9ZVlhXEkwgE&#10;cW51xYWC82n/NgfhPLLG2jIpeJKD9Wr0ssRM256/qTv6QgQIuwwVlN43mZQuL8mgm9iGOHg32xr0&#10;QbaF1C32AW5qmURRKg1WHBZKbGhbUn4/PoyCjx77zTTedYf7bfu8nmZfl0NMSr2Oh80ChKfB/4f/&#10;2p9aQTqPZ+9JmsDvo/AG5OoHAAD//wMAUEsBAi0AFAAGAAgAAAAhANvh9svuAAAAhQEAABMAAAAA&#10;AAAAAAAAAAAAAAAAAFtDb250ZW50X1R5cGVzXS54bWxQSwECLQAUAAYACAAAACEAWvQsW78AAAAV&#10;AQAACwAAAAAAAAAAAAAAAAAfAQAAX3JlbHMvLnJlbHNQSwECLQAUAAYACAAAACEAN2V/WskAAADh&#10;AAAADwAAAAAAAAAAAAAAAAAHAgAAZHJzL2Rvd25yZXYueG1sUEsFBgAAAAADAAMAtwAAAP0CAAAA&#10;AA==&#10;">
                  <v:shape id="Freeform 58" o:spid="_x0000_s133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AXyAAAAOIAAAAPAAAAZHJzL2Rvd25yZXYueG1sRI/BbsIw&#10;EETvlfgHaytxK3YhbVGKQYAEDUdC1fM23iZR43VkG0j/vq5UieNoZt5oFqvBduJCPrSONTxOFAji&#10;ypmWaw3vp93DHESIyAY7x6ThhwKslqO7BebGXflIlzLWIkE45KihibHPpQxVQxbDxPXEyfty3mJM&#10;0tfSeLwmuO3kVKlnabHltNBgT9uGqu/ybDWYk8J9V/HbodjsPsri6J06fGo9vh/WryAiDfEW/m8X&#10;RkM2zV6eZnOVwd+ldAfk8hcAAP//AwBQSwECLQAUAAYACAAAACEA2+H2y+4AAACFAQAAEwAAAAAA&#10;AAAAAAAAAAAAAAAAW0NvbnRlbnRfVHlwZXNdLnhtbFBLAQItABQABgAIAAAAIQBa9CxbvwAAABUB&#10;AAALAAAAAAAAAAAAAAAAAB8BAABfcmVscy8ucmVsc1BLAQItABQABgAIAAAAIQCXQYAXyAAAAOIA&#10;AAAPAAAAAAAAAAAAAAAAAAcCAABkcnMvZG93bnJldi54bWxQSwUGAAAAAAMAAwC3AAAA/AIAAAAA&#10;" path="m,l1815,e" filled="f" strokecolor="#72ab6a" strokeweight=".5pt">
                    <v:path arrowok="t" o:connecttype="custom" o:connectlocs="0,0;1073495,0" o:connectangles="0,0"/>
                  </v:shape>
                  <v:shape id="Freeform 66" o:spid="_x0000_s133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eGygAAAOIAAAAPAAAAZHJzL2Rvd25yZXYueG1sRI9Ba8JA&#10;FITvQv/D8gq96W6jlRJdRQpCFSqY9ODxkX1NYrNv0+w2xn/vFgoeh5n5hlmuB9uInjpfO9bwPFEg&#10;iAtnai41fObb8SsIH5ANNo5Jw5U8rFcPoyWmxl34SH0WShEh7FPUUIXQplL6oiKLfuJa4uh9uc5i&#10;iLIrpenwEuG2kYlSc2mx5rhQYUtvFRXf2a/V4E/JfpPvMv4JH/tendXhvL0etH56HDYLEIGGcA//&#10;t9+NhtlsOp+q5CWBv0vxDsjVDQAA//8DAFBLAQItABQABgAIAAAAIQDb4fbL7gAAAIUBAAATAAAA&#10;AAAAAAAAAAAAAAAAAABbQ29udGVudF9UeXBlc10ueG1sUEsBAi0AFAAGAAgAAAAhAFr0LFu/AAAA&#10;FQEAAAsAAAAAAAAAAAAAAAAAHwEAAF9yZWxzLy5yZWxzUEsBAi0AFAAGAAgAAAAhAM2IJ4b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4351490" w14:textId="1FF4561A"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D840DE">
                            <w:rPr>
                              <w:sz w:val="18"/>
                              <w:szCs w:val="18"/>
                            </w:rPr>
                            <w:t>8</w:t>
                          </w:r>
                        </w:p>
                      </w:txbxContent>
                    </v:textbox>
                  </v:shape>
                </v:group>
                <w10:wrap anchorx="margin"/>
              </v:group>
            </w:pict>
          </mc:Fallback>
        </mc:AlternateContent>
      </w:r>
    </w:p>
    <w:p w14:paraId="42F22B2E" w14:textId="77777777" w:rsidR="00053BD3" w:rsidRDefault="00053BD3" w:rsidP="00053BD3">
      <w:pPr>
        <w:pStyle w:val="QuestionBox"/>
      </w:pPr>
    </w:p>
    <w:p w14:paraId="037D2457" w14:textId="33724C9E" w:rsidR="00360B54" w:rsidRDefault="00360B54" w:rsidP="00053BD3">
      <w:pPr>
        <w:pStyle w:val="QuestionBox"/>
      </w:pPr>
      <w:r>
        <w:t>Do you think the legislation should allow an IM condition to be imposed after an ESO has been ordered?</w:t>
      </w:r>
    </w:p>
    <w:p w14:paraId="4EA1192E" w14:textId="77777777" w:rsidR="00053BD3" w:rsidRDefault="00053BD3" w:rsidP="00053BD3">
      <w:pPr>
        <w:pStyle w:val="QuestionBox"/>
      </w:pPr>
    </w:p>
    <w:p w14:paraId="72E7BEF2" w14:textId="50D32B3A" w:rsidR="00360B54" w:rsidRPr="00D840DE" w:rsidRDefault="00360B54" w:rsidP="00360B54">
      <w:pPr>
        <w:pStyle w:val="Heading5"/>
        <w:rPr>
          <w:rStyle w:val="Strong"/>
          <w:rFonts w:ascii="Metropolis" w:hAnsi="Metropolis"/>
          <w:b w:val="0"/>
          <w:bCs w:val="0"/>
          <w:color w:val="6BA539"/>
        </w:rPr>
      </w:pPr>
      <w:r w:rsidRPr="00D840DE">
        <w:rPr>
          <w:rStyle w:val="Strong"/>
          <w:rFonts w:ascii="Metropolis" w:hAnsi="Metropolis"/>
          <w:b w:val="0"/>
          <w:bCs w:val="0"/>
          <w:color w:val="6BA539"/>
        </w:rPr>
        <w:t xml:space="preserve">Maximum period of </w:t>
      </w:r>
      <w:r w:rsidR="004A1FE0">
        <w:rPr>
          <w:rStyle w:val="Strong"/>
          <w:rFonts w:ascii="Metropolis" w:hAnsi="Metropolis"/>
          <w:b w:val="0"/>
          <w:bCs w:val="0"/>
          <w:color w:val="6BA539"/>
        </w:rPr>
        <w:t xml:space="preserve">an </w:t>
      </w:r>
      <w:r w:rsidRPr="00D840DE">
        <w:rPr>
          <w:rStyle w:val="Strong"/>
          <w:rFonts w:ascii="Metropolis" w:hAnsi="Metropolis"/>
          <w:b w:val="0"/>
          <w:bCs w:val="0"/>
          <w:color w:val="6BA539"/>
        </w:rPr>
        <w:t xml:space="preserve">IM </w:t>
      </w:r>
      <w:r w:rsidR="004A1FE0">
        <w:rPr>
          <w:rStyle w:val="Strong"/>
          <w:rFonts w:ascii="Metropolis" w:hAnsi="Metropolis"/>
          <w:b w:val="0"/>
          <w:bCs w:val="0"/>
          <w:color w:val="6BA539"/>
        </w:rPr>
        <w:t xml:space="preserve">condition </w:t>
      </w:r>
      <w:r w:rsidRPr="00D840DE">
        <w:rPr>
          <w:rStyle w:val="Strong"/>
          <w:rFonts w:ascii="Metropolis" w:hAnsi="Metropolis"/>
          <w:b w:val="0"/>
          <w:bCs w:val="0"/>
          <w:color w:val="6BA539"/>
        </w:rPr>
        <w:t xml:space="preserve">can result in more restrictive order being </w:t>
      </w:r>
      <w:proofErr w:type="gramStart"/>
      <w:r w:rsidRPr="00D840DE">
        <w:rPr>
          <w:rStyle w:val="Strong"/>
          <w:rFonts w:ascii="Metropolis" w:hAnsi="Metropolis"/>
          <w:b w:val="0"/>
          <w:bCs w:val="0"/>
          <w:color w:val="6BA539"/>
        </w:rPr>
        <w:t>made</w:t>
      </w:r>
      <w:proofErr w:type="gramEnd"/>
      <w:r w:rsidRPr="00D840DE">
        <w:rPr>
          <w:rStyle w:val="Strong"/>
          <w:rFonts w:ascii="Metropolis" w:hAnsi="Metropolis"/>
          <w:b w:val="0"/>
          <w:bCs w:val="0"/>
          <w:color w:val="6BA539"/>
        </w:rPr>
        <w:t xml:space="preserve"> </w:t>
      </w:r>
    </w:p>
    <w:p w14:paraId="3F954399" w14:textId="77777777" w:rsidR="00360B54" w:rsidRPr="0038686B" w:rsidRDefault="00360B54" w:rsidP="00E445BA">
      <w:pPr>
        <w:pStyle w:val="BodyText"/>
      </w:pPr>
      <w:r w:rsidRPr="0038686B">
        <w:t xml:space="preserve">It appears from the parliamentary materials relating to the Parole (Extended Supervision Orders) Amendment Bill that the purpose of an IM condition is to allow Ara Poutama to assess whether a person can be appropriately managed under an ESO or whether a PPO is necessary. In </w:t>
      </w:r>
      <w:r>
        <w:t>its</w:t>
      </w:r>
      <w:r w:rsidRPr="0038686B">
        <w:t xml:space="preserve"> Initial Briefing on the Parole (Extended Supervision Orders) Amendment Bill to the </w:t>
      </w:r>
      <w:proofErr w:type="gramStart"/>
      <w:r w:rsidRPr="0038686B">
        <w:t>Law and Order</w:t>
      </w:r>
      <w:proofErr w:type="gramEnd"/>
      <w:r w:rsidRPr="0038686B">
        <w:t xml:space="preserve"> Committee, </w:t>
      </w:r>
      <w:r>
        <w:t xml:space="preserve">Ara Poutama </w:t>
      </w:r>
      <w:r w:rsidRPr="0038686B">
        <w:t>stated that:</w:t>
      </w:r>
      <w:r w:rsidRPr="0038686B">
        <w:rPr>
          <w:rStyle w:val="FootnoteReference"/>
        </w:rPr>
        <w:footnoteReference w:id="626"/>
      </w:r>
    </w:p>
    <w:p w14:paraId="5C4F1DD2" w14:textId="77777777" w:rsidR="00360B54" w:rsidRPr="0038686B" w:rsidRDefault="00360B54" w:rsidP="00360B54">
      <w:pPr>
        <w:pStyle w:val="Quote"/>
      </w:pPr>
      <w:r w:rsidRPr="0038686B">
        <w:t>In cases where the Courts impose an ESO with up to one year’s intensive monitoring, Corrections would use this period to determine whether an offender would be more appropriate</w:t>
      </w:r>
      <w:r>
        <w:t>ly</w:t>
      </w:r>
      <w:r w:rsidRPr="0038686B">
        <w:t xml:space="preserve"> managed under a PPO in the long-term if they posed a very high risk of imminent serious re-offending. If this is the case, the Department could apply to the Court for a PPO before the period of intensive monitoring comes to an end. </w:t>
      </w:r>
    </w:p>
    <w:p w14:paraId="6237E7F0" w14:textId="77777777" w:rsidR="00360B54" w:rsidRDefault="00360B54" w:rsidP="00E445BA">
      <w:pPr>
        <w:pStyle w:val="BodyText"/>
      </w:pPr>
      <w:r>
        <w:t xml:space="preserve">The person-to-person monitoring involved in the IM condition is expensive. In the Regulatory Impact Statement, Ara Poutama noted that limiting the use of person-to-person supervision would significantly reduce the costs of managing </w:t>
      </w:r>
      <w:proofErr w:type="gramStart"/>
      <w:r>
        <w:t>those subject</w:t>
      </w:r>
      <w:proofErr w:type="gramEnd"/>
      <w:r>
        <w:t xml:space="preserve"> to ESOs, whereas unrestricted use of IM conditions “would have significant cost implications for Corrections (approximately $20 million over ten years)”.</w:t>
      </w:r>
      <w:r>
        <w:rPr>
          <w:rStyle w:val="FootnoteReference"/>
        </w:rPr>
        <w:footnoteReference w:id="627"/>
      </w:r>
    </w:p>
    <w:p w14:paraId="15C9DC8C" w14:textId="77777777" w:rsidR="00360B54" w:rsidRDefault="00360B54" w:rsidP="00E445BA">
      <w:pPr>
        <w:pStyle w:val="BodyText"/>
      </w:pPr>
      <w:r>
        <w:t xml:space="preserve">The 12-month maximum term of an IM condition can mean that a person whose risk is effectively managed by an IM condition is instead made subject to a more restrictive PPO </w:t>
      </w:r>
      <w:r>
        <w:lastRenderedPageBreak/>
        <w:t xml:space="preserve">or that the courts endeavour to tailor conditions to provide for maximum monitoring without meeting the definition of an IM condition. </w:t>
      </w:r>
    </w:p>
    <w:p w14:paraId="7C1EB216" w14:textId="3449E609" w:rsidR="00360B54" w:rsidRDefault="00360B54" w:rsidP="00E445BA">
      <w:pPr>
        <w:pStyle w:val="BodyText"/>
      </w:pPr>
      <w:r>
        <w:t xml:space="preserve">For example, in </w:t>
      </w:r>
      <w:r w:rsidRPr="292086AE">
        <w:rPr>
          <w:i/>
          <w:iCs/>
        </w:rPr>
        <w:t>Chief Executive of</w:t>
      </w:r>
      <w:r w:rsidR="00182319">
        <w:rPr>
          <w:i/>
          <w:iCs/>
        </w:rPr>
        <w:t xml:space="preserve"> the</w:t>
      </w:r>
      <w:r w:rsidRPr="292086AE">
        <w:rPr>
          <w:i/>
          <w:iCs/>
        </w:rPr>
        <w:t xml:space="preserve"> Department of Corrections v R</w:t>
      </w:r>
      <w:r>
        <w:t>, Mr R had been subject to an ESO with an IM condition.</w:t>
      </w:r>
      <w:r>
        <w:rPr>
          <w:rStyle w:val="FootnoteReference"/>
        </w:rPr>
        <w:footnoteReference w:id="628"/>
      </w:r>
      <w:r>
        <w:t xml:space="preserve"> On the expiry of the IM condition, the</w:t>
      </w:r>
      <w:r w:rsidRPr="00BE027E">
        <w:t xml:space="preserve"> </w:t>
      </w:r>
      <w:r>
        <w:t xml:space="preserve">Parole Board reviewed the other special conditions of the ESO </w:t>
      </w:r>
      <w:proofErr w:type="gramStart"/>
      <w:r>
        <w:t>in order to</w:t>
      </w:r>
      <w:proofErr w:type="gramEnd"/>
      <w:r>
        <w:t xml:space="preserve"> manage Mr R’s risks. Ara Poutama applied for a PPO. The Court was satisfied that the test was met for imposing a PPO but wanted to consider whether any alternatives were available.</w:t>
      </w:r>
    </w:p>
    <w:p w14:paraId="40A2DDEB" w14:textId="3D28E10E" w:rsidR="00360B54" w:rsidRDefault="00360B54" w:rsidP="00E445BA">
      <w:pPr>
        <w:pStyle w:val="BodyText"/>
      </w:pPr>
      <w:r>
        <w:t xml:space="preserve">The Court was satisfied that the risk presented by </w:t>
      </w:r>
      <w:r w:rsidR="00496278">
        <w:t xml:space="preserve">Mr </w:t>
      </w:r>
      <w:r>
        <w:t xml:space="preserve">R would be sufficiently mitigated by the following conditions </w:t>
      </w:r>
      <w:r w:rsidR="003832FB">
        <w:t>that</w:t>
      </w:r>
      <w:r>
        <w:t xml:space="preserve"> would in effect result in 24/7 monitoring:</w:t>
      </w:r>
    </w:p>
    <w:p w14:paraId="432857D0" w14:textId="26DBFB2A" w:rsidR="00360B54" w:rsidRDefault="003832FB" w:rsidP="00205937">
      <w:pPr>
        <w:pStyle w:val="BodyText2"/>
        <w:numPr>
          <w:ilvl w:val="3"/>
          <w:numId w:val="66"/>
        </w:numPr>
      </w:pPr>
      <w:r>
        <w:t>T</w:t>
      </w:r>
      <w:r w:rsidR="00360B54">
        <w:t>o participate in the activities provided by an agency, with day-time supervision</w:t>
      </w:r>
      <w:r>
        <w:t>.</w:t>
      </w:r>
    </w:p>
    <w:p w14:paraId="7DBD9F6D" w14:textId="1FE726AB" w:rsidR="00360B54" w:rsidRDefault="003832FB" w:rsidP="00E445BA">
      <w:pPr>
        <w:pStyle w:val="BodyText2"/>
      </w:pPr>
      <w:r>
        <w:t>T</w:t>
      </w:r>
      <w:r w:rsidR="00360B54">
        <w:t>o be subject to partial residential restrictions between 7 pm to 7 am daily</w:t>
      </w:r>
    </w:p>
    <w:p w14:paraId="6E9A02C5" w14:textId="227DC8BE" w:rsidR="00360B54" w:rsidRDefault="003D53FD" w:rsidP="00E445BA">
      <w:pPr>
        <w:pStyle w:val="BodyText2"/>
      </w:pPr>
      <w:r>
        <w:t>T</w:t>
      </w:r>
      <w:r w:rsidR="00360B54">
        <w:t>o reside with the programme provider.</w:t>
      </w:r>
    </w:p>
    <w:p w14:paraId="2569283E" w14:textId="0FF844DA" w:rsidR="00360B54" w:rsidRDefault="00360B54" w:rsidP="00E445BA">
      <w:pPr>
        <w:pStyle w:val="BodyText"/>
      </w:pPr>
      <w:r>
        <w:t>While the Parole Act prohibits people from residing with a programme provider and limits monitoring to the extent necessary to ensure attendance at the programme,</w:t>
      </w:r>
      <w:r>
        <w:rPr>
          <w:rStyle w:val="FootnoteReference"/>
        </w:rPr>
        <w:footnoteReference w:id="629"/>
      </w:r>
      <w:r>
        <w:t xml:space="preserve"> </w:t>
      </w:r>
      <w:r w:rsidR="00496278">
        <w:t xml:space="preserve">Mr </w:t>
      </w:r>
      <w:r>
        <w:t xml:space="preserve">R indicated that he would consent to these conditions. However, the Court noted that, if </w:t>
      </w:r>
      <w:r w:rsidR="00496278">
        <w:t xml:space="preserve">Mr </w:t>
      </w:r>
      <w:r>
        <w:t xml:space="preserve">R withdrew his consent, he could not lawfully be monitored or restrained. Rather, a PPO was the only enforceable mechanism for ensuring 24/7 monitoring. The combination of conditions to which </w:t>
      </w:r>
      <w:r w:rsidR="00496278">
        <w:t xml:space="preserve">Mr </w:t>
      </w:r>
      <w:r>
        <w:t>R consented could not be enforced against his will as it would have been a back</w:t>
      </w:r>
      <w:r w:rsidR="008401B4">
        <w:t>-</w:t>
      </w:r>
      <w:r>
        <w:t xml:space="preserve">door method of intensive supervision beyond the allowable </w:t>
      </w:r>
      <w:r w:rsidR="00B22FFA">
        <w:t>12-month</w:t>
      </w:r>
      <w:r>
        <w:t xml:space="preserve"> period. </w:t>
      </w:r>
    </w:p>
    <w:p w14:paraId="4E39A2EC" w14:textId="50C459CA" w:rsidR="00360B54" w:rsidRDefault="00360B54" w:rsidP="00E445BA">
      <w:pPr>
        <w:pStyle w:val="BodyText"/>
      </w:pPr>
      <w:r>
        <w:t xml:space="preserve">This case demonstrates that a person who can be safely managed in the community could be made subject to a PPO due to the 12-month restriction on an IM condition. Our preliminary view is that the human rights imperative to impose the least restrictive order means the law should facilitate longer periods of monitoring where this allows a person to be managed within the community rather than under a more restrictive detention order. However, care would need to be taken to ensure that the condition was not overused. </w:t>
      </w:r>
    </w:p>
    <w:p w14:paraId="79F5D655" w14:textId="5C07C8C0" w:rsidR="00053BD3" w:rsidRDefault="00053BD3" w:rsidP="00053BD3">
      <w:pPr>
        <w:pStyle w:val="QuestionBox"/>
      </w:pPr>
      <w:r>
        <w:rPr>
          <w:noProof/>
        </w:rPr>
        <mc:AlternateContent>
          <mc:Choice Requires="wpg">
            <w:drawing>
              <wp:anchor distT="0" distB="0" distL="114300" distR="114300" simplePos="0" relativeHeight="251658342" behindDoc="1" locked="0" layoutInCell="1" allowOverlap="1" wp14:anchorId="31AD58D3" wp14:editId="0A7AD697">
                <wp:simplePos x="0" y="0"/>
                <wp:positionH relativeFrom="column">
                  <wp:posOffset>2941</wp:posOffset>
                </wp:positionH>
                <wp:positionV relativeFrom="paragraph">
                  <wp:posOffset>-999</wp:posOffset>
                </wp:positionV>
                <wp:extent cx="5760085" cy="1198518"/>
                <wp:effectExtent l="0" t="0" r="0" b="1905"/>
                <wp:wrapNone/>
                <wp:docPr id="856311503" name="Group 856311503" descr="Question"/>
                <wp:cNvGraphicFramePr/>
                <a:graphic xmlns:a="http://schemas.openxmlformats.org/drawingml/2006/main">
                  <a:graphicData uri="http://schemas.microsoft.com/office/word/2010/wordprocessingGroup">
                    <wpg:wgp>
                      <wpg:cNvGrpSpPr/>
                      <wpg:grpSpPr>
                        <a:xfrm>
                          <a:off x="0" y="0"/>
                          <a:ext cx="5760085" cy="1198518"/>
                          <a:chOff x="0" y="62865"/>
                          <a:chExt cx="5760085" cy="1199268"/>
                        </a:xfrm>
                      </wpg:grpSpPr>
                      <wps:wsp>
                        <wps:cNvPr id="39828413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71A9CD"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1834232756" name="Group 53"/>
                        <wpg:cNvGrpSpPr>
                          <a:grpSpLocks/>
                        </wpg:cNvGrpSpPr>
                        <wpg:grpSpPr bwMode="auto">
                          <a:xfrm>
                            <a:off x="0" y="316170"/>
                            <a:ext cx="5760085" cy="945963"/>
                            <a:chOff x="1837" y="1791"/>
                            <a:chExt cx="9302" cy="10218"/>
                          </a:xfrm>
                        </wpg:grpSpPr>
                        <wps:wsp>
                          <wps:cNvPr id="169278072" name="Freeform 54"/>
                          <wps:cNvSpPr>
                            <a:spLocks/>
                          </wps:cNvSpPr>
                          <wps:spPr bwMode="auto">
                            <a:xfrm>
                              <a:off x="1837" y="1791"/>
                              <a:ext cx="9302" cy="1021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624386" name="Group 1244624386"/>
                        <wpg:cNvGrpSpPr/>
                        <wpg:grpSpPr>
                          <a:xfrm>
                            <a:off x="0" y="494036"/>
                            <a:ext cx="1443794" cy="252000"/>
                            <a:chOff x="-15880" y="0"/>
                            <a:chExt cx="1444379" cy="252068"/>
                          </a:xfrm>
                        </wpg:grpSpPr>
                        <wps:wsp>
                          <wps:cNvPr id="25996967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0436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E18BB2" w14:textId="6430FE33"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040BEC">
                                  <w:rPr>
                                    <w:sz w:val="18"/>
                                    <w:szCs w:val="18"/>
                                  </w:rPr>
                                  <w:t>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1AD58D3" id="Group 856311503" o:spid="_x0000_s1333" alt="Question" style="position:absolute;left:0;text-align:left;margin-left:.25pt;margin-top:-.1pt;width:453.55pt;height:94.35pt;z-index:-251658138;mso-height-relative:margin" coordorigin=",628" coordsize="57600,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3NZAYAAF4aAAAOAAAAZHJzL2Uyb0RvYy54bWzsWW1v2zYQ/j5g/4HQxw2tRb3LqFN0bVIU&#10;6LZi9X4ALcm2NlnUKCV29ut3R4oSpUqJ43QoBiwfHMo8nY7PvT0nv3p9OhTkLhN1zsuVRV/aFsnK&#10;hKd5uVtZv69vXkQWqRtWpqzgZbay7rPaen31/XevjtUyc/ieF2kmCCgp6+WxWln7pqmWi0Wd7LMD&#10;q1/yKithc8vFgTVwKXaLVLAjaD8UC8e2g8WRi7QSPMnqGr59pzatK6l/u82S5tftts4aUqwssK2R&#10;n0J+bvBzcfWKLXeCVfs8ac1gF1hxYHkJD+1UvWMNI7ci/0LVIU8Er/m2eZnww4Jvt3mSyTPAaag9&#10;Os17wW8reZbd8rirOpgA2hFOF6tNfrl7L6rP1ScBSByrHWAhr/Asp6044H+wkpwkZPcdZNmpIQl8&#10;6YeBbUe+RRLYozSOfBopUJM9IN/fFzhR4Oud65m7YyeQdy/0wxcDk44VBEnd41A/D4fPe1ZlEt56&#10;CTh8EiRPV5YbR07kUdezSMkOELI3IsswAInvoP1oBEgjZAhOXX3kyZ81bICtxg5e1CBDNsefeQpq&#10;2G3DZYhMwmrAo6GlnmfDn4LW8SHaZbh22LBlJermfcYPBBcrqy7ziv4GIS8fw+4+1o0MybQ9CEv/&#10;sMj2UECA37GC+FI7Gs6WrTCstE55Nl7k6U1eFPJC7DZvC0Hg1pUVOm9+Ct4gHHBLbYoVJQqXHG9T&#10;2/iNxAbhUPg1p81Jgh0FGtINT+8BLcFVikJJgcWei78tcoT0hNP9dctEZpHiQwl+jxEdyGd5AQuh&#10;Fxu58PzQgW9ZmYCKlZU0Ql+8bVT231Yi3+3hGVSiVfI34J9t3mhHKntayyHojOxQyz5iaOR6juuE&#10;fqBDRiYu8V11uB3GS5tl0iGYYkbUDPeNiD8zdlwa0LAtZTp4BnkZe34cSGPYsktLsDq0CGZtGFM0&#10;FPd0Ysau7bQ5bTsqo7u4+wY5SYPYCSM7BJvGOenpAPqaOTmBjQb2IWQAwVuVkYimzCmJ6y4dp+Ia&#10;glNl4o8viE0olBv5ofyw0xm7plrshwVZ2+RIYteXJ4ZO0wkBKqYuSGtC22JhirlaDHThPtkTwDQe&#10;PxLq3kCbF0WTpkHNV3JomjdjGmTEQNmMaRCIna4HTAMuMdA2Z1qs5dC0aMY0OnRBBFBMwkZNH0ip&#10;adzoyA2zLjX9sKbOnHlDP8ybZ/rhIfNGrpg1z/TFmgZz5o19MeNZavpi5FqoKF1msD2kiCpCp7LN&#10;luRUQgUHsmPLEl3xGukE5gRUrbWsZ6ACpGTtmhYGdFA4xCh/VBhsRWHw+DnSFBwpxSWteVQ5VdV2&#10;DYgY2tVt7YEF9O4xURUWAaK6UVlasQZxwvPikhyhEWJBIHtoyZjLuHPgd9maS5mm51+aO/S7RWlK&#10;KT1wHi2ot/X/SirrxHTpgANoCf1fSUJ6gbYzxYYPBZ14POmx7siIlFFdB6SjNrnJ9bsb5/pybvIc&#10;ItLSDkVGWooySUia59ORvg0/RE0czwsczwWe1XZORU1o/z0EI1KOnqK0Xzw2CHixZ7uSvrGlbo5A&#10;ytwwhnjEaaCnrMgs2mHgBfWhSMnQaBlLTzrgbry9v/vbDwOOH8dBHKBRY+IhB5UB5QcmbNK6S4YB&#10;1/f9WNUs1/ZbhDp0gQDFdotu4Oqyo+cJMzuewj08GhIKH6rE9LTC7HuSe9CIPsI9XKDBk7oGPQ9b&#10;ntYFWX15D9BV4+EWoMr0QBZrSddmLqm60vzLiy3crpysrVKl85y6101WWHexAUAgqP44XxHnpzV4&#10;wVCmkPBsuc9Yet2uG5YXag0WTYxv/5USidn5r78vcMIgsD03gKI2KhFBN9x+zdnkywqq64Mb+z5k&#10;aFd8R+Vz2D+fUiFmuaLJs3E6Cbx2yuyryJAVe67jEDdSb1LmhhMptCeenml7ZXA4cwAIw+C80WTC&#10;riEdnrXLZMPzdo3I8JxdJheWc8mEXaOxBLGaBGwwlkipScSeMZVMGTd0wLxx5lDygHFDJ8xPwaYX&#10;1EwyZdzQC7MuHYwkQ58+qxv9P5GoiQRdgwMJ5u98i2yzGxCfm0gCD2oH8MheUg8Y+r8aNLTcsJf2&#10;Y4k5jpwjM37eOV35kt77xDelkp9hR3ti9/XxLbJ+UwqvtvHi8QHlq7wxNUcUuYYfMeRQ1/7ggr+S&#10;mNewNn8WuvoHAAD//wMAUEsDBBQABgAIAAAAIQDj66Bb3QAAAAYBAAAPAAAAZHJzL2Rvd25yZXYu&#10;eG1sTI7BSsNAFEX3gv8wPMFdO0klNY2ZlFLUVRFsBenuNfOahGbehMw0Sf/ecaXLyz3ce/L1ZFox&#10;UO8aywrieQSCuLS64UrB1+FtloJwHllja5kU3MjBuri/yzHTduRPGva+EmGEXYYKau+7TEpX1mTQ&#10;zW1HHLqz7Q36EPtK6h7HMG5auYiipTTYcHiosaNtTeVlfzUK3kccN0/x67C7nLe34yH5+N7FpNTj&#10;w7R5AeFp8n8w/OoHdSiC08leWTvRKkgCp2C2ABHKVfS8BHEKVJomIItc/tcvfgAAAP//AwBQSwEC&#10;LQAUAAYACAAAACEAtoM4kv4AAADhAQAAEwAAAAAAAAAAAAAAAAAAAAAAW0NvbnRlbnRfVHlwZXNd&#10;LnhtbFBLAQItABQABgAIAAAAIQA4/SH/1gAAAJQBAAALAAAAAAAAAAAAAAAAAC8BAABfcmVscy8u&#10;cmVsc1BLAQItABQABgAIAAAAIQDOjI3NZAYAAF4aAAAOAAAAAAAAAAAAAAAAAC4CAABkcnMvZTJv&#10;RG9jLnhtbFBLAQItABQABgAIAAAAIQDj66Bb3QAAAAYBAAAPAAAAAAAAAAAAAAAAAL4IAABkcnMv&#10;ZG93bnJldi54bWxQSwUGAAAAAAQABADzAAAAyAkAAAAA&#10;">
                <v:shape id="Freeform 52" o:spid="_x0000_s133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yezAAAAOIAAAAPAAAAZHJzL2Rvd25yZXYueG1sRI9PS8NA&#10;FMTvhX6H5Qleit1N/8gauy21EPBgD8YePD6zzySYfRuyaxv99K4geBxm5jfMZje6TpxpCK1nA9lc&#10;gSCuvG25NnB6KW40iBCRLXaeycAXBdhtp5MN5tZf+JnOZaxFgnDI0UATY59LGaqGHIa574mT9+4H&#10;hzHJoZZ2wEuCu04ulLqVDltOCw32dGio+ig/nQE9Hp/eiqo4fD/MVF1mp7XSr2tjrq/G/T2ISGP8&#10;D/+1H62B5Z1e6FW2XMHvpXQH5PYHAAD//wMAUEsBAi0AFAAGAAgAAAAhANvh9svuAAAAhQEAABMA&#10;AAAAAAAAAAAAAAAAAAAAAFtDb250ZW50X1R5cGVzXS54bWxQSwECLQAUAAYACAAAACEAWvQsW78A&#10;AAAVAQAACwAAAAAAAAAAAAAAAAAfAQAAX3JlbHMvLnJlbHNQSwECLQAUAAYACAAAACEApZ9Mn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671A9CD" w14:textId="77777777" w:rsidR="00053BD3" w:rsidRDefault="00053BD3" w:rsidP="00053BD3">
                        <w:pPr>
                          <w:pStyle w:val="BoxTitle"/>
                          <w:spacing w:before="0" w:beforeAutospacing="0"/>
                        </w:pPr>
                        <w:r w:rsidRPr="007F6876">
                          <w:t>QUESTION</w:t>
                        </w:r>
                      </w:p>
                    </w:txbxContent>
                  </v:textbox>
                </v:shape>
                <v:group id="Group 53" o:spid="_x0000_s1335" style="position:absolute;top:3161;width:57600;height:9460" coordorigin="1837,1791" coordsize="930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56yQAAAOMAAAAPAAAAZHJzL2Rvd25yZXYueG1sRE9La8JA&#10;EL4X+h+WEXrTzaNaia4i0hYPUqgWxNuQHZNgdjZkt0n8911B6HG+9yzXg6lFR62rLCuIJxEI4tzq&#10;igsFP8eP8RyE88gaa8uk4EYO1qvnpyVm2vb8Td3BFyKEsMtQQel9k0np8pIMuoltiAN3sa1BH862&#10;kLrFPoSbWiZRNJMGKw4NJTa0LSm/Hn6Ngs8e+00av3f762V7Ox+nX6d9TEq9jIbNAoSnwf+LH+6d&#10;DvPn6WuSJm/TGdx/CgDI1R8AAAD//wMAUEsBAi0AFAAGAAgAAAAhANvh9svuAAAAhQEAABMAAAAA&#10;AAAAAAAAAAAAAAAAAFtDb250ZW50X1R5cGVzXS54bWxQSwECLQAUAAYACAAAACEAWvQsW78AAAAV&#10;AQAACwAAAAAAAAAAAAAAAAAfAQAAX3JlbHMvLnJlbHNQSwECLQAUAAYACAAAACEArSOeeskAAADj&#10;AAAADwAAAAAAAAAAAAAAAAAHAgAAZHJzL2Rvd25yZXYueG1sUEsFBgAAAAADAAMAtwAAAP0CAAAA&#10;AA==&#10;">
                  <v:shape id="Freeform 54" o:spid="_x0000_s1336" style="position:absolute;left:1837;top:1791;width:9302;height:1021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qkxgAAAOIAAAAPAAAAZHJzL2Rvd25yZXYueG1sRE9bS8Mw&#10;FH4X/A/hCL651DLWWpeNbmwgvqib+HxoTi/YnJQk26K/3giCjx/ffbmOZhRncn6wrOB+loEgbqwe&#10;uFPwftzflSB8QNY4WiYFX+Rhvbq+WmKl7YXf6HwInUgh7CtU0IcwVVL6pieDfmYn4sS11hkMCbpO&#10;aoeXFG5GmWfZQhocODX0ONG2p+bzcDIKCrlxx/n3rnx9+Xhu232seRNrpW5vYv0IIlAM/+I/95NO&#10;8xcPeVFmRQ6/lxIGufoBAAD//wMAUEsBAi0AFAAGAAgAAAAhANvh9svuAAAAhQEAABMAAAAAAAAA&#10;AAAAAAAAAAAAAFtDb250ZW50X1R5cGVzXS54bWxQSwECLQAUAAYACAAAACEAWvQsW78AAAAVAQAA&#10;CwAAAAAAAAAAAAAAAAAfAQAAX3JlbHMvLnJlbHNQSwECLQAUAAYACAAAACEAKahapMYAAADiAAAA&#10;DwAAAAAAAAAAAAAAAAAHAgAAZHJzL2Rvd25yZXYueG1sUEsFBgAAAAADAAMAtwAAAPoCAAAAAA==&#10;" path="m,l9354,r,7809l,7809,,e" fillcolor="#edf2ea" stroked="f">
                    <v:path arrowok="t" o:connecttype="custom" o:connectlocs="0,1308;9302,1308;9302,11526;0,11526;0,1308" o:connectangles="0,0,0,0,0"/>
                  </v:shape>
                </v:group>
                <v:group id="Group 1244624386" o:spid="_x0000_s133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yAAAAOMAAAAPAAAAZHJzL2Rvd25yZXYueG1sRE/NasJA&#10;EL4XfIdlhN7qJjENEl1FxJYepFAtiLchOybB7GzIbpP49t1CweN8/7PajKYRPXWutqwgnkUgiAur&#10;ay4VfJ/eXhYgnEfW2FgmBXdysFlPnlaYazvwF/VHX4oQwi5HBZX3bS6lKyoy6Ga2JQ7c1XYGfTi7&#10;UuoOhxBuGplEUSYN1hwaKmxpV1FxO/4YBe8DDtt5vO8Pt+vufjm9fp4PMSn1PB23SxCeRv8Q/7s/&#10;dJifpGmWpPNFBn8/BQDk+hcAAP//AwBQSwECLQAUAAYACAAAACEA2+H2y+4AAACFAQAAEwAAAAAA&#10;AAAAAAAAAAAAAAAAW0NvbnRlbnRfVHlwZXNdLnhtbFBLAQItABQABgAIAAAAIQBa9CxbvwAAABUB&#10;AAALAAAAAAAAAAAAAAAAAB8BAABfcmVscy8ucmVsc1BLAQItABQABgAIAAAAIQARha/GyAAAAOMA&#10;AAAPAAAAAAAAAAAAAAAAAAcCAABkcnMvZG93bnJldi54bWxQSwUGAAAAAAMAAwC3AAAA/AIAAAAA&#10;">
                  <v:shape id="Freeform 58" o:spid="_x0000_s133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NyAAAAOIAAAAPAAAAZHJzL2Rvd25yZXYueG1sRI9Ba8JA&#10;FITvQv/D8gredLdCo0ldpS1o49FYen7Nviah2bdhd6vpv+8WBI/DzHzDrLej7cWZfOgca3iYKxDE&#10;tTMdNxreT7vZCkSIyAZ7x6ThlwJsN3eTNRbGXfhI5yo2IkE4FKihjXEopAx1SxbD3A3Eyfty3mJM&#10;0jfSeLwkuO3lQqlMWuw4LbQ40GtL9Xf1YzWYk8J9X/PboXzZfVTl0Tt1+NR6ej8+P4GINMZb+Nou&#10;jYbFY55nebbM4f9SugNy8wcAAP//AwBQSwECLQAUAAYACAAAACEA2+H2y+4AAACFAQAAEwAAAAAA&#10;AAAAAAAAAAAAAAAAW0NvbnRlbnRfVHlwZXNdLnhtbFBLAQItABQABgAIAAAAIQBa9CxbvwAAABUB&#10;AAALAAAAAAAAAAAAAAAAAB8BAABfcmVscy8ucmVsc1BLAQItABQABgAIAAAAIQCm+5INyAAAAOIA&#10;AAAPAAAAAAAAAAAAAAAAAAcCAABkcnMvZG93bnJldi54bWxQSwUGAAAAAAMAAwC3AAAA/AIAAAAA&#10;" path="m,l1815,e" filled="f" strokecolor="#72ab6a" strokeweight=".5pt">
                    <v:path arrowok="t" o:connecttype="custom" o:connectlocs="0,0;1073495,0" o:connectangles="0,0"/>
                  </v:shape>
                  <v:shape id="Freeform 66" o:spid="_x0000_s133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IqyQAAAOIAAAAPAAAAZHJzL2Rvd25yZXYueG1sRI/NasJA&#10;FIX3Qt9huAV3OtO0pCU6ighCK1QwdtHlJXNNYjN3YmaM8e07C8Hl4fzxzZeDbURPna8da3iZKhDE&#10;hTM1lxp+DpvJBwgfkA02jknDjTwsF0+jOWbGXXlPfR5KEUfYZ6ihCqHNpPRFRRb91LXE0Tu6zmKI&#10;siul6fAax20jE6VSabHm+FBhS+uKir/8YjX432S7OnzlfA7f216d1O60ue20Hj8PqxmIQEN4hO/t&#10;T6MheU9T9faaRoiIFHFALv4BAAD//wMAUEsBAi0AFAAGAAgAAAAhANvh9svuAAAAhQEAABMAAAAA&#10;AAAAAAAAAAAAAAAAAFtDb250ZW50X1R5cGVzXS54bWxQSwECLQAUAAYACAAAACEAWvQsW78AAAAV&#10;AQAACwAAAAAAAAAAAAAAAAAfAQAAX3JlbHMvLnJlbHNQSwECLQAUAAYACAAAACEA4DDiK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BE18BB2" w14:textId="6430FE33" w:rsidR="00053BD3" w:rsidRPr="00E90B8A" w:rsidRDefault="00053BD3" w:rsidP="00053BD3">
                          <w:pPr>
                            <w:pStyle w:val="BoxTitle"/>
                            <w:spacing w:before="0" w:beforeAutospacing="0"/>
                            <w:rPr>
                              <w:sz w:val="18"/>
                              <w:szCs w:val="18"/>
                            </w:rPr>
                          </w:pPr>
                          <w:r w:rsidRPr="00E90B8A">
                            <w:rPr>
                              <w:sz w:val="18"/>
                              <w:szCs w:val="18"/>
                            </w:rPr>
                            <w:t>Q</w:t>
                          </w:r>
                          <w:r>
                            <w:rPr>
                              <w:sz w:val="18"/>
                              <w:szCs w:val="18"/>
                            </w:rPr>
                            <w:t>3</w:t>
                          </w:r>
                          <w:r w:rsidR="00040BEC">
                            <w:rPr>
                              <w:sz w:val="18"/>
                              <w:szCs w:val="18"/>
                            </w:rPr>
                            <w:t>9</w:t>
                          </w:r>
                        </w:p>
                      </w:txbxContent>
                    </v:textbox>
                  </v:shape>
                </v:group>
              </v:group>
            </w:pict>
          </mc:Fallback>
        </mc:AlternateContent>
      </w:r>
    </w:p>
    <w:p w14:paraId="2E473FBA" w14:textId="77777777" w:rsidR="00053BD3" w:rsidRDefault="00053BD3" w:rsidP="00053BD3">
      <w:pPr>
        <w:pStyle w:val="QuestionBox"/>
      </w:pPr>
    </w:p>
    <w:p w14:paraId="142C0DC1" w14:textId="672C6C65" w:rsidR="00360B54" w:rsidRDefault="00360B54" w:rsidP="00053BD3">
      <w:pPr>
        <w:pStyle w:val="QuestionBox"/>
      </w:pPr>
      <w:r>
        <w:t xml:space="preserve">Do you think that the court should be able to impose an IM condition for longer than 12 months if it would allow a person to be managed in the community rather than be detained? </w:t>
      </w:r>
    </w:p>
    <w:p w14:paraId="705C0D28" w14:textId="77777777" w:rsidR="00053BD3" w:rsidRDefault="00053BD3" w:rsidP="00053BD3">
      <w:pPr>
        <w:pStyle w:val="QuestionBox"/>
      </w:pPr>
    </w:p>
    <w:p w14:paraId="79186CAB" w14:textId="77777777" w:rsidR="00360B54" w:rsidRDefault="00360B54" w:rsidP="00360B54">
      <w:pPr>
        <w:pStyle w:val="Heading4"/>
      </w:pPr>
      <w:r>
        <w:t xml:space="preserve">Prohibition on requiring a person to reside with a programme </w:t>
      </w:r>
      <w:proofErr w:type="gramStart"/>
      <w:r>
        <w:t>provider</w:t>
      </w:r>
      <w:proofErr w:type="gramEnd"/>
      <w:r>
        <w:t xml:space="preserve"> </w:t>
      </w:r>
    </w:p>
    <w:p w14:paraId="390DC7DE" w14:textId="77777777" w:rsidR="00360B54" w:rsidRDefault="00360B54" w:rsidP="00E445BA">
      <w:pPr>
        <w:pStyle w:val="BodyText"/>
      </w:pPr>
      <w:r>
        <w:t>Section 107K(</w:t>
      </w:r>
      <w:proofErr w:type="gramStart"/>
      <w:r>
        <w:t>3)(</w:t>
      </w:r>
      <w:proofErr w:type="gramEnd"/>
      <w:r>
        <w:t xml:space="preserve">bb)(ii) of the Parole Act provides that a condition requiring a person to participate in a programme must not require the person to reside with, or result in the </w:t>
      </w:r>
      <w:r>
        <w:lastRenderedPageBreak/>
        <w:t>person residing with, a person, persons or agency in whose care the person is placed (a programme provider).</w:t>
      </w:r>
      <w:r>
        <w:rPr>
          <w:rStyle w:val="FootnoteReference"/>
        </w:rPr>
        <w:footnoteReference w:id="630"/>
      </w:r>
    </w:p>
    <w:p w14:paraId="60B97147" w14:textId="77777777" w:rsidR="00360B54" w:rsidRDefault="00360B54" w:rsidP="00E445BA">
      <w:pPr>
        <w:pStyle w:val="BodyText"/>
      </w:pPr>
      <w:r>
        <w:t>It appears that the purpose of this provision is to prevent a person from being subject to the supervision and direction of a single agency for 24 hours per day, as would be the case in a custodial environment.</w:t>
      </w:r>
      <w:r>
        <w:rPr>
          <w:rStyle w:val="FootnoteReference"/>
        </w:rPr>
        <w:footnoteReference w:id="631"/>
      </w:r>
    </w:p>
    <w:p w14:paraId="453BA4A2" w14:textId="77777777" w:rsidR="00360B54" w:rsidRDefault="00360B54" w:rsidP="00E445BA">
      <w:pPr>
        <w:pStyle w:val="BodyText"/>
      </w:pPr>
      <w:r>
        <w:t>The provision though, is difficult to interpret. It sits uncomfortably with the definition of a “programme” in the Parole Act, which includes “placement in the care of any appropriate person, persons, or agency, approved by the chief executive”. Other provisions of the Parole Act also clearly contemplate that people subject to parole may be placed in residential rehabilitation programmes, and it appears that Ara Poutama’s practice is for people to be placed with programme providers.</w:t>
      </w:r>
      <w:r>
        <w:rPr>
          <w:rStyle w:val="FootnoteReference"/>
        </w:rPr>
        <w:footnoteReference w:id="632"/>
      </w:r>
    </w:p>
    <w:p w14:paraId="1C27ADA6" w14:textId="77777777" w:rsidR="00360B54" w:rsidRDefault="00360B54" w:rsidP="00E445BA">
      <w:pPr>
        <w:pStyle w:val="BodyText"/>
      </w:pPr>
      <w:r>
        <w:t>The</w:t>
      </w:r>
      <w:r w:rsidRPr="00BE027E">
        <w:t xml:space="preserve"> </w:t>
      </w:r>
      <w:r>
        <w:t>Parole Board has applied to the High Court for clarity on the interpretation of section 17K(</w:t>
      </w:r>
      <w:proofErr w:type="gramStart"/>
      <w:r>
        <w:t>3)(</w:t>
      </w:r>
      <w:proofErr w:type="gramEnd"/>
      <w:r>
        <w:t>bb)(ii). It seeks a declaration to determine whether the provision means that an accommodation provider cannot ever be the same organisation as the programme provider and, if not, what limits the provision imposes on the Parole Board as to when it might impose conditions enabling an accommodation provider and programme provider to be the same organisation.</w:t>
      </w:r>
      <w:r>
        <w:rPr>
          <w:rStyle w:val="FootnoteReference"/>
        </w:rPr>
        <w:footnoteReference w:id="633"/>
      </w:r>
      <w:r>
        <w:t xml:space="preserve"> </w:t>
      </w:r>
    </w:p>
    <w:p w14:paraId="393D8821" w14:textId="77777777" w:rsidR="00360B54" w:rsidRDefault="00360B54" w:rsidP="00E445BA">
      <w:pPr>
        <w:pStyle w:val="BodyText"/>
      </w:pPr>
      <w:r>
        <w:t>If the provision does mean an accommodation provider can never be the same organisation as a programme provider, it prevents attendance at residential rehabilitative programmes. Our preliminary view is that this is undesirable because the regimes should provide for effective rehabilitation. We understand that residential programmes have advantages over non-residential programmes in this respect. They are more intensive and structured than non-residential programmes. They reduce recidivism and help with mental health, relationship development and interpersonal competence.</w:t>
      </w:r>
      <w:r>
        <w:rPr>
          <w:rStyle w:val="FootnoteReference"/>
        </w:rPr>
        <w:footnoteReference w:id="634"/>
      </w:r>
      <w:r>
        <w:t xml:space="preserve"> </w:t>
      </w:r>
    </w:p>
    <w:p w14:paraId="089C3721" w14:textId="77777777" w:rsidR="00360B54" w:rsidRPr="00B43468" w:rsidRDefault="00360B54" w:rsidP="00E445BA">
      <w:pPr>
        <w:pStyle w:val="BodyText"/>
      </w:pPr>
      <w:r w:rsidRPr="00B43468">
        <w:t>This</w:t>
      </w:r>
      <w:r>
        <w:t xml:space="preserve"> provision</w:t>
      </w:r>
      <w:r w:rsidRPr="00B43468">
        <w:t xml:space="preserve"> may also limit the ability for Māori to take responsibility for managing people subject to ESOs, as marae-based or tikanga-based programmes may involve a residential component. </w:t>
      </w:r>
    </w:p>
    <w:p w14:paraId="6B2D9D41" w14:textId="2CAB13ED" w:rsidR="00053BD3" w:rsidRDefault="00053BD3" w:rsidP="00053BD3">
      <w:pPr>
        <w:pStyle w:val="QuestionBox"/>
      </w:pPr>
      <w:r>
        <w:rPr>
          <w:noProof/>
        </w:rPr>
        <mc:AlternateContent>
          <mc:Choice Requires="wpg">
            <w:drawing>
              <wp:anchor distT="0" distB="0" distL="114300" distR="114300" simplePos="0" relativeHeight="251658343" behindDoc="1" locked="0" layoutInCell="1" allowOverlap="1" wp14:anchorId="3A2833C7" wp14:editId="4D838EAA">
                <wp:simplePos x="0" y="0"/>
                <wp:positionH relativeFrom="column">
                  <wp:posOffset>4386</wp:posOffset>
                </wp:positionH>
                <wp:positionV relativeFrom="paragraph">
                  <wp:posOffset>3810</wp:posOffset>
                </wp:positionV>
                <wp:extent cx="5760085" cy="1073893"/>
                <wp:effectExtent l="0" t="0" r="0" b="0"/>
                <wp:wrapNone/>
                <wp:docPr id="299132805" name="Group 299132805" descr="Question"/>
                <wp:cNvGraphicFramePr/>
                <a:graphic xmlns:a="http://schemas.openxmlformats.org/drawingml/2006/main">
                  <a:graphicData uri="http://schemas.microsoft.com/office/word/2010/wordprocessingGroup">
                    <wpg:wgp>
                      <wpg:cNvGrpSpPr/>
                      <wpg:grpSpPr>
                        <a:xfrm>
                          <a:off x="0" y="0"/>
                          <a:ext cx="5760085" cy="1073893"/>
                          <a:chOff x="0" y="62865"/>
                          <a:chExt cx="5760085" cy="1074565"/>
                        </a:xfrm>
                      </wpg:grpSpPr>
                      <wps:wsp>
                        <wps:cNvPr id="16087661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1F31D7"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1647164521" name="Group 53"/>
                        <wpg:cNvGrpSpPr>
                          <a:grpSpLocks/>
                        </wpg:cNvGrpSpPr>
                        <wpg:grpSpPr bwMode="auto">
                          <a:xfrm>
                            <a:off x="0" y="316170"/>
                            <a:ext cx="5760085" cy="821260"/>
                            <a:chOff x="1837" y="1791"/>
                            <a:chExt cx="9302" cy="8871"/>
                          </a:xfrm>
                        </wpg:grpSpPr>
                        <wps:wsp>
                          <wps:cNvPr id="89654740" name="Freeform 54"/>
                          <wps:cNvSpPr>
                            <a:spLocks/>
                          </wps:cNvSpPr>
                          <wps:spPr bwMode="auto">
                            <a:xfrm>
                              <a:off x="1837" y="1791"/>
                              <a:ext cx="9302" cy="88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832522" name="Group 276832522"/>
                        <wpg:cNvGrpSpPr/>
                        <wpg:grpSpPr>
                          <a:xfrm>
                            <a:off x="0" y="494036"/>
                            <a:ext cx="1443794" cy="252000"/>
                            <a:chOff x="-15880" y="0"/>
                            <a:chExt cx="1444379" cy="252068"/>
                          </a:xfrm>
                        </wpg:grpSpPr>
                        <wps:wsp>
                          <wps:cNvPr id="166371579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78381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46FC08" w14:textId="7C680D9E" w:rsidR="00053BD3" w:rsidRPr="00E90B8A" w:rsidRDefault="00053BD3" w:rsidP="00053BD3">
                                <w:pPr>
                                  <w:pStyle w:val="BoxTitle"/>
                                  <w:spacing w:before="0" w:beforeAutospacing="0"/>
                                  <w:rPr>
                                    <w:sz w:val="18"/>
                                    <w:szCs w:val="18"/>
                                  </w:rPr>
                                </w:pPr>
                                <w:r w:rsidRPr="00E90B8A">
                                  <w:rPr>
                                    <w:sz w:val="18"/>
                                    <w:szCs w:val="18"/>
                                  </w:rPr>
                                  <w:t>Q</w:t>
                                </w:r>
                                <w:r w:rsidR="00040BEC">
                                  <w:rPr>
                                    <w:sz w:val="18"/>
                                    <w:szCs w:val="18"/>
                                  </w:rPr>
                                  <w:t>40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A2833C7" id="Group 299132805" o:spid="_x0000_s1340" alt="Question" style="position:absolute;left:0;text-align:left;margin-left:.35pt;margin-top:.3pt;width:453.55pt;height:84.55pt;z-index:-251658137;mso-height-relative:margin" coordorigin=",628" coordsize="57600,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d2aAYAAFoaAAAOAAAAZHJzL2Uyb0RvYy54bWzsWW1v2zYQ/j5g/4HQxw2tRb3LiFNkbVIU&#10;6LZi9X4ALcm2NlnUKCV29+t3R4oSpUp5cYIOA5YPjmSeTsfn3p6jL96cDgW5y0Sd83Jl0de2RbIy&#10;4Wle7lbW7+ubV5FF6oaVKSt4ma2sL1ltvbn8/ruLY7XMHL7nRZoJAkrKenmsVta+aarlYlEn++zA&#10;6te8ykpY3HJxYA3cit0iFewI2g/FwrHtYHHkIq0ET7K6hm/fqUXrUurfbrOk+XW7rbOGFCsLbGvk&#10;p5CfG/xcXF6w5U6wap8nrRnsDCsOLC/hpZ2qd6xh5FbkX6k65IngNd82rxN+WPDtNk8yuQfYDbVH&#10;u3kv+G0l97JbHndVBxNAO8LpbLXJL3fvRfW5+iQAiWO1AyzkHe7ltBUH/A9WkpOE7EsHWXZqSAJf&#10;+mFg25FvkQTWqB26UewqUJM9IN8/FzhR4OuV65mnPV/JLPTLFwOTjhUESd3jUD8Ph897VmUS3noJ&#10;OHwSJE9hE4EdhUFAHYuU7AAheyOyDAOQ+A7aj0aANEKG4NTVR578WcMC2Gqs4E0NMmRz/JmnoIbd&#10;NlyGyCSsBjwaWup5NvwpaB0fol2Ga4cNW1aibt5n/EDwYmXVZV7R3yDk5WvY3ce6kSGZthth6R8W&#10;2R4KCPA7VhBfakfD2bIVhiutU+6NF3l6kxeFvBG7zdtCEHh0ZYXO1U/BFcIBj9SmWFGicMnxMbWM&#10;30hsEA6FX3PanCTYUaQh3fD0C6AluEpRKClwsefib4scIT1hd3/dMpFZpPhQgt9jRAfyWd7AhdAX&#10;G3nh+aED37IyARUrK2mEvnnbqOy/rUS+28M7qESr5Ffgn23eaEcqe1rLIeiM7FCXZsR4IQ0836E6&#10;ZGTiEl9mAkZwn2XSIZhiRtQM142If2TsuDSgYVvKdPAM8jJyqBO0Al1a0sgNLYJZG8Z0nJixa0P8&#10;Y05HUShXu7D7F1IyigPfC9Hf44z0dPi8ZEZOIKNhvQcXtkxuVTqij2VCQSxBR0jHebiGjag0/PEV&#10;sQmlric/lBN2Ol3XEE5K7IcFWdvkSGLXlxtGpS0Ua3CTqQtymtC2UphirhYDXbhO9iSM7Hj8Sk+L&#10;KctsL4omTYOC35vmzZgWaKFW2YxpEIWdrntMAyIx2OicabGWQ9SiGdPo0AURQDEJGzV9IKWmccNu&#10;YVo361LTD2vqzJk39MO8eaYf7jNv5IpZ80xfrGkwZ97YFzOepaYvRq6FetJlBttDishkSU5lmy1w&#10;BeUbmI4t63PFa+QSmBNQlNaysoIKkMIcmxEGdFA4xCh/UBhsRWHw+GOkKThSiktO86ByqkrtGhAx&#10;tKvH2g0LaNxjlgpdC1jqRmVpxRrECfeLl+QIXRALAtlDP8ZcxpUDv8vWXMo0PfnSxKFfLUpTSumB&#10;/WhBvaz/V1JZJ6ZLB2xAS+j/ShLSC7Q9Umz4UtCJ25Me67aMSBnVdcA4apOYXL+7ca7PJybPYSEt&#10;51BMpOUnk2ykeT4X6ZvwPbzECYPIBeIItUn1TUVL+q8hFIfspP3ioRnAiz3bDVRU6s4IfMwNY4hG&#10;JA09WwW/6TngFfWhRMnA6LjIdTsIwNP4eP90IIkhuF2x5X6/mkJ+gzkgcEPqhzFUkTHt6FjrS9IO&#10;1/d9fBng59p+C1EHrx06sd3CG7i66uhZwkyOp1APj4aEwofyZc8qzLYnqQeN6APUw3VcZ1LXoOVh&#10;x9O6wLvntwBdNO7vAKpKD2SxlHRd5pyiK80/v9bC48rJ2ipVOcGsB8teN1Vh2cX6D4Gg2uN8QZyf&#10;1OBwoUwh49lyn7H0ur1uWF6oa7BoYnT7r1TIb3JWEIduGLnRxFlBIMvj4ETgBc4Kvi6huj64se9D&#10;hnbVd1Q/h+3zKRVilipqwquHk8BrD376KjIkxZ7rOMSN1CnK3GwihfbE0/Nsrww2ZzLsMAweN5lM&#10;2DVkw7N2mWR43q4RF56zy6TCciyZsGs0lSBWk4ANphIpNYnYM4aSKeOGDpg3DqpbN8/dY9zQCfND&#10;sOkFNZJMGTf0wqxLBxPJ0KfP6kb/DyRqIEHX4DyC+TvfItvsBsTnBpLAg9oBRKiX1POF/q/mDC03&#10;7KX9VGJOI4+RGb/vMV35nN77xFNSOTViM3li9/XxBFmfkkZOhDcPzycvclraM3Z5hip/wJAzXftj&#10;C/5CYt5Lqf4noct/AAAA//8DAFBLAwQUAAYACAAAACEAHdJVWtwAAAAFAQAADwAAAGRycy9kb3du&#10;cmV2LnhtbEyPQUvDQBCF74L/YRnBm91EMbExm1KKeiqCrSDepsk0Cc3Ohuw2Sf+940mPw/t475t8&#10;NdtOjTT41rGBeBGBIi5d1XJt4HP/evcEygfkCjvHZOBCHlbF9VWOWeUm/qBxF2olJewzNNCE0Gda&#10;+7Ihi37hemLJjm6wGOQcal0NOEm57fR9FCXaYsuy0GBPm4bK0+5sDbxNOK0f4pdxezpuLt/7x/ev&#10;bUzG3N7M62dQgebwB8OvvqhDIU4Hd+bKq85AKpyBBJRkyyiVNw4CJcsUdJHr//bFDwAAAP//AwBQ&#10;SwECLQAUAAYACAAAACEAtoM4kv4AAADhAQAAEwAAAAAAAAAAAAAAAAAAAAAAW0NvbnRlbnRfVHlw&#10;ZXNdLnhtbFBLAQItABQABgAIAAAAIQA4/SH/1gAAAJQBAAALAAAAAAAAAAAAAAAAAC8BAABfcmVs&#10;cy8ucmVsc1BLAQItABQABgAIAAAAIQBGbRd2aAYAAFoaAAAOAAAAAAAAAAAAAAAAAC4CAABkcnMv&#10;ZTJvRG9jLnhtbFBLAQItABQABgAIAAAAIQAd0lVa3AAAAAUBAAAPAAAAAAAAAAAAAAAAAMIIAABk&#10;cnMvZG93bnJldi54bWxQSwUGAAAAAAQABADzAAAAywkAAAAA&#10;">
                <v:shape id="Freeform 52" o:spid="_x0000_s134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D+yAAAAOIAAAAPAAAAZHJzL2Rvd25yZXYueG1sRE/Pa8Iw&#10;FL4L+x/CE3YRTSrYlWqUKRR22A7rPOz4bJ5tsXkpTdRuf/0yGOz48f3e7EbbiRsNvnWsIVkoEMSV&#10;My3XGo4fxTwD4QOywc4xafgiD7vtw2SDuXF3fqdbGWoRQ9jnqKEJoc+l9FVDFv3C9cSRO7vBYohw&#10;qKUZ8B7DbSeXSqXSYsuxocGeDg1Vl/JqNWTj2+upqIrD936m6jI5rlT2udL6cTo+r0EEGsO/+M/9&#10;YuL8VGVPaZos4fdSxCC3PwAAAP//AwBQSwECLQAUAAYACAAAACEA2+H2y+4AAACFAQAAEwAAAAAA&#10;AAAAAAAAAAAAAAAAW0NvbnRlbnRfVHlwZXNdLnhtbFBLAQItABQABgAIAAAAIQBa9CxbvwAAABUB&#10;AAALAAAAAAAAAAAAAAAAAB8BAABfcmVscy8ucmVsc1BLAQItABQABgAIAAAAIQByYqD+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B1F31D7" w14:textId="77777777" w:rsidR="00053BD3" w:rsidRDefault="00053BD3" w:rsidP="00053BD3">
                        <w:pPr>
                          <w:pStyle w:val="BoxTitle"/>
                          <w:spacing w:before="0" w:beforeAutospacing="0"/>
                        </w:pPr>
                        <w:r w:rsidRPr="007F6876">
                          <w:t>QUESTION</w:t>
                        </w:r>
                      </w:p>
                    </w:txbxContent>
                  </v:textbox>
                </v:shape>
                <v:group id="Group 53" o:spid="_x0000_s1342" style="position:absolute;top:3161;width:57600;height:8213" coordorigin="1837,1791" coordsize="930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2IgywAAAOMAAAAPAAAAZHJzL2Rvd25yZXYueG1sRE9Na8JA&#10;EL0X+h+WKXjTTfyqRFcRscWDFKoF8TZkxySYnQ3ZNYn/3hWEHt5h5s17b95i1ZlSNFS7wrKCeBCB&#10;IE6tLjhT8Hf86s9AOI+ssbRMCu7kYLV8f1tgom3Lv9QcfCaCCbsEFeTeV4mULs3JoBvYijhwF1sb&#10;9GGsM6lrbIO5KeUwiqbSYMEhIceKNjml18PNKPhusV2P4m2zv1429/Nx8nPax6RU76Nbz0F46vz/&#10;8Uu90+H96fgzYDKM4dkpLEAuHwAAAP//AwBQSwECLQAUAAYACAAAACEA2+H2y+4AAACFAQAAEwAA&#10;AAAAAAAAAAAAAAAAAAAAW0NvbnRlbnRfVHlwZXNdLnhtbFBLAQItABQABgAIAAAAIQBa9CxbvwAA&#10;ABUBAAALAAAAAAAAAAAAAAAAAB8BAABfcmVscy8ucmVsc1BLAQItABQABgAIAAAAIQD5R2IgywAA&#10;AOMAAAAPAAAAAAAAAAAAAAAAAAcCAABkcnMvZG93bnJldi54bWxQSwUGAAAAAAMAAwC3AAAA/wIA&#10;AAAA&#10;">
                  <v:shape id="Freeform 54" o:spid="_x0000_s1343" style="position:absolute;left:1837;top:1791;width:9302;height:88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MAyAAAAOEAAAAPAAAAZHJzL2Rvd25yZXYueG1sRI/LSgMx&#10;FIb3Qt8hHMGdzVjGdjo2LVOxUNyorXR9mJy54ORkSGIb+/RmIbj8+W98q000gziT871lBQ/TDARx&#10;bXXPrYLP4+6+AOEDssbBMin4IQ+b9eRmhaW2F/6g8yG0Io2wL1FBF8JYSunrjgz6qR2Jk9dYZzAk&#10;6VqpHV7SuBnkLMvm0mDP6aHDkZ47qr8O30bBQm7dMb++FO9vp9em2cWKt7FS6u42Vk8gAsXwH/5r&#10;77WCYjl/zBd5YkhEiQbk+hcAAP//AwBQSwECLQAUAAYACAAAACEA2+H2y+4AAACFAQAAEwAAAAAA&#10;AAAAAAAAAAAAAAAAW0NvbnRlbnRfVHlwZXNdLnhtbFBLAQItABQABgAIAAAAIQBa9CxbvwAAABUB&#10;AAALAAAAAAAAAAAAAAAAAB8BAABfcmVscy8ucmVsc1BLAQItABQABgAIAAAAIQByIOMAyAAAAOEA&#10;AAAPAAAAAAAAAAAAAAAAAAcCAABkcnMvZG93bnJldi54bWxQSwUGAAAAAAMAAwC3AAAA/AIAAAAA&#10;" path="m,l9354,r,7809l,7809,,e" fillcolor="#edf2ea" stroked="f">
                    <v:path arrowok="t" o:connecttype="custom" o:connectlocs="0,1136;9302,1136;9302,10007;0,10007;0,1136" o:connectangles="0,0,0,0,0"/>
                  </v:shape>
                </v:group>
                <v:group id="Group 276832522" o:spid="_x0000_s134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2pygAAAOIAAAAPAAAAZHJzL2Rvd25yZXYueG1sRI9Ba8JA&#10;FITvhf6H5Qne6iYrWomuItJKD1JQC6W3R/aZBLNvQ3abxH/fFYQeh5n5hlltBluLjlpfOdaQThIQ&#10;xLkzFRcavs7vLwsQPiAbrB2Thht52Kyfn1aYGdfzkbpTKESEsM9QQxlCk0np85Is+olriKN3ca3F&#10;EGVbSNNiH+G2lipJ5tJixXGhxIZ2JeXX06/VsO+x307Tt+5wvexuP+fZ5/chJa3Ho2G7BBFoCP/h&#10;R/vDaFCv88VUzZSC+6V4B+T6DwAA//8DAFBLAQItABQABgAIAAAAIQDb4fbL7gAAAIUBAAATAAAA&#10;AAAAAAAAAAAAAAAAAABbQ29udGVudF9UeXBlc10ueG1sUEsBAi0AFAAGAAgAAAAhAFr0LFu/AAAA&#10;FQEAAAsAAAAAAAAAAAAAAAAAHwEAAF9yZWxzLy5yZWxzUEsBAi0AFAAGAAgAAAAhAAnVnanKAAAA&#10;4gAAAA8AAAAAAAAAAAAAAAAABwIAAGRycy9kb3ducmV2LnhtbFBLBQYAAAAAAwADALcAAAD+AgAA&#10;AAA=&#10;">
                  <v:shape id="Freeform 58" o:spid="_x0000_s134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VFxgAAAOMAAAAPAAAAZHJzL2Rvd25yZXYueG1sRE9fT8Iw&#10;EH8n8Ts0Z+IbtGgYOilETYDxyDA+n+u5La7XpS0wv70lIeHxfv9vsRpsJ07kQ+tYw3SiQBBXzrRc&#10;a/g8rMfPIEJENtg5Jg1/FGC1vBstMDfuzHs6lbEWKYRDjhqaGPtcylA1ZDFMXE+cuB/nLcZ0+loa&#10;j+cUbjv5qFQmLbacGhrs6aOh6rc8Wg3moHDTVbzdFe/rr7LYe6d231o/3A9vryAiDfEmvroLk+Zn&#10;2dN8Opu/zODyUwJALv8BAAD//wMAUEsBAi0AFAAGAAgAAAAhANvh9svuAAAAhQEAABMAAAAAAAAA&#10;AAAAAAAAAAAAAFtDb250ZW50X1R5cGVzXS54bWxQSwECLQAUAAYACAAAACEAWvQsW78AAAAVAQAA&#10;CwAAAAAAAAAAAAAAAAAfAQAAX3JlbHMvLnJlbHNQSwECLQAUAAYACAAAACEAmNlFRcYAAADjAAAA&#10;DwAAAAAAAAAAAAAAAAAHAgAAZHJzL2Rvd25yZXYueG1sUEsFBgAAAAADAAMAtwAAAPoCAAAAAA==&#10;" path="m,l1815,e" filled="f" strokecolor="#72ab6a" strokeweight=".5pt">
                    <v:path arrowok="t" o:connecttype="custom" o:connectlocs="0,0;1073495,0" o:connectangles="0,0"/>
                  </v:shape>
                  <v:shape id="Freeform 66" o:spid="_x0000_s134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5NywAAAOIAAAAPAAAAZHJzL2Rvd25yZXYueG1sRI9Ba8JA&#10;FITvhf6H5RW81V0jaBpdRQpCFSo09tDjI/tMYrNv0+wa47/vFgoeh5n5hlmuB9uInjpfO9YwGSsQ&#10;xIUzNZcaPo/b5xSED8gGG8ek4UYe1qvHhyVmxl35g/o8lCJC2GeooQqhzaT0RUUW/di1xNE7uc5i&#10;iLIrpenwGuG2kYlSM2mx5rhQYUuvFRXf+cVq8F/JfnPc5fwT3ve9OqvDeXs7aD16GjYLEIGGcA//&#10;t9+Mhpf5dJ5O00kCf5fiHZCrXwAAAP//AwBQSwECLQAUAAYACAAAACEA2+H2y+4AAACFAQAAEwAA&#10;AAAAAAAAAAAAAAAAAAAAW0NvbnRlbnRfVHlwZXNdLnhtbFBLAQItABQABgAIAAAAIQBa9CxbvwAA&#10;ABUBAAALAAAAAAAAAAAAAAAAAB8BAABfcmVscy8ucmVsc1BLAQItABQABgAIAAAAIQBDMq5N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246FC08" w14:textId="7C680D9E" w:rsidR="00053BD3" w:rsidRPr="00E90B8A" w:rsidRDefault="00053BD3" w:rsidP="00053BD3">
                          <w:pPr>
                            <w:pStyle w:val="BoxTitle"/>
                            <w:spacing w:before="0" w:beforeAutospacing="0"/>
                            <w:rPr>
                              <w:sz w:val="18"/>
                              <w:szCs w:val="18"/>
                            </w:rPr>
                          </w:pPr>
                          <w:r w:rsidRPr="00E90B8A">
                            <w:rPr>
                              <w:sz w:val="18"/>
                              <w:szCs w:val="18"/>
                            </w:rPr>
                            <w:t>Q</w:t>
                          </w:r>
                          <w:r w:rsidR="00040BEC">
                            <w:rPr>
                              <w:sz w:val="18"/>
                              <w:szCs w:val="18"/>
                            </w:rPr>
                            <w:t>40</w:t>
                          </w:r>
                        </w:p>
                      </w:txbxContent>
                    </v:textbox>
                  </v:shape>
                </v:group>
              </v:group>
            </w:pict>
          </mc:Fallback>
        </mc:AlternateContent>
      </w:r>
    </w:p>
    <w:p w14:paraId="484D3C39" w14:textId="77777777" w:rsidR="00053BD3" w:rsidRDefault="00053BD3" w:rsidP="00053BD3">
      <w:pPr>
        <w:pStyle w:val="QuestionBox"/>
      </w:pPr>
    </w:p>
    <w:p w14:paraId="6BFB97FF" w14:textId="4FF6C0BF" w:rsidR="00360B54" w:rsidRDefault="00360B54" w:rsidP="00053BD3">
      <w:pPr>
        <w:pStyle w:val="QuestionBox"/>
      </w:pPr>
      <w:r>
        <w:t>Do you think the prohibition on requiring a person to reside with a programme provider should be removed?</w:t>
      </w:r>
    </w:p>
    <w:p w14:paraId="2CFCD90A" w14:textId="77777777" w:rsidR="00053BD3" w:rsidRDefault="00053BD3" w:rsidP="00053BD3">
      <w:pPr>
        <w:pStyle w:val="QuestionBox"/>
      </w:pPr>
    </w:p>
    <w:p w14:paraId="2E02F584" w14:textId="77777777" w:rsidR="00360B54" w:rsidRDefault="00360B54" w:rsidP="00360B54">
      <w:pPr>
        <w:pStyle w:val="Heading4"/>
      </w:pPr>
      <w:r>
        <w:lastRenderedPageBreak/>
        <w:t xml:space="preserve">Standard ESO condition not to associate with persons under 16 may not be justified in every </w:t>
      </w:r>
      <w:proofErr w:type="gramStart"/>
      <w:r>
        <w:t>case</w:t>
      </w:r>
      <w:proofErr w:type="gramEnd"/>
    </w:p>
    <w:p w14:paraId="4291A7BD" w14:textId="77777777" w:rsidR="00360B54" w:rsidRDefault="00360B54" w:rsidP="00E445BA">
      <w:pPr>
        <w:pStyle w:val="BodyText"/>
      </w:pPr>
      <w:r>
        <w:t>It is a standard condition of an ESO that:</w:t>
      </w:r>
      <w:r>
        <w:rPr>
          <w:rStyle w:val="FootnoteReference"/>
        </w:rPr>
        <w:footnoteReference w:id="635"/>
      </w:r>
    </w:p>
    <w:p w14:paraId="68DCCEE1" w14:textId="77777777" w:rsidR="00360B54" w:rsidRDefault="00360B54" w:rsidP="00360B54">
      <w:pPr>
        <w:pStyle w:val="Quote"/>
        <w:rPr>
          <w:rFonts w:ascii="Times New Roman" w:hAnsi="Times New Roman"/>
        </w:rPr>
      </w:pPr>
      <w:r>
        <w:t>the offender must not associate with, or contact, a person under the age of 16 years, except—</w:t>
      </w:r>
    </w:p>
    <w:p w14:paraId="79F98A0B" w14:textId="77777777" w:rsidR="00360B54" w:rsidRPr="00433286" w:rsidRDefault="00360B54" w:rsidP="00D11FEB">
      <w:pPr>
        <w:pStyle w:val="Quote"/>
        <w:numPr>
          <w:ilvl w:val="5"/>
          <w:numId w:val="66"/>
        </w:numPr>
        <w:ind w:left="1560" w:hanging="426"/>
      </w:pPr>
      <w:r w:rsidRPr="00433286">
        <w:t>with the prior written approval of a probation officer; and</w:t>
      </w:r>
    </w:p>
    <w:p w14:paraId="7531AEF2" w14:textId="6F1D4FB2" w:rsidR="00360B54" w:rsidRPr="00433286" w:rsidRDefault="00360B54" w:rsidP="00D11FEB">
      <w:pPr>
        <w:pStyle w:val="Quote"/>
        <w:ind w:left="1560" w:hanging="426"/>
      </w:pPr>
      <w:r w:rsidRPr="00433286">
        <w:rPr>
          <w:rStyle w:val="label"/>
          <w:color w:val="000000"/>
          <w:bdr w:val="none" w:sz="0" w:space="0" w:color="auto" w:frame="1"/>
        </w:rPr>
        <w:t xml:space="preserve">(ii) </w:t>
      </w:r>
      <w:r w:rsidR="009E09C7">
        <w:rPr>
          <w:rStyle w:val="label"/>
          <w:color w:val="000000"/>
          <w:bdr w:val="none" w:sz="0" w:space="0" w:color="auto" w:frame="1"/>
        </w:rPr>
        <w:tab/>
      </w:r>
      <w:r w:rsidRPr="00433286">
        <w:t>in the presence and under the supervision of an adult who—</w:t>
      </w:r>
    </w:p>
    <w:p w14:paraId="0E1169EF" w14:textId="2D99F5A4" w:rsidR="00360B54" w:rsidRPr="00433286" w:rsidRDefault="00360B54" w:rsidP="00FA7AA4">
      <w:pPr>
        <w:pStyle w:val="QuoteIndent1"/>
        <w:ind w:left="1985" w:hanging="425"/>
      </w:pPr>
      <w:r w:rsidRPr="00433286">
        <w:rPr>
          <w:rStyle w:val="label"/>
          <w:color w:val="000000"/>
          <w:bdr w:val="none" w:sz="0" w:space="0" w:color="auto" w:frame="1"/>
        </w:rPr>
        <w:t xml:space="preserve">(A) </w:t>
      </w:r>
      <w:r w:rsidR="00D11FEB">
        <w:rPr>
          <w:rStyle w:val="label"/>
          <w:color w:val="000000"/>
          <w:bdr w:val="none" w:sz="0" w:space="0" w:color="auto" w:frame="1"/>
        </w:rPr>
        <w:tab/>
      </w:r>
      <w:r w:rsidRPr="00433286">
        <w:t>has been informed about the relevant offending; and</w:t>
      </w:r>
    </w:p>
    <w:p w14:paraId="4D19BE94" w14:textId="06715EEA" w:rsidR="00360B54" w:rsidRDefault="00360B54" w:rsidP="00FA7AA4">
      <w:pPr>
        <w:pStyle w:val="QuoteIndent1"/>
        <w:ind w:left="1985" w:hanging="425"/>
      </w:pPr>
      <w:r w:rsidRPr="00433286">
        <w:rPr>
          <w:rStyle w:val="label"/>
          <w:color w:val="000000"/>
          <w:bdr w:val="none" w:sz="0" w:space="0" w:color="auto" w:frame="1"/>
        </w:rPr>
        <w:t xml:space="preserve">(B) </w:t>
      </w:r>
      <w:r w:rsidR="00D11FEB">
        <w:rPr>
          <w:rStyle w:val="label"/>
          <w:color w:val="000000"/>
          <w:bdr w:val="none" w:sz="0" w:space="0" w:color="auto" w:frame="1"/>
        </w:rPr>
        <w:tab/>
      </w:r>
      <w:r w:rsidRPr="00433286">
        <w:t>has</w:t>
      </w:r>
      <w:r>
        <w:t xml:space="preserve"> been approved in writing by a probation officer as suitable to undertake the role of supervision:</w:t>
      </w:r>
    </w:p>
    <w:p w14:paraId="6FB11BEA" w14:textId="371B1CED" w:rsidR="00360B54" w:rsidRDefault="00360B54" w:rsidP="00E445BA">
      <w:pPr>
        <w:pStyle w:val="BodyText"/>
      </w:pPr>
      <w:r>
        <w:t>When an earlier version of this condition was first enacted, ESOs were only available for people who had committed certain sexual offences against victims under the age of 16</w:t>
      </w:r>
      <w:r>
        <w:rPr>
          <w:rStyle w:val="FootnoteReference"/>
        </w:rPr>
        <w:footnoteReference w:id="636"/>
      </w:r>
      <w:r>
        <w:t xml:space="preserve"> and who presented a risk of such offending. In that context, the rationale for restricting a person’s right to freedom of association in this way was clear. </w:t>
      </w:r>
    </w:p>
    <w:p w14:paraId="7888CC47" w14:textId="77777777" w:rsidR="00360B54" w:rsidRDefault="00360B54" w:rsidP="00E445BA">
      <w:pPr>
        <w:pStyle w:val="BodyText"/>
      </w:pPr>
      <w:r>
        <w:t>When the ESO regime was extended to sexual offending against adults and to violent offending, Parliament retained the condition and explicitly stated in the legislation that the condition applies to ESOs made both before and after the amendment.</w:t>
      </w:r>
      <w:r>
        <w:rPr>
          <w:rStyle w:val="FootnoteReference"/>
        </w:rPr>
        <w:footnoteReference w:id="637"/>
      </w:r>
    </w:p>
    <w:p w14:paraId="3311ABC4" w14:textId="506978F4" w:rsidR="00360B54" w:rsidRDefault="00360B54" w:rsidP="00E445BA">
      <w:pPr>
        <w:pStyle w:val="BodyText"/>
      </w:pPr>
      <w:r>
        <w:t>This condition is capable of seriously impairing a person’s rights — for example, if it results in a person not being able to associate with their own children or whānau. Some people who are subject to ESOs will not pose a risk of relevant offending against people under 16. In those circumstances, the condition is not</w:t>
      </w:r>
      <w:r w:rsidDel="00FC7B6F">
        <w:t xml:space="preserve"> </w:t>
      </w:r>
      <w:r>
        <w:t>rationally connected to the purpose of managing the risk of their offending. We have heard in our preliminary engagement that this condition may also prevent a person from associating with people in their lives who are prosocial or who support their rehabilitation or reintegration but may also have children. This seems counterproductive to the objective of protecting public safety.</w:t>
      </w:r>
    </w:p>
    <w:p w14:paraId="47F74E4D" w14:textId="77777777" w:rsidR="00360B54" w:rsidRDefault="00360B54" w:rsidP="00E445BA">
      <w:pPr>
        <w:pStyle w:val="BodyText"/>
      </w:pPr>
      <w:r>
        <w:t>On the other hand, we also heard in our preliminary engagement that there are good reasons to retain this condition as a standard condition. Children are vulnerable and people who are subject to ESOs have demonstrated a lack of self-regulation — a potential risk when that person is around children without supervision. If a person does not pose a risk, a probation officer can permit contact with certain children. However, they may only allow supervised contact, and the approval must be in writing.</w:t>
      </w:r>
    </w:p>
    <w:p w14:paraId="24CB4842" w14:textId="71C4CA89" w:rsidR="00053BD3" w:rsidRDefault="00053BD3" w:rsidP="00053BD3">
      <w:pPr>
        <w:pStyle w:val="QuestionBox"/>
      </w:pPr>
      <w:r>
        <w:rPr>
          <w:noProof/>
        </w:rPr>
        <mc:AlternateContent>
          <mc:Choice Requires="wpg">
            <w:drawing>
              <wp:anchor distT="0" distB="0" distL="114300" distR="114300" simplePos="0" relativeHeight="251658344" behindDoc="1" locked="0" layoutInCell="1" allowOverlap="1" wp14:anchorId="259ACC87" wp14:editId="4B04FCC7">
                <wp:simplePos x="0" y="0"/>
                <wp:positionH relativeFrom="column">
                  <wp:posOffset>4386</wp:posOffset>
                </wp:positionH>
                <wp:positionV relativeFrom="paragraph">
                  <wp:posOffset>-4164</wp:posOffset>
                </wp:positionV>
                <wp:extent cx="5760085" cy="1073893"/>
                <wp:effectExtent l="0" t="0" r="0" b="0"/>
                <wp:wrapNone/>
                <wp:docPr id="327545003" name="Group 327545003" descr="Question"/>
                <wp:cNvGraphicFramePr/>
                <a:graphic xmlns:a="http://schemas.openxmlformats.org/drawingml/2006/main">
                  <a:graphicData uri="http://schemas.microsoft.com/office/word/2010/wordprocessingGroup">
                    <wpg:wgp>
                      <wpg:cNvGrpSpPr/>
                      <wpg:grpSpPr>
                        <a:xfrm>
                          <a:off x="0" y="0"/>
                          <a:ext cx="5760085" cy="1073893"/>
                          <a:chOff x="0" y="62865"/>
                          <a:chExt cx="5760085" cy="1074565"/>
                        </a:xfrm>
                      </wpg:grpSpPr>
                      <wps:wsp>
                        <wps:cNvPr id="173614721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D2622B"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1204024462" name="Group 53"/>
                        <wpg:cNvGrpSpPr>
                          <a:grpSpLocks/>
                        </wpg:cNvGrpSpPr>
                        <wpg:grpSpPr bwMode="auto">
                          <a:xfrm>
                            <a:off x="0" y="316170"/>
                            <a:ext cx="5760085" cy="821260"/>
                            <a:chOff x="1837" y="1791"/>
                            <a:chExt cx="9302" cy="8871"/>
                          </a:xfrm>
                        </wpg:grpSpPr>
                        <wps:wsp>
                          <wps:cNvPr id="47883869" name="Freeform 54"/>
                          <wps:cNvSpPr>
                            <a:spLocks/>
                          </wps:cNvSpPr>
                          <wps:spPr bwMode="auto">
                            <a:xfrm>
                              <a:off x="1837" y="1791"/>
                              <a:ext cx="9302" cy="88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220810" name="Group 1053220810"/>
                        <wpg:cNvGrpSpPr/>
                        <wpg:grpSpPr>
                          <a:xfrm>
                            <a:off x="0" y="494036"/>
                            <a:ext cx="1443794" cy="252000"/>
                            <a:chOff x="-15880" y="0"/>
                            <a:chExt cx="1444379" cy="252068"/>
                          </a:xfrm>
                        </wpg:grpSpPr>
                        <wps:wsp>
                          <wps:cNvPr id="59858223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8086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1C596D" w14:textId="29385D1C"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FA7AA4">
                                  <w:rPr>
                                    <w:sz w:val="18"/>
                                    <w:szCs w:val="18"/>
                                  </w:rPr>
                                  <w:t>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59ACC87" id="Group 327545003" o:spid="_x0000_s1347" alt="Question" style="position:absolute;left:0;text-align:left;margin-left:.35pt;margin-top:-.35pt;width:453.55pt;height:84.55pt;z-index:-251658136;mso-height-relative:margin" coordorigin=",628" coordsize="57600,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K0ZAYAAFwaAAAOAAAAZHJzL2Uyb0RvYy54bWzsWW2Pm0YQ/l6p/2HFx1aJWd6xzhelyV0U&#10;KW2jxv0Ba8A2LWbpwp2d/vrO7LKwELjz+RJVleoP9sLODjPPvOOrV6dDQe4zUee8XFn0pW2RrEx4&#10;mpe7lfX7+vZFZJG6YWXKCl5mK+tzVluvrr//7upYLTOH73mRZoIAk7JeHquVtW+aarlY1Mk+O7D6&#10;Ja+yEja3XBxYA5dit0gFOwL3Q7FwbDtYHLlIK8GTrK7h7lu1aV1L/tttljS/brd11pBiZYFsjfwW&#10;8nuD34vrK7bcCVbt86QVg10gxYHlJTy0Y/WWNYzcifwLVoc8Ebzm2+Zlwg8Lvt3mSSZ1AG2oPdLm&#10;neB3ldRltzzuqg4mgHaE08Vsk1/u34nqU/VRABLHagdYyCvU5bQVB/wFKclJQva5gyw7NSSBm34Y&#10;2HbkWySBPWqHbhS7CtRkD8j35wInCny9czNz2vMVzUI/fDEQ6ViBk9Q9DvXzcPi0Z1Um4a2XgMNH&#10;QfIUlAjdgHqhQ8FdSnYAn70VWYYeSHwHFUApgBwxQ3Tq6gNP/qxhA4Q1dvCiBhqyOf7MU2DD7hou&#10;fWQSVwMfjS31PBs+ClvHB3eX/tqBw5aVqJt3GT8QXKysuswr+hv4vHwMu/9QN9In01YRlv5hke2h&#10;AA+/ZwXxJXcUnC1bYlhpnlI3XuTpbV4U8kLsNm8KQeDoygqd1z8FrxEOOFKbZEWJxCXHY2ob70hs&#10;EA6FX3PanCTasVQJsdrw9DOgJbiKUcgpsNhz8bdFjhCfoN1fd0xkFinel2D4GNGBgJYXsBB6sZEL&#10;zw8duMvKBFisrKQR+uJNo8L/rhL5bg/PoBKtkr8G+2zzRhtSydNKDl5nhIdaGi7j2J7teF7gaJeR&#10;kUt8GQrown2YSYNgjBleM9w3XP5M33FpQMM2l2nnGQRm5FAnaAm6uKSRG1oEwzaM6TgyY9cGZTCo&#10;oyiUu53b/Qsx6YVR5EZBrOHtI9L7FhE5gYyG9QFc2DK5U+GINpYBBb4EJSEdx+EaPFOF4Y8viE0o&#10;dT35pYyw0+G6pprshwVZ2+RIYteXCiPTNqbXYCaTF8Q0oW2mMMlcTQa8cJ/sSRjZ8fiRniZTktle&#10;FE2KBhlfPRVF82ZECzRRy2xGNPDCjtcDokEnMVB0TjTwko7dOpoRDbO7wS0CKCZho6YNJNU0bnRk&#10;hlmTmnZYU2dOvKEd5sUz7fCQeCNTzIpn2mJNgznxxraYsSw1bTEyLeSTLjLYHkJEBktyKttogRWk&#10;b2h1bJmfK15jM4ExAUlpLTMrsAAqjLEZYkAHiUP08keJQVYkBoufQ03BkJJcNjWPMqcq1a4BEYO7&#10;OtYqLKBwj9tUYRFoUzcqSivWIE6oLy7JEaogJgSyh3qMsYw7B36frbmkafruSzcO/W5RmlSKD+ij&#10;CfW2/q0ks45Mpw5QQFPoX0UJ4QXcziQbPhR4onrSYp3KiJSRXQcdR202Jjdvb52byxuT53Qhbc+h&#10;OpG2P5nsRprn9yJ9EX6oL7F913HsqG9lVV9C+/vgjMP+pL3x2BjgxZ7tBsovdW2EjswNY/BHbBv6&#10;fhUsp0eBF9SHJCVdo+tGbtpZAE7j8f50ELWhovrlXmPdRH7zUcCPIz9yHBey3XgSkLIN+v2vMAm4&#10;vu/HKme5tt8i1KFrh05st+gGrk47epgwo+MpvYdHQ0LhS5mybyvMuid7DxrRR3oP13GdSV6Dmocl&#10;T/OCqL68Buis8XAJUGl6QIu5pCszl2RdKf7lyRaOKyNrqVTqPCfvdWMV5l0sAOAIqj7OZ8T5UQ1e&#10;L5QpBDxb7jOW3rTrhuWFWoNEE7PbfyVFYnR+8xThhC6N7CiA8j5KEYHMjl87RXyZQXV+cGPfhwjt&#10;ku8ofQ7r51MyxGyvqDtoPZ0EXvvqp88iw67Yg2pE3Ei9RpkbTiTRnnh6oO2ZgXJGy07DMDhvNJmQ&#10;a9gOz8pldsPzco2a4Tm5zF5YziUTco3GEsRqErDBWCKpJhF7xlQyJdzQAPPCmUPJA8INjTA/BZtW&#10;UDPJlHBDK8yadDCSDG36rGr0/0SiJhI0DQ4kGL/zJbKNbkB8biIJPMgd0Ef2lHrA0L9q0NB0w1ra&#10;jyXmOHIOzfh551TlS2rvE1+TyqH0gtekPr5C1q9JIyfCi8cHlK/yurRv2OVLVPkXhhzq2r9b8D8S&#10;81pS9X8KXf8DAAD//wMAUEsDBBQABgAIAAAAIQDJsG3t3gAAAAYBAAAPAAAAZHJzL2Rvd25yZXYu&#10;eG1sTI9Na8JAEIbvhf6HZQq96Sb9UJtmIyJtT1KoFsTbmIxJMDsbsmsS/32np/Y0DO/DO8+ky9E2&#10;qqfO144NxNMIFHHuippLA9+798kClA/IBTaOycCVPCyz25sUk8IN/EX9NpRKStgnaKAKoU209nlF&#10;Fv3UtcSSnVxnMcjalbrocJBy2+iHKJppizXLhQpbWleUn7cXa+BjwGH1GL/1m/NpfT3snj/3m5iM&#10;ub8bV6+gAo3hD4ZffVGHTJyO7sKFV42BuXAGJjIkfInm8sdRqNniCXSW6v/62Q8AAAD//wMAUEsB&#10;Ai0AFAAGAAgAAAAhALaDOJL+AAAA4QEAABMAAAAAAAAAAAAAAAAAAAAAAFtDb250ZW50X1R5cGVz&#10;XS54bWxQSwECLQAUAAYACAAAACEAOP0h/9YAAACUAQAACwAAAAAAAAAAAAAAAAAvAQAAX3JlbHMv&#10;LnJlbHNQSwECLQAUAAYACAAAACEA0riCtGQGAABcGgAADgAAAAAAAAAAAAAAAAAuAgAAZHJzL2Uy&#10;b0RvYy54bWxQSwECLQAUAAYACAAAACEAybBt7d4AAAAGAQAADwAAAAAAAAAAAAAAAAC+CAAAZHJz&#10;L2Rvd25yZXYueG1sUEsFBgAAAAAEAAQA8wAAAMkJAAAAAA==&#10;">
                <v:shape id="Freeform 52" o:spid="_x0000_s134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a7zQAAAOMAAAAPAAAAZHJzL2Rvd25yZXYueG1sRI9BT8Mw&#10;DIXvSPyHyEhcEEs62FaVZRNMqsQBDpQddvQa01Y0TtWErfDr8QGJo+3n99633k6+VycaYxfYQjYz&#10;oIjr4DpuLOzfy9scVEzIDvvAZOGbImw3lxdrLFw48xudqtQoMeFYoIU2paHQOtYteYyzMBDL7SOM&#10;HpOMY6PdiGcx972eG7PUHjuWhBYH2rVUf1Zf3kI+vb4cy7rc/TzdmKbK9guTHxbWXl9Njw+gEk3p&#10;X/z3/eyk/upumd2v5plQCJMsQG9+AQAA//8DAFBLAQItABQABgAIAAAAIQDb4fbL7gAAAIUBAAAT&#10;AAAAAAAAAAAAAAAAAAAAAABbQ29udGVudF9UeXBlc10ueG1sUEsBAi0AFAAGAAgAAAAhAFr0LFu/&#10;AAAAFQEAAAsAAAAAAAAAAAAAAAAAHwEAAF9yZWxzLy5yZWxzUEsBAi0AFAAGAAgAAAAhADGHFrv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FD2622B" w14:textId="77777777" w:rsidR="00053BD3" w:rsidRDefault="00053BD3" w:rsidP="00053BD3">
                        <w:pPr>
                          <w:pStyle w:val="BoxTitle"/>
                          <w:spacing w:before="0" w:beforeAutospacing="0"/>
                        </w:pPr>
                        <w:r w:rsidRPr="007F6876">
                          <w:t>QUESTION</w:t>
                        </w:r>
                      </w:p>
                    </w:txbxContent>
                  </v:textbox>
                </v:shape>
                <v:group id="Group 53" o:spid="_x0000_s1349" style="position:absolute;top:3161;width:57600;height:8213" coordorigin="1837,1791" coordsize="930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4UyQAAAOMAAAAPAAAAZHJzL2Rvd25yZXYueG1sRE9La8JA&#10;EL4X+h+WKfRWd5OmUqKriNjSgxR8QPE2ZMckmJ0N2TWJ/75bKHic7z3z5Wgb0VPna8cakokCQVw4&#10;U3Op4Xj4eHkH4QOywcYxabiRh+Xi8WGOuXED76jfh1LEEPY5aqhCaHMpfVGRRT9xLXHkzq6zGOLZ&#10;ldJ0OMRw28hUqam0WHNsqLCldUXFZX+1Gj4HHFavyabfXs7r2+nw9v2zTUjr56dxNQMRaAx38b/7&#10;y8T5qcpUmmXTFP5+igDIxS8AAAD//wMAUEsBAi0AFAAGAAgAAAAhANvh9svuAAAAhQEAABMAAAAA&#10;AAAAAAAAAAAAAAAAAFtDb250ZW50X1R5cGVzXS54bWxQSwECLQAUAAYACAAAACEAWvQsW78AAAAV&#10;AQAACwAAAAAAAAAAAAAAAAAfAQAAX3JlbHMvLnJlbHNQSwECLQAUAAYACAAAACEA9KLeFMkAAADj&#10;AAAADwAAAAAAAAAAAAAAAAAHAgAAZHJzL2Rvd25yZXYueG1sUEsFBgAAAAADAAMAtwAAAP0CAAAA&#10;AA==&#10;">
                  <v:shape id="Freeform 54" o:spid="_x0000_s1350" style="position:absolute;left:1837;top:1791;width:9302;height:88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mByQAAAOEAAAAPAAAAZHJzL2Rvd25yZXYueG1sRI9PSwMx&#10;FMTvgt8hPMGbzaqlTdemZSsWxEu1lZ4fm7d/cPOyJLGNfnojCB6HmfkNs1wnO4gT+dA71nA7KUAQ&#10;18703Gp4P2xvFIgQkQ0OjknDFwVYry4vllgad+Y3Ou1jKzKEQ4kauhjHUspQd2QxTNxInL3GeYsx&#10;S99K4/Gc4XaQd0UxkxZ7zgsdjvTYUf2x/7Qa5nLjD9PvJ/W6O740zTZVvEmV1tdXqXoAESnF//Bf&#10;+9lomM6VulezBfw+ym9Arn4AAAD//wMAUEsBAi0AFAAGAAgAAAAhANvh9svuAAAAhQEAABMAAAAA&#10;AAAAAAAAAAAAAAAAAFtDb250ZW50X1R5cGVzXS54bWxQSwECLQAUAAYACAAAACEAWvQsW78AAAAV&#10;AQAACwAAAAAAAAAAAAAAAAAfAQAAX3JlbHMvLnJlbHNQSwECLQAUAAYACAAAACEAZawJgckAAADh&#10;AAAADwAAAAAAAAAAAAAAAAAHAgAAZHJzL2Rvd25yZXYueG1sUEsFBgAAAAADAAMAtwAAAP0CAAAA&#10;AA==&#10;" path="m,l9354,r,7809l,7809,,e" fillcolor="#edf2ea" stroked="f">
                    <v:path arrowok="t" o:connecttype="custom" o:connectlocs="0,1136;9302,1136;9302,10007;0,10007;0,1136" o:connectangles="0,0,0,0,0"/>
                  </v:shape>
                </v:group>
                <v:group id="Group 1053220810" o:spid="_x0000_s135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nkzAAAAOMAAAAPAAAAZHJzL2Rvd25yZXYueG1sRI9Ba8Mw&#10;DIXvg/4Ho8Juq52UjpLVLaVsY4cyWDsYu4lYTUJjOcRekv776TDYUdLTe+/b7CbfqoH62AS2kC0M&#10;KOIyuIYrC5/nl4c1qJiQHbaBycKNIuy2s7sNFi6M/EHDKVVKTDgWaKFOqSu0jmVNHuMidMRyu4Te&#10;Y5Kxr7TrcRRz3+rcmEftsWFJqLGjQ03l9fTjLbyOOO6X2fNwvF4Ot+/z6v3rmJG19/Np/wQq0ZT+&#10;xX/fb07qm9Uyz806EwphkgXo7S8AAAD//wMAUEsBAi0AFAAGAAgAAAAhANvh9svuAAAAhQEAABMA&#10;AAAAAAAAAAAAAAAAAAAAAFtDb250ZW50X1R5cGVzXS54bWxQSwECLQAUAAYACAAAACEAWvQsW78A&#10;AAAVAQAACwAAAAAAAAAAAAAAAAAfAQAAX3JlbHMvLnJlbHNQSwECLQAUAAYACAAAACEA6K9J5MwA&#10;AADjAAAADwAAAAAAAAAAAAAAAAAHAgAAZHJzL2Rvd25yZXYueG1sUEsFBgAAAAADAAMAtwAAAAAD&#10;AAAAAA==&#10;">
                  <v:shape id="Freeform 58" o:spid="_x0000_s135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PKxQAAAOIAAAAPAAAAZHJzL2Rvd25yZXYueG1sRE/PT8Iw&#10;FL6T+D80z8QbtI5A5qQQNUHHkUE8P9fntri+Lm2B+d/TAwnHL9/v1Wa0vTiTD51jDc8zBYK4dqbj&#10;RsPxsJ3mIEJENtg7Jg3/FGCzfpissDDuwns6V7ERKYRDgRraGIdCylC3ZDHM3ECcuF/nLcYEfSON&#10;x0sKt73MlFpKix2nhhYH+mip/qtOVoM5KPzsa/7ale/b76rce6d2P1o/PY5vryAijfEuvrlLo2Hx&#10;ki/yLJunzelSugNyfQUAAP//AwBQSwECLQAUAAYACAAAACEA2+H2y+4AAACFAQAAEwAAAAAAAAAA&#10;AAAAAAAAAAAAW0NvbnRlbnRfVHlwZXNdLnhtbFBLAQItABQABgAIAAAAIQBa9CxbvwAAABUBAAAL&#10;AAAAAAAAAAAAAAAAAB8BAABfcmVscy8ucmVsc1BLAQItABQABgAIAAAAIQBVapPKxQAAAOIAAAAP&#10;AAAAAAAAAAAAAAAAAAcCAABkcnMvZG93bnJldi54bWxQSwUGAAAAAAMAAwC3AAAA+QIAAAAA&#10;" path="m,l1815,e" filled="f" strokecolor="#72ab6a" strokeweight=".5pt">
                    <v:path arrowok="t" o:connecttype="custom" o:connectlocs="0,0;1073495,0" o:connectangles="0,0"/>
                  </v:shape>
                  <v:shape id="Freeform 66" o:spid="_x0000_s135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UsygAAAOIAAAAPAAAAZHJzL2Rvd25yZXYueG1sRI9Ba8JA&#10;FITvQv/D8gq96a4paEhdRQpCK1Ro4qHHR/Y1ic2+TbPbGP+9KxQ8DjPzDbPajLYVA/W+caxhPlMg&#10;iEtnGq40HIvdNAXhA7LB1jFpuJCHzfphssLMuDN/0pCHSkQI+ww11CF0mZS+rMmin7mOOHrfrrcY&#10;ouwraXo8R7htZaLUQlpsOC7U2NFrTeVP/mc1+K9kvy3ec/4NH/tBndThtLsctH56HLcvIAKN4R7+&#10;b78ZDcnyeZ6qdLGE26V4B+T6CgAA//8DAFBLAQItABQABgAIAAAAIQDb4fbL7gAAAIUBAAATAAAA&#10;AAAAAAAAAAAAAAAAAABbQ29udGVudF9UeXBlc10ueG1sUEsBAi0AFAAGAAgAAAAhAFr0LFu/AAAA&#10;FQEAAAsAAAAAAAAAAAAAAAAAHwEAAF9yZWxzLy5yZWxzUEsBAi0AFAAGAAgAAAAhAAIFRSz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A1C596D" w14:textId="29385D1C"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FA7AA4">
                            <w:rPr>
                              <w:sz w:val="18"/>
                              <w:szCs w:val="18"/>
                            </w:rPr>
                            <w:t>1</w:t>
                          </w:r>
                        </w:p>
                      </w:txbxContent>
                    </v:textbox>
                  </v:shape>
                </v:group>
              </v:group>
            </w:pict>
          </mc:Fallback>
        </mc:AlternateContent>
      </w:r>
    </w:p>
    <w:p w14:paraId="7F2CB808" w14:textId="77777777" w:rsidR="00053BD3" w:rsidRDefault="00053BD3" w:rsidP="00053BD3">
      <w:pPr>
        <w:pStyle w:val="QuestionBox"/>
      </w:pPr>
    </w:p>
    <w:p w14:paraId="7583C07A" w14:textId="259FD14A" w:rsidR="00360B54" w:rsidRDefault="00360B54" w:rsidP="00053BD3">
      <w:pPr>
        <w:pStyle w:val="QuestionBox"/>
      </w:pPr>
      <w:r>
        <w:t>Do you think that the requirement not to associate with persons under 16 should be removed from the standard ESO conditions?</w:t>
      </w:r>
    </w:p>
    <w:p w14:paraId="2D6D2933" w14:textId="77777777" w:rsidR="00053BD3" w:rsidRDefault="00053BD3" w:rsidP="00053BD3">
      <w:pPr>
        <w:pStyle w:val="QuestionBox"/>
      </w:pPr>
    </w:p>
    <w:p w14:paraId="5A7C06B9" w14:textId="77777777" w:rsidR="00360B54" w:rsidRPr="0074707E" w:rsidRDefault="00360B54" w:rsidP="00360B54">
      <w:pPr>
        <w:pStyle w:val="Heading3"/>
        <w:rPr>
          <w:rFonts w:ascii="Segoe UI" w:hAnsi="Segoe UI"/>
          <w:sz w:val="18"/>
          <w:szCs w:val="18"/>
          <w:lang w:bidi="th-TH"/>
        </w:rPr>
      </w:pPr>
      <w:r w:rsidRPr="0074707E">
        <w:rPr>
          <w:lang w:bidi="th-TH"/>
        </w:rPr>
        <w:lastRenderedPageBreak/>
        <w:t>Other issues</w:t>
      </w:r>
      <w:r w:rsidRPr="0074707E">
        <w:rPr>
          <w:rFonts w:ascii="Calibri" w:hAnsi="Calibri" w:cs="Calibri"/>
          <w:lang w:bidi="th-TH"/>
        </w:rPr>
        <w:t> </w:t>
      </w:r>
    </w:p>
    <w:p w14:paraId="631AD187" w14:textId="77777777" w:rsidR="00360B54" w:rsidRPr="0074707E" w:rsidRDefault="00360B54" w:rsidP="00E445BA">
      <w:pPr>
        <w:pStyle w:val="BodyText"/>
        <w:rPr>
          <w:color w:val="000000"/>
          <w:lang w:bidi="th-TH"/>
        </w:rPr>
      </w:pPr>
      <w:r w:rsidRPr="0074707E">
        <w:rPr>
          <w:lang w:bidi="th-TH"/>
        </w:rPr>
        <w:t>Finally, we are interested in your views on whether there are any other issues relating to the conditions imposed on people who are released on parole from a sentence of preventive detention or who are subject to ESOs.</w:t>
      </w:r>
      <w:r w:rsidRPr="0074707E">
        <w:rPr>
          <w:rFonts w:ascii="Calibri" w:hAnsi="Calibri" w:cs="Calibri"/>
          <w:color w:val="000000"/>
          <w:lang w:bidi="th-TH"/>
        </w:rPr>
        <w:t> </w:t>
      </w:r>
    </w:p>
    <w:p w14:paraId="7CB08CC4" w14:textId="3DAD997C" w:rsidR="00053BD3" w:rsidRDefault="00053BD3" w:rsidP="00053BD3">
      <w:pPr>
        <w:pStyle w:val="QuestionBox"/>
      </w:pPr>
      <w:r>
        <w:rPr>
          <w:noProof/>
        </w:rPr>
        <mc:AlternateContent>
          <mc:Choice Requires="wpg">
            <w:drawing>
              <wp:anchor distT="0" distB="0" distL="114300" distR="114300" simplePos="0" relativeHeight="251658345" behindDoc="1" locked="0" layoutInCell="1" allowOverlap="1" wp14:anchorId="47E60BFA" wp14:editId="19624326">
                <wp:simplePos x="0" y="0"/>
                <wp:positionH relativeFrom="column">
                  <wp:posOffset>4386</wp:posOffset>
                </wp:positionH>
                <wp:positionV relativeFrom="paragraph">
                  <wp:posOffset>-3086</wp:posOffset>
                </wp:positionV>
                <wp:extent cx="5760085" cy="1329063"/>
                <wp:effectExtent l="0" t="0" r="0" b="4445"/>
                <wp:wrapNone/>
                <wp:docPr id="1309686039" name="Group 1309686039" descr="Question"/>
                <wp:cNvGraphicFramePr/>
                <a:graphic xmlns:a="http://schemas.openxmlformats.org/drawingml/2006/main">
                  <a:graphicData uri="http://schemas.microsoft.com/office/word/2010/wordprocessingGroup">
                    <wpg:wgp>
                      <wpg:cNvGrpSpPr/>
                      <wpg:grpSpPr>
                        <a:xfrm>
                          <a:off x="0" y="0"/>
                          <a:ext cx="5760085" cy="1329063"/>
                          <a:chOff x="0" y="62865"/>
                          <a:chExt cx="5760085" cy="1329895"/>
                        </a:xfrm>
                      </wpg:grpSpPr>
                      <wps:wsp>
                        <wps:cNvPr id="181028734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304F70"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813212286" name="Group 53"/>
                        <wpg:cNvGrpSpPr>
                          <a:grpSpLocks/>
                        </wpg:cNvGrpSpPr>
                        <wpg:grpSpPr bwMode="auto">
                          <a:xfrm>
                            <a:off x="0" y="316170"/>
                            <a:ext cx="5760085" cy="1076590"/>
                            <a:chOff x="1837" y="1791"/>
                            <a:chExt cx="9302" cy="11629"/>
                          </a:xfrm>
                        </wpg:grpSpPr>
                        <wps:wsp>
                          <wps:cNvPr id="1558606756" name="Freeform 54"/>
                          <wps:cNvSpPr>
                            <a:spLocks/>
                          </wps:cNvSpPr>
                          <wps:spPr bwMode="auto">
                            <a:xfrm>
                              <a:off x="1837" y="1791"/>
                              <a:ext cx="9302" cy="1162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9977321" name="Group 1689977321"/>
                        <wpg:cNvGrpSpPr/>
                        <wpg:grpSpPr>
                          <a:xfrm>
                            <a:off x="0" y="494036"/>
                            <a:ext cx="1443794" cy="252000"/>
                            <a:chOff x="-15880" y="0"/>
                            <a:chExt cx="1444379" cy="252068"/>
                          </a:xfrm>
                        </wpg:grpSpPr>
                        <wps:wsp>
                          <wps:cNvPr id="56345299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40644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551A34" w14:textId="5477EB31"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FA7AA4">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7E60BFA" id="Group 1309686039" o:spid="_x0000_s1354" alt="Question" style="position:absolute;left:0;text-align:left;margin-left:.35pt;margin-top:-.25pt;width:453.55pt;height:104.65pt;z-index:-251658135;mso-height-relative:margin" coordorigin=",628" coordsize="57600,1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2mYAYAAGEaAAAOAAAAZHJzL2Uyb0RvYy54bWzsWW2Pm0YQ/l6p/2HFx1aJWd6x4ovS5C6q&#10;lLZR4/6ANWCbFrN04c6+/vrO7LKwEPDd+RJFleoP9sIOw8wz7+tXr0+Hgtxlos55ubLoS9siWZnw&#10;NC93K+uP9c2LyCJ1w8qUFbzMVtZ9Vluvr77/7tWxWmYO3/MizQQBJmW9PFYra9801XKxqJN9dmD1&#10;S15lJWxuuTiwBi7FbpEKdgTuh2Lh2HawOHKRVoInWV3D3Xdq07qS/LfbLGl+227rrCHFygLZGvkt&#10;5PcGvxdXr9hyJ1i1z5NWDHaBFAeWl/DSjtU71jByK/LPWB3yRPCab5uXCT8s+HabJ5nUAbSh9kib&#10;94LfVlKX3fK4qzqYANoRThezTX69ey+qT9VHAUgcqx1gIa9Ql9NWHPAXpCQnCdl9B1l2akgCN/0w&#10;sO3It0gCe9R1YjtwFajJHpDvnwucKPD1zvXc01EsaRb65YuBSMcKnKTucaifh8OnPasyCW+9BBw+&#10;CpKnoEREbScKXS+wSMkO4LM3IsvQA4nvoAIoBZAjZohOXX3gyV81bICwxg5e1EBDNsdfeAps2G3D&#10;pY9M4mrgo7GlnmfDR2Hr+ODu0l87cNiyEnXzPuMHgouVVZd5RX8Hn5evYXcf6kb6ZNoqwtI/LbI9&#10;FODhd6wgvuSOgrNlSwwrzVPqxos8vcmLQl6I3eZtIQg8urJC581PwRuEAx6pTbKiROKS42NqG+9I&#10;bBAOhV9z2pwk2nEH6Yan94CW4CpGIafAYs/FPxY5QnyCdn/fMpFZpPi5BMPHiA4EtLyAhdCLjVx4&#10;fujAXVYmwGJlJY3QF28bFf63lch3e3gHlWiV/A3YZ5s32pBKnlZy8DojPNSyd5kIHJ864ODaY2Tg&#10;El9GAnpwH2XSHhhihtMM9w2Pf6TruDSgYZvKtO8M49IOAz9uKbq4pJEbWgTDNozpODJj13baoKaB&#10;E7eGVp77LYLS96PADkK/g7gPSu9rBOUEOBrac9CwZXKrQhINLYMK/AnKQjqOxTV4pwrFH18Qm1Dq&#10;evJLGWKnQ3ZNNdkPC7K2yZHEri81RqZtXK/BVCYviGtC22xhkrmaDHjhPtmTMLKlcU0yT5MpyWwv&#10;iiZFg6yv3oqieTOigcEeIxp4YsfrjGjQTQy4zYkWazoULZoRjQ5NEAEUk7BR0waSaho3OjLDrElN&#10;O6ypMyfe0A7z4pl2OCfeyBSz4pm2WNNgTryxLWacjpq2GJkWakcXGWwPISKDJTmVbbTAClI4tDu2&#10;zNEVr7GhwJiAtLWW6RVYABXG2AwxoIPEYZvCzhODrEgMFlel6zw1BUNKct20PECu0u0aEDG4KwVa&#10;hQUU73GrCpULWtWNSgwVaxAn1BeX5AiVEBMC2UNNxljGnQO/y9Zc0jR9B6abh363KE0qxQf00YR6&#10;W/9WkllHplMHKKAp9K+ihPACbo8kG74UeKJ6srvoVEakjOw66Dpqszm5fnfjXF/enDynE2n7DtWN&#10;tD3KZEfSPL8f6evwmd6EBlEchyE0KMPmxLgPzjhsUtobD40CXuzZbqD8UhdH6MrcMAZ/xHmg71nB&#10;cnoceEF9SFLSNbqO5LqdB+BpfLx/OojaUPlmnYcfuJ7vxNA9fTYNSNkGPf8XmAZc3/dhCMLIcW2/&#10;RahD1w5hwmrRDVyddvRAYUbHU3oPj4aEwpcyZd9WmHVP9h4wGz3Qe7iO60zyGtQ8LHmaF0T15TVA&#10;Z43ziVel6QEt5pKuzFySdaX4lydbeFwZWUulUudj8l43WmHexQIAjqDq43xGnB/X4IihTCHg2XKf&#10;sfS6XTcsL9QaJJqY3/4rKRKj8+ufGMSe69mB50HiGp0YBDI9fukc8XkK1QnCjX0fQrTLvqP8OSyg&#10;T0kRs82i2WjjeBJ47flPn0aGbbHnOg5xI3WWYo4dZoaQRHvi6bG2ZwbKmRNAGAaPm00m5Br2w7Ny&#10;me3wvFyjbnhOLrMZloPJhFyjuQSxmgRsMJdIqknEnjGWTAk3NMC8cOZUcka4oRHmx2DTCmoomRJu&#10;aIVZkw5mkqFNn1WO/h9J1EiCpsGJBON3vka20Q2Iz40kgQe5AzqhnlJPGPpXTRqablhM+7nEnEce&#10;QzN+32PK8iXF94lnpe15Yr18Yvn18RxZn5VGToQXD08oX+TM1JxR5Br+x5BTXfufC/5RYl7L89b+&#10;n6GrfwEAAP//AwBQSwMEFAAGAAgAAAAhAFcgcBjeAAAABgEAAA8AAABkcnMvZG93bnJldi54bWxM&#10;j0FLw0AUhO+C/2F5grd2N5XaGLMppainItgK4u01+5qEZndDdpuk/97nSY/DDDPf5OvJtmKgPjTe&#10;aUjmCgS50pvGVRo+D6+zFESI6Ay23pGGKwVYF7c3OWbGj+6Dhn2sBJe4kKGGOsYukzKUNVkMc9+R&#10;Y+/ke4uRZV9J0+PI5baVC6UepcXG8UKNHW1rKs/7i9XwNuK4eUheht35tL1+H5bvX7uEtL6/mzbP&#10;ICJN8S8Mv/iMDgUzHf3FmSBaDSvOaZgtQbD5pFb846hhodIUZJHL//jFDwAAAP//AwBQSwECLQAU&#10;AAYACAAAACEAtoM4kv4AAADhAQAAEwAAAAAAAAAAAAAAAAAAAAAAW0NvbnRlbnRfVHlwZXNdLnht&#10;bFBLAQItABQABgAIAAAAIQA4/SH/1gAAAJQBAAALAAAAAAAAAAAAAAAAAC8BAABfcmVscy8ucmVs&#10;c1BLAQItABQABgAIAAAAIQCuCf2mYAYAAGEaAAAOAAAAAAAAAAAAAAAAAC4CAABkcnMvZTJvRG9j&#10;LnhtbFBLAQItABQABgAIAAAAIQBXIHAY3gAAAAYBAAAPAAAAAAAAAAAAAAAAALoIAABkcnMvZG93&#10;bnJldi54bWxQSwUGAAAAAAQABADzAAAAxQkAAAAA&#10;">
                <v:shape id="Freeform 52" o:spid="_x0000_s135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QmygAAAOMAAAAPAAAAZHJzL2Rvd25yZXYueG1sRE9PS8Mw&#10;FL8L+w7hCV7EJZ1uC92yMQcFD3qw7uDxrXlri81LaeJW/fRGEDy+3/+33o6uE2caQuvZQDZVIIgr&#10;b1uuDRzeijsNIkRki51nMvBFAbabydUac+sv/ErnMtYihXDI0UATY59LGaqGHIap74kTd/KDw5jO&#10;oZZ2wEsKd52cKbWQDltODQ32tG+o+ig/nQE9vjwfi6rYfz/eqrrMDnOl3+fG3FyPuxWISGP8F/+5&#10;n2yarzM108v7hwX8/pQAkJsfAAAA//8DAFBLAQItABQABgAIAAAAIQDb4fbL7gAAAIUBAAATAAAA&#10;AAAAAAAAAAAAAAAAAABbQ29udGVudF9UeXBlc10ueG1sUEsBAi0AFAAGAAgAAAAhAFr0LFu/AAAA&#10;FQEAAAsAAAAAAAAAAAAAAAAAHwEAAF9yZWxzLy5yZWxzUEsBAi0AFAAGAAgAAAAhAK0y5Cb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7304F70" w14:textId="77777777" w:rsidR="00053BD3" w:rsidRDefault="00053BD3" w:rsidP="00053BD3">
                        <w:pPr>
                          <w:pStyle w:val="BoxTitle"/>
                          <w:spacing w:before="0" w:beforeAutospacing="0"/>
                        </w:pPr>
                        <w:r w:rsidRPr="007F6876">
                          <w:t>QUESTION</w:t>
                        </w:r>
                      </w:p>
                    </w:txbxContent>
                  </v:textbox>
                </v:shape>
                <v:group id="Group 53" o:spid="_x0000_s1356" style="position:absolute;top:3161;width:57600;height:10766" coordorigin="1837,1791" coordsize="9302,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ZuygAAAOIAAAAPAAAAZHJzL2Rvd25yZXYueG1sRI9Ba8JA&#10;FITvhf6H5Qne6mYjlRBdRaQVD1KoCqW3R/aZBLNvQ3abxH/vFgo9DjPzDbPajLYRPXW+dqxBzRIQ&#10;xIUzNZcaLuf3lwyED8gGG8ek4U4eNuvnpxXmxg38Sf0plCJC2OeooQqhzaX0RUUW/cy1xNG7us5i&#10;iLIrpelwiHDbyDRJFtJizXGhwpZ2FRW304/VsB9w2M7VW3+8XXf37/Prx9dRkdbTybhdggg0hv/w&#10;X/tgNGRqnqo0zRbweyneAbl+AAAA//8DAFBLAQItABQABgAIAAAAIQDb4fbL7gAAAIUBAAATAAAA&#10;AAAAAAAAAAAAAAAAAABbQ29udGVudF9UeXBlc10ueG1sUEsBAi0AFAAGAAgAAAAhAFr0LFu/AAAA&#10;FQEAAAsAAAAAAAAAAAAAAAAAHwEAAF9yZWxzLy5yZWxzUEsBAi0AFAAGAAgAAAAhAGAStm7KAAAA&#10;4gAAAA8AAAAAAAAAAAAAAAAABwIAAGRycy9kb3ducmV2LnhtbFBLBQYAAAAAAwADALcAAAD+AgAA&#10;AAA=&#10;">
                  <v:shape id="Freeform 54" o:spid="_x0000_s1357" style="position:absolute;left:1837;top:1791;width:9302;height:1162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nZxwAAAOMAAAAPAAAAZHJzL2Rvd25yZXYueG1sRE9LSwMx&#10;EL4L/ocwgjebtbjbZW1atqUF8aK24nnYzD5wM1mStI3+eiMIHud7z3IdzSjO5PxgWcH9LANB3Fg9&#10;cKfg/bi/K0H4gKxxtEwKvsjDenV9tcRK2wu/0fkQOpFC2FeooA9hqqT0TU8G/cxOxIlrrTMY0uk6&#10;qR1eUrgZ5TzLCmlw4NTQ40TbnprPw8koWMiNOz5878rXl4/ntt3HmjexVur2JtaPIALF8C/+cz/p&#10;ND/PyyIrFnkBvz8lAOTqBwAA//8DAFBLAQItABQABgAIAAAAIQDb4fbL7gAAAIUBAAATAAAAAAAA&#10;AAAAAAAAAAAAAABbQ29udGVudF9UeXBlc10ueG1sUEsBAi0AFAAGAAgAAAAhAFr0LFu/AAAAFQEA&#10;AAsAAAAAAAAAAAAAAAAAHwEAAF9yZWxzLy5yZWxzUEsBAi0AFAAGAAgAAAAhABPhydnHAAAA4wAA&#10;AA8AAAAAAAAAAAAAAAAABwIAAGRycy9kb3ducmV2LnhtbFBLBQYAAAAAAwADALcAAAD7AgAAAAA=&#10;" path="m,l9354,r,7809l,7809,,e" fillcolor="#edf2ea" stroked="f">
                    <v:path arrowok="t" o:connecttype="custom" o:connectlocs="0,1489;9302,1489;9302,13118;0,13118;0,1489" o:connectangles="0,0,0,0,0"/>
                  </v:shape>
                </v:group>
                <v:group id="Group 1689977321" o:spid="_x0000_s135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F4yAAAAOMAAAAPAAAAZHJzL2Rvd25yZXYueG1sRE/NasJA&#10;EL4XfIdlhN7qJopGo6uItNKDFKqCeBuyYxLMzobsNolv3y0UPM73P6tNbyrRUuNKywriUQSCOLO6&#10;5FzB+fTxNgfhPLLGyjIpeJCDzXrwssJU246/qT36XIQQdikqKLyvUyldVpBBN7I1ceButjHow9nk&#10;UjfYhXBTyXEUzaTBkkNDgTXtCsruxx+jYN9ht53E7+3hfts9rqfp1+UQk1Kvw367BOGp90/xv/tT&#10;h/mz+WKRJJNxDH8/BQDk+hcAAP//AwBQSwECLQAUAAYACAAAACEA2+H2y+4AAACFAQAAEwAAAAAA&#10;AAAAAAAAAAAAAAAAW0NvbnRlbnRfVHlwZXNdLnhtbFBLAQItABQABgAIAAAAIQBa9CxbvwAAABUB&#10;AAALAAAAAAAAAAAAAAAAAB8BAABfcmVscy8ucmVsc1BLAQItABQABgAIAAAAIQDXukF4yAAAAOMA&#10;AAAPAAAAAAAAAAAAAAAAAAcCAABkcnMvZG93bnJldi54bWxQSwUGAAAAAAMAAwC3AAAA/AIAAAAA&#10;">
                  <v:shape id="Freeform 58" o:spid="_x0000_s135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yJxwAAAOIAAAAPAAAAZHJzL2Rvd25yZXYueG1sRI/LbsIw&#10;EEX3lfoP1lRiV+xSiEqKQW0lICwJFeshniZR43FkG0j/vl4gsby6L53FarCduJAPrWMNL2MFgrhy&#10;puVaw/dh/fwGIkRkg51j0vBHAVbLx4cF5sZdeU+XMtYijXDIUUMTY59LGaqGLIax64mT9+O8xZik&#10;r6XxeE3jtpMTpTJpseX00GBPXw1Vv+XZajAHhZuu4u2u+Fwfy2LvndqdtB49DR/vICIN8R6+tQuj&#10;YZa9TmeT+TxBJKSEA3L5DwAA//8DAFBLAQItABQABgAIAAAAIQDb4fbL7gAAAIUBAAATAAAAAAAA&#10;AAAAAAAAAAAAAABbQ29udGVudF9UeXBlc10ueG1sUEsBAi0AFAAGAAgAAAAhAFr0LFu/AAAAFQEA&#10;AAsAAAAAAAAAAAAAAAAAHwEAAF9yZWxzLy5yZWxzUEsBAi0AFAAGAAgAAAAhANotXInHAAAA4gAA&#10;AA8AAAAAAAAAAAAAAAAABwIAAGRycy9kb3ducmV2LnhtbFBLBQYAAAAAAwADALcAAAD7AgAAAAA=&#10;" path="m,l1815,e" filled="f" strokecolor="#72ab6a" strokeweight=".5pt">
                    <v:path arrowok="t" o:connecttype="custom" o:connectlocs="0,0;1073495,0" o:connectangles="0,0"/>
                  </v:shape>
                  <v:shape id="Freeform 66" o:spid="_x0000_s136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P4yAAAAOMAAAAPAAAAZHJzL2Rvd25yZXYueG1sRE9fa8Iw&#10;EH8f7DuEG+xNE7XIrEaRgeCECas++Hg0Z1ttLl2T1frtl4Gwx/v9v8Wqt7XoqPWVYw2joQJBnDtT&#10;caHheNgM3kD4gGywdkwa7uRhtXx+WmBq3I2/qMtCIWII+xQ1lCE0qZQ+L8miH7qGOHJn11oM8WwL&#10;aVq8xXBby7FSU2mx4thQYkPvJeXX7Mdq8Kfxbn34yPg7fO46dVH7y+a+1/r1pV/PQQTqw7/44d6a&#10;OH+WTBI1TZIZ/P0UAZDLXwAAAP//AwBQSwECLQAUAAYACAAAACEA2+H2y+4AAACFAQAAEwAAAAAA&#10;AAAAAAAAAAAAAAAAW0NvbnRlbnRfVHlwZXNdLnhtbFBLAQItABQABgAIAAAAIQBa9CxbvwAAABUB&#10;AAALAAAAAAAAAAAAAAAAAB8BAABfcmVscy8ucmVsc1BLAQItABQABgAIAAAAIQAAd3P4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7551A34" w14:textId="5477EB31"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FA7AA4">
                            <w:rPr>
                              <w:sz w:val="18"/>
                              <w:szCs w:val="18"/>
                            </w:rPr>
                            <w:t>2</w:t>
                          </w:r>
                        </w:p>
                      </w:txbxContent>
                    </v:textbox>
                  </v:shape>
                </v:group>
              </v:group>
            </w:pict>
          </mc:Fallback>
        </mc:AlternateContent>
      </w:r>
    </w:p>
    <w:p w14:paraId="7319932E" w14:textId="77777777" w:rsidR="00053BD3" w:rsidRDefault="00053BD3" w:rsidP="00053BD3">
      <w:pPr>
        <w:pStyle w:val="QuestionBox"/>
      </w:pPr>
    </w:p>
    <w:p w14:paraId="16E51E95" w14:textId="1C152AD9" w:rsidR="00360B54" w:rsidRPr="00053BD3" w:rsidRDefault="00360B54" w:rsidP="00053BD3">
      <w:pPr>
        <w:pStyle w:val="QuestionBox"/>
      </w:pPr>
      <w:r w:rsidRPr="00053BD3">
        <w:t>Are there any other issues relating to the conditions imposed on people who are released on parole from a sentence of preventive detention or who are subject to ESOs?</w:t>
      </w:r>
      <w:r w:rsidRPr="00053BD3">
        <w:rPr>
          <w:rFonts w:ascii="Calibri" w:hAnsi="Calibri" w:cs="Calibri"/>
        </w:rPr>
        <w:t>  </w:t>
      </w:r>
    </w:p>
    <w:p w14:paraId="6ED2FB3D" w14:textId="77777777" w:rsidR="00360B54" w:rsidRPr="0093774C" w:rsidRDefault="00360B54" w:rsidP="00360B54">
      <w:pPr>
        <w:pStyle w:val="BodyText"/>
        <w:numPr>
          <w:ilvl w:val="0"/>
          <w:numId w:val="0"/>
        </w:numPr>
        <w:ind w:left="709"/>
      </w:pPr>
    </w:p>
    <w:p w14:paraId="7E5E13B4" w14:textId="77777777" w:rsidR="004A1644" w:rsidRDefault="004A1644" w:rsidP="004A1644">
      <w:pPr>
        <w:pStyle w:val="BodyText"/>
        <w:numPr>
          <w:ilvl w:val="0"/>
          <w:numId w:val="0"/>
        </w:numPr>
        <w:tabs>
          <w:tab w:val="clear" w:pos="709"/>
        </w:tabs>
        <w:ind w:left="709" w:hanging="709"/>
      </w:pPr>
    </w:p>
    <w:p w14:paraId="7A26E89B" w14:textId="77777777" w:rsidR="004A1644" w:rsidRDefault="004A1644" w:rsidP="004A1644">
      <w:pPr>
        <w:pStyle w:val="BodyText"/>
        <w:numPr>
          <w:ilvl w:val="0"/>
          <w:numId w:val="0"/>
        </w:numPr>
        <w:tabs>
          <w:tab w:val="clear" w:pos="709"/>
        </w:tabs>
        <w:ind w:left="709" w:hanging="709"/>
      </w:pPr>
    </w:p>
    <w:p w14:paraId="41B68B34" w14:textId="77777777" w:rsidR="004A1644" w:rsidRDefault="004A1644" w:rsidP="004A1644">
      <w:pPr>
        <w:pStyle w:val="BodyText"/>
        <w:numPr>
          <w:ilvl w:val="0"/>
          <w:numId w:val="0"/>
        </w:numPr>
        <w:tabs>
          <w:tab w:val="clear" w:pos="709"/>
        </w:tabs>
        <w:ind w:left="709" w:hanging="709"/>
      </w:pPr>
      <w:r w:rsidRPr="00D37FCE">
        <w:rPr>
          <w:rFonts w:eastAsiaTheme="minorHAnsi"/>
          <w:noProof/>
          <w:lang w:eastAsia="en-NZ"/>
        </w:rPr>
        <mc:AlternateContent>
          <mc:Choice Requires="wpg">
            <w:drawing>
              <wp:anchor distT="0" distB="0" distL="114300" distR="114300" simplePos="0" relativeHeight="251658283" behindDoc="1" locked="0" layoutInCell="1" allowOverlap="1" wp14:anchorId="51A42E48" wp14:editId="465971F4">
                <wp:simplePos x="0" y="0"/>
                <wp:positionH relativeFrom="page">
                  <wp:posOffset>1080135</wp:posOffset>
                </wp:positionH>
                <wp:positionV relativeFrom="paragraph">
                  <wp:posOffset>19050</wp:posOffset>
                </wp:positionV>
                <wp:extent cx="2411730" cy="1270"/>
                <wp:effectExtent l="0" t="19050" r="26670" b="17780"/>
                <wp:wrapNone/>
                <wp:docPr id="764518278" name="Group 764518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27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D532D" id="Group 764518278" o:spid="_x0000_s1026" style="position:absolute;margin-left:85.05pt;margin-top:1.5pt;width:189.9pt;height:.1pt;z-index:-25165819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FAQMAAOMGAAAOAAAAZHJzL2Uyb0RvYy54bWykVdtu2zAMfR+wfxD0uKH1JWnSGHWKrjcM&#10;6LYCzT5AkeULZkuepMRpv36kZKdu1mJA92JQJnV4eEjTZ+e7piZboU2lZEqj45ASIbnKKlmk9Ofq&#10;5uiUEmOZzFitpEjpozD0fPnxw1nXJiJWpaozoQmASJN0bUpLa9skCAwvRcPMsWqFBGeudMMsHHUR&#10;ZJp1gN7UQRyGs6BTOmu14sIYeHvlnXTp8PNccPsjz42wpE4pcLPuqd1zjc9gecaSQrO2rHhPg72D&#10;RcMqCUn3UFfMMrLR1V9QTcW1Miq3x1w1gcrzigtXA1QThQfV3Gq1aV0tRdIV7V4mkPZAp3fD8u/b&#10;W90+tPfaswfzTvFfBnQJurZIxn48Fz6YrLtvKoN+so1VrvBdrhuEgJLIzun7uNdX7Czh8DKeRtF8&#10;Am3g4IvieS8/L6FHeCmKJlNKwHc0nS18a3h5PVwOFzBLeDNGV8ASn9LR7Glh22GOzLNU5v+keihZ&#10;K1wHDEpxr0mVpXQ+m55Ep/F8QYlkDahwo4XAGSXRZIbkkAWED7KasaYjD4YZkP6far4izF7TN2Rh&#10;Cd8YeyuU6wrb3hnrZz0Dy/U668mvoCF5U8PYfz4iIcFc7tF/G/uwaAj7FJBVSDoSY+oedMCKhyCH&#10;NYkn0atYkyEMseIRFrS1GBiyciDNd7JnDRZhuFtCN3WtMjg4K+A2jBsgQBBW+EYs5D6M9Xf6FBqW&#10;xuG60JTAulj7altmkRmmQJN0MJIoBb5o1FaslHPZg+8Akjx7azmOguvzF6y8G25gAjfs+6TIddRZ&#10;qW6qunZdqCVSmZxGoRfHqLrK0It0jC7Wl7UmWwabcB5ffJldYDWA9iIMNo7MHFopWHbd25ZVtbch&#10;vgZx4aPzo+tnfa2yRxhjrfx+hf8BGKXST5R0sFtTan5vmBaU1F8lfJGLaDrFZewO05N5DAc99qzH&#10;HiY5QKXUUug8mpfWL/BNq6uihEyRk16qC1hGeYVz7vh5Vv0BloKz3CYF68WqHp9d1PO/afkHAAD/&#10;/wMAUEsDBBQABgAIAAAAIQD87jdA3QAAAAcBAAAPAAAAZHJzL2Rvd25yZXYueG1sTI9BS8NAEIXv&#10;gv9hGcGb3aS12sZsSinqqQi2gvQ2TaZJaHY2ZLdJ+u8dT3r8eI8336Sr0Taqp87Xjg3EkwgUce6K&#10;mksDX/u3hwUoH5ALbByTgSt5WGW3NykmhRv4k/pdKJWMsE/QQBVCm2jt84os+olriSU7uc5iEOxK&#10;XXQ4yLht9DSKnrTFmuVChS1tKsrPu4s18D7gsJ7Fr/32fNpcD/v5x/c2JmPu78b1C6hAY/grw6++&#10;qEMmTkd34cKrRvg5iqVqYCYvST5/XC5BHYWnoLNU//fPfgAAAP//AwBQSwECLQAUAAYACAAAACEA&#10;toM4kv4AAADhAQAAEwAAAAAAAAAAAAAAAAAAAAAAW0NvbnRlbnRfVHlwZXNdLnhtbFBLAQItABQA&#10;BgAIAAAAIQA4/SH/1gAAAJQBAAALAAAAAAAAAAAAAAAAAC8BAABfcmVscy8ucmVsc1BLAQItABQA&#10;BgAIAAAAIQCmC/DFAQMAAOMGAAAOAAAAAAAAAAAAAAAAAC4CAABkcnMvZTJvRG9jLnhtbFBLAQIt&#10;ABQABgAIAAAAIQD87jdA3QAAAAcBAAAPAAAAAAAAAAAAAAAAAFs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FdyQAAAOIAAAAPAAAAZHJzL2Rvd25yZXYueG1sRI9Bi8Iw&#10;FITvgv8hPGEvoqmyaq1GkcVlvW5dBG+P5tkWm5fSRK3+eiMseBxm5htmuW5NJa7UuNKygtEwAkGc&#10;WV1yruBv/z2IQTiPrLGyTAru5GC96naWmGh741+6pj4XAcIuQQWF93UipcsKMuiGtiYO3sk2Bn2Q&#10;TS51g7cAN5UcR9FUGiw5LBRY01dB2Tm9GAWPfXU69tM+b3eH1Ez44DY/GCv10Ws3CxCeWv8O/7d3&#10;WsFs+jkZxePZHF6Xwh2QqycAAAD//wMAUEsBAi0AFAAGAAgAAAAhANvh9svuAAAAhQEAABMAAAAA&#10;AAAAAAAAAAAAAAAAAFtDb250ZW50X1R5cGVzXS54bWxQSwECLQAUAAYACAAAACEAWvQsW78AAAAV&#10;AQAACwAAAAAAAAAAAAAAAAAfAQAAX3JlbHMvLnJlbHNQSwECLQAUAAYACAAAACEA5pkBXc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13071E56" w14:textId="77777777" w:rsidR="004A1644" w:rsidRDefault="004A1644" w:rsidP="004A1644">
      <w:pPr>
        <w:pStyle w:val="BodyText"/>
        <w:numPr>
          <w:ilvl w:val="0"/>
          <w:numId w:val="0"/>
        </w:numPr>
        <w:ind w:left="709" w:hanging="709"/>
      </w:pPr>
    </w:p>
    <w:p w14:paraId="602F6857" w14:textId="77777777" w:rsidR="004A1644" w:rsidRDefault="004A1644" w:rsidP="004A1644">
      <w:pPr>
        <w:pStyle w:val="BodyText"/>
        <w:numPr>
          <w:ilvl w:val="0"/>
          <w:numId w:val="0"/>
        </w:numPr>
        <w:ind w:left="709" w:hanging="709"/>
      </w:pPr>
    </w:p>
    <w:p w14:paraId="15C2AD19" w14:textId="77777777" w:rsidR="004A1644" w:rsidRDefault="004A1644" w:rsidP="004A1644">
      <w:pPr>
        <w:pStyle w:val="BodyText"/>
        <w:numPr>
          <w:ilvl w:val="0"/>
          <w:numId w:val="0"/>
        </w:numPr>
        <w:ind w:left="709" w:hanging="709"/>
        <w:sectPr w:rsidR="004A1644" w:rsidSect="003706D1">
          <w:headerReference w:type="default" r:id="rId50"/>
          <w:footnotePr>
            <w:numRestart w:val="eachSect"/>
          </w:footnotePr>
          <w:pgSz w:w="11907" w:h="16840" w:code="9"/>
          <w:pgMar w:top="1134" w:right="1134" w:bottom="1134" w:left="1701" w:header="499" w:footer="0" w:gutter="0"/>
          <w:cols w:space="720"/>
        </w:sectPr>
      </w:pPr>
    </w:p>
    <w:p w14:paraId="6877433D" w14:textId="0CE38B14" w:rsidR="004A1644" w:rsidRPr="00D37FCE" w:rsidRDefault="004A1644" w:rsidP="004A1644">
      <w:pPr>
        <w:pStyle w:val="HEADING2topchapter-notinTOC"/>
        <w:rPr>
          <w:sz w:val="21"/>
          <w:szCs w:val="21"/>
        </w:rPr>
      </w:pPr>
      <w:r w:rsidRPr="00D37FCE">
        <w:lastRenderedPageBreak/>
        <w:t>CHAPTER</w:t>
      </w:r>
      <w:r w:rsidRPr="00D37FCE">
        <w:rPr>
          <w:sz w:val="21"/>
          <w:szCs w:val="21"/>
        </w:rPr>
        <w:t xml:space="preserve"> </w:t>
      </w:r>
      <w:r w:rsidR="00840A27">
        <w:rPr>
          <w:sz w:val="21"/>
          <w:szCs w:val="21"/>
        </w:rPr>
        <w:t>1</w:t>
      </w:r>
      <w:r w:rsidR="007B655D">
        <w:rPr>
          <w:sz w:val="21"/>
          <w:szCs w:val="21"/>
        </w:rPr>
        <w:t>1</w:t>
      </w:r>
    </w:p>
    <w:p w14:paraId="425B6CFA" w14:textId="77777777" w:rsidR="004A1644" w:rsidRPr="00D37FCE" w:rsidRDefault="004A1644" w:rsidP="004A1644">
      <w:pPr>
        <w:spacing w:line="200" w:lineRule="exact"/>
        <w:rPr>
          <w:szCs w:val="20"/>
        </w:rPr>
      </w:pPr>
      <w:r w:rsidRPr="00D37FCE">
        <w:rPr>
          <w:noProof/>
          <w:lang w:eastAsia="en-NZ"/>
        </w:rPr>
        <mc:AlternateContent>
          <mc:Choice Requires="wpg">
            <w:drawing>
              <wp:anchor distT="0" distB="0" distL="114300" distR="114300" simplePos="0" relativeHeight="251658289" behindDoc="1" locked="0" layoutInCell="1" allowOverlap="1" wp14:anchorId="5EA7515C" wp14:editId="6797A2C8">
                <wp:simplePos x="0" y="0"/>
                <wp:positionH relativeFrom="page">
                  <wp:posOffset>1076653</wp:posOffset>
                </wp:positionH>
                <wp:positionV relativeFrom="paragraph">
                  <wp:posOffset>53975</wp:posOffset>
                </wp:positionV>
                <wp:extent cx="1332230" cy="1270"/>
                <wp:effectExtent l="0" t="19050" r="1270" b="17780"/>
                <wp:wrapNone/>
                <wp:docPr id="764518280" name="Group 764518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8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BD08F" id="Group 764518280" o:spid="_x0000_s1026" style="position:absolute;margin-left:84.8pt;margin-top:4.25pt;width:104.9pt;height:.1pt;z-index:-25165819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F+/gIAAN8GAAAOAAAAZHJzL2Uyb0RvYy54bWykVdtu3CAQfa/Uf0A8tmp8281urDhRmpsq&#10;pW2kbD+AxfiiYqDArjf9+g5gb5xNo0rpCxo8w5nDmWF8er7rONoybVopCpwcxRgxQWXZirrAP1Y3&#10;n5YYGUtESbgUrMCPzODzs/fvTnuVs1Q2kpdMIwARJu9VgRtrVR5FhjasI+ZIKibAWUndEQtbXUel&#10;Jj2gdzxK4/g46qUulZaUGQNfr4ITn3n8qmLUfq8qwyziBQZu1q/ar2u3RmenJK81UU1LBxrkDSw6&#10;0gpIuoe6IpagjW5fQHUt1dLIyh5R2UWyqlrK/B3gNkl8cJtbLTfK36XO+1rtZQJpD3R6Myz9tr3V&#10;6kHd68AezDtJfxrQJepVnU/9bl+HYLTuv8oS6kk2VvqL7yrdOQi4Etp5fR/3+rKdRRQ+JlmWphmU&#10;gYIvSReD/LSBGrlDySxZYAS+eTYPlaHN9XA2jU+gldzB1LkikoeMnuXAylUd2sg8KWX+T6mHhijm&#10;C2CcEvcatWWBF8ezebJMlwlGgnQgwo1mzLUoyhw1xwGCR03NVNCJx4UZ0P2fUr5UZdTzNU1ITjfG&#10;3jLpK0K2d8aGPi/B8nUuB+YrKEbVcWj5j59QjFwqvwzvYh8GVw1hHyK0ilGPfOoBdMRKxyCPlc2T&#10;+V+xsjHMYaUTLKhpPTIkzUia7sTAGixE3FyJfccpaVzTrIDb2GqAAEHuhq/EQu7D2HBmSKFhYByO&#10;Co0RjIp1kEQR65i5FM5EPfSj60z3oZNbtpLeZQ/eACR58nIxjQpFnLAKbjjhEvhO3yd1XCeVFfKm&#10;5dxXgQtHJVsmcRDHSN6WzuvoGF2vL7lGWwJTcJFdfD6+Ht7QszCYNqL0aA0j5fVgW9LyYEN2DuLC&#10;iwudG1p9LctH6GItw2yFfwEYjdS/MephrhbY/NoQzTDiXwQ8x5NkNnOD2G9m80UKGz31rKceIihA&#10;FdhiqLwzL20Y3hul27qBTImXXsgLGERV6/rc8wushg1MBG/5KQrWszE93fuop//S2R8AAAD//wMA&#10;UEsDBBQABgAIAAAAIQBFXe393QAAAAcBAAAPAAAAZHJzL2Rvd25yZXYueG1sTI7BasJAFEX3hf7D&#10;8Ard1UlqjZpmIiJtV1KoFsTdM/NMgpmZkBmT+Pd9XbXLw73ce7LVaBrRU+drZxXEkwgE2cLp2pYK&#10;vvfvTwsQPqDV2DhLCm7kYZXf32WYajfYL+p3oRQ8Yn2KCqoQ2lRKX1Rk0E9cS5azs+sMBsaulLrD&#10;gcdNI5+jKJEGa8sPFba0qai47K5GwceAw3oav/Xby3lzO+5nn4dtTEo9PozrVxCBxvBXhl99Voec&#10;nU7uarUXDXOyTLiqYDEDwfl0vnwBcWKeg8wz+d8//wEAAP//AwBQSwECLQAUAAYACAAAACEAtoM4&#10;kv4AAADhAQAAEwAAAAAAAAAAAAAAAAAAAAAAW0NvbnRlbnRfVHlwZXNdLnhtbFBLAQItABQABgAI&#10;AAAAIQA4/SH/1gAAAJQBAAALAAAAAAAAAAAAAAAAAC8BAABfcmVscy8ucmVsc1BLAQItABQABgAI&#10;AAAAIQCiGrF+/gIAAN8GAAAOAAAAAAAAAAAAAAAAAC4CAABkcnMvZTJvRG9jLnhtbFBLAQItABQA&#10;BgAIAAAAIQBFXe393QAAAAcBAAAPAAAAAAAAAAAAAAAAAFg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9yQAAAOIAAAAPAAAAZHJzL2Rvd25yZXYueG1sRI/BbsIw&#10;EETvlfoP1lbqrdhBBaKAQQgpao8t5QO29pJExOsQm5D26+tKSBxHs/NmZ7UZXSsG6kPjWUM2USCI&#10;jbcNVxoOX+VLDiJEZIutZ9LwQwE268eHFRbWX/mThn2sRIJwKFBDHWNXSBlMTQ7DxHfEyTv63mFM&#10;sq+k7fGa4K6VU6Xm0mHDqaHGjnY1mdP+4tIbH4vZWZVvO5PZ0+/3cFauNAetn5/G7RJEpDHej2/p&#10;d6thMX+dZfk0z+B/UuKAXP8BAAD//wMAUEsBAi0AFAAGAAgAAAAhANvh9svuAAAAhQEAABMAAAAA&#10;AAAAAAAAAAAAAAAAAFtDb250ZW50X1R5cGVzXS54bWxQSwECLQAUAAYACAAAACEAWvQsW78AAAAV&#10;AQAACwAAAAAAAAAAAAAAAAAfAQAAX3JlbHMvLnJlbHNQSwECLQAUAAYACAAAACEARtyf/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4870894A" w14:textId="14E18E7C" w:rsidR="004A1644" w:rsidRPr="00CF19F9" w:rsidRDefault="007B655D" w:rsidP="004A1644">
      <w:pPr>
        <w:pStyle w:val="Heading1"/>
        <w:rPr>
          <w:rFonts w:eastAsia="Metropolis Black"/>
        </w:rPr>
      </w:pPr>
      <w:bookmarkStart w:id="220" w:name="_Toc135233179"/>
      <w:bookmarkStart w:id="221" w:name="_Toc135300992"/>
      <w:r>
        <w:rPr>
          <w:color w:val="FFFFFF" w:themeColor="background1"/>
          <w:sz w:val="2"/>
          <w:szCs w:val="2"/>
        </w:rPr>
        <w:t>11</w:t>
      </w:r>
      <w:r w:rsidR="004A1644">
        <w:rPr>
          <w:color w:val="FFFFFF" w:themeColor="background1"/>
          <w:sz w:val="2"/>
          <w:szCs w:val="2"/>
        </w:rPr>
        <w:t xml:space="preserve"> </w:t>
      </w:r>
      <w:r w:rsidR="00840A27">
        <w:rPr>
          <w:rFonts w:eastAsia="Metropolis Black"/>
        </w:rPr>
        <w:t xml:space="preserve">Variation and termination of preventive detention, </w:t>
      </w:r>
      <w:bookmarkEnd w:id="220"/>
      <w:bookmarkEnd w:id="221"/>
      <w:r w:rsidR="00956E19">
        <w:rPr>
          <w:rFonts w:eastAsia="Metropolis Black"/>
        </w:rPr>
        <w:t>extended supervision orders and public protection orders</w:t>
      </w:r>
    </w:p>
    <w:p w14:paraId="204FA6E3" w14:textId="77777777" w:rsidR="004A1644" w:rsidRPr="00D37FCE" w:rsidRDefault="004A1644" w:rsidP="004A1644">
      <w:pPr>
        <w:spacing w:line="200" w:lineRule="exact"/>
        <w:rPr>
          <w:szCs w:val="20"/>
        </w:rPr>
      </w:pPr>
      <w:r w:rsidRPr="00D37FCE">
        <w:rPr>
          <w:noProof/>
          <w:lang w:eastAsia="en-NZ"/>
        </w:rPr>
        <mc:AlternateContent>
          <mc:Choice Requires="wpg">
            <w:drawing>
              <wp:anchor distT="0" distB="0" distL="114300" distR="114300" simplePos="0" relativeHeight="251658290" behindDoc="1" locked="0" layoutInCell="1" allowOverlap="1" wp14:anchorId="328E6492" wp14:editId="3F4CC2AD">
                <wp:simplePos x="0" y="0"/>
                <wp:positionH relativeFrom="page">
                  <wp:posOffset>1087427</wp:posOffset>
                </wp:positionH>
                <wp:positionV relativeFrom="paragraph">
                  <wp:posOffset>71755</wp:posOffset>
                </wp:positionV>
                <wp:extent cx="1332230" cy="1270"/>
                <wp:effectExtent l="0" t="19050" r="1270" b="17780"/>
                <wp:wrapNone/>
                <wp:docPr id="764518282" name="Group 764518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8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40D32" id="Group 764518282" o:spid="_x0000_s1026" style="position:absolute;margin-left:85.6pt;margin-top:5.65pt;width:104.9pt;height:.1pt;z-index:-25165819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Cm/gIAAN8GAAAOAAAAZHJzL2Uyb0RvYy54bWykVdtu3CAQfa/Uf0A8tmp8281urDhRmpsq&#10;pW2kbD+AxfiiYqDArjf9+g5gb5xNo0rpCxo8w5nDmWF8er7rONoybVopCpwcxRgxQWXZirrAP1Y3&#10;n5YYGUtESbgUrMCPzODzs/fvTnuVs1Q2kpdMIwARJu9VgRtrVR5FhjasI+ZIKibAWUndEQtbXUel&#10;Jj2gdzxK4/g46qUulZaUGQNfr4ITn3n8qmLUfq8qwyziBQZu1q/ar2u3RmenJK81UU1LBxrkDSw6&#10;0gpIuoe6IpagjW5fQHUt1dLIyh5R2UWyqlrK/B3gNkl8cJtbLTfK36XO+1rtZQJpD3R6Myz9tr3V&#10;6kHd68AezDtJfxrQJepVnU/9bl+HYLTuv8oS6kk2VvqL7yrdOQi4Etp5fR/3+rKdRRQ+JlmWphmU&#10;gYIvSReD/LSBGrlDySxZYAS+eTYPlaHN9XA2jU+gldzB1LkikoeMnuXAylUd2sg8KWX+T6mHhijm&#10;C2CcEvcatWWBF8ezebJMlxlGgnQgwo1mzLUoyhw1xwGCR03NVNCJx4UZ0P2fUr5UZdTzNU1ITjfG&#10;3jLpK0K2d8aGPi/B8nUuB+YrKEbVcWj5j59QjFwqvwzvYh+WjGEfIrSKUY986gF0xErHII+VzZP5&#10;X7FAtpDSYaUTLKhpPTIkzUia7sTAGixE3FyJfccpaVzTrIDb2GqAAEHuhq/EQu7D2HBmSKFhYByO&#10;Co0RjIp1kEQR65i5FM5EPfSj60z3oZNbtpLeZQ/eACR58nIxjQpFnLAKbjjhEvhO3yd1XCeVFfKm&#10;5dxXgQtHJVsmcRDHSN6WzuvoGF2vL7lGWwJTcJFdfD6+Ht7QszCYNqL0aA0j5fVgW9LyYEN2DuLC&#10;iwudG1p9LctH6GItw2yFfwEYjdS/MephrhbY/NoQzTDiXwQ8x5NkNnOD2G9m80UKGz31rKceIihA&#10;FdhiqLwzL20Y3hul27qBTImXXsgLGERV6/rc8wushg1MBG/5KQrWszE93fuop//S2R8AAAD//wMA&#10;UEsDBBQABgAIAAAAIQAYst473gAAAAkBAAAPAAAAZHJzL2Rvd25yZXYueG1sTI9Ba8MwDIXvg/0H&#10;o8Fuq+OGbiWLU0rZdiqDtYOxmxurSWgsh9hN0n8/9bTe9KTH0/fy1eRaMWAfGk8a1CwBgVR621Cl&#10;4Xv//rQEEaIha1pPqOGCAVbF/V1uMutH+sJhFyvBIRQyo6GOscukDGWNzoSZ75D4dvS9M5FlX0nb&#10;m5HDXSvnSfIsnWmIP9Smw02N5Wl3dho+RjOuU/U2bE/HzeV3v/j82SrU+vFhWr+CiDjFfzNc8Rkd&#10;CmY6+DPZIFrWL2rOVh5UCoIN6VJxucN1sQBZ5PK2QfEHAAD//wMAUEsBAi0AFAAGAAgAAAAhALaD&#10;OJL+AAAA4QEAABMAAAAAAAAAAAAAAAAAAAAAAFtDb250ZW50X1R5cGVzXS54bWxQSwECLQAUAAYA&#10;CAAAACEAOP0h/9YAAACUAQAACwAAAAAAAAAAAAAAAAAvAQAAX3JlbHMvLnJlbHNQSwECLQAUAAYA&#10;CAAAACEAoJ0Qpv4CAADfBgAADgAAAAAAAAAAAAAAAAAuAgAAZHJzL2Uyb0RvYy54bWxQSwECLQAU&#10;AAYACAAAACEAGLLeO94AAAAJAQAADwAAAAAAAAAAAAAAAABYBQAAZHJzL2Rvd25yZXYueG1sUEsF&#10;BgAAAAAEAAQA8wAAAGM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QRygAAAOIAAAAPAAAAZHJzL2Rvd25yZXYueG1sRI/NTsMw&#10;EITvSH0Haytxo3ZKf6JQt0KVIjhC6QMs9pJEjddpbNLA09dISD2OZuebnc1udK0YqA+NZw3ZTIEg&#10;Nt42XGk4fpQPOYgQkS22nknDDwXYbSd3Gyysv/A7DYdYiQThUKCGOsaukDKYmhyGme+Ik/fle4cx&#10;yb6StsdLgrtWzpVaSYcNp4YaO9rXZE6Hb5feeFsvz6p82ZvMnn4/h7NypTlqfT8dn59ARBrj7fg/&#10;/Wo1rFeLZZbP80f4m5Q4ILdXAAAA//8DAFBLAQItABQABgAIAAAAIQDb4fbL7gAAAIUBAAATAAAA&#10;AAAAAAAAAAAAAAAAAABbQ29udGVudF9UeXBlc10ueG1sUEsBAi0AFAAGAAgAAAAhAFr0LFu/AAAA&#10;FQEAAAsAAAAAAAAAAAAAAAAAHwEAAF9yZWxzLy5yZWxzUEsBAi0AFAAGAAgAAAAhANlCpBHKAAAA&#10;4g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2AC2257D" w14:textId="77777777" w:rsidR="004A1644" w:rsidRDefault="004A1644" w:rsidP="004A1644"/>
    <w:p w14:paraId="7524E9C6" w14:textId="77777777" w:rsidR="004A1644" w:rsidRDefault="004A1644" w:rsidP="004A1644"/>
    <w:p w14:paraId="24294811" w14:textId="77777777" w:rsidR="004A1644" w:rsidRDefault="004A1644" w:rsidP="004A1644">
      <w:r w:rsidRPr="00D37FCE">
        <w:rPr>
          <w:rFonts w:eastAsia="Metropolis"/>
          <w:noProof/>
        </w:rPr>
        <mc:AlternateContent>
          <mc:Choice Requires="wpg">
            <w:drawing>
              <wp:anchor distT="0" distB="0" distL="114300" distR="114300" simplePos="0" relativeHeight="251658346" behindDoc="1" locked="0" layoutInCell="1" allowOverlap="1" wp14:anchorId="079372C2" wp14:editId="204A62B7">
                <wp:simplePos x="0" y="0"/>
                <wp:positionH relativeFrom="column">
                  <wp:posOffset>-5937</wp:posOffset>
                </wp:positionH>
                <wp:positionV relativeFrom="paragraph">
                  <wp:posOffset>29605</wp:posOffset>
                </wp:positionV>
                <wp:extent cx="5792470" cy="2175040"/>
                <wp:effectExtent l="0" t="0" r="0" b="0"/>
                <wp:wrapNone/>
                <wp:docPr id="764518284" name="Group 764518284"/>
                <wp:cNvGraphicFramePr/>
                <a:graphic xmlns:a="http://schemas.openxmlformats.org/drawingml/2006/main">
                  <a:graphicData uri="http://schemas.microsoft.com/office/word/2010/wordprocessingGroup">
                    <wpg:wgp>
                      <wpg:cNvGrpSpPr/>
                      <wpg:grpSpPr>
                        <a:xfrm>
                          <a:off x="0" y="0"/>
                          <a:ext cx="5792470" cy="2175040"/>
                          <a:chOff x="0" y="-4768"/>
                          <a:chExt cx="5793105" cy="2176431"/>
                        </a:xfrm>
                      </wpg:grpSpPr>
                      <wpg:grpSp>
                        <wpg:cNvPr id="764518285" name="Group 53"/>
                        <wpg:cNvGrpSpPr>
                          <a:grpSpLocks/>
                        </wpg:cNvGrpSpPr>
                        <wpg:grpSpPr bwMode="auto">
                          <a:xfrm>
                            <a:off x="0" y="313718"/>
                            <a:ext cx="5793105" cy="1857945"/>
                            <a:chOff x="1837" y="1786"/>
                            <a:chExt cx="9354" cy="20060"/>
                          </a:xfrm>
                        </wpg:grpSpPr>
                        <wps:wsp>
                          <wps:cNvPr id="764518290" name="Freeform 54"/>
                          <wps:cNvSpPr>
                            <a:spLocks/>
                          </wps:cNvSpPr>
                          <wps:spPr bwMode="auto">
                            <a:xfrm>
                              <a:off x="1837" y="1786"/>
                              <a:ext cx="9354" cy="2006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291"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2E3DFE" w14:textId="77777777" w:rsidR="004A1644" w:rsidRDefault="004A1644" w:rsidP="004A1644">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79372C2" id="Group 764518284" o:spid="_x0000_s1361" style="position:absolute;margin-left:-.45pt;margin-top:2.35pt;width:456.1pt;height:171.25pt;z-index:-251658134;mso-height-relative:margin" coordorigin=",-47" coordsize="57931,2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WQaAQAALwNAAAOAAAAZHJzL2Uyb0RvYy54bWy8V11zozYUfe9M/4OGx3YSI8AGe+LspJtk&#10;pzPbdqfr/gCZD0OLEZVwcPrreyQhjKnJZrI7fcHCOlzOPfde3cvNu+O+JE+pkAWv1g69dh2SVjFP&#10;imq3dv7YPF5FDpENqxJW8ipdO8+pdN7dfv/dTVuvUo/nvExSQWCkkqu2Xjt509Sr2UzGebpn8prX&#10;aYXNjIs9a3ArdrNEsBbW9+XMc93FrOUiqQWPUynx773ZdG61/SxL4+a3LJNpQ8q1A26Nvgp93arr&#10;7PaGrXaC1XkRdzTYG1jsWVHhpb2pe9YwchDFf0zti1hwybPmOub7Gc+yIk61D/CGuiNvPgh+qLUv&#10;u1W7q3uZIO1IpzebjX99+iDqz/UnASXaegct9J3y5ZiJvfoFS3LUkj33kqXHhsT4cx4uvSCEsjH2&#10;PBrO3aATNc6h/Om5qyBcREbuOH84Pe1Td94/vQh8qjAz+/LZGaX+xlAF90+CFMnaCRfBnEZeBEsV&#10;2yPNtHJk7itj6qmTmyZI8PEjj/+S6l3j/f4tML5tf+EJ7LFDw3V8L2riUz+knXMDYU6u0Qg6BXPr&#10;ficMjfzQIdCNhtHC7llplv486HRBmmtNJ1VB6chTdsivy47POatTnXRSyXau8BKRNgo/ijRVZUlA&#10;U4us0SqRlMJyKO9gp60l9l4h7AVtrLIvKcNW8UE2H1KuE5c9fZQNyKEsE6zMouO/gSfZvkSx/3hF&#10;XEKpH+iLicMusTBqYT/MyMYlLdGv74xakGdBxpbrwiAuY1u+hcGW2ic5CSN3OYYh7kNmbhBFF6kh&#10;2w1OUQsmqC0s6GVqSMTe1gvUcJq/itrS4hS1aIIaPQ9BBCkuykaHMdCoy7rRURgmQzqMw4Z6U/TO&#10;4zBNbxiHl+iNQjFJbxiLDV1M0RvHYiLp6DAWo9DiROkrg+W2WOJj1VULVoSpTu7qw6/mUh3oG8QD&#10;p9ZGn64wAZQqrQkw1FHgUGX5F8HgqsCI+GvQFIHUcH2yftE4NaftBooMrJvHOocFBobxqCAcglFh&#10;a6q0Zo3SSfmrlqRdO+Y8ytGFVC2rnT1/SjdcY5pTB7Rn+Gm3rIYoYwf+WKDdtr+1NtbD7NEBByzC&#10;/hokygvWXgk7fylsKvd0xHqXlVKD01Xyskgei7JUjkqx274vBXliGLQe7h+9h7tO5DNYqTOl4uox&#10;EwP1D1qwaQuqWcvVlifPaBGCm2kN0yUWORf/OKTFpLZ25N8HJlKHlD9XaHZLGmDmII2+Ceahhxsx&#10;3NkOd1gVw9TaaRxktlq+b8w4eKhFscvxJqpjWPE79PysUP1D8zOsuhv0W73q5iXD+39rwqi/cRP2&#10;lNpKPLTsb9aEA1Pog9HN9mAv8LzQRfmpsc/3/Ghu88cOSLUwfZioBUJWFTX9HdWlxdWNWaVN32dZ&#10;8qdtGUghMkd3tBY7sErJzqZOuMnsC727nxZvz77muD3qoXLZDzZfk5B9MmJxMRHjBgfMN0lFfCIg&#10;Kc++QYb3OmFPH123/wIAAP//AwBQSwMEFAAGAAgAAAAhAGhTl0ffAAAABwEAAA8AAABkcnMvZG93&#10;bnJldi54bWxMjsFqwkAURfeF/sPwCt3pZIytmmYiIm1XUqgWirtn8kyCmTchMybx7ztdtcvLvZx7&#10;0vVoGtFT52rLGtQ0AkGc26LmUsPX4W2yBOE8coGNZdJwIwfr7P4uxaSwA39Sv/elCBB2CWqovG8T&#10;KV1ekUE3tS1x6M62M+hD7EpZdDgEuGnkLIqepcGaw0OFLW0ryi/7q9HwPuCwidVrv7uct7fj4enj&#10;e6dI68eHcfMCwtPo/8bwqx/UIQtOJ3vlwolGw2QVhhrmCxChXSkVgzhpiOeLGcgslf/9sx8AAAD/&#10;/wMAUEsBAi0AFAAGAAgAAAAhALaDOJL+AAAA4QEAABMAAAAAAAAAAAAAAAAAAAAAAFtDb250ZW50&#10;X1R5cGVzXS54bWxQSwECLQAUAAYACAAAACEAOP0h/9YAAACUAQAACwAAAAAAAAAAAAAAAAAvAQAA&#10;X3JlbHMvLnJlbHNQSwECLQAUAAYACAAAACEAGOOlkGgEAAC8DQAADgAAAAAAAAAAAAAAAAAuAgAA&#10;ZHJzL2Uyb0RvYy54bWxQSwECLQAUAAYACAAAACEAaFOXR98AAAAHAQAADwAAAAAAAAAAAAAAAADC&#10;BgAAZHJzL2Rvd25yZXYueG1sUEsFBgAAAAAEAAQA8wAAAM4HAAAAAA==&#10;">
                <v:group id="Group 53" o:spid="_x0000_s1362" style="position:absolute;top:3137;width:57931;height:18579" coordorigin="1837,1786" coordsize="9354,2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qJywAAAOIAAAAPAAAAZHJzL2Rvd25yZXYueG1sRI9Ba8JA&#10;FITvhf6H5RW81U1sY0N0FZG2eBChKoi3R/aZBLNvQ3ZN4r/vCoUeh5n5hpkvB1OLjlpXWVYQjyMQ&#10;xLnVFRcKjoev1xSE88gaa8uk4E4Olovnpzlm2vb8Q93eFyJA2GWooPS+yaR0eUkG3dg2xMG72Nag&#10;D7ItpG6xD3BTy0kUTaXBisNCiQ2tS8qv+5tR8N1jv3qLP7vt9bK+nw/J7rSNSanRy7CagfA0+P/w&#10;X3ujFXxM35M4naQJPC6FOyAXvwAAAP//AwBQSwECLQAUAAYACAAAACEA2+H2y+4AAACFAQAAEwAA&#10;AAAAAAAAAAAAAAAAAAAAW0NvbnRlbnRfVHlwZXNdLnhtbFBLAQItABQABgAIAAAAIQBa9CxbvwAA&#10;ABUBAAALAAAAAAAAAAAAAAAAAB8BAABfcmVscy8ucmVsc1BLAQItABQABgAIAAAAIQDDMDqJywAA&#10;AOIAAAAPAAAAAAAAAAAAAAAAAAcCAABkcnMvZG93bnJldi54bWxQSwUGAAAAAAMAAwC3AAAA/wIA&#10;AAAA&#10;">
                  <v:shape id="Freeform 54" o:spid="_x0000_s1363" style="position:absolute;left:1837;top:1786;width:9354;height:2006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WJXyQAAAOIAAAAPAAAAZHJzL2Rvd25yZXYueG1sRI/LagIx&#10;FIb3hb5DOAV3NaNYO45GGaVC6cZWi+swOXPBycmQpJr26XsWhS5//hvfapNsL67oQ+dIwWScgUCq&#10;nOmoUfB52j/mIELUZHTvCBV8Y4DN+v5upQvjbvSB12NsBI9QKLSCNsahkDJULVodxm5AYq923urI&#10;0jfSeH3jcdvLaZbNpdUd8UOrB9y1WF2OX1bBs9z60+znJX8/nN/qep9K2qZSqdFDKpcgIqb4H/5r&#10;vxruzWdPk3y6YAhGYhyQ618AAAD//wMAUEsBAi0AFAAGAAgAAAAhANvh9svuAAAAhQEAABMAAAAA&#10;AAAAAAAAAAAAAAAAAFtDb250ZW50X1R5cGVzXS54bWxQSwECLQAUAAYACAAAACEAWvQsW78AAAAV&#10;AQAACwAAAAAAAAAAAAAAAAAfAQAAX3JlbHMvLnJlbHNQSwECLQAUAAYACAAAACEAOrliV8kAAADi&#10;AAAADwAAAAAAAAAAAAAAAAAHAgAAZHJzL2Rvd25yZXYueG1sUEsFBgAAAAADAAMAtwAAAP0CAAAA&#10;AA==&#10;" path="m,l9354,r,7809l,7809,,e" fillcolor="#edf2ea" stroked="f">
                    <v:path arrowok="t" o:connecttype="custom" o:connectlocs="0,2569;9354,2569;9354,22629;0,22629;0,2569" o:connectangles="0,0,0,0,0"/>
                  </v:shape>
                </v:group>
                <v:shape id="Freeform 52" o:spid="_x0000_s1364"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SxywAAAOIAAAAPAAAAZHJzL2Rvd25yZXYueG1sRI9bSwMx&#10;FITfBf9DOIJvNrtFt3XbtIhQVNCHXoQ+HpKzF7o5WZK43f57IxR8HGbmG2a5Hm0nBvKhdawgn2Qg&#10;iLUzLdcKDvvNwxxEiMgGO8ek4EIB1qvbmyWWxp15S8Mu1iJBOJSooImxL6UMuiGLYeJ64uRVzluM&#10;SfpaGo/nBLednGZZIS22nBYa7Om1IX3a/VgFe/05+zi8VZU9HYeL9sX313bcKHV/N74sQEQa43/4&#10;2n43CmbF41M+nz7n8Hcp3QG5+gUAAP//AwBQSwECLQAUAAYACAAAACEA2+H2y+4AAACFAQAAEwAA&#10;AAAAAAAAAAAAAAAAAAAAW0NvbnRlbnRfVHlwZXNdLnhtbFBLAQItABQABgAIAAAAIQBa9CxbvwAA&#10;ABUBAAALAAAAAAAAAAAAAAAAAB8BAABfcmVscy8ucmVsc1BLAQItABQABgAIAAAAIQAreiSx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4F2E3DFE" w14:textId="77777777" w:rsidR="004A1644" w:rsidRDefault="004A1644" w:rsidP="004A1644">
                        <w:pPr>
                          <w:pStyle w:val="BoxTitle"/>
                          <w:spacing w:before="40" w:beforeAutospacing="0"/>
                        </w:pPr>
                        <w:r w:rsidRPr="00421D84">
                          <w:t>IN THIS CHAPTER, WE CONSIDER:</w:t>
                        </w:r>
                      </w:p>
                    </w:txbxContent>
                  </v:textbox>
                </v:shape>
              </v:group>
            </w:pict>
          </mc:Fallback>
        </mc:AlternateContent>
      </w:r>
    </w:p>
    <w:p w14:paraId="5EBE86D2" w14:textId="77777777" w:rsidR="004A1644" w:rsidRPr="00BB2DA2" w:rsidRDefault="004A1644" w:rsidP="004A1644">
      <w:pPr>
        <w:pStyle w:val="QuestionBox"/>
        <w:tabs>
          <w:tab w:val="clear" w:pos="709"/>
        </w:tabs>
        <w:ind w:left="709"/>
      </w:pPr>
    </w:p>
    <w:p w14:paraId="76C34641" w14:textId="6D824CAB" w:rsidR="00840A27" w:rsidRPr="00840A27" w:rsidRDefault="00840A27" w:rsidP="00E445BA">
      <w:pPr>
        <w:pStyle w:val="ListBullet"/>
        <w:numPr>
          <w:ilvl w:val="0"/>
          <w:numId w:val="24"/>
        </w:numPr>
        <w:ind w:left="709" w:hanging="425"/>
        <w:rPr>
          <w:rFonts w:eastAsia="Metropolis"/>
          <w:noProof/>
        </w:rPr>
      </w:pPr>
      <w:r w:rsidRPr="00840A27">
        <w:rPr>
          <w:rFonts w:eastAsia="Metropolis"/>
          <w:noProof/>
        </w:rPr>
        <w:t>how a person subject to preventive detention may be released on parole</w:t>
      </w:r>
      <w:r w:rsidR="00A077A8">
        <w:rPr>
          <w:rFonts w:eastAsia="Metropolis"/>
          <w:noProof/>
        </w:rPr>
        <w:t>;</w:t>
      </w:r>
    </w:p>
    <w:p w14:paraId="3C6B2D8A" w14:textId="121F4ECE" w:rsidR="00840A27" w:rsidRPr="00840A27" w:rsidRDefault="00840A27" w:rsidP="00E445BA">
      <w:pPr>
        <w:pStyle w:val="ListBullet"/>
        <w:numPr>
          <w:ilvl w:val="0"/>
          <w:numId w:val="24"/>
        </w:numPr>
        <w:ind w:left="709" w:hanging="425"/>
        <w:rPr>
          <w:rFonts w:eastAsia="Metropolis"/>
          <w:noProof/>
        </w:rPr>
      </w:pPr>
      <w:r w:rsidRPr="00840A27">
        <w:rPr>
          <w:rFonts w:eastAsia="Metropolis"/>
          <w:noProof/>
        </w:rPr>
        <w:t xml:space="preserve">how </w:t>
      </w:r>
      <w:r w:rsidR="009F180C">
        <w:rPr>
          <w:rFonts w:eastAsia="Metropolis"/>
          <w:noProof/>
        </w:rPr>
        <w:t>extended supervision orders (</w:t>
      </w:r>
      <w:r w:rsidRPr="00840A27">
        <w:rPr>
          <w:rFonts w:eastAsia="Metropolis"/>
          <w:noProof/>
        </w:rPr>
        <w:t>ESOs</w:t>
      </w:r>
      <w:r w:rsidR="00B96B01">
        <w:rPr>
          <w:rFonts w:eastAsia="Metropolis"/>
          <w:noProof/>
        </w:rPr>
        <w:t>)</w:t>
      </w:r>
      <w:r w:rsidRPr="00840A27">
        <w:rPr>
          <w:rFonts w:eastAsia="Metropolis"/>
          <w:noProof/>
        </w:rPr>
        <w:t xml:space="preserve"> and </w:t>
      </w:r>
      <w:r w:rsidR="00B96B01">
        <w:rPr>
          <w:rFonts w:eastAsia="Metropolis"/>
          <w:noProof/>
        </w:rPr>
        <w:t>public protection orders (</w:t>
      </w:r>
      <w:r w:rsidRPr="00840A27">
        <w:rPr>
          <w:rFonts w:eastAsia="Metropolis"/>
          <w:noProof/>
        </w:rPr>
        <w:t>PPOs</w:t>
      </w:r>
      <w:r w:rsidR="00B96B01">
        <w:rPr>
          <w:rFonts w:eastAsia="Metropolis"/>
          <w:noProof/>
        </w:rPr>
        <w:t>)</w:t>
      </w:r>
      <w:r w:rsidRPr="00840A27">
        <w:rPr>
          <w:rFonts w:eastAsia="Metropolis"/>
          <w:noProof/>
        </w:rPr>
        <w:t xml:space="preserve"> come to an end</w:t>
      </w:r>
      <w:r w:rsidR="00A077A8">
        <w:rPr>
          <w:rFonts w:eastAsia="Metropolis"/>
          <w:noProof/>
        </w:rPr>
        <w:t>;</w:t>
      </w:r>
    </w:p>
    <w:p w14:paraId="76BEDFC5" w14:textId="120F3326" w:rsidR="00840A27" w:rsidRPr="00840A27" w:rsidRDefault="00840A27" w:rsidP="00E445BA">
      <w:pPr>
        <w:pStyle w:val="ListBullet"/>
        <w:numPr>
          <w:ilvl w:val="0"/>
          <w:numId w:val="24"/>
        </w:numPr>
        <w:ind w:left="709" w:hanging="425"/>
        <w:rPr>
          <w:rFonts w:eastAsia="Metropolis"/>
          <w:noProof/>
        </w:rPr>
      </w:pPr>
      <w:r w:rsidRPr="00840A27">
        <w:rPr>
          <w:rFonts w:eastAsia="Metropolis"/>
          <w:noProof/>
        </w:rPr>
        <w:t>how parole conditions and extended supervision conditions can be varied</w:t>
      </w:r>
      <w:r w:rsidR="00A077A8">
        <w:rPr>
          <w:rFonts w:eastAsia="Metropolis"/>
          <w:noProof/>
        </w:rPr>
        <w:t>;</w:t>
      </w:r>
    </w:p>
    <w:p w14:paraId="139B8433" w14:textId="6D4FC546" w:rsidR="00840A27" w:rsidRPr="00840A27" w:rsidRDefault="00840A27" w:rsidP="00E445BA">
      <w:pPr>
        <w:pStyle w:val="ListBullet"/>
        <w:numPr>
          <w:ilvl w:val="0"/>
          <w:numId w:val="24"/>
        </w:numPr>
        <w:ind w:left="709" w:hanging="425"/>
        <w:rPr>
          <w:rFonts w:eastAsia="Metropolis"/>
          <w:noProof/>
        </w:rPr>
      </w:pPr>
      <w:r w:rsidRPr="00840A27">
        <w:rPr>
          <w:rFonts w:eastAsia="Metropolis"/>
          <w:noProof/>
        </w:rPr>
        <w:t>the consequences for breaching the conditions of parole, an ESO or a PPO</w:t>
      </w:r>
      <w:r w:rsidR="00A077A8">
        <w:rPr>
          <w:rFonts w:eastAsia="Metropolis"/>
          <w:noProof/>
        </w:rPr>
        <w:t>;</w:t>
      </w:r>
      <w:r w:rsidR="00B96B01">
        <w:rPr>
          <w:rFonts w:eastAsia="Metropolis"/>
          <w:noProof/>
        </w:rPr>
        <w:t xml:space="preserve"> and</w:t>
      </w:r>
    </w:p>
    <w:p w14:paraId="502B6747" w14:textId="1FF870B8" w:rsidR="00840A27" w:rsidRDefault="00840A27" w:rsidP="00E445BA">
      <w:pPr>
        <w:pStyle w:val="ListBullet"/>
        <w:numPr>
          <w:ilvl w:val="0"/>
          <w:numId w:val="24"/>
        </w:numPr>
        <w:ind w:left="709" w:hanging="425"/>
        <w:rPr>
          <w:rFonts w:eastAsia="Metropolis"/>
          <w:noProof/>
        </w:rPr>
      </w:pPr>
      <w:r w:rsidRPr="00840A27">
        <w:rPr>
          <w:rFonts w:eastAsia="Metropolis"/>
          <w:noProof/>
        </w:rPr>
        <w:t>issues with the current law</w:t>
      </w:r>
      <w:r w:rsidR="00A077A8">
        <w:rPr>
          <w:rFonts w:eastAsia="Metropolis"/>
          <w:noProof/>
        </w:rPr>
        <w:t>.</w:t>
      </w:r>
    </w:p>
    <w:p w14:paraId="7F3EF0B8" w14:textId="77777777" w:rsidR="00840A27" w:rsidRPr="00840A27" w:rsidRDefault="00840A27" w:rsidP="00840A27">
      <w:pPr>
        <w:pStyle w:val="ListBullet"/>
        <w:numPr>
          <w:ilvl w:val="0"/>
          <w:numId w:val="0"/>
        </w:numPr>
        <w:ind w:left="709"/>
        <w:rPr>
          <w:rFonts w:eastAsia="Metropolis"/>
          <w:noProof/>
        </w:rPr>
      </w:pPr>
    </w:p>
    <w:p w14:paraId="2C25E4F6" w14:textId="77777777" w:rsidR="00840A27" w:rsidRDefault="00840A27" w:rsidP="00840A27">
      <w:pPr>
        <w:pStyle w:val="Heading2"/>
      </w:pPr>
      <w:bookmarkStart w:id="222" w:name="_Toc135233180"/>
      <w:bookmarkStart w:id="223" w:name="_Toc135300993"/>
      <w:r>
        <w:t>Preventive detention</w:t>
      </w:r>
      <w:bookmarkEnd w:id="222"/>
      <w:bookmarkEnd w:id="223"/>
    </w:p>
    <w:p w14:paraId="44CD86DC" w14:textId="77777777" w:rsidR="00840A27" w:rsidRDefault="00840A27" w:rsidP="00840A27">
      <w:pPr>
        <w:pStyle w:val="Heading3"/>
      </w:pPr>
      <w:r>
        <w:t>Release from imprisonment</w:t>
      </w:r>
    </w:p>
    <w:p w14:paraId="0705D845" w14:textId="77777777" w:rsidR="00840A27" w:rsidRPr="00840A27" w:rsidRDefault="00840A27" w:rsidP="00E445BA">
      <w:pPr>
        <w:pStyle w:val="ListParagraph"/>
        <w:numPr>
          <w:ilvl w:val="0"/>
          <w:numId w:val="37"/>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42446848" w14:textId="7C20D43B" w:rsidR="006F753E" w:rsidRDefault="006F753E" w:rsidP="00E445BA">
      <w:pPr>
        <w:pStyle w:val="BodyText"/>
      </w:pPr>
      <w:r w:rsidRPr="00153C1B">
        <w:t xml:space="preserve">A person subject to preventive detention will remain in prison </w:t>
      </w:r>
      <w:r>
        <w:t>unless</w:t>
      </w:r>
      <w:r w:rsidRPr="00153C1B">
        <w:t xml:space="preserve"> they are granted release on parole by direction of the </w:t>
      </w:r>
      <w:r w:rsidR="00354BB2">
        <w:t>New Zealand Parole Board (</w:t>
      </w:r>
      <w:r w:rsidRPr="00153C1B">
        <w:t>Parole Board</w:t>
      </w:r>
      <w:r w:rsidR="00354BB2">
        <w:t>)</w:t>
      </w:r>
      <w:r w:rsidRPr="00153C1B">
        <w:t>.</w:t>
      </w:r>
      <w:r>
        <w:rPr>
          <w:rStyle w:val="FootnoteReference"/>
        </w:rPr>
        <w:footnoteReference w:id="638"/>
      </w:r>
      <w:r>
        <w:t xml:space="preserve"> The </w:t>
      </w:r>
      <w:r>
        <w:lastRenderedPageBreak/>
        <w:t>person becomes eligible for parole once they have served the applicable minimum period of imprisonment (MPI) set at sentencing.</w:t>
      </w:r>
      <w:r>
        <w:rPr>
          <w:rStyle w:val="FootnoteReference"/>
        </w:rPr>
        <w:footnoteReference w:id="639"/>
      </w:r>
      <w:r>
        <w:t xml:space="preserve"> </w:t>
      </w:r>
    </w:p>
    <w:p w14:paraId="55616ADF" w14:textId="77777777" w:rsidR="006F753E" w:rsidRDefault="006F753E" w:rsidP="00E445BA">
      <w:pPr>
        <w:pStyle w:val="BodyText"/>
      </w:pPr>
      <w:r>
        <w:t>The Parole Board may direct that a person be released on parole only if:</w:t>
      </w:r>
      <w:r>
        <w:rPr>
          <w:rStyle w:val="FootnoteReference"/>
        </w:rPr>
        <w:footnoteReference w:id="640"/>
      </w:r>
      <w:r>
        <w:t xml:space="preserve"> </w:t>
      </w:r>
    </w:p>
    <w:p w14:paraId="154DC940" w14:textId="77777777" w:rsidR="006F753E" w:rsidRDefault="006F753E" w:rsidP="006F753E">
      <w:pPr>
        <w:pStyle w:val="Quote"/>
      </w:pPr>
      <w:r>
        <w:t>… it is satisfied on reasonable grounds that the offender, if released on parole, will not pose an undue risk to the safety of the community or any person or class of persons within the term of the sentence, having regard to—</w:t>
      </w:r>
    </w:p>
    <w:p w14:paraId="642E66BA" w14:textId="77777777" w:rsidR="006F753E" w:rsidRDefault="006F753E" w:rsidP="006F753E">
      <w:pPr>
        <w:pStyle w:val="Quote"/>
      </w:pPr>
      <w:r>
        <w:t>(a)</w:t>
      </w:r>
      <w:r>
        <w:tab/>
        <w:t>the support and supervision available to the offender following release; and</w:t>
      </w:r>
    </w:p>
    <w:p w14:paraId="6327DC8A" w14:textId="77777777" w:rsidR="006F753E" w:rsidRDefault="006F753E" w:rsidP="006F753E">
      <w:pPr>
        <w:pStyle w:val="Quote"/>
      </w:pPr>
      <w:r>
        <w:t>(b)</w:t>
      </w:r>
      <w:r>
        <w:tab/>
        <w:t xml:space="preserve">the public interest in the reintegration of the offender into society as a law-abiding citizen. </w:t>
      </w:r>
    </w:p>
    <w:p w14:paraId="12E87343" w14:textId="77777777" w:rsidR="005855BE" w:rsidRDefault="006F753E" w:rsidP="005855BE">
      <w:pPr>
        <w:pStyle w:val="BodyText"/>
      </w:pPr>
      <w:r>
        <w:t>When assessing whether the person poses an “undue risk”, the Parole Board must consider both:</w:t>
      </w:r>
      <w:r>
        <w:rPr>
          <w:rStyle w:val="FootnoteReference"/>
        </w:rPr>
        <w:footnoteReference w:id="641"/>
      </w:r>
    </w:p>
    <w:p w14:paraId="71332F1F" w14:textId="77777777" w:rsidR="005855BE" w:rsidRDefault="006F753E" w:rsidP="005855BE">
      <w:pPr>
        <w:pStyle w:val="BodyTextnonum"/>
        <w:numPr>
          <w:ilvl w:val="3"/>
          <w:numId w:val="84"/>
        </w:numPr>
      </w:pPr>
      <w:r>
        <w:t>the likelihood of further offending; and</w:t>
      </w:r>
    </w:p>
    <w:p w14:paraId="435981D5" w14:textId="2256A636" w:rsidR="006F753E" w:rsidRDefault="006F753E" w:rsidP="005855BE">
      <w:pPr>
        <w:pStyle w:val="BodyTextnonum"/>
        <w:numPr>
          <w:ilvl w:val="3"/>
          <w:numId w:val="84"/>
        </w:numPr>
      </w:pPr>
      <w:r>
        <w:t>the nature and seriousness of any likely subsequent offending.</w:t>
      </w:r>
    </w:p>
    <w:p w14:paraId="5BD6987A" w14:textId="0213D867" w:rsidR="006F753E" w:rsidRDefault="006F753E" w:rsidP="00E445BA">
      <w:pPr>
        <w:pStyle w:val="BodyText"/>
      </w:pPr>
      <w:r>
        <w:t xml:space="preserve">The Parole Act </w:t>
      </w:r>
      <w:r w:rsidR="00E93D26">
        <w:t xml:space="preserve">2002 </w:t>
      </w:r>
      <w:r>
        <w:t>states that there is no entitlement to be released on parole.</w:t>
      </w:r>
      <w:r>
        <w:rPr>
          <w:rStyle w:val="FootnoteReference"/>
        </w:rPr>
        <w:footnoteReference w:id="642"/>
      </w:r>
      <w:r>
        <w:t xml:space="preserve"> However, </w:t>
      </w:r>
      <w:proofErr w:type="spellStart"/>
      <w:r w:rsidR="001261AD">
        <w:t>t</w:t>
      </w:r>
      <w:r w:rsidRPr="000B6B6A">
        <w:t>e</w:t>
      </w:r>
      <w:proofErr w:type="spellEnd"/>
      <w:r w:rsidRPr="000B6B6A">
        <w:t xml:space="preserve"> </w:t>
      </w:r>
      <w:proofErr w:type="spellStart"/>
      <w:r w:rsidRPr="000B6B6A">
        <w:t>Kōti</w:t>
      </w:r>
      <w:proofErr w:type="spellEnd"/>
      <w:r w:rsidRPr="000B6B6A">
        <w:t xml:space="preserve"> Matua | High Court</w:t>
      </w:r>
      <w:r w:rsidRPr="000B6B6A" w:rsidDel="000B6B6A">
        <w:t xml:space="preserve"> </w:t>
      </w:r>
      <w:r>
        <w:t xml:space="preserve">(High Court) has said this provision must be interpreted consistently with the </w:t>
      </w:r>
      <w:r w:rsidR="00E93D26">
        <w:t>New Zealand Bill of Rights Act 1990 (</w:t>
      </w:r>
      <w:r>
        <w:t>NZ Bill of Rights</w:t>
      </w:r>
      <w:r w:rsidR="00E93D26">
        <w:t>)</w:t>
      </w:r>
      <w:r>
        <w:t>. If a person subject to preventive detention no longer constitutes an undue risk, there is no basis to restrain the person’s liberty any longer and there is an obligation to release them from prison.</w:t>
      </w:r>
      <w:r>
        <w:rPr>
          <w:rStyle w:val="FootnoteReference"/>
        </w:rPr>
        <w:footnoteReference w:id="643"/>
      </w:r>
    </w:p>
    <w:p w14:paraId="52A460D4" w14:textId="77777777" w:rsidR="006F753E" w:rsidRDefault="006F753E" w:rsidP="00E445BA">
      <w:pPr>
        <w:pStyle w:val="BodyText"/>
      </w:pPr>
      <w:r>
        <w:t>There is no end date for a sentence of preventive detention.</w:t>
      </w:r>
      <w:r>
        <w:rPr>
          <w:rStyle w:val="FootnoteReference"/>
        </w:rPr>
        <w:footnoteReference w:id="644"/>
      </w:r>
      <w:r>
        <w:t xml:space="preserve"> If a person is released on parole, they are subject to recall to prison for the rest of their life.</w:t>
      </w:r>
      <w:r>
        <w:rPr>
          <w:rStyle w:val="FootnoteReference"/>
        </w:rPr>
        <w:footnoteReference w:id="645"/>
      </w:r>
      <w:r>
        <w:t xml:space="preserve"> </w:t>
      </w:r>
    </w:p>
    <w:p w14:paraId="07237D0F" w14:textId="77777777" w:rsidR="006F753E" w:rsidRDefault="006F753E" w:rsidP="006F753E">
      <w:pPr>
        <w:pStyle w:val="Heading3"/>
      </w:pPr>
      <w:r>
        <w:t>Varying or discharging parole conditions</w:t>
      </w:r>
    </w:p>
    <w:p w14:paraId="77816C55" w14:textId="159B1655" w:rsidR="006F753E" w:rsidRDefault="006F753E" w:rsidP="00E445BA">
      <w:pPr>
        <w:pStyle w:val="BodyText"/>
      </w:pPr>
      <w:r>
        <w:t xml:space="preserve">As we discuss </w:t>
      </w:r>
      <w:r w:rsidRPr="00945784">
        <w:t>in Chapter 10</w:t>
      </w:r>
      <w:r>
        <w:t>, if the Parole Board directs release on parole, a person subject to preventive detention will be subject to the standard release conditions for the rest of their life unless they are varied or discharged by the Parole Board.</w:t>
      </w:r>
      <w:r>
        <w:rPr>
          <w:rStyle w:val="FootnoteReference"/>
        </w:rPr>
        <w:footnoteReference w:id="646"/>
      </w:r>
      <w:r>
        <w:t xml:space="preserve"> </w:t>
      </w:r>
    </w:p>
    <w:p w14:paraId="3B25E873" w14:textId="616C053F" w:rsidR="006F753E" w:rsidRDefault="006F753E" w:rsidP="00E445BA">
      <w:pPr>
        <w:pStyle w:val="BodyText"/>
        <w:rPr>
          <w:rFonts w:eastAsiaTheme="minorEastAsia" w:cstheme="minorBidi"/>
          <w:szCs w:val="28"/>
        </w:rPr>
      </w:pPr>
      <w:r>
        <w:t>The person subject to parole or a probation officer can apply to the Parole Board to vary or discharge any conditions at any time.</w:t>
      </w:r>
      <w:r>
        <w:rPr>
          <w:rStyle w:val="FootnoteReference"/>
        </w:rPr>
        <w:footnoteReference w:id="647"/>
      </w:r>
      <w:r>
        <w:t xml:space="preserve"> A probation officer may also apply to add further conditions.</w:t>
      </w:r>
      <w:r>
        <w:rPr>
          <w:rStyle w:val="FootnoteReference"/>
        </w:rPr>
        <w:footnoteReference w:id="648"/>
      </w:r>
    </w:p>
    <w:p w14:paraId="38534916" w14:textId="77777777" w:rsidR="006F753E" w:rsidRDefault="006F753E" w:rsidP="00E445BA">
      <w:pPr>
        <w:pStyle w:val="BodyText"/>
      </w:pPr>
      <w:r>
        <w:t>The legislation does not include criteria for varying or discharging conditions.</w:t>
      </w:r>
      <w:r>
        <w:rPr>
          <w:rStyle w:val="FootnoteReference"/>
        </w:rPr>
        <w:footnoteReference w:id="649"/>
      </w:r>
      <w:r>
        <w:t xml:space="preserve"> </w:t>
      </w:r>
    </w:p>
    <w:p w14:paraId="6E27AB81" w14:textId="392D4EE4" w:rsidR="006F753E" w:rsidRDefault="006F753E" w:rsidP="00E445BA">
      <w:pPr>
        <w:pStyle w:val="BodyText"/>
        <w:rPr>
          <w:rFonts w:eastAsiaTheme="minorEastAsia" w:cstheme="minorBidi"/>
          <w:szCs w:val="28"/>
        </w:rPr>
      </w:pPr>
      <w:r>
        <w:lastRenderedPageBreak/>
        <w:t>Recently, the High Court has</w:t>
      </w:r>
      <w:r w:rsidDel="00364AF6">
        <w:t xml:space="preserve"> </w:t>
      </w:r>
      <w:r>
        <w:t>held that Parole Board decisions about varying or discharging release conditions for a person sentenced to preventive detention are subject to the guiding principles of the Parole Act.</w:t>
      </w:r>
      <w:r>
        <w:rPr>
          <w:rStyle w:val="FootnoteReference"/>
        </w:rPr>
        <w:footnoteReference w:id="650"/>
      </w:r>
      <w:r>
        <w:t xml:space="preserve"> When considering whether to discharge or vary conditions, the Parole Board must apply the principle that parolees must not be subject to release conditions that are more onerous, or last longer, than is consistent with the safety of the community. This requires the Board to assess whether the person presents an undue risk to the safety of the community if the relevant conditions are varied or discharged. The assessment of risk must be sufficient to ensure that any special conditions imposed or retained have a rational nexus to the purposes in s</w:t>
      </w:r>
      <w:r w:rsidR="00F322FE">
        <w:t>ection</w:t>
      </w:r>
      <w:r>
        <w:t xml:space="preserve"> 15(2) and are reasonably necessary and proportionate.</w:t>
      </w:r>
      <w:r>
        <w:rPr>
          <w:rStyle w:val="FootnoteReference"/>
        </w:rPr>
        <w:footnoteReference w:id="651"/>
      </w:r>
    </w:p>
    <w:p w14:paraId="02EB5DE4" w14:textId="77777777" w:rsidR="006F753E" w:rsidRDefault="006F753E" w:rsidP="006F753E">
      <w:pPr>
        <w:pStyle w:val="Heading3"/>
      </w:pPr>
      <w:r>
        <w:t>Breaching parole conditions</w:t>
      </w:r>
    </w:p>
    <w:p w14:paraId="1A7DA835" w14:textId="77777777" w:rsidR="006F753E" w:rsidRPr="00B176CD" w:rsidRDefault="006F753E" w:rsidP="007A4658">
      <w:pPr>
        <w:pStyle w:val="BodyText"/>
        <w:tabs>
          <w:tab w:val="num" w:pos="709"/>
        </w:tabs>
        <w:spacing w:after="0"/>
        <w:rPr>
          <w:rFonts w:eastAsiaTheme="minorEastAsia" w:cstheme="minorBidi"/>
          <w:szCs w:val="28"/>
        </w:rPr>
      </w:pPr>
      <w:r>
        <w:t xml:space="preserve">Breaching any standard or special conditions without reasonable excuse is an offence with a maximum penalty of one year of </w:t>
      </w:r>
      <w:r w:rsidRPr="00B176CD">
        <w:t>imprisonment</w:t>
      </w:r>
      <w:r>
        <w:t xml:space="preserve"> or a fine not exceeding $2,000.</w:t>
      </w:r>
      <w:r>
        <w:rPr>
          <w:rStyle w:val="FootnoteReference"/>
        </w:rPr>
        <w:footnoteReference w:id="652"/>
      </w:r>
      <w:r>
        <w:t xml:space="preserve"> Additionally, breaching standard or special conditions can result in a person being recalled to prison.</w:t>
      </w:r>
      <w:r>
        <w:rPr>
          <w:rStyle w:val="FootnoteReference"/>
        </w:rPr>
        <w:footnoteReference w:id="653"/>
      </w:r>
    </w:p>
    <w:p w14:paraId="61AAAB75" w14:textId="689DE83A" w:rsidR="006F753E" w:rsidRDefault="0068627F" w:rsidP="006F753E">
      <w:pPr>
        <w:pStyle w:val="Heading2"/>
      </w:pPr>
      <w:bookmarkStart w:id="224" w:name="_Toc135233181"/>
      <w:bookmarkStart w:id="225" w:name="_Toc135300994"/>
      <w:r>
        <w:t>E</w:t>
      </w:r>
      <w:r w:rsidR="00F106CD">
        <w:t xml:space="preserve">xtended </w:t>
      </w:r>
      <w:r>
        <w:t>supervision orders</w:t>
      </w:r>
      <w:bookmarkEnd w:id="224"/>
      <w:bookmarkEnd w:id="225"/>
    </w:p>
    <w:p w14:paraId="6B808CCE" w14:textId="2D3582FD" w:rsidR="006F753E" w:rsidRDefault="006F753E" w:rsidP="00E445BA">
      <w:pPr>
        <w:pStyle w:val="BodyText"/>
      </w:pPr>
      <w:r>
        <w:t>An ESO may be imposed for a term of up to 10 years.</w:t>
      </w:r>
      <w:r>
        <w:rPr>
          <w:rStyle w:val="FootnoteReference"/>
        </w:rPr>
        <w:footnoteReference w:id="654"/>
      </w:r>
      <w:r>
        <w:t xml:space="preserve"> Before an ESO expires, the </w:t>
      </w:r>
      <w:r w:rsidR="000077BA">
        <w:t>c</w:t>
      </w:r>
      <w:r>
        <w:t xml:space="preserve">hief </w:t>
      </w:r>
      <w:r w:rsidR="000077BA">
        <w:t>e</w:t>
      </w:r>
      <w:r>
        <w:t xml:space="preserve">xecutive of Ara Poutama </w:t>
      </w:r>
      <w:r w:rsidR="00603BCC">
        <w:t xml:space="preserve">| Department of Corrections </w:t>
      </w:r>
      <w:r>
        <w:t>(chief executive) may apply for a new, consecutive ESO.</w:t>
      </w:r>
      <w:r>
        <w:rPr>
          <w:rStyle w:val="FootnoteReference"/>
        </w:rPr>
        <w:footnoteReference w:id="655"/>
      </w:r>
    </w:p>
    <w:p w14:paraId="3DA6AADB" w14:textId="77777777" w:rsidR="006F753E" w:rsidRDefault="006F753E" w:rsidP="00E445BA">
      <w:pPr>
        <w:pStyle w:val="BodyText"/>
      </w:pPr>
      <w:r>
        <w:t>An ESO expires on:</w:t>
      </w:r>
      <w:r>
        <w:rPr>
          <w:rStyle w:val="FootnoteReference"/>
        </w:rPr>
        <w:footnoteReference w:id="656"/>
      </w:r>
    </w:p>
    <w:p w14:paraId="3DF55C50" w14:textId="77777777" w:rsidR="006F753E" w:rsidRDefault="006F753E" w:rsidP="00205937">
      <w:pPr>
        <w:pStyle w:val="BodyTextnonum"/>
        <w:numPr>
          <w:ilvl w:val="3"/>
          <w:numId w:val="48"/>
        </w:numPr>
      </w:pPr>
      <w:r>
        <w:t xml:space="preserve">the date on which the ESO is </w:t>
      </w:r>
      <w:proofErr w:type="gramStart"/>
      <w:r>
        <w:t>cancelled;</w:t>
      </w:r>
      <w:proofErr w:type="gramEnd"/>
    </w:p>
    <w:p w14:paraId="08E35137" w14:textId="7220393B" w:rsidR="006F753E" w:rsidRDefault="006F753E" w:rsidP="00205937">
      <w:pPr>
        <w:pStyle w:val="BodyTextnonum"/>
        <w:numPr>
          <w:ilvl w:val="3"/>
          <w:numId w:val="48"/>
        </w:numPr>
      </w:pPr>
      <w:r>
        <w:t xml:space="preserve">the date on which the term of the </w:t>
      </w:r>
      <w:r w:rsidR="00F322FE">
        <w:t>ESO</w:t>
      </w:r>
      <w:r>
        <w:t xml:space="preserve"> expires;</w:t>
      </w:r>
      <w:r w:rsidR="007F5361">
        <w:t xml:space="preserve"> or</w:t>
      </w:r>
    </w:p>
    <w:p w14:paraId="13AF70E4" w14:textId="77777777" w:rsidR="006F753E" w:rsidRDefault="006F753E" w:rsidP="00205937">
      <w:pPr>
        <w:pStyle w:val="BodyTextnonum"/>
        <w:numPr>
          <w:ilvl w:val="3"/>
          <w:numId w:val="48"/>
        </w:numPr>
      </w:pPr>
      <w:r>
        <w:t>if the person becomes subject to a new ESO before the expiry of an earlier one, the commencement of the new ESO.</w:t>
      </w:r>
    </w:p>
    <w:p w14:paraId="4C8AA05C" w14:textId="14836BAD" w:rsidR="006F753E" w:rsidRDefault="006F753E" w:rsidP="006F753E">
      <w:pPr>
        <w:pStyle w:val="Heading3"/>
      </w:pPr>
      <w:r>
        <w:t xml:space="preserve">Cancelling an </w:t>
      </w:r>
      <w:r w:rsidR="006D0881">
        <w:t>extended supervision order</w:t>
      </w:r>
    </w:p>
    <w:p w14:paraId="7D36D8D6" w14:textId="47A75734" w:rsidR="006F753E" w:rsidRDefault="006F753E" w:rsidP="00E445BA">
      <w:pPr>
        <w:pStyle w:val="BodyText"/>
      </w:pPr>
      <w:r>
        <w:t>At any time after an ESO comes into force, the person subject to the ESO or the chief executive may apply to the court to cancel the ESO.</w:t>
      </w:r>
      <w:r>
        <w:rPr>
          <w:rStyle w:val="FootnoteReference"/>
        </w:rPr>
        <w:footnoteReference w:id="657"/>
      </w:r>
      <w:r>
        <w:t xml:space="preserve"> The grounds on which they may apply are that the offender poses </w:t>
      </w:r>
      <w:r w:rsidRPr="00625CAC">
        <w:t>neither</w:t>
      </w:r>
      <w:r>
        <w:t xml:space="preserve"> a high risk of committing a relevant sexual offence nor a very high risk of committing a relevant violent offence within the remaining term of the order.</w:t>
      </w:r>
      <w:r>
        <w:rPr>
          <w:rStyle w:val="FootnoteReference"/>
        </w:rPr>
        <w:footnoteReference w:id="658"/>
      </w:r>
    </w:p>
    <w:p w14:paraId="3C298DC4" w14:textId="77777777" w:rsidR="006F753E" w:rsidRDefault="006F753E" w:rsidP="00E445BA">
      <w:pPr>
        <w:pStyle w:val="BodyText"/>
      </w:pPr>
      <w:r>
        <w:lastRenderedPageBreak/>
        <w:t>Additionally, if a person has not ceased to be subject to an ESO for 15 years since the date on which the first ESO commenced, the court must review the ESO and either confirm the order or cancel it.</w:t>
      </w:r>
      <w:r>
        <w:rPr>
          <w:rStyle w:val="FootnoteReference"/>
        </w:rPr>
        <w:footnoteReference w:id="659"/>
      </w:r>
    </w:p>
    <w:p w14:paraId="21307424" w14:textId="77777777" w:rsidR="006F753E" w:rsidRDefault="006F753E" w:rsidP="00E445BA">
      <w:pPr>
        <w:pStyle w:val="BodyText"/>
      </w:pPr>
      <w:r>
        <w:t>Time ceases to run on an ESO and its conditions are suspended if the person is under legal custody in accordance with the Corrections Act 2004.</w:t>
      </w:r>
      <w:r>
        <w:rPr>
          <w:rStyle w:val="FootnoteReference"/>
        </w:rPr>
        <w:footnoteReference w:id="660"/>
      </w:r>
      <w:r>
        <w:t xml:space="preserve"> The time and conditions reactivate on the offender’s statutory release date.</w:t>
      </w:r>
      <w:r>
        <w:rPr>
          <w:rStyle w:val="FootnoteReference"/>
        </w:rPr>
        <w:footnoteReference w:id="661"/>
      </w:r>
      <w:r>
        <w:t xml:space="preserve"> If a person on an ESO is detained in a hospital or secure facility under a compulsory care order or under a compulsory treatment order, the conditions of the ESO are suspended but time continues to run on the ESO.</w:t>
      </w:r>
      <w:r>
        <w:rPr>
          <w:rStyle w:val="FootnoteReference"/>
        </w:rPr>
        <w:footnoteReference w:id="662"/>
      </w:r>
    </w:p>
    <w:p w14:paraId="5AE45E0C" w14:textId="77777777" w:rsidR="006F753E" w:rsidRDefault="006F753E" w:rsidP="006F753E">
      <w:pPr>
        <w:pStyle w:val="Heading3"/>
      </w:pPr>
      <w:r>
        <w:t>Varying or discharging extended supervision conditions</w:t>
      </w:r>
    </w:p>
    <w:p w14:paraId="05F8CB74" w14:textId="77777777" w:rsidR="006F753E" w:rsidRDefault="006F753E" w:rsidP="00E445BA">
      <w:pPr>
        <w:pStyle w:val="BodyText"/>
        <w:rPr>
          <w:rFonts w:ascii="Times New Roman" w:eastAsiaTheme="minorEastAsia" w:hAnsi="Times New Roman"/>
          <w:sz w:val="24"/>
          <w:lang w:eastAsia="ko-KR"/>
        </w:rPr>
      </w:pPr>
      <w:r>
        <w:t>The person subject to the ESO or their probation officer may apply to the Parole Board at any time to vary or discharge any ESO condition.</w:t>
      </w:r>
      <w:r>
        <w:rPr>
          <w:rStyle w:val="FootnoteReference"/>
        </w:rPr>
        <w:footnoteReference w:id="663"/>
      </w:r>
      <w:r>
        <w:t xml:space="preserve"> The same process applies as for varying or discharging parole release conditions.</w:t>
      </w:r>
      <w:r>
        <w:rPr>
          <w:rStyle w:val="FootnoteReference"/>
        </w:rPr>
        <w:footnoteReference w:id="664"/>
      </w:r>
      <w:r>
        <w:t xml:space="preserve"> As stated above, the legislation does not include criteria for varying or discharging conditions.</w:t>
      </w:r>
    </w:p>
    <w:p w14:paraId="34A1D37E" w14:textId="77777777" w:rsidR="006F753E" w:rsidRDefault="006F753E" w:rsidP="00E445BA">
      <w:pPr>
        <w:pStyle w:val="BodyText"/>
      </w:pPr>
      <w:r>
        <w:t xml:space="preserve">The Parole Board must review “high-impact conditions” every two years after the condition was imposed, </w:t>
      </w:r>
      <w:proofErr w:type="gramStart"/>
      <w:r>
        <w:t>confirmed</w:t>
      </w:r>
      <w:proofErr w:type="gramEnd"/>
      <w:r>
        <w:t xml:space="preserve"> or varied.</w:t>
      </w:r>
      <w:r>
        <w:rPr>
          <w:rStyle w:val="FootnoteReference"/>
        </w:rPr>
        <w:footnoteReference w:id="665"/>
      </w:r>
      <w:r>
        <w:t xml:space="preserve"> A “high-impact condition” means:</w:t>
      </w:r>
      <w:r>
        <w:rPr>
          <w:rStyle w:val="FootnoteReference"/>
        </w:rPr>
        <w:footnoteReference w:id="666"/>
      </w:r>
    </w:p>
    <w:p w14:paraId="3F3B6503" w14:textId="77777777" w:rsidR="006F753E" w:rsidRDefault="006F753E" w:rsidP="00C6064A">
      <w:pPr>
        <w:pStyle w:val="BodyText2"/>
        <w:numPr>
          <w:ilvl w:val="3"/>
          <w:numId w:val="78"/>
        </w:numPr>
      </w:pPr>
      <w:r>
        <w:t>a residential condition that requires the person to stay at a specified residence for more than a total of 70 hours during any week; or</w:t>
      </w:r>
    </w:p>
    <w:p w14:paraId="649EEE91" w14:textId="77777777" w:rsidR="006F753E" w:rsidRDefault="006F753E" w:rsidP="00E445BA">
      <w:pPr>
        <w:pStyle w:val="BodyText2"/>
      </w:pPr>
      <w:r>
        <w:t xml:space="preserve">a condition requiring the person to submit to a form of electronic monitoring that allows their whereabouts to be monitored when they are not at their residence. </w:t>
      </w:r>
    </w:p>
    <w:p w14:paraId="40331FA5" w14:textId="77777777" w:rsidR="006F753E" w:rsidRPr="00D41702" w:rsidRDefault="006F753E" w:rsidP="00E445BA">
      <w:pPr>
        <w:pStyle w:val="BodyText"/>
        <w:rPr>
          <w:rFonts w:eastAsiaTheme="minorEastAsia" w:cstheme="minorBidi"/>
          <w:szCs w:val="28"/>
        </w:rPr>
      </w:pPr>
      <w:r>
        <w:t>Before the Parole Board reviews a high-impact condition, the chief executive must make a recommendation to it on whether the condition is still appropriate or whether it should be varied. The person who is subject to the condition may make written or oral submissions to the Parole Board.</w:t>
      </w:r>
      <w:r>
        <w:rPr>
          <w:rStyle w:val="FootnoteReference"/>
        </w:rPr>
        <w:footnoteReference w:id="667"/>
      </w:r>
    </w:p>
    <w:p w14:paraId="0451D729" w14:textId="77777777" w:rsidR="006F753E" w:rsidRDefault="006F753E" w:rsidP="006F753E">
      <w:pPr>
        <w:pStyle w:val="Heading3"/>
      </w:pPr>
      <w:r>
        <w:t>Breaching extended supervision conditions</w:t>
      </w:r>
    </w:p>
    <w:p w14:paraId="52B7E7AE" w14:textId="77777777" w:rsidR="006F753E" w:rsidRDefault="006F753E" w:rsidP="00E445BA">
      <w:pPr>
        <w:pStyle w:val="BodyText"/>
        <w:rPr>
          <w:rFonts w:eastAsiaTheme="minorEastAsia" w:cstheme="minorBidi"/>
          <w:szCs w:val="28"/>
        </w:rPr>
      </w:pPr>
      <w:r>
        <w:t>Breaching conditions of an ESO or interim supervision order (ISO) without reasonable excuse is an offence with a maximum penalty of two years’ imprisonment.</w:t>
      </w:r>
      <w:r>
        <w:rPr>
          <w:rStyle w:val="FootnoteReference"/>
        </w:rPr>
        <w:footnoteReference w:id="668"/>
      </w:r>
    </w:p>
    <w:p w14:paraId="743FE95B" w14:textId="74E5CAD3" w:rsidR="006F753E" w:rsidRDefault="006F753E" w:rsidP="006F753E">
      <w:pPr>
        <w:pStyle w:val="Heading2"/>
      </w:pPr>
      <w:bookmarkStart w:id="226" w:name="_Toc135233182"/>
      <w:bookmarkStart w:id="227" w:name="_Toc135300995"/>
      <w:r>
        <w:lastRenderedPageBreak/>
        <w:t>P</w:t>
      </w:r>
      <w:r w:rsidR="0068627F">
        <w:t>ublic protection orders</w:t>
      </w:r>
      <w:bookmarkEnd w:id="226"/>
      <w:bookmarkEnd w:id="227"/>
    </w:p>
    <w:p w14:paraId="52E83E85" w14:textId="77777777" w:rsidR="006F753E" w:rsidRDefault="006F753E" w:rsidP="00E445BA">
      <w:pPr>
        <w:pStyle w:val="BodyText"/>
      </w:pPr>
      <w:r>
        <w:t>A PPO does not have a specified end date.</w:t>
      </w:r>
    </w:p>
    <w:p w14:paraId="32B354E6" w14:textId="77777777" w:rsidR="006F753E" w:rsidRDefault="006F753E" w:rsidP="00E445BA">
      <w:pPr>
        <w:pStyle w:val="BodyText"/>
      </w:pPr>
      <w:r>
        <w:t>PPOs are subject to annual reviews by a review panel established by the legislation.</w:t>
      </w:r>
      <w:r>
        <w:rPr>
          <w:rStyle w:val="FootnoteReference"/>
        </w:rPr>
        <w:footnoteReference w:id="669"/>
      </w:r>
      <w:r>
        <w:t xml:space="preserve"> </w:t>
      </w:r>
      <w:r w:rsidRPr="00FA0C3B">
        <w:t xml:space="preserve">If the review panel considers that there may no longer be a very high risk of imminent serious sexual or violent offending by the person subject to the </w:t>
      </w:r>
      <w:r>
        <w:t>PPO</w:t>
      </w:r>
      <w:r w:rsidRPr="00FA0C3B">
        <w:t xml:space="preserve">, </w:t>
      </w:r>
      <w:r>
        <w:t xml:space="preserve">it </w:t>
      </w:r>
      <w:r w:rsidRPr="00FA0C3B">
        <w:t xml:space="preserve">may direct the </w:t>
      </w:r>
      <w:r>
        <w:t>c</w:t>
      </w:r>
      <w:r w:rsidRPr="00FA0C3B">
        <w:t xml:space="preserve">hief </w:t>
      </w:r>
      <w:r>
        <w:t>e</w:t>
      </w:r>
      <w:r w:rsidRPr="00FA0C3B">
        <w:t>xecutive</w:t>
      </w:r>
      <w:r>
        <w:t xml:space="preserve"> </w:t>
      </w:r>
      <w:r w:rsidRPr="00FA0C3B">
        <w:t>to apply to the court for a review of the order.</w:t>
      </w:r>
      <w:r>
        <w:rPr>
          <w:rStyle w:val="FootnoteReference"/>
        </w:rPr>
        <w:footnoteReference w:id="670"/>
      </w:r>
    </w:p>
    <w:p w14:paraId="24CCDA91" w14:textId="504C5385" w:rsidR="006F753E" w:rsidRDefault="006F753E" w:rsidP="00E445BA">
      <w:pPr>
        <w:pStyle w:val="BodyText"/>
      </w:pPr>
      <w:r>
        <w:t xml:space="preserve">A person subject to a PPO may, with the leave of the court, apply </w:t>
      </w:r>
      <w:r w:rsidR="00A56448">
        <w:t>to</w:t>
      </w:r>
      <w:r>
        <w:t xml:space="preserve"> the court </w:t>
      </w:r>
      <w:r w:rsidR="00A56448">
        <w:t>for a</w:t>
      </w:r>
      <w:r>
        <w:t xml:space="preserve"> review </w:t>
      </w:r>
      <w:r w:rsidR="00A56448">
        <w:t xml:space="preserve">of </w:t>
      </w:r>
      <w:r>
        <w:t>the PPO.</w:t>
      </w:r>
      <w:r>
        <w:rPr>
          <w:rStyle w:val="FootnoteReference"/>
        </w:rPr>
        <w:footnoteReference w:id="671"/>
      </w:r>
      <w:r>
        <w:t xml:space="preserve"> The chief executive must, in any event, apply to the court to review the continuing justification of a PPO at five-year intervals.</w:t>
      </w:r>
      <w:r>
        <w:rPr>
          <w:rStyle w:val="FootnoteReference"/>
        </w:rPr>
        <w:footnoteReference w:id="672"/>
      </w:r>
      <w:r>
        <w:t xml:space="preserve"> </w:t>
      </w:r>
    </w:p>
    <w:p w14:paraId="61E9AC70" w14:textId="77777777" w:rsidR="006F753E" w:rsidRDefault="006F753E" w:rsidP="00E445BA">
      <w:pPr>
        <w:pStyle w:val="BodyText"/>
      </w:pPr>
      <w:r>
        <w:t xml:space="preserve">If the court is satisfied, </w:t>
      </w:r>
      <w:r w:rsidRPr="008C10A6">
        <w:t xml:space="preserve">on the balance of probabilities, that there </w:t>
      </w:r>
      <w:r>
        <w:t xml:space="preserve">is </w:t>
      </w:r>
      <w:r w:rsidRPr="008C10A6">
        <w:t xml:space="preserve">no longer a very high risk of imminent serious sexual or violent offending by the person subject to the </w:t>
      </w:r>
      <w:r>
        <w:t>PPO</w:t>
      </w:r>
      <w:r w:rsidRPr="008C10A6">
        <w:t>, the court must</w:t>
      </w:r>
      <w:r>
        <w:t xml:space="preserve"> cancel the PPO and impose a protective supervision order (PSO).</w:t>
      </w:r>
      <w:r>
        <w:rPr>
          <w:rStyle w:val="FootnoteReference"/>
        </w:rPr>
        <w:footnoteReference w:id="673"/>
      </w:r>
      <w:r>
        <w:t xml:space="preserve"> </w:t>
      </w:r>
    </w:p>
    <w:p w14:paraId="5C8934A1" w14:textId="48DBC7EB" w:rsidR="006F753E" w:rsidRDefault="00685C26" w:rsidP="006F753E">
      <w:pPr>
        <w:pStyle w:val="Heading3"/>
      </w:pPr>
      <w:r>
        <w:t>Protective supervision orders</w:t>
      </w:r>
    </w:p>
    <w:p w14:paraId="16B4EC91" w14:textId="77777777" w:rsidR="006F753E" w:rsidRDefault="006F753E" w:rsidP="00E445BA">
      <w:pPr>
        <w:pStyle w:val="BodyText"/>
      </w:pPr>
      <w:r>
        <w:t>When the court imposes a PSO, it may include any requirements that the court considers necessary to:</w:t>
      </w:r>
      <w:r>
        <w:rPr>
          <w:rStyle w:val="FootnoteReference"/>
        </w:rPr>
        <w:footnoteReference w:id="674"/>
      </w:r>
    </w:p>
    <w:p w14:paraId="35E4359E" w14:textId="77777777" w:rsidR="006F753E" w:rsidRDefault="006F753E" w:rsidP="00205937">
      <w:pPr>
        <w:pStyle w:val="BodyTextnonum"/>
        <w:numPr>
          <w:ilvl w:val="3"/>
          <w:numId w:val="48"/>
        </w:numPr>
      </w:pPr>
      <w:r>
        <w:t>reduce the risk of reoffending by the person under protective supervision:</w:t>
      </w:r>
    </w:p>
    <w:p w14:paraId="0EE9B80E" w14:textId="77777777" w:rsidR="006F753E" w:rsidRDefault="006F753E" w:rsidP="00205937">
      <w:pPr>
        <w:pStyle w:val="BodyTextnonum"/>
        <w:numPr>
          <w:ilvl w:val="3"/>
          <w:numId w:val="48"/>
        </w:numPr>
      </w:pPr>
      <w:r>
        <w:t>facilitate or promote the rehabilitation and reintegration into the community of the person under protective supervision:</w:t>
      </w:r>
    </w:p>
    <w:p w14:paraId="3746B9C4" w14:textId="77777777" w:rsidR="006F753E" w:rsidRDefault="006F753E" w:rsidP="00205937">
      <w:pPr>
        <w:pStyle w:val="BodyTextnonum"/>
        <w:numPr>
          <w:ilvl w:val="3"/>
          <w:numId w:val="48"/>
        </w:numPr>
      </w:pPr>
      <w:r>
        <w:t>provide for the reasonable concerns of victims of the person under protective supervision.</w:t>
      </w:r>
    </w:p>
    <w:p w14:paraId="2F517563" w14:textId="4A50CC84" w:rsidR="006F753E" w:rsidRDefault="006F753E" w:rsidP="00E445BA">
      <w:pPr>
        <w:pStyle w:val="BodyText"/>
      </w:pPr>
      <w:r>
        <w:t>The chief executive or person subject to a PSO may apply to the court at any time for a variation or discharge of a requirement of a PSO.</w:t>
      </w:r>
      <w:r>
        <w:rPr>
          <w:rStyle w:val="FootnoteReference"/>
        </w:rPr>
        <w:footnoteReference w:id="675"/>
      </w:r>
      <w:r>
        <w:t xml:space="preserve"> The review panel also has powers to modify a requirement of a PSO but only if the review panel is satisfied the modification will render the requirement less restrictive.</w:t>
      </w:r>
      <w:r>
        <w:rPr>
          <w:rStyle w:val="FootnoteReference"/>
        </w:rPr>
        <w:footnoteReference w:id="676"/>
      </w:r>
    </w:p>
    <w:p w14:paraId="631120FE" w14:textId="77777777" w:rsidR="006F753E" w:rsidRDefault="006F753E" w:rsidP="00E445BA">
      <w:pPr>
        <w:pStyle w:val="BodyText"/>
      </w:pPr>
      <w:r>
        <w:t>The chief executive must apply to the court at five-year intervals for a review of the PSO.</w:t>
      </w:r>
      <w:r>
        <w:rPr>
          <w:rStyle w:val="FootnoteReference"/>
        </w:rPr>
        <w:footnoteReference w:id="677"/>
      </w:r>
      <w:r>
        <w:t xml:space="preserve"> </w:t>
      </w:r>
    </w:p>
    <w:p w14:paraId="232B9BCC" w14:textId="77777777" w:rsidR="006F753E" w:rsidRDefault="006F753E" w:rsidP="00E445BA">
      <w:pPr>
        <w:pStyle w:val="BodyText"/>
      </w:pPr>
      <w:r>
        <w:t>The court may cancel a PSO if, during a period of five years in which the person has been subject to the order, the person has neither:</w:t>
      </w:r>
      <w:r>
        <w:rPr>
          <w:rStyle w:val="FootnoteReference"/>
        </w:rPr>
        <w:footnoteReference w:id="678"/>
      </w:r>
    </w:p>
    <w:p w14:paraId="5B04ADAF" w14:textId="77777777" w:rsidR="006F753E" w:rsidRDefault="006F753E" w:rsidP="00205937">
      <w:pPr>
        <w:pStyle w:val="BodyTextnonum"/>
        <w:numPr>
          <w:ilvl w:val="3"/>
          <w:numId w:val="48"/>
        </w:numPr>
      </w:pPr>
      <w:r>
        <w:t>committed any serious sexual or violent offences; nor</w:t>
      </w:r>
    </w:p>
    <w:p w14:paraId="5D8804D7" w14:textId="77777777" w:rsidR="006F753E" w:rsidRDefault="006F753E" w:rsidP="00205937">
      <w:pPr>
        <w:pStyle w:val="BodyTextnonum"/>
        <w:numPr>
          <w:ilvl w:val="3"/>
          <w:numId w:val="48"/>
        </w:numPr>
      </w:pPr>
      <w:r>
        <w:t>breached any requirements included in the order.</w:t>
      </w:r>
    </w:p>
    <w:p w14:paraId="462E8605" w14:textId="4EEC3B8A" w:rsidR="006F753E" w:rsidRDefault="006F753E" w:rsidP="006F753E">
      <w:pPr>
        <w:pStyle w:val="Heading3"/>
      </w:pPr>
      <w:r>
        <w:lastRenderedPageBreak/>
        <w:t xml:space="preserve">Breaching </w:t>
      </w:r>
      <w:r w:rsidR="00C10FDE">
        <w:t xml:space="preserve">public supervision order </w:t>
      </w:r>
      <w:r>
        <w:t>requirements</w:t>
      </w:r>
    </w:p>
    <w:p w14:paraId="01D84676" w14:textId="77777777" w:rsidR="006F753E" w:rsidRDefault="006F753E" w:rsidP="00E445BA">
      <w:pPr>
        <w:pStyle w:val="BodyText"/>
      </w:pPr>
      <w:r>
        <w:t>A person who breaches any requirements included in a PSO without reasonable excuse is liable on conviction to imprisonment for a term not exceeding two years.</w:t>
      </w:r>
      <w:r>
        <w:rPr>
          <w:rStyle w:val="FootnoteReference"/>
        </w:rPr>
        <w:footnoteReference w:id="679"/>
      </w:r>
      <w:r>
        <w:t xml:space="preserve"> </w:t>
      </w:r>
    </w:p>
    <w:p w14:paraId="6113CBC5" w14:textId="77777777" w:rsidR="006F753E" w:rsidRDefault="006F753E" w:rsidP="006F753E">
      <w:pPr>
        <w:pStyle w:val="Heading3"/>
      </w:pPr>
      <w:r>
        <w:t>Prison detention orders</w:t>
      </w:r>
    </w:p>
    <w:p w14:paraId="4F7D3988" w14:textId="6076FE4A" w:rsidR="006F753E" w:rsidRDefault="006F753E" w:rsidP="00E445BA">
      <w:pPr>
        <w:pStyle w:val="BodyText"/>
      </w:pPr>
      <w:r>
        <w:t xml:space="preserve">As we discuss in </w:t>
      </w:r>
      <w:r w:rsidRPr="00D73001">
        <w:t>Chapter 1,</w:t>
      </w:r>
      <w:r>
        <w:t xml:space="preserve"> the court may make a prison detention order (PDO) requiring a person subject to a PPO to be detained in a prison instead of a residence.</w:t>
      </w:r>
      <w:r>
        <w:rPr>
          <w:rStyle w:val="FootnoteReference"/>
        </w:rPr>
        <w:footnoteReference w:id="680"/>
      </w:r>
      <w:r>
        <w:t xml:space="preserve"> The court may make the order only if it is satisfied that:</w:t>
      </w:r>
      <w:r>
        <w:rPr>
          <w:rStyle w:val="FootnoteReference"/>
        </w:rPr>
        <w:footnoteReference w:id="681"/>
      </w:r>
    </w:p>
    <w:p w14:paraId="1214F5A5" w14:textId="77777777" w:rsidR="006F753E" w:rsidRDefault="006F753E" w:rsidP="00205937">
      <w:pPr>
        <w:pStyle w:val="BodyTextnonum"/>
        <w:numPr>
          <w:ilvl w:val="3"/>
          <w:numId w:val="48"/>
        </w:numPr>
      </w:pPr>
      <w:r>
        <w:t>the person would, if detained or further detained in a residence, pose such an unacceptably high risk to themselves or to others, or to both, that the person cannot be safely managed in the residence; and</w:t>
      </w:r>
    </w:p>
    <w:p w14:paraId="4920693F" w14:textId="77777777" w:rsidR="006F753E" w:rsidRDefault="006F753E" w:rsidP="00205937">
      <w:pPr>
        <w:pStyle w:val="BodyTextnonum"/>
        <w:numPr>
          <w:ilvl w:val="3"/>
          <w:numId w:val="48"/>
        </w:numPr>
      </w:pPr>
      <w:r>
        <w:t>all less restrictive options for controlling the behaviour of the person have been considered and any appropriate options have been tried.</w:t>
      </w:r>
    </w:p>
    <w:p w14:paraId="7B727977" w14:textId="4F980AC6" w:rsidR="006F753E" w:rsidRDefault="006F753E" w:rsidP="00E445BA">
      <w:pPr>
        <w:pStyle w:val="BodyText"/>
      </w:pPr>
      <w:r>
        <w:t xml:space="preserve">The review panel must review the continuing justification of a </w:t>
      </w:r>
      <w:r w:rsidR="00C750CD">
        <w:t xml:space="preserve">PDO </w:t>
      </w:r>
      <w:r>
        <w:t>at six-month intervals.</w:t>
      </w:r>
      <w:r>
        <w:rPr>
          <w:rStyle w:val="FootnoteReference"/>
        </w:rPr>
        <w:footnoteReference w:id="682"/>
      </w:r>
      <w:r>
        <w:t xml:space="preserve"> The chief executive must apply annually for the court to review the order.</w:t>
      </w:r>
      <w:r>
        <w:rPr>
          <w:rStyle w:val="FootnoteReference"/>
        </w:rPr>
        <w:footnoteReference w:id="683"/>
      </w:r>
      <w:r>
        <w:t xml:space="preserve"> The person subject to the </w:t>
      </w:r>
      <w:r w:rsidR="00C750CD">
        <w:t>PDO</w:t>
      </w:r>
      <w:r>
        <w:t xml:space="preserve"> may apply, with the leave of the court, to cancel the order.</w:t>
      </w:r>
      <w:r>
        <w:rPr>
          <w:rStyle w:val="FootnoteReference"/>
        </w:rPr>
        <w:footnoteReference w:id="684"/>
      </w:r>
    </w:p>
    <w:p w14:paraId="71AAB36D" w14:textId="77777777" w:rsidR="006F753E" w:rsidRDefault="006F753E" w:rsidP="006F753E">
      <w:pPr>
        <w:pStyle w:val="Heading2"/>
      </w:pPr>
      <w:bookmarkStart w:id="228" w:name="_Toc135233183"/>
      <w:bookmarkStart w:id="229" w:name="_Toc135300996"/>
      <w:r>
        <w:t>Issues</w:t>
      </w:r>
      <w:bookmarkEnd w:id="228"/>
      <w:bookmarkEnd w:id="229"/>
    </w:p>
    <w:p w14:paraId="3CB25DB3" w14:textId="77777777" w:rsidR="006F753E" w:rsidRDefault="006F753E" w:rsidP="00E445BA">
      <w:pPr>
        <w:pStyle w:val="BodyText"/>
      </w:pPr>
      <w:r>
        <w:t>There is little case law or commentary relating to the variation or termination of conditions or orders. We invite feedback on whether there are other issues we have not raised.</w:t>
      </w:r>
    </w:p>
    <w:p w14:paraId="21C174AB" w14:textId="649D6BFC" w:rsidR="006F753E" w:rsidRPr="00EB1D2C" w:rsidRDefault="006F753E" w:rsidP="006F753E">
      <w:pPr>
        <w:pStyle w:val="Heading3"/>
      </w:pPr>
      <w:r w:rsidRPr="00EB1D2C">
        <w:t xml:space="preserve">Issues </w:t>
      </w:r>
      <w:r w:rsidR="00200F2C">
        <w:t>concer</w:t>
      </w:r>
      <w:r w:rsidR="0020039A">
        <w:t>n</w:t>
      </w:r>
      <w:r w:rsidR="00200F2C">
        <w:t>ing</w:t>
      </w:r>
      <w:r w:rsidRPr="00EB1D2C">
        <w:t xml:space="preserve"> preventive </w:t>
      </w:r>
      <w:proofErr w:type="gramStart"/>
      <w:r w:rsidRPr="00EB1D2C">
        <w:t>detention</w:t>
      </w:r>
      <w:proofErr w:type="gramEnd"/>
    </w:p>
    <w:p w14:paraId="15A59964" w14:textId="77777777" w:rsidR="006F753E" w:rsidRPr="00C42271" w:rsidRDefault="006F753E" w:rsidP="006F753E">
      <w:pPr>
        <w:pStyle w:val="Heading4"/>
      </w:pPr>
      <w:r w:rsidRPr="00C42271">
        <w:t xml:space="preserve">Concerns that people on preventive detention do not have the right to apply to court </w:t>
      </w:r>
      <w:r>
        <w:t xml:space="preserve">for </w:t>
      </w:r>
      <w:proofErr w:type="gramStart"/>
      <w:r>
        <w:t>review</w:t>
      </w:r>
      <w:proofErr w:type="gramEnd"/>
    </w:p>
    <w:p w14:paraId="0CFA5FEE" w14:textId="77777777" w:rsidR="006F753E" w:rsidRDefault="006F753E" w:rsidP="00E445BA">
      <w:pPr>
        <w:pStyle w:val="BodyText"/>
      </w:pPr>
      <w:r>
        <w:t>Article 9(4) of the International Covenant on Civil and Political Rights (ICCPR) provides that anyone detained should be entitled to take proceedings “before a court” to determine the lawfulness of the detention and order release if the detention is unlawful.</w:t>
      </w:r>
    </w:p>
    <w:p w14:paraId="7C3EF5B0" w14:textId="77777777" w:rsidR="006F753E" w:rsidRDefault="006F753E" w:rsidP="00E445BA">
      <w:pPr>
        <w:pStyle w:val="BodyText"/>
      </w:pPr>
      <w:r>
        <w:t xml:space="preserve">In </w:t>
      </w:r>
      <w:r>
        <w:rPr>
          <w:i/>
          <w:iCs/>
        </w:rPr>
        <w:t xml:space="preserve">Miller v New Zealand </w:t>
      </w:r>
      <w:r>
        <w:t>(also discussed in Chapter 3), the United Nations Human Rights Committee (UNHRC) found that the preventive detention of two individuals breached the ICCPR because, among other reasons, the Parole Board did not constitute a court for the purposes of article 9(4).</w:t>
      </w:r>
      <w:r w:rsidRPr="00BC4543">
        <w:rPr>
          <w:rStyle w:val="FootnoteReference"/>
        </w:rPr>
        <w:footnoteReference w:id="685"/>
      </w:r>
      <w:r>
        <w:t xml:space="preserve"> The UNHRC reasoned that the Parole Board has no jurisdiction to review the legality of the detention but rather has an “administrative task” of assessing risk. In the opinion of the UNHRC, the right to appeal to a court also falls short of the requirements of article 9(4) because judicial review of a Parole Board decision does not </w:t>
      </w:r>
      <w:r>
        <w:lastRenderedPageBreak/>
        <w:t>address considerations as to whether the detention is arbitrary in nature. The UNHRC concluded that Aotearoa New Zealand had failed to show “judicial review over the lawfulness of detention” was available to challenge continued detention pursuant to article 9(4) of the ICCPR.</w:t>
      </w:r>
      <w:r>
        <w:rPr>
          <w:rStyle w:val="FootnoteReference"/>
        </w:rPr>
        <w:footnoteReference w:id="686"/>
      </w:r>
    </w:p>
    <w:p w14:paraId="1664650A" w14:textId="77777777" w:rsidR="006F753E" w:rsidRDefault="006F753E" w:rsidP="00E445BA">
      <w:pPr>
        <w:pStyle w:val="BodyText"/>
      </w:pPr>
      <w:r>
        <w:t>The UNHRC appeared to conclude that there is</w:t>
      </w:r>
      <w:r w:rsidRPr="00754E86">
        <w:t xml:space="preserve"> no other r</w:t>
      </w:r>
      <w:r>
        <w:t>ight under New Zealand law to challenge the legality of detention in court other than the Parole Board’s risk assessment and judicial review of those decision. The correct position is that, aside from appeal rights against a sentence, a person subject to preventive detention can apply to court by way of habeas corpus.</w:t>
      </w:r>
      <w:r>
        <w:rPr>
          <w:rStyle w:val="FootnoteReference"/>
        </w:rPr>
        <w:footnoteReference w:id="687"/>
      </w:r>
    </w:p>
    <w:p w14:paraId="2484ED1A" w14:textId="4F32DC39" w:rsidR="006F753E" w:rsidRDefault="006F753E" w:rsidP="00E445BA">
      <w:pPr>
        <w:pStyle w:val="BodyText"/>
      </w:pPr>
      <w:r>
        <w:t>The broader underlying issue, however, is that, when considering a habeas corpus application, New Zealand courts will not apply the ICCPR’s standards of what constitutes a “lawful” detention.</w:t>
      </w:r>
      <w:r>
        <w:rPr>
          <w:rStyle w:val="FootnoteReference"/>
        </w:rPr>
        <w:footnoteReference w:id="688"/>
      </w:r>
      <w:r>
        <w:t xml:space="preserve"> Rather, the courts will determine whether the detention has been imposed and reviewed in accordance with the Sentencing Act </w:t>
      </w:r>
      <w:r w:rsidR="003659D1">
        <w:t xml:space="preserve">2002 </w:t>
      </w:r>
      <w:r>
        <w:t xml:space="preserve">and Parole Act. We discuss the mismatch between the legal standards of preventive detention under the ICCPR and New Zealand’s domestic law in </w:t>
      </w:r>
      <w:r w:rsidRPr="00880646">
        <w:t>Chapter 3</w:t>
      </w:r>
      <w:r>
        <w:t>.</w:t>
      </w:r>
    </w:p>
    <w:p w14:paraId="1A88C854" w14:textId="77777777" w:rsidR="006F753E" w:rsidRDefault="006F753E" w:rsidP="00E445BA">
      <w:pPr>
        <w:pStyle w:val="BodyText"/>
      </w:pPr>
      <w:r>
        <w:t>Aside from the underlying issue that the law applying to preventive detention in Aotearoa New Zealand is different to the standards under the ICCPR, we are interested in feedback on the UNHRC’s views that the Parole Board does not satisfy the requirements of article 9(4) of the ICCPR.</w:t>
      </w:r>
    </w:p>
    <w:p w14:paraId="7CB45960" w14:textId="5E31624E" w:rsidR="00053BD3" w:rsidRDefault="00053BD3" w:rsidP="00053BD3">
      <w:pPr>
        <w:pStyle w:val="QuestionBox"/>
      </w:pPr>
      <w:r>
        <w:rPr>
          <w:noProof/>
        </w:rPr>
        <mc:AlternateContent>
          <mc:Choice Requires="wpg">
            <w:drawing>
              <wp:anchor distT="0" distB="0" distL="114300" distR="114300" simplePos="0" relativeHeight="251658347" behindDoc="1" locked="0" layoutInCell="1" allowOverlap="1" wp14:anchorId="27952779" wp14:editId="69B6CF03">
                <wp:simplePos x="0" y="0"/>
                <wp:positionH relativeFrom="column">
                  <wp:posOffset>0</wp:posOffset>
                </wp:positionH>
                <wp:positionV relativeFrom="paragraph">
                  <wp:posOffset>-635</wp:posOffset>
                </wp:positionV>
                <wp:extent cx="5760085" cy="1073893"/>
                <wp:effectExtent l="0" t="0" r="0" b="0"/>
                <wp:wrapNone/>
                <wp:docPr id="493537469" name="Group 493537469" descr="Question"/>
                <wp:cNvGraphicFramePr/>
                <a:graphic xmlns:a="http://schemas.openxmlformats.org/drawingml/2006/main">
                  <a:graphicData uri="http://schemas.microsoft.com/office/word/2010/wordprocessingGroup">
                    <wpg:wgp>
                      <wpg:cNvGrpSpPr/>
                      <wpg:grpSpPr>
                        <a:xfrm>
                          <a:off x="0" y="0"/>
                          <a:ext cx="5760085" cy="1073893"/>
                          <a:chOff x="0" y="62865"/>
                          <a:chExt cx="5760085" cy="1074565"/>
                        </a:xfrm>
                      </wpg:grpSpPr>
                      <wps:wsp>
                        <wps:cNvPr id="124388501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49C77C"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1095029488" name="Group 53"/>
                        <wpg:cNvGrpSpPr>
                          <a:grpSpLocks/>
                        </wpg:cNvGrpSpPr>
                        <wpg:grpSpPr bwMode="auto">
                          <a:xfrm>
                            <a:off x="0" y="316170"/>
                            <a:ext cx="5760085" cy="821260"/>
                            <a:chOff x="1837" y="1791"/>
                            <a:chExt cx="9302" cy="8871"/>
                          </a:xfrm>
                        </wpg:grpSpPr>
                        <wps:wsp>
                          <wps:cNvPr id="932446476" name="Freeform 54"/>
                          <wps:cNvSpPr>
                            <a:spLocks/>
                          </wps:cNvSpPr>
                          <wps:spPr bwMode="auto">
                            <a:xfrm>
                              <a:off x="1837" y="1791"/>
                              <a:ext cx="9302" cy="88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736013" name="Group 1308736013"/>
                        <wpg:cNvGrpSpPr/>
                        <wpg:grpSpPr>
                          <a:xfrm>
                            <a:off x="0" y="494036"/>
                            <a:ext cx="1443794" cy="252000"/>
                            <a:chOff x="-15880" y="0"/>
                            <a:chExt cx="1444379" cy="252068"/>
                          </a:xfrm>
                        </wpg:grpSpPr>
                        <wps:wsp>
                          <wps:cNvPr id="192834599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8839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313FE7" w14:textId="204D51DC"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7952779" id="Group 493537469" o:spid="_x0000_s1365" alt="Question" style="position:absolute;left:0;text-align:left;margin-left:0;margin-top:-.05pt;width:453.55pt;height:84.55pt;z-index:-251658133;mso-height-relative:margin" coordorigin=",628" coordsize="57600,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zEYwYAAF4aAAAOAAAAZHJzL2Uyb0RvYy54bWzsWW2Pm0YQ/l6p/2HFx1aJWd6x4ovS5C6K&#10;lLZR4/6ANWCbFrN04c6+/vrO7LKwELjz+RJVleoPNrDDMPvMPPOCX70+HQpyl4k65+XKoi9ti2Rl&#10;wtO83K2s39c3LyKL1A0rU1bwMltZ91ltvb76/rtXx2qZOXzPizQTBJSU9fJYrax901TLxaJO9tmB&#10;1S95lZWwuOXiwBo4FbtFKtgRtB+KhWPbweLIRVoJnmR1DVffqUXrSurfbrOk+XW7rbOGFCsLbGvk&#10;t5DfG/xeXL1iy51g1T5PWjPYBVYcWF7CQztV71jDyK3Iv1B1yBPBa75tXib8sODbbZ5kcg+wG2qP&#10;dvNe8NtK7mW3PO6qDiaAdoTTxWqTX+7ei+pz9UkAEsdqB1jIM9zLaSsO+AtWkpOE7L6DLDs1JIGL&#10;fhjYduRbJIE1aoduFLsK1GQPyPf3BU4U+HrleuZuz1cyC/3wxcCkYwVBUvc41M/D4fOeVZmEt14C&#10;Dp8EyVPYhOO5UeTbNLRIyQ4QszciyzACie/gBtAKEEfMEJ26+siTP2tYAGONFTypQYZsjj/zFNSw&#10;24bLGJnE1cBHY0s9z4aPwtbxIdxlvHbgsGUl6uZ9xg8ED1ZWXeYV/Q1iXj6G3X2sGxmTabsRlv5h&#10;ke2hgAi/YwXxpXY0nC1bYTjSOuXeeJGnN3lRyBOx27wtBIFbV1bovPkpeINwwC21KVaUKFxyvE0t&#10;4xWJDcKh8GtOm5NEO5YxgVhteHoPaAmuOAo5BQ72XPxtkSPwE3b31y0TmUWKDyU4PkZ0gNDyBA6E&#10;PtjIA88PHbjKygRUrKykEfrkbaPof1uJfLeHZ1CJVsnfgH+2eaMdqexpLYeoM+ihDo2QsWPfdmIv&#10;gmSnQkYyl/iSChjCPc2kQ5BjRtQM142QPzN2XBrQsM1lOngGxIwc6gStQMdLGrkQ4kjbMKZjZsau&#10;7ajAi6JQrnZh9y9wMnYdzwu8MND49pT0vgUlJ6DRuD4ADFsmt4qP6GTJKAgmqAnpmIhrCE3Fwx9f&#10;EJtQ6nryS3lhp/m6plrshwVZ2+RIYteXG0albaitwU+mLiA1oW2qMMVcLQa6cJ3sSRjZ8fiRnhZT&#10;ltkQ1JOmQcpXT0XTvBnTwF/nmAZh2Ol6wDRg10DbnGmxlkPTohnT6NAFEUAxCRs1fSClpnGjIzfM&#10;utT0w5o6c+YN/TBvnumHh8wbuWLWPNMXaxrMmTf2xUzQUdMXI9dCQumYwfZAEUmW5FS2bIEjyN/Q&#10;69gyQVe8xm4COQE5ay1TK6gAKeTYjDCgg8IhRvmjwmArCoPHz5Gm4EgpLivYo8qxnZDiknFaXP22&#10;GxZQucd9KpQt6FM3iqUVaxAn3C8ekiOUQUwIZA8FGbmMKwd+l625lGn69kt3Dv1qUZpSSg8YqAX1&#10;sv6tpLJOTKcO2ICW0L9KEugF2s4UGz4UdOL2pMe6LSNSRnYdtBy12Zlcv7txri/vTJ7ThrRNh2pF&#10;2gZlsh1pnt+M9FX4ocbEtaPQDWyMVbMxof11CPVhg9JeeGwO8GLPdgMVl7o2QkvmhjHEIw4DfcMK&#10;ntOzwAvqQ5KSodG1I9ftMAB34+393UHUElE1zP2OdRf57WeB2Ilcz4+hP2rx6xsPadyg4/8Ks4Dr&#10;+z60xEgd1/ZbiDp47dCJ7RbewNV5R48TJj2e0nx4NCQUvpQv+77CLHyy+aARfaT5cB3XmdQ1KHpY&#10;87QuoPXlRUCnjYdrgMrTA1lMJl2duSTtSvMvz7Zwu3KytkrlznMSXzdYYeLFCgCBoArkfEqcH9bg&#10;BUOZAuPZcp+x9Lo9blheqGOwaGJ6+6/kSGTnN88RjhPBx8W0N3pdEMj0+LVTxJcpVOcHN/Z9YGiX&#10;fUf5c1hAn5IhZptFs9HG8STw2pc/fRYZtsWe6zjEjdSLlLnpRArtiadH2l4ZbM6cAMIwOG82mbBr&#10;2A/P2mW2w/N2jbrhObvMZlgOJhN2jeYSxGoSsMFcIqUmEXvGWDJl3NAB88aZU8kDxg2dMD8Gm15Q&#10;Q8mUcUMvzLp0MJMMffqsavT/SKJGEnQNTiTI3/kS2bIbEJ8bSQIPcgc0Qr2knjD0r5o0tNywlvZz&#10;iTmPnCMzft45VfmS2vvEF6VdMXli9fXxJbJ+URo5EZ48PqF8lRemfccuX6PKPzHkVNf+4YL/kpjn&#10;Uqr/W+jqHwAAAP//AwBQSwMEFAAGAAgAAAAhAHZEYg/dAAAABgEAAA8AAABkcnMvZG93bnJldi54&#10;bWxMj0FLw0AQhe+C/2EZwVu7G8VqYzalFPVUBFtBvE2TaRKanQ3ZbZL+e8eT3t7wHu99k60m16qB&#10;+tB4tpDMDSjiwpcNVxY+96+zJ1AhIpfYeiYLFwqwyq+vMkxLP/IHDbtYKSnhkKKFOsYu1ToUNTkM&#10;c98Ri3f0vcMoZ1/pssdRyl2r74xZaIcNy0KNHW1qKk67s7PwNuK4vk9ehu3puLl87x/ev7YJWXt7&#10;M62fQUWa4l8YfvEFHXJhOvgzl0G1FuSRaGGWgBJzaR5FHCS1WBrQeab/4+c/AAAA//8DAFBLAQIt&#10;ABQABgAIAAAAIQC2gziS/gAAAOEBAAATAAAAAAAAAAAAAAAAAAAAAABbQ29udGVudF9UeXBlc10u&#10;eG1sUEsBAi0AFAAGAAgAAAAhADj9If/WAAAAlAEAAAsAAAAAAAAAAAAAAAAALwEAAF9yZWxzLy5y&#10;ZWxzUEsBAi0AFAAGAAgAAAAhAEBhPMRjBgAAXhoAAA4AAAAAAAAAAAAAAAAALgIAAGRycy9lMm9E&#10;b2MueG1sUEsBAi0AFAAGAAgAAAAhAHZEYg/dAAAABgEAAA8AAAAAAAAAAAAAAAAAvQgAAGRycy9k&#10;b3ducmV2LnhtbFBLBQYAAAAABAAEAPMAAADHCQAAAAA=&#10;">
                <v:shape id="Freeform 52" o:spid="_x0000_s136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zFyQAAAOMAAAAPAAAAZHJzL2Rvd25yZXYueG1sRE9PS8Mw&#10;FL8LfofwBC/ikk6roVs2dFDYwR2sO3h8Nm9tsXkpTdyqn34RBI/v9/8t15PrxZHG0Hk2kM0UCOLa&#10;244bA/u38laDCBHZYu+ZDHxTgPXq8mKJhfUnfqVjFRuRQjgUaKCNcSikDHVLDsPMD8SJO/jRYUzn&#10;2Eg74imFu17OlXqQDjtODS0OtGmp/qy+nAE97V4+yrrc/DzfqKbK9rnS77kx11fT0wJEpCn+i//c&#10;W5vmz+/vtM5V9gi/PyUA5OoMAAD//wMAUEsBAi0AFAAGAAgAAAAhANvh9svuAAAAhQEAABMAAAAA&#10;AAAAAAAAAAAAAAAAAFtDb250ZW50X1R5cGVzXS54bWxQSwECLQAUAAYACAAAACEAWvQsW78AAAAV&#10;AQAACwAAAAAAAAAAAAAAAAAfAQAAX3JlbHMvLnJlbHNQSwECLQAUAAYACAAAACEAJHa8x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F49C77C" w14:textId="77777777" w:rsidR="00053BD3" w:rsidRDefault="00053BD3" w:rsidP="00053BD3">
                        <w:pPr>
                          <w:pStyle w:val="BoxTitle"/>
                          <w:spacing w:before="0" w:beforeAutospacing="0"/>
                        </w:pPr>
                        <w:r w:rsidRPr="007F6876">
                          <w:t>QUESTION</w:t>
                        </w:r>
                      </w:p>
                    </w:txbxContent>
                  </v:textbox>
                </v:shape>
                <v:group id="Group 53" o:spid="_x0000_s1367" style="position:absolute;top:3161;width:57600;height:8213" coordorigin="1837,1791" coordsize="930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4DzAAAAOMAAAAPAAAAZHJzL2Rvd25yZXYueG1sRI9BS8NA&#10;EIXvgv9hGcGb3U210sZuSykqHopgK5Tehuw0Cc3OhuyapP/eOQgeZ96b975ZrkffqJ66WAe2kE0M&#10;KOIiuJpLC9+Ht4c5qJiQHTaBycKVIqxXtzdLzF0Y+Iv6fSqVhHDM0UKVUptrHYuKPMZJaIlFO4fO&#10;Y5KxK7XrcJBw3+ipMc/aY83SUGFL24qKy/7HW3gfcNg8Zq/97nLeXk+H2edxl5G193fj5gVUojH9&#10;m/+uP5zgm8XMTBdPc4GWn2QBevULAAD//wMAUEsBAi0AFAAGAAgAAAAhANvh9svuAAAAhQEAABMA&#10;AAAAAAAAAAAAAAAAAAAAAFtDb250ZW50X1R5cGVzXS54bWxQSwECLQAUAAYACAAAACEAWvQsW78A&#10;AAAVAQAACwAAAAAAAAAAAAAAAAAfAQAAX3JlbHMvLnJlbHNQSwECLQAUAAYACAAAACEAmWneA8wA&#10;AADjAAAADwAAAAAAAAAAAAAAAAAHAgAAZHJzL2Rvd25yZXYueG1sUEsFBgAAAAADAAMAtwAAAAAD&#10;AAAAAA==&#10;">
                  <v:shape id="Freeform 54" o:spid="_x0000_s1368" style="position:absolute;left:1837;top:1791;width:9302;height:88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DygAAAOIAAAAPAAAAZHJzL2Rvd25yZXYueG1sRI9PSwMx&#10;FMTvQr9DeAVvNmu7bOvatGyLBfGituL5sXn7BzcvSxLb6Kc3guBxmJnfMOttNIM4k/O9ZQW3swwE&#10;cW11z62Ct9PhZgXCB2SNg2VS8EUetpvJ1RpLbS/8SudjaEWCsC9RQRfCWErp644M+pkdiZPXWGcw&#10;JOlaqR1eEtwMcp5lhTTYc1rocKR9R/XH8dMoWMqdO+XfD6uX5/enpjnEinexUup6Gqt7EIFi+A//&#10;tR+1grvFPM+LfFnA76V0B+TmBwAA//8DAFBLAQItABQABgAIAAAAIQDb4fbL7gAAAIUBAAATAAAA&#10;AAAAAAAAAAAAAAAAAABbQ29udGVudF9UeXBlc10ueG1sUEsBAi0AFAAGAAgAAAAhAFr0LFu/AAAA&#10;FQEAAAsAAAAAAAAAAAAAAAAAHwEAAF9yZWxzLy5yZWxzUEsBAi0AFAAGAAgAAAAhAKQv+YPKAAAA&#10;4gAAAA8AAAAAAAAAAAAAAAAABwIAAGRycy9kb3ducmV2LnhtbFBLBQYAAAAAAwADALcAAAD+AgAA&#10;AAA=&#10;" path="m,l9354,r,7809l,7809,,e" fillcolor="#edf2ea" stroked="f">
                    <v:path arrowok="t" o:connecttype="custom" o:connectlocs="0,1136;9302,1136;9302,10007;0,10007;0,1136" o:connectangles="0,0,0,0,0"/>
                  </v:shape>
                </v:group>
                <v:group id="Group 1308736013" o:spid="_x0000_s136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a0yAAAAOMAAAAPAAAAZHJzL2Rvd25yZXYueG1sRE9La8JA&#10;EL4X/A/LFLzV3RiqkrqKSBUPUvABpbchOybB7GzIbpP477uFQo/zvWe5HmwtOmp95VhDMlEgiHNn&#10;Ki40XC+7lwUIH5AN1o5Jw4M8rFejpyVmxvV8ou4cChFD2GeooQyhyaT0eUkW/cQ1xJG7udZiiGdb&#10;SNNiH8NtLadKzaTFimNDiQ1tS8rv52+rYd9jv0mT9+54v20fX5fXj89jQlqPn4fNG4hAQ/gX/7kP&#10;Js5P1WKezlSSwu9PEQC5+gEAAP//AwBQSwECLQAUAAYACAAAACEA2+H2y+4AAACFAQAAEwAAAAAA&#10;AAAAAAAAAAAAAAAAW0NvbnRlbnRfVHlwZXNdLnhtbFBLAQItABQABgAIAAAAIQBa9CxbvwAAABUB&#10;AAALAAAAAAAAAAAAAAAAAB8BAABfcmVscy8ucmVsc1BLAQItABQABgAIAAAAIQDfeUa0yAAAAOMA&#10;AAAPAAAAAAAAAAAAAAAAAAcCAABkcnMvZG93bnJldi54bWxQSwUGAAAAAAMAAwC3AAAA/AIAAAAA&#10;">
                  <v:shape id="Freeform 58" o:spid="_x0000_s13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nsxgAAAOMAAAAPAAAAZHJzL2Rvd25yZXYueG1sRE/dT8Iw&#10;EH838X9ozoQ3afnQsEkhagKOR4bx+VzPbXG9Lm2B8d9bExIe7/d9y/VgO3EiH1rHGiZjBYK4cqbl&#10;WsPnYfO4ABEissHOMWm4UID16v5uiblxZ97TqYy1SCEcctTQxNjnUoaqIYth7HrixP04bzGm09fS&#10;eDyncNvJqVLP0mLLqaHBnt4bqn7Lo9VgDgq3XcUfu+Jt81UWe+/U7lvr0cPw+gIi0hBv4qu7MGl+&#10;Nl3M5k9ZNoH/nxIAcvUHAAD//wMAUEsBAi0AFAAGAAgAAAAhANvh9svuAAAAhQEAABMAAAAAAAAA&#10;AAAAAAAAAAAAAFtDb250ZW50X1R5cGVzXS54bWxQSwECLQAUAAYACAAAACEAWvQsW78AAAAVAQAA&#10;CwAAAAAAAAAAAAAAAAAfAQAAX3JlbHMvLnJlbHNQSwECLQAUAAYACAAAACEAE0Op7MYAAADjAAAA&#10;DwAAAAAAAAAAAAAAAAAHAgAAZHJzL2Rvd25yZXYueG1sUEsFBgAAAAADAAMAtwAAAPoCAAAAAA==&#10;" path="m,l1815,e" filled="f" strokecolor="#72ab6a" strokeweight=".5pt">
                    <v:path arrowok="t" o:connecttype="custom" o:connectlocs="0,0;1073495,0" o:connectangles="0,0"/>
                  </v:shape>
                  <v:shape id="Freeform 66" o:spid="_x0000_s13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exwAAAOIAAAAPAAAAZHJzL2Rvd25yZXYueG1sRE9da8Iw&#10;FH0X/A/hCr5pYpWhnVFEEDZhwqoPe7w0d21dc9M1Wa3/3gwGO2+H88VZb3tbi45aXznWMJsqEMS5&#10;MxUXGi7nw2QJwgdkg7Vj0nAnD9vNcLDG1Lgbv1OXhULEEvYpaihDaFIpfV6SRT91DXHUPl1rMUTa&#10;FtK0eIvltpaJUk/SYsVxocSG9iXlX9mP1eA/kuPu/Jrxd3g7duqqTtfD/aT1eNTvnkEE6sO/+S/9&#10;YjQkyTJivlrA76V4B+TmAQAA//8DAFBLAQItABQABgAIAAAAIQDb4fbL7gAAAIUBAAATAAAAAAAA&#10;AAAAAAAAAAAAAABbQ29udGVudF9UeXBlc10ueG1sUEsBAi0AFAAGAAgAAAAhAFr0LFu/AAAAFQEA&#10;AAsAAAAAAAAAAAAAAAAAHwEAAF9yZWxzLy5yZWxzUEsBAi0AFAAGAAgAAAAhAKSP8V7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D313FE7" w14:textId="204D51DC"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3</w:t>
                          </w:r>
                        </w:p>
                      </w:txbxContent>
                    </v:textbox>
                  </v:shape>
                </v:group>
              </v:group>
            </w:pict>
          </mc:Fallback>
        </mc:AlternateContent>
      </w:r>
    </w:p>
    <w:p w14:paraId="7882A5C6" w14:textId="77777777" w:rsidR="00053BD3" w:rsidRDefault="00053BD3" w:rsidP="00053BD3">
      <w:pPr>
        <w:pStyle w:val="QuestionBox"/>
      </w:pPr>
    </w:p>
    <w:p w14:paraId="0C79F5BE" w14:textId="2DD5A75F" w:rsidR="006F753E" w:rsidRDefault="006F753E" w:rsidP="00053BD3">
      <w:pPr>
        <w:pStyle w:val="QuestionBox"/>
      </w:pPr>
      <w:r>
        <w:t xml:space="preserve">Should the courts have greater responsibilities for reviewing preventive detention instead of leaving the task of determining release on parole to the Parole Board? </w:t>
      </w:r>
    </w:p>
    <w:p w14:paraId="7C2B96EC" w14:textId="77777777" w:rsidR="00053BD3" w:rsidRDefault="00053BD3" w:rsidP="00053BD3">
      <w:pPr>
        <w:pStyle w:val="QuestionBox"/>
      </w:pPr>
    </w:p>
    <w:p w14:paraId="3DD5287B" w14:textId="77777777" w:rsidR="006F753E" w:rsidRDefault="006F753E" w:rsidP="006F753E">
      <w:pPr>
        <w:pStyle w:val="Heading4"/>
      </w:pPr>
      <w:r>
        <w:t>The provisions governing release on parole do not sit comfortably</w:t>
      </w:r>
      <w:r w:rsidRPr="004E3FF5" w:rsidDel="00674559">
        <w:t xml:space="preserve"> with </w:t>
      </w:r>
      <w:r>
        <w:t xml:space="preserve">human rights </w:t>
      </w:r>
      <w:proofErr w:type="gramStart"/>
      <w:r>
        <w:t>law</w:t>
      </w:r>
      <w:proofErr w:type="gramEnd"/>
    </w:p>
    <w:p w14:paraId="357EC1D6" w14:textId="6CF255BA" w:rsidR="006F753E" w:rsidRDefault="006F753E" w:rsidP="00987228">
      <w:pPr>
        <w:pStyle w:val="BodyText"/>
        <w:numPr>
          <w:ilvl w:val="1"/>
          <w:numId w:val="48"/>
        </w:numPr>
        <w:ind w:hanging="709"/>
      </w:pPr>
      <w:r>
        <w:t>The courts and human rights bodies have considered when the indeterminate detention of a person for community protection purposes amounts to arbitrary detention under human rights law. We discuss this matter more fully in Chapter 3. In summary, once a punitive period of imprisonment has been served, compelling reasons relating to community safety are required to justify the person’s ongoing detention and avoid a finding that the detention is arbitrary.</w:t>
      </w:r>
      <w:r>
        <w:rPr>
          <w:rStyle w:val="FootnoteReference"/>
        </w:rPr>
        <w:footnoteReference w:id="689"/>
      </w:r>
      <w:r>
        <w:t xml:space="preserve"> </w:t>
      </w:r>
    </w:p>
    <w:p w14:paraId="5ADF0FB3" w14:textId="2607AF8A" w:rsidR="006F753E" w:rsidRDefault="006F753E" w:rsidP="00E445BA">
      <w:pPr>
        <w:pStyle w:val="BodyText"/>
      </w:pPr>
      <w:r>
        <w:t xml:space="preserve">In </w:t>
      </w:r>
      <w:r w:rsidRPr="00F7234F">
        <w:rPr>
          <w:i/>
          <w:iCs/>
        </w:rPr>
        <w:t>Vincent v New Zealand Parole Board</w:t>
      </w:r>
      <w:r>
        <w:t>, the High Court explained further that the test for release on parole (whether a person subject to preventive detention is an “undue risk”) can be interpreted consistently with the NZ Bill of Rights.</w:t>
      </w:r>
      <w:r>
        <w:rPr>
          <w:rStyle w:val="FootnoteReference"/>
        </w:rPr>
        <w:footnoteReference w:id="690"/>
      </w:r>
      <w:r>
        <w:t xml:space="preserve"> The Court said the test is subject to an “implicit proportionality assessment” that requires the Parole Board to weigh the risk to community (measured in the likelihood, nature and seriousness of </w:t>
      </w:r>
      <w:r>
        <w:lastRenderedPageBreak/>
        <w:t>possible further offending) against the person's interest in retaining liberty.</w:t>
      </w:r>
      <w:r>
        <w:rPr>
          <w:rStyle w:val="FootnoteReference"/>
        </w:rPr>
        <w:footnoteReference w:id="691"/>
      </w:r>
      <w:r>
        <w:t xml:space="preserve"> The Court also held that the provision in section 28(1AA) of the Parole Act that a prisoner has no entitlement to release on parole must also be interpreted consistently with the NZ Bill of Rights. The Court explained</w:t>
      </w:r>
      <w:r w:rsidR="002A3258">
        <w:t>,</w:t>
      </w:r>
      <w:r>
        <w:t xml:space="preserve"> that if a person imprisoned on preventive detention no longer constitutes an undue risk, there is no basis to maintain the detention. The state, having no basis to restrain the person’s liberty any longer, has an obligation to release that person within as short </w:t>
      </w:r>
      <w:proofErr w:type="gramStart"/>
      <w:r>
        <w:t>a period of time</w:t>
      </w:r>
      <w:proofErr w:type="gramEnd"/>
      <w:r>
        <w:t xml:space="preserve"> as is reasonably possible.</w:t>
      </w:r>
      <w:r>
        <w:rPr>
          <w:rStyle w:val="FootnoteReference"/>
        </w:rPr>
        <w:footnoteReference w:id="692"/>
      </w:r>
    </w:p>
    <w:p w14:paraId="3A6A2184" w14:textId="75F2286E" w:rsidR="006F753E" w:rsidRDefault="006F753E" w:rsidP="00E445BA">
      <w:pPr>
        <w:pStyle w:val="BodyText"/>
      </w:pPr>
      <w:r>
        <w:t xml:space="preserve">In our preliminary view, it is desirable that the wording of the legislative test reflects the approach the courts apply in practice. This is despite the High Court’s view in </w:t>
      </w:r>
      <w:r w:rsidRPr="000F135E">
        <w:rPr>
          <w:i/>
          <w:iCs/>
        </w:rPr>
        <w:t>Vincent</w:t>
      </w:r>
      <w:r>
        <w:t xml:space="preserve"> that section 28 of the Parole Act can be interpreted consistently with the NZ Bill of Rights. It may be preferable that the tests: </w:t>
      </w:r>
    </w:p>
    <w:p w14:paraId="1494967A" w14:textId="77777777" w:rsidR="006F753E" w:rsidRDefault="006F753E" w:rsidP="00205937">
      <w:pPr>
        <w:pStyle w:val="BodyTextnonum"/>
        <w:numPr>
          <w:ilvl w:val="3"/>
          <w:numId w:val="84"/>
        </w:numPr>
      </w:pPr>
      <w:r w:rsidRPr="00B330AA">
        <w:rPr>
          <w:rStyle w:val="BodyText2Char"/>
        </w:rPr>
        <w:t>are expressly worded to recognise that a person detained beyond the punitive period of the preventive detention sentence should only be denied parole when there are compelling reasons relating to community</w:t>
      </w:r>
      <w:r>
        <w:t xml:space="preserve"> safety; and</w:t>
      </w:r>
    </w:p>
    <w:p w14:paraId="235D91C6" w14:textId="77777777" w:rsidR="006F753E" w:rsidRDefault="006F753E" w:rsidP="00205937">
      <w:pPr>
        <w:pStyle w:val="BodyTextnonum"/>
        <w:numPr>
          <w:ilvl w:val="3"/>
          <w:numId w:val="84"/>
        </w:numPr>
      </w:pPr>
      <w:r>
        <w:t>omit the wording that a person on preventive detention has “no entitlement to be released on parole”.</w:t>
      </w:r>
    </w:p>
    <w:p w14:paraId="16621147" w14:textId="7FD6C4CC" w:rsidR="00053BD3" w:rsidRDefault="00053BD3" w:rsidP="00053BD3">
      <w:pPr>
        <w:pStyle w:val="QuestionBox"/>
      </w:pPr>
      <w:r>
        <w:rPr>
          <w:noProof/>
        </w:rPr>
        <mc:AlternateContent>
          <mc:Choice Requires="wpg">
            <w:drawing>
              <wp:anchor distT="0" distB="0" distL="114300" distR="114300" simplePos="0" relativeHeight="251658348" behindDoc="1" locked="0" layoutInCell="1" allowOverlap="1" wp14:anchorId="6D48CA6E" wp14:editId="25308780">
                <wp:simplePos x="0" y="0"/>
                <wp:positionH relativeFrom="column">
                  <wp:posOffset>4386</wp:posOffset>
                </wp:positionH>
                <wp:positionV relativeFrom="paragraph">
                  <wp:posOffset>3810</wp:posOffset>
                </wp:positionV>
                <wp:extent cx="5760085" cy="1244038"/>
                <wp:effectExtent l="0" t="0" r="0" b="0"/>
                <wp:wrapNone/>
                <wp:docPr id="1560122233" name="Group 1560122233" descr="Question"/>
                <wp:cNvGraphicFramePr/>
                <a:graphic xmlns:a="http://schemas.openxmlformats.org/drawingml/2006/main">
                  <a:graphicData uri="http://schemas.microsoft.com/office/word/2010/wordprocessingGroup">
                    <wpg:wgp>
                      <wpg:cNvGrpSpPr/>
                      <wpg:grpSpPr>
                        <a:xfrm>
                          <a:off x="0" y="0"/>
                          <a:ext cx="5760085" cy="1244038"/>
                          <a:chOff x="0" y="62865"/>
                          <a:chExt cx="5760085" cy="1244816"/>
                        </a:xfrm>
                      </wpg:grpSpPr>
                      <wps:wsp>
                        <wps:cNvPr id="4305483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1E6309"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1370456341" name="Group 53"/>
                        <wpg:cNvGrpSpPr>
                          <a:grpSpLocks/>
                        </wpg:cNvGrpSpPr>
                        <wpg:grpSpPr bwMode="auto">
                          <a:xfrm>
                            <a:off x="0" y="316170"/>
                            <a:ext cx="5760085" cy="991511"/>
                            <a:chOff x="1837" y="1791"/>
                            <a:chExt cx="9302" cy="10710"/>
                          </a:xfrm>
                        </wpg:grpSpPr>
                        <wps:wsp>
                          <wps:cNvPr id="2014906148" name="Freeform 54"/>
                          <wps:cNvSpPr>
                            <a:spLocks/>
                          </wps:cNvSpPr>
                          <wps:spPr bwMode="auto">
                            <a:xfrm>
                              <a:off x="1837" y="1791"/>
                              <a:ext cx="9302" cy="1071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046736" name="Group 694046736"/>
                        <wpg:cNvGrpSpPr/>
                        <wpg:grpSpPr>
                          <a:xfrm>
                            <a:off x="0" y="494036"/>
                            <a:ext cx="1443794" cy="252000"/>
                            <a:chOff x="-15880" y="0"/>
                            <a:chExt cx="1444379" cy="252068"/>
                          </a:xfrm>
                        </wpg:grpSpPr>
                        <wps:wsp>
                          <wps:cNvPr id="95633227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19720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56F602" w14:textId="55052E91"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D48CA6E" id="Group 1560122233" o:spid="_x0000_s1372" alt="Question" style="position:absolute;left:0;text-align:left;margin-left:.35pt;margin-top:.3pt;width:453.55pt;height:97.95pt;z-index:-251658132;mso-height-relative:margin" coordorigin=",628" coordsize="57600,1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x3ZAYAAF0aAAAOAAAAZHJzL2Uyb0RvYy54bWzsWW2Pm0YQ/l6p/2HFx1aJWd6x4ovS5C6K&#10;lLZR4/4ADNimxSwF7uz01/fZXRYWAuc730VVpfqDDewwzD4z88wMfvX6dMjJXVrVGStWBn1pGiQt&#10;YpZkxW5l/L6+eREYpG6iIolyVqQr40taG6+vvv/u1bFcphbbszxJKwIlRb08litj3zTlcrGo4316&#10;iOqXrEwLLG5ZdYganFa7RVJFR2g/5AvLNL3FkVVJWbE4rWtcfScXjSuhf7tN4+bX7bZOG5KvDNjW&#10;iO9KfG/49+LqVbTcVVG5z+LWjOgCKw5RVuChnap3UROR2yr7StUhiytWs23zMmaHBdtuszgVe8Bu&#10;qDnazfuK3ZZiL7vlcVd2MAHaEU4Xq41/uXtflZ/LTxWQOJY7YCHO+F5O2+rAf2ElOQnIvnSQpaeG&#10;xLjo+p5pBq5BYqxRy3FMO5Cgxnsg39/nWYHnqpXrubsD6nGZhXr4YmDSsUSQ1D0O9dNw+LyPylTA&#10;Wy+Bw6eKZMnKcGzTdQLbM0gRHRCxN1Wa8vgjrsVN4zZAmCPGsanLjyz+s+Y2D1b4SQ0Zsjn+zBKo&#10;iW4bJiJkElUNHYUsBZb4SGQtF8EuorWDJlqWVd28T9mB8IOVURdZSX9DxIvHRHcf60ZEZNJuJEr+&#10;MMj2kCO+76KcuEK7BLsVhm6lU+yN5Vlyk+W5OKl2m7d5RXDryvCtNz95b1pP1bpYXnDhgvHbpG5+&#10;RWDD4ZD4NafNSWAd+grSDUu+AK2KyQwFo+Bgz6q/DXJEdmJ3f91GVWqQ/EMBt4ccHaSzOMFBpQ42&#10;4sBxfQtXoyKGipURN5U6edvI5L8tq2y3xzOoQKtgb+CfbdYoR0p7WssRc1pyyMM+YKjtm47r2Q5V&#10;ISPylri23NyOx0ubZMIhPMO0qBmuawH/wNixqUf9lslU8AzSMgypSyk3Jlp2WUkD2zcIT1o/7NZU&#10;Xoa2abUpbfp0GHf/QkqCGp3Q9KiDYjJOSkdF0HMm5QQ4Ctn7oAG8tzIlOdQiqQTou2Sci2tEp0zF&#10;H18Qk1BqO+JLOmmnUnaNkJJiPyzI2iRHEtqu2DEqTScEV+m6kNeEtmyhi9lKDLr4OtkTPzDD8SMd&#10;JSYtM50gmDQNnN+b5syYBhZ9iGmIxE7XPabB/QNtc6aFSo6jFsyYhrDWtQWAYhI2ZE5vnJCaxo2O&#10;3DDrUt0Pa2rNmTf0w7x5uh/uM2/kilnzdF+sqTdn3tgXM0FHdV+MXIty02VGtEeKSIY6FW22xKcC&#10;FI5mxxQcXbKatxM8J0Bba8GuUAEpQWzTwkCHC4s6c1YYtnJhyZVnpSkcKcRFW3NeXNLtGojwItMa&#10;Ln/bDVco3uNGFZULjepGZmkZNRwnvl9+SI6ohJwQyB41mecyXzmwu3TNhEzT91+KxPvVvNClpB7s&#10;RwmqZfVbCmWdmKIObEBJqF8pifSCtgeKDR8KnXx7AqVuyxwpjV0HXUetNyfX726s68ubk6d0Im3f&#10;IbuRtkeZ7Eiap/cjfR2+pzfxQsd0PL/vZmVr0l9GKPKOo+9Q2gvnxgAHiqEV0tFSlUb0ZLYfIhr5&#10;LNB3rPCbGgVeUBcUJQJDeJwvqZ4Dd/Pb+7s9MUjA7bJj7ver2shvPgqE6Opsy/KR6OO2Q9g26Pif&#10;YRawXdcNJWNhCGkR6tA1fSs0W3Q9W5GOGif03HhM5+FQn1B8jdsAveqJzoMG9EznYVu2NalrUPF4&#10;wVO64NzLK4DijPsLgCTpgSxnkq7IXMK5wvzLqRa3SycrqyRxwqyzrNcNVpx1Of0jEGR1nOfD+WEN&#10;rxeKRKTwPo2S6/a4ibJcHsOiientv0KQPDu/OUWgjXJpiGkTxDXiCE/Q43NzxNcUqgjCDl0XKdqx&#10;74g/h+XzMRQx2ypqjbGgCM8RTZk+dAybYgdsSuxAvknRxXSGEEJ74qiZth90sDm9//d972GTyYRd&#10;w2541i69GZ63a9QLz9mlt8JiLJmwazSVcKwmARtMJUJqErEnDCVTxg0dMG+cPpPcY9zQCfNDsO4F&#10;OZJMGTf0wqxLBxPJ0KdPKkf/DyRyIOGu4fMIz9/5GtlmNxCfG0g8B9yBRrKXVPOF+pVzhpIbFtN+&#10;KtGnkYfIjJ/3kLJ8SfF95JvSruF8ZPl1+Vtk9aY0sAJ+cn4+eZY3pn3HLt6jiv8wxEzX/t/C/yTR&#10;z4VU/6/Q1T8AAAD//wMAUEsDBBQABgAIAAAAIQDjK2se3AAAAAUBAAAPAAAAZHJzL2Rvd25yZXYu&#10;eG1sTI9BS8NAEIXvgv9hGcGb3URpamM2pRT1VARbQbxNk2kSmp0N2W2S/nvHkz0O7+O9b7LVZFs1&#10;UO8bxwbiWQSKuHBlw5WBr/3bwzMoH5BLbB2TgQt5WOW3NxmmpRv5k4ZdqJSUsE/RQB1Cl2rti5os&#10;+pnriCU7ut5ikLOvdNnjKOW21Y9RlGiLDctCjR1taipOu7M18D7iuH6KX4ft6bi5/OznH9/bmIy5&#10;v5vWL6ACTeEfhj99UYdcnA7uzKVXrYGFcAYSUJIto4W8cRBomcxB55m+ts9/AQAA//8DAFBLAQIt&#10;ABQABgAIAAAAIQC2gziS/gAAAOEBAAATAAAAAAAAAAAAAAAAAAAAAABbQ29udGVudF9UeXBlc10u&#10;eG1sUEsBAi0AFAAGAAgAAAAhADj9If/WAAAAlAEAAAsAAAAAAAAAAAAAAAAALwEAAF9yZWxzLy5y&#10;ZWxzUEsBAi0AFAAGAAgAAAAhAMdojHdkBgAAXRoAAA4AAAAAAAAAAAAAAAAALgIAAGRycy9lMm9E&#10;b2MueG1sUEsBAi0AFAAGAAgAAAAhAOMrax7cAAAABQEAAA8AAAAAAAAAAAAAAAAAvggAAGRycy9k&#10;b3ducmV2LnhtbFBLBQYAAAAABAAEAPMAAADHCQAAAAA=&#10;">
                <v:shape id="Freeform 52" o:spid="_x0000_s137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J/ywAAAOEAAAAPAAAAZHJzL2Rvd25yZXYueG1sRI9Ba8JA&#10;FITvhf6H5RV6KXXXaiREV6lCoAd7MPXg8Zl9JqHZtyG7atpf3xUKHoeZ+YZZrAbbigv1vnGsYTxS&#10;IIhLZxquNOy/8tcUhA/IBlvHpOGHPKyWjw8LzIy78o4uRahEhLDPUEMdQpdJ6cuaLPqR64ijd3K9&#10;xRBlX0nT4zXCbSvflJpJiw3HhRo72tRUfhdnqyEdPrfHvMw3v+sXVRXjfaLSQ6L189PwPgcRaAj3&#10;8H/7w2iYTlQyTSczuD2Kb0Au/wAAAP//AwBQSwECLQAUAAYACAAAACEA2+H2y+4AAACFAQAAEwAA&#10;AAAAAAAAAAAAAAAAAAAAW0NvbnRlbnRfVHlwZXNdLnhtbFBLAQItABQABgAIAAAAIQBa9CxbvwAA&#10;ABUBAAALAAAAAAAAAAAAAAAAAB8BAABfcmVscy8ucmVsc1BLAQItABQABgAIAAAAIQBuBBJ/ywAA&#10;AOE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41E6309" w14:textId="77777777" w:rsidR="00053BD3" w:rsidRDefault="00053BD3" w:rsidP="00053BD3">
                        <w:pPr>
                          <w:pStyle w:val="BoxTitle"/>
                          <w:spacing w:before="0" w:beforeAutospacing="0"/>
                        </w:pPr>
                        <w:r w:rsidRPr="007F6876">
                          <w:t>QUESTION</w:t>
                        </w:r>
                      </w:p>
                    </w:txbxContent>
                  </v:textbox>
                </v:shape>
                <v:group id="Group 53" o:spid="_x0000_s1374" style="position:absolute;top:3161;width:57600;height:9915" coordorigin="1837,1791" coordsize="9302,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dkyAAAAOMAAAAPAAAAZHJzL2Rvd25yZXYueG1sRE/NasJA&#10;EL4X+g7LFLzpJo1aSV1FxEoPIlQF8TZkxySYnQ3ZbRLf3i0IPc73P/NlbyrRUuNKywriUQSCOLO6&#10;5FzB6fg1nIFwHlljZZkU3MnBcvH6MsdU245/qD34XIQQdikqKLyvUyldVpBBN7I1ceCutjHow9nk&#10;UjfYhXBTyfcomkqDJYeGAmtaF5TdDr9GwbbDbpXEm3Z3u67vl+Nkf97FpNTgrV99gvDU+3/x0/2t&#10;w/zkIxpPpsk4hr+fAgBy8QAAAP//AwBQSwECLQAUAAYACAAAACEA2+H2y+4AAACFAQAAEwAAAAAA&#10;AAAAAAAAAAAAAAAAW0NvbnRlbnRfVHlwZXNdLnhtbFBLAQItABQABgAIAAAAIQBa9CxbvwAAABUB&#10;AAALAAAAAAAAAAAAAAAAAB8BAABfcmVscy8ucmVsc1BLAQItABQABgAIAAAAIQCvZldkyAAAAOMA&#10;AAAPAAAAAAAAAAAAAAAAAAcCAABkcnMvZG93bnJldi54bWxQSwUGAAAAAAMAAwC3AAAA/AIAAAAA&#10;">
                  <v:shape id="Freeform 54" o:spid="_x0000_s1375" style="position:absolute;left:1837;top:1791;width:9302;height:1071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2xwAAAOMAAAAPAAAAZHJzL2Rvd25yZXYueG1sRE/LSgMx&#10;FN0L/kO4gjubTBlqnTYtU7EgbtRWur5M7jxwcjMksY1+vVkILg/nvd4mO4oz+TA41lDMFAjixpmB&#10;Ow0fx/3dEkSIyAZHx6ThmwJsN9dXa6yMu/A7nQ+xEzmEQ4Ua+hinSsrQ9GQxzNxEnLnWeYsxQ99J&#10;4/GSw+0o50otpMWBc0OPEz321HwevqyGe7nzx/Lnafn2enpp232qeZdqrW9vUr0CESnFf/Gf+9lo&#10;mKuifFCLosyj86f8B+TmFwAA//8DAFBLAQItABQABgAIAAAAIQDb4fbL7gAAAIUBAAATAAAAAAAA&#10;AAAAAAAAAAAAAABbQ29udGVudF9UeXBlc10ueG1sUEsBAi0AFAAGAAgAAAAhAFr0LFu/AAAAFQEA&#10;AAsAAAAAAAAAAAAAAAAAHwEAAF9yZWxzLy5yZWxzUEsBAi0AFAAGAAgAAAAhAP+1K3bHAAAA4wAA&#10;AA8AAAAAAAAAAAAAAAAABwIAAGRycy9kb3ducmV2LnhtbFBLBQYAAAAAAwADALcAAAD7AgAAAAA=&#10;" path="m,l9354,r,7809l,7809,,e" fillcolor="#edf2ea" stroked="f">
                    <v:path arrowok="t" o:connecttype="custom" o:connectlocs="0,1371;9302,1371;9302,12081;0,12081;0,1371" o:connectangles="0,0,0,0,0"/>
                  </v:shape>
                </v:group>
                <v:group id="Group 694046736" o:spid="_x0000_s137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LYywAAAOIAAAAPAAAAZHJzL2Rvd25yZXYueG1sRI9Ba8JA&#10;FITvQv/D8gq9mU2qTW3qKiJVepBCVSi9PbLPJJh9G7LbJP57VxB6HGbmG2a+HEwtOmpdZVlBEsUg&#10;iHOrKy4UHA+b8QyE88gaa8uk4EIOlouH0RwzbXv+pm7vCxEg7DJUUHrfZFK6vCSDLrINcfBOtjXo&#10;g2wLqVvsA9zU8jmOU2mw4rBQYkPrkvLz/s8o2PbYrybJR7c7n9aX38PL188uIaWeHofVOwhPg/8P&#10;39ufWkH6No2n6eskhdulcAfk4goAAP//AwBQSwECLQAUAAYACAAAACEA2+H2y+4AAACFAQAAEwAA&#10;AAAAAAAAAAAAAAAAAAAAW0NvbnRlbnRfVHlwZXNdLnhtbFBLAQItABQABgAIAAAAIQBa9CxbvwAA&#10;ABUBAAALAAAAAAAAAAAAAAAAAB8BAABfcmVscy8ucmVsc1BLAQItABQABgAIAAAAIQCat7LYywAA&#10;AOIAAAAPAAAAAAAAAAAAAAAAAAcCAABkcnMvZG93bnJldi54bWxQSwUGAAAAAAMAAwC3AAAA/wIA&#10;AAAA&#10;">
                  <v:shape id="Freeform 58" o:spid="_x0000_s137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4WsyQAAAOIAAAAPAAAAZHJzL2Rvd25yZXYueG1sRI/BTsMw&#10;EETvSP0HaytxozaJKDTUrQCpND02RZy38ZJExOvINm34+xoJqcfRzLzRLNej7cWJfOgca7ifKRDE&#10;tTMdNxo+Dpu7JxAhIhvsHZOGXwqwXk1ullgYd+Y9narYiAThUKCGNsahkDLULVkMMzcQJ+/LeYsx&#10;Sd9I4/Gc4LaXmVJzabHjtNDiQG8t1d/Vj9VgDgrf+5q3u/J181mVe+/U7qj17XR8eQYRaYzX8H+7&#10;NBoWD/M8z7LHHP4upTsgVxcAAAD//wMAUEsBAi0AFAAGAAgAAAAhANvh9svuAAAAhQEAABMAAAAA&#10;AAAAAAAAAAAAAAAAAFtDb250ZW50X1R5cGVzXS54bWxQSwECLQAUAAYACAAAACEAWvQsW78AAAAV&#10;AQAACwAAAAAAAAAAAAAAAAAfAQAAX3JlbHMvLnJlbHNQSwECLQAUAAYACAAAACEAfQeFrMkAAADi&#10;AAAADwAAAAAAAAAAAAAAAAAHAgAAZHJzL2Rvd25yZXYueG1sUEsFBgAAAAADAAMAtwAAAP0CAAAA&#10;AA==&#10;" path="m,l1815,e" filled="f" strokecolor="#72ab6a" strokeweight=".5pt">
                    <v:path arrowok="t" o:connecttype="custom" o:connectlocs="0,0;1073495,0" o:connectangles="0,0"/>
                  </v:shape>
                  <v:shape id="Freeform 66" o:spid="_x0000_s13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8JyQAAAOMAAAAPAAAAZHJzL2Rvd25yZXYueG1sRE9fa8Iw&#10;EH8X9h3CCb5pYt3mrEaRgbAJCtY97PFobm1dc+marNZvvwwGe7zf/1tteluLjlpfOdYwnSgQxLkz&#10;FRca3s678RMIH5AN1o5Jw408bNZ3gxWmxl35RF0WChFD2KeooQyhSaX0eUkW/cQ1xJH7cK3FEM+2&#10;kKbFawy3tUyUepQWK44NJTb0XFL+mX1bDf492W/Prxl/hcO+Uxd1vOxuR61Hw367BBGoD//iP/eL&#10;ifNn9w/TxTxRC/j9KQIg1z8AAAD//wMAUEsBAi0AFAAGAAgAAAAhANvh9svuAAAAhQEAABMAAAAA&#10;AAAAAAAAAAAAAAAAAFtDb250ZW50X1R5cGVzXS54bWxQSwECLQAUAAYACAAAACEAWvQsW78AAAAV&#10;AQAACwAAAAAAAAAAAAAAAAAfAQAAX3JlbHMvLnJlbHNQSwECLQAUAAYACAAAACEAIXNPC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156F602" w14:textId="55052E91"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4</w:t>
                          </w:r>
                        </w:p>
                      </w:txbxContent>
                    </v:textbox>
                  </v:shape>
                </v:group>
              </v:group>
            </w:pict>
          </mc:Fallback>
        </mc:AlternateContent>
      </w:r>
    </w:p>
    <w:p w14:paraId="1116A79B" w14:textId="77777777" w:rsidR="00053BD3" w:rsidRDefault="00053BD3" w:rsidP="00053BD3">
      <w:pPr>
        <w:pStyle w:val="QuestionBox"/>
      </w:pPr>
    </w:p>
    <w:p w14:paraId="57AE2F65" w14:textId="4B3D7DF9" w:rsidR="006F753E" w:rsidRDefault="006F753E" w:rsidP="00053BD3">
      <w:pPr>
        <w:pStyle w:val="QuestionBox"/>
      </w:pPr>
      <w:r>
        <w:t xml:space="preserve">Do you think </w:t>
      </w:r>
      <w:r w:rsidRPr="004E3FF5" w:rsidDel="00674559">
        <w:t xml:space="preserve">the test for release from </w:t>
      </w:r>
      <w:r>
        <w:t>detention for people sentenced to preventive detention should expressly recognise their right to liberty except when justified by compelling reasons relating to community safety?</w:t>
      </w:r>
    </w:p>
    <w:p w14:paraId="098B67EB" w14:textId="77777777" w:rsidR="00053BD3" w:rsidRPr="00990004" w:rsidRDefault="00053BD3" w:rsidP="00053BD3">
      <w:pPr>
        <w:pStyle w:val="QuestionBox"/>
      </w:pPr>
    </w:p>
    <w:p w14:paraId="505D270F" w14:textId="77777777" w:rsidR="006F753E" w:rsidRPr="004E3FF5" w:rsidRDefault="006F753E" w:rsidP="006F753E">
      <w:pPr>
        <w:pStyle w:val="Heading4"/>
      </w:pPr>
      <w:r>
        <w:t>Difficulties with the suggestion that the test for release on parole changes over time</w:t>
      </w:r>
    </w:p>
    <w:p w14:paraId="20B03D79" w14:textId="77777777" w:rsidR="006F753E" w:rsidRDefault="006F753E" w:rsidP="00E445BA">
      <w:pPr>
        <w:pStyle w:val="BodyText"/>
      </w:pPr>
      <w:r>
        <w:t xml:space="preserve">Where a person is in prison subject to a sentence of preventive detention and is eligible for parole, the Parole Board may grant release on parole if satisfied on reasonable grounds that the person will not pose an undue risk to the safety of the community. </w:t>
      </w:r>
    </w:p>
    <w:p w14:paraId="24330853" w14:textId="77777777" w:rsidR="006F753E" w:rsidRDefault="006F753E" w:rsidP="00E445BA">
      <w:pPr>
        <w:pStyle w:val="BodyText"/>
      </w:pPr>
      <w:r>
        <w:t>Based on the wording, the test appears to be static — the same standard applies whether the person is being considered for parole for the first time or a subsequent time.</w:t>
      </w:r>
      <w:r>
        <w:rPr>
          <w:rStyle w:val="FootnoteReference"/>
        </w:rPr>
        <w:footnoteReference w:id="693"/>
      </w:r>
    </w:p>
    <w:p w14:paraId="54D328ED" w14:textId="77777777" w:rsidR="006F753E" w:rsidRDefault="006F753E" w:rsidP="00E445BA">
      <w:pPr>
        <w:pStyle w:val="BodyText"/>
      </w:pPr>
      <w:r>
        <w:t>However, w</w:t>
      </w:r>
      <w:r w:rsidRPr="00D30AB0">
        <w:t>hen examining the right to liberty and protection against arbitrary detention in the context of preventive detention, the courts and human rights bodies have suggested the test for justifying the detention changes over time.</w:t>
      </w:r>
      <w:r>
        <w:t xml:space="preserve"> In </w:t>
      </w:r>
      <w:r w:rsidRPr="000D05D8">
        <w:rPr>
          <w:i/>
          <w:iCs/>
        </w:rPr>
        <w:t>Miller</w:t>
      </w:r>
      <w:r>
        <w:t>, t</w:t>
      </w:r>
      <w:r w:rsidRPr="002577DE">
        <w:t>he</w:t>
      </w:r>
      <w:r>
        <w:t xml:space="preserve"> UNHRC said that, as the period of preventive detention increases, the state has an “increasingly heavy burden” to justify the continued detention.</w:t>
      </w:r>
      <w:r>
        <w:rPr>
          <w:rStyle w:val="FootnoteReference"/>
        </w:rPr>
        <w:footnoteReference w:id="694"/>
      </w:r>
      <w:r>
        <w:t xml:space="preserve"> The UNHRC added that “a level of risk which might reasonably justify a short period of preventive detention, may not necessarily justify a longer period of preventive detention”. Similarly, the High Court in </w:t>
      </w:r>
      <w:r w:rsidRPr="000D05D8">
        <w:rPr>
          <w:i/>
          <w:iCs/>
        </w:rPr>
        <w:t>Vincent v New Zealand Parole Board</w:t>
      </w:r>
      <w:r>
        <w:t xml:space="preserve"> held that a NZ Bill of Rights-consistent interpretation of the test for </w:t>
      </w:r>
      <w:r>
        <w:lastRenderedPageBreak/>
        <w:t>parole required a proportionality assessment. The Court referred to the possibility that an “increasing justification” may be needed for ongoing and lengthy periods of detention.</w:t>
      </w:r>
      <w:r>
        <w:rPr>
          <w:rStyle w:val="FootnoteReference"/>
        </w:rPr>
        <w:footnoteReference w:id="695"/>
      </w:r>
    </w:p>
    <w:p w14:paraId="43D5DE98" w14:textId="77777777" w:rsidR="006F753E" w:rsidRDefault="006F753E" w:rsidP="00E445BA">
      <w:pPr>
        <w:pStyle w:val="BodyText"/>
      </w:pPr>
      <w:r>
        <w:t>It is difficult to make sense of the UNHRC’s views that a certain level of risk might justify a “short-term preventive detention” but not a longer period. If an increasing justification is required the longer the detention lasts, this suggests that:</w:t>
      </w:r>
    </w:p>
    <w:p w14:paraId="7EC94688" w14:textId="77777777" w:rsidR="006F753E" w:rsidRDefault="006F753E" w:rsidP="008B0AA3">
      <w:pPr>
        <w:pStyle w:val="BodyText2"/>
        <w:numPr>
          <w:ilvl w:val="3"/>
          <w:numId w:val="79"/>
        </w:numPr>
      </w:pPr>
      <w:r>
        <w:t>at the point the court imposes preventive detention, the justification for imposing an indeterminate sentence is lower; and</w:t>
      </w:r>
    </w:p>
    <w:p w14:paraId="0AA3BD08" w14:textId="77777777" w:rsidR="006F753E" w:rsidRDefault="006F753E" w:rsidP="00205937">
      <w:pPr>
        <w:pStyle w:val="BodyText2"/>
        <w:numPr>
          <w:ilvl w:val="3"/>
          <w:numId w:val="52"/>
        </w:numPr>
      </w:pPr>
      <w:r>
        <w:t>if the risk a person poses remains static, the increased justification may not be met, and they would be released notwithstanding the likelihood that they will commit serious offences.</w:t>
      </w:r>
    </w:p>
    <w:p w14:paraId="4697857E" w14:textId="609DA38D" w:rsidR="006F753E" w:rsidRDefault="006F753E" w:rsidP="00E445BA">
      <w:pPr>
        <w:pStyle w:val="BodyText"/>
      </w:pPr>
      <w:r>
        <w:t xml:space="preserve">This could result in a situation where a person posing lesser risk is subject to detention but a person posing higher risk is released from detention. However, in the context of detention under the intellectual disability legislation, </w:t>
      </w:r>
      <w:proofErr w:type="spellStart"/>
      <w:r w:rsidR="001C69A5">
        <w:t>t</w:t>
      </w:r>
      <w:r w:rsidRPr="008F1EDA">
        <w:t>e</w:t>
      </w:r>
      <w:proofErr w:type="spellEnd"/>
      <w:r w:rsidRPr="008F1EDA">
        <w:t xml:space="preserve"> </w:t>
      </w:r>
      <w:proofErr w:type="spellStart"/>
      <w:r w:rsidRPr="008F1EDA">
        <w:t>Kōti</w:t>
      </w:r>
      <w:proofErr w:type="spellEnd"/>
      <w:r w:rsidRPr="008F1EDA">
        <w:t xml:space="preserve"> </w:t>
      </w:r>
      <w:proofErr w:type="spellStart"/>
      <w:r w:rsidRPr="008F1EDA">
        <w:t>Pīra</w:t>
      </w:r>
      <w:proofErr w:type="spellEnd"/>
      <w:r w:rsidRPr="008F1EDA">
        <w:t xml:space="preserve"> | Court of Appeal</w:t>
      </w:r>
      <w:r>
        <w:t xml:space="preserve"> has said:</w:t>
      </w:r>
      <w:r>
        <w:rPr>
          <w:rStyle w:val="FootnoteReference"/>
        </w:rPr>
        <w:footnoteReference w:id="696"/>
      </w:r>
    </w:p>
    <w:p w14:paraId="3DE90558" w14:textId="40058A14" w:rsidR="006F753E" w:rsidRDefault="006F753E" w:rsidP="006F753E">
      <w:pPr>
        <w:pStyle w:val="Quote"/>
      </w:pPr>
      <w:r>
        <w:t xml:space="preserve">We do not see this as material other than in finely balanced cases. Where a care recipient constituted a significant danger to the public and compulsory care was necessary for community protection, the liberty interest of the care recipient, even if he or she had been in care for a long period, would not outweigh the community protection interest. </w:t>
      </w:r>
    </w:p>
    <w:p w14:paraId="2F7EE141" w14:textId="77777777" w:rsidR="006F753E" w:rsidRDefault="006F753E" w:rsidP="00E445BA">
      <w:pPr>
        <w:pStyle w:val="BodyText"/>
      </w:pPr>
      <w:r>
        <w:t xml:space="preserve">Our preliminary view is that, rather than requiring increasing justification for detention over time, the initial justification for imposing preventive detention should be high. Detention for purely preventive reasons is always a very serious matter. Subsequent reviews should assess whether ongoing detention is justified and proportionate to the risks a person poses. </w:t>
      </w:r>
    </w:p>
    <w:p w14:paraId="345D5EAC" w14:textId="1A513FC9" w:rsidR="00053BD3" w:rsidRDefault="00053BD3" w:rsidP="00053BD3">
      <w:pPr>
        <w:pStyle w:val="QuestionBox"/>
      </w:pPr>
      <w:r>
        <w:rPr>
          <w:noProof/>
        </w:rPr>
        <mc:AlternateContent>
          <mc:Choice Requires="wpg">
            <w:drawing>
              <wp:anchor distT="0" distB="0" distL="114300" distR="114300" simplePos="0" relativeHeight="251658349" behindDoc="1" locked="0" layoutInCell="1" allowOverlap="1" wp14:anchorId="3A08CBC0" wp14:editId="51CAF212">
                <wp:simplePos x="0" y="0"/>
                <wp:positionH relativeFrom="column">
                  <wp:posOffset>0</wp:posOffset>
                </wp:positionH>
                <wp:positionV relativeFrom="paragraph">
                  <wp:posOffset>-635</wp:posOffset>
                </wp:positionV>
                <wp:extent cx="5760085" cy="1073893"/>
                <wp:effectExtent l="0" t="0" r="0" b="0"/>
                <wp:wrapNone/>
                <wp:docPr id="1055040660" name="Group 1055040660" descr="Question"/>
                <wp:cNvGraphicFramePr/>
                <a:graphic xmlns:a="http://schemas.openxmlformats.org/drawingml/2006/main">
                  <a:graphicData uri="http://schemas.microsoft.com/office/word/2010/wordprocessingGroup">
                    <wpg:wgp>
                      <wpg:cNvGrpSpPr/>
                      <wpg:grpSpPr>
                        <a:xfrm>
                          <a:off x="0" y="0"/>
                          <a:ext cx="5760085" cy="1073893"/>
                          <a:chOff x="0" y="62865"/>
                          <a:chExt cx="5760085" cy="1074565"/>
                        </a:xfrm>
                      </wpg:grpSpPr>
                      <wps:wsp>
                        <wps:cNvPr id="175529401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E4E975"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264061103" name="Group 53"/>
                        <wpg:cNvGrpSpPr>
                          <a:grpSpLocks/>
                        </wpg:cNvGrpSpPr>
                        <wpg:grpSpPr bwMode="auto">
                          <a:xfrm>
                            <a:off x="0" y="316170"/>
                            <a:ext cx="5760085" cy="821260"/>
                            <a:chOff x="1837" y="1791"/>
                            <a:chExt cx="9302" cy="8871"/>
                          </a:xfrm>
                        </wpg:grpSpPr>
                        <wps:wsp>
                          <wps:cNvPr id="1884320954" name="Freeform 54"/>
                          <wps:cNvSpPr>
                            <a:spLocks/>
                          </wps:cNvSpPr>
                          <wps:spPr bwMode="auto">
                            <a:xfrm>
                              <a:off x="1837" y="1791"/>
                              <a:ext cx="9302" cy="88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238440" name="Group 1986238440"/>
                        <wpg:cNvGrpSpPr/>
                        <wpg:grpSpPr>
                          <a:xfrm>
                            <a:off x="0" y="494036"/>
                            <a:ext cx="1443794" cy="252000"/>
                            <a:chOff x="-15880" y="0"/>
                            <a:chExt cx="1444379" cy="252068"/>
                          </a:xfrm>
                        </wpg:grpSpPr>
                        <wps:wsp>
                          <wps:cNvPr id="12757097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86376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34346A" w14:textId="7E002383"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A08CBC0" id="Group 1055040660" o:spid="_x0000_s1379" alt="Question" style="position:absolute;left:0;text-align:left;margin-left:0;margin-top:-.05pt;width:453.55pt;height:84.55pt;z-index:-251658131;mso-height-relative:margin" coordorigin=",628" coordsize="57600,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QTawYAAF8aAAAOAAAAZHJzL2Uyb0RvYy54bWzsWW2Pm0YQ/l6p/2HFx1aJWd6x4ovS5C6K&#10;lLZR4/6ANWCbFrN04c5Of31ndllYCNz5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CN2qEbxa4CNdkD8v19gRMFvl65nrnb85XMQj98MTDpWEGQ1D0O9dNw+LxnVSbhrZeA&#10;wydB8hQ2Efq+E3s2jS1SsgPE7I3IMoxA4ju4AbQCxBEzRKeuPvLkzxoWwFhjBU9qkCGb4888BTXs&#10;tuEyRiZxNfDR2FLPs+GjsHV8CHcZrx04bFmJunmf8QPBg5VVl3lFf4OYl49hdx/rRsZk2m6EpX9Y&#10;ZHsoIMLvWEF8qR0NZ8tWGI60Trk3XuTpTV4U8kTsNm8LQeDWlRU6b34K3iAccEttihUlCpccb1PL&#10;eEVig3Ao/JrT5iTRjmMN6YanXwAtwVWOQk2Bgz0Xf1vkCPkJu/vrlonMIsWHEhwfIzqQ0PIEDoQ+&#10;2MgDzw8duMrKBFSsrKQR+uRto9L/thL5bg/PoBKtkr8B/2zzRjtS2dNaDlFnpIc67EPGCTw7oNR2&#10;dcTIxCW+zASM4D7LpD8wxYygGa4bEX9m6Lg0oGFbynTsDPIycqgTtAJdWtLIDS2CWRvGdJyYsWs7&#10;Ku6iKJSrXdT9GykZRZ7r2LHvaYD7lPR0/DxnSk5go4G9Bxm2TG5VPqKXZUZBMEFPSMeJuIbQVHn4&#10;4wtiE0pdT34pN+x0vq6pFvthQdY2OZLYBQxapW1Sr8FRpi5IakLbUoHP1mIQnEoMdOE62ZMwsmX6&#10;mWIA8UCbF0WTpkHJ79StvRnTAi2ktjlnGsRhp+se04BKnGUaFO5O3TqaMY0OXRABFJOwUdMHUmoa&#10;Nzpyw6xLTT+sqTNn3tAP8+aZfrjPvJErZs0zfbGmwZx5Y1/MBB020c4XI9dCRekyg+0hRWRcJ6ey&#10;zRY4gvoNXMeWBbriNbIJzAkoWmtZW0EFSGGOzQgDOigcYs48KAy2ojB4/BxpCo6U4pLVPKicqmK7&#10;BkQM7eq2dsMCOveYp0LbAp66UTlfsQZxwv3iITlCG8SCQPbQkDGXceXA77I1lzJNT780c+hXi9KU&#10;UnpgP1pQL+vfSirrxHTpgA1oCf2rJCG9QNuZYsOHgk7cnvRYt2VEyqiuA8pRm8zk+t2Nc305M3kK&#10;DWlJh6IiLUGZpCPN08lI34bvISY0jgLHjSRTUlxWMRPjOgTjkKG0Fx6aAzygyG6g4lL3RqBkbhhD&#10;POIw0BNW8JyeBV5QH4qUDI2Oj1y3wwDcjbf3dwdRmyqKMPc71izy288CTuiHdoxGjUcBaduA8D/D&#10;KOD6vh+rmuXafotQh64dOrHdohu4uuzoacLMjsdwD4+GhMKXcmXPF8y+J7kHjegD3MN1XGdS16Dn&#10;YcvTuiCrL+8Bumrc3wJUmR7IYi3p2swlVVeaf3mxhduVk7VVqnSeU/e6uQrrLjYACATVH+cr4vys&#10;Bu8XyhQSni33GUuv2+OG5YU6Bosmhrf/SonE7Pz2JcKlYRS4YQD8b1QjAlken7tGfF1CdYFwY9+H&#10;FO2q76h+DhvoY0rELFk0yJ0sEYHXvvzpy8iQFsMY5xA3Ui9SzLHDrBBSaE88PdP2ymBz5gQQhsF5&#10;s8mEXUM+PGuXSYfn7Rqx4Tm7TDIsB5MJu0ZzCWI1CdhgLpFSk4g9YSyZMm7ogHnjzKnkHuOGTpgf&#10;g00vqKFkyrihF2ZdOphJhj59Ujv6fyRRIwm6BicSzN/5HtlmNyA+N5IEHtQOIJK9pJ4w9K+aNLTc&#10;sJn2c4k5j5wjM37eOW35kub7uBelMDwjQ8Nu8sj+6+NbZP2mNHIiPHl4RHmWN6Y9ZZfvUeW/GHKs&#10;a/9xwb9JzHMp1f8vdPUPAAAA//8DAFBLAwQUAAYACAAAACEAdkRiD90AAAAGAQAADwAAAGRycy9k&#10;b3ducmV2LnhtbEyPQUvDQBCF74L/YRnBW7sbxWpjNqUU9VQEW0G8TZNpEpqdDdltkv57x5Pe3vAe&#10;732TrSbXqoH60Hi2kMwNKOLClw1XFj73r7MnUCEil9h6JgsXCrDKr68yTEs/8gcNu1gpKeGQooU6&#10;xi7VOhQ1OQxz3xGLd/S9wyhnX+myx1HKXavvjFlohw3LQo0dbWoqTruzs/A24ri+T16G7em4uXzv&#10;H96/tglZe3szrZ9BRZriXxh+8QUdcmE6+DOXQbUW5JFoYZaAEnNpHkUcJLVYGtB5pv/j5z8AAAD/&#10;/wMAUEsBAi0AFAAGAAgAAAAhALaDOJL+AAAA4QEAABMAAAAAAAAAAAAAAAAAAAAAAFtDb250ZW50&#10;X1R5cGVzXS54bWxQSwECLQAUAAYACAAAACEAOP0h/9YAAACUAQAACwAAAAAAAAAAAAAAAAAvAQAA&#10;X3JlbHMvLnJlbHNQSwECLQAUAAYACAAAACEAeaeUE2sGAABfGgAADgAAAAAAAAAAAAAAAAAuAgAA&#10;ZHJzL2Uyb0RvYy54bWxQSwECLQAUAAYACAAAACEAdkRiD90AAAAGAQAADwAAAAAAAAAAAAAAAADF&#10;CAAAZHJzL2Rvd25yZXYueG1sUEsFBgAAAAAEAAQA8wAAAM8JAAAAAA==&#10;">
                <v:shape id="Freeform 52" o:spid="_x0000_s138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b7ygAAAOMAAAAPAAAAZHJzL2Rvd25yZXYueG1sRE/NTsJA&#10;EL6b+A6bMfFCZLeEaiksREmaeNCDlYPHsTu0jd3ZprtA4eldExKP8/3PajPaThxp8K1jDclUgSCu&#10;nGm51rD7LB4yED4gG+wck4Yzedisb29WmBt34g86lqEWMYR9jhqaEPpcSl81ZNFPXU8cub0bLIZ4&#10;DrU0A55iuO3kTKlHabHl2NBgT9uGqp/yYDVk4/vbd1EV28vLRNVlsktV9pVqfX83Pi9BBBrDv/jq&#10;fjVx/lOazhZzlSzg76cIgFz/AgAA//8DAFBLAQItABQABgAIAAAAIQDb4fbL7gAAAIUBAAATAAAA&#10;AAAAAAAAAAAAAAAAAABbQ29udGVudF9UeXBlc10ueG1sUEsBAi0AFAAGAAgAAAAhAFr0LFu/AAAA&#10;FQEAAAsAAAAAAAAAAAAAAAAAHwEAAF9yZWxzLy5yZWxzUEsBAi0AFAAGAAgAAAAhANjcJvv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3E4E975" w14:textId="77777777" w:rsidR="00053BD3" w:rsidRDefault="00053BD3" w:rsidP="00053BD3">
                        <w:pPr>
                          <w:pStyle w:val="BoxTitle"/>
                          <w:spacing w:before="0" w:beforeAutospacing="0"/>
                        </w:pPr>
                        <w:r w:rsidRPr="007F6876">
                          <w:t>QUESTION</w:t>
                        </w:r>
                      </w:p>
                    </w:txbxContent>
                  </v:textbox>
                </v:shape>
                <v:group id="Group 53" o:spid="_x0000_s1381" style="position:absolute;top:3161;width:57600;height:8213" coordorigin="1837,1791" coordsize="930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oUywAAAOIAAAAPAAAAZHJzL2Rvd25yZXYueG1sRI9Ba8JA&#10;FITvhf6H5RV6q7urbSipq4hY8SCFaqH09sg+k2D2bciuSfz33ULB4zAz3zDz5ega0VMXas8G9ESB&#10;IC68rbk08HV8f3oFESKyxcYzGbhSgOXi/m6OufUDf1J/iKVIEA45GqhibHMpQ1GRwzDxLXHyTr5z&#10;GJPsSmk7HBLcNXKqVCYd1pwWKmxpXVFxPlycge2Aw2qmN/3+fFpff44vH997TcY8PoyrNxCRxngL&#10;/7d31sA0e1aZ1moGf5fSHZCLXwAAAP//AwBQSwECLQAUAAYACAAAACEA2+H2y+4AAACFAQAAEwAA&#10;AAAAAAAAAAAAAAAAAAAAW0NvbnRlbnRfVHlwZXNdLnhtbFBLAQItABQABgAIAAAAIQBa9CxbvwAA&#10;ABUBAAALAAAAAAAAAAAAAAAAAB8BAABfcmVscy8ucmVsc1BLAQItABQABgAIAAAAIQAcsMoUywAA&#10;AOIAAAAPAAAAAAAAAAAAAAAAAAcCAABkcnMvZG93bnJldi54bWxQSwUGAAAAAAMAAwC3AAAA/wIA&#10;AAAA&#10;">
                  <v:shape id="Freeform 54" o:spid="_x0000_s1382" style="position:absolute;left:1837;top:1791;width:9302;height:88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4yyAAAAOMAAAAPAAAAZHJzL2Rvd25yZXYueG1sRE9LSwMx&#10;EL4L/Q9hCt5s1nbVdW1atmJBelFb8TxsZh90M1mS2EZ/vREEj/O9Z7mOZhAncr63rOB6loEgrq3u&#10;uVXwftheFSB8QNY4WCYFX+RhvZpcLLHU9sxvdNqHVqQQ9iUq6EIYSyl93ZFBP7MjceIa6wyGdLpW&#10;aofnFG4GOc+yW2mw59TQ4UiPHdXH/adRcCc37pB/PxWvLx+7ptnGijexUupyGqsHEIFi+Bf/uZ91&#10;ml8U+WKe3d/k8PtTAkCufgAAAP//AwBQSwECLQAUAAYACAAAACEA2+H2y+4AAACFAQAAEwAAAAAA&#10;AAAAAAAAAAAAAAAAW0NvbnRlbnRfVHlwZXNdLnhtbFBLAQItABQABgAIAAAAIQBa9CxbvwAAABUB&#10;AAALAAAAAAAAAAAAAAAAAB8BAABfcmVscy8ucmVsc1BLAQItABQABgAIAAAAIQCJ2B4yyAAAAOMA&#10;AAAPAAAAAAAAAAAAAAAAAAcCAABkcnMvZG93bnJldi54bWxQSwUGAAAAAAMAAwC3AAAA/AIAAAAA&#10;" path="m,l9354,r,7809l,7809,,e" fillcolor="#edf2ea" stroked="f">
                    <v:path arrowok="t" o:connecttype="custom" o:connectlocs="0,1136;9302,1136;9302,10007;0,10007;0,1136" o:connectangles="0,0,0,0,0"/>
                  </v:shape>
                </v:group>
                <v:group id="Group 1986238440" o:spid="_x0000_s138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ZzQAAAOMAAAAPAAAAZHJzL2Rvd25yZXYueG1sRI9Ba8JA&#10;EIXvhf6HZQq91U3USkxdRaQtPUihWijehuyYBLOzIbtN4r/vHAoeZ+bNe+9bbUbXqJ66UHs2kE4S&#10;UMSFtzWXBr6Pb08ZqBCRLTaeycCVAmzW93crzK0f+Iv6QyyVmHDI0UAVY5trHYqKHIaJb4nldvad&#10;wyhjV2rb4SDmrtHTJFlohzVLQoUt7SoqLodfZ+B9wGE7S1/7/eW8u56Oz58/+5SMeXwYty+gIo3x&#10;Jv7//rBSf5ktprNsPhcKYZIF6PUfAAAA//8DAFBLAQItABQABgAIAAAAIQDb4fbL7gAAAIUBAAAT&#10;AAAAAAAAAAAAAAAAAAAAAABbQ29udGVudF9UeXBlc10ueG1sUEsBAi0AFAAGAAgAAAAhAFr0LFu/&#10;AAAAFQEAAAsAAAAAAAAAAAAAAAAAHwEAAF9yZWxzLy5yZWxzUEsBAi0AFAAGAAgAAAAhAOzMH5nN&#10;AAAA4wAAAA8AAAAAAAAAAAAAAAAABwIAAGRycy9kb3ducmV2LnhtbFBLBQYAAAAAAwADALcAAAAB&#10;AwAAAAA=&#10;">
                  <v:shape id="Freeform 58" o:spid="_x0000_s138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7qxAAAAOIAAAAPAAAAZHJzL2Rvd25yZXYueG1sRE9da8Iw&#10;FH0f7D+EO9jbTCZs1WqUbeBWH63i87W5tsXmpiSZdv9+EQQfD+d7vhxsJ87kQ+tYw+tIgSCunGm5&#10;1rDbrl4mIEJENtg5Jg1/FGC5eHyYY27chTd0LmMtUgiHHDU0Mfa5lKFqyGIYuZ44cUfnLcYEfS2N&#10;x0sKt50cK/UuLbacGhrs6auh6lT+Wg1mq/C7q/hnXXyu9mWx8U6tD1o/Pw0fMxCRhngX39yFSfPH&#10;2VumptkUrpcSBrn4BwAA//8DAFBLAQItABQABgAIAAAAIQDb4fbL7gAAAIUBAAATAAAAAAAAAAAA&#10;AAAAAAAAAABbQ29udGVudF9UeXBlc10ueG1sUEsBAi0AFAAGAAgAAAAhAFr0LFu/AAAAFQEAAAsA&#10;AAAAAAAAAAAAAAAAHwEAAF9yZWxzLy5yZWxzUEsBAi0AFAAGAAgAAAAhAPd1vurEAAAA4gAAAA8A&#10;AAAAAAAAAAAAAAAABwIAAGRycy9kb3ducmV2LnhtbFBLBQYAAAAAAwADALcAAAD4AgAAAAA=&#10;" path="m,l1815,e" filled="f" strokecolor="#72ab6a" strokeweight=".5pt">
                    <v:path arrowok="t" o:connecttype="custom" o:connectlocs="0,0;1073495,0" o:connectangles="0,0"/>
                  </v:shape>
                  <v:shape id="Freeform 66" o:spid="_x0000_s138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UCyAAAAOMAAAAPAAAAZHJzL2Rvd25yZXYueG1sRE9fa8Iw&#10;EH8f7DuEE/Y2EytU6YwiA2EKE1Z98PFobm21uXRNrPXbL4OBj/f7f4vVYBvRU+drxxomYwWCuHCm&#10;5lLD8bB5nYPwAdlg45g03MnDavn8tMDMuBt/UZ+HUsQQ9hlqqEJoMyl9UZFFP3YtceS+XWcxxLMr&#10;penwFsNtIxOlUmmx5thQYUvvFRWX/Go1+FOyWx+2Of+Ez12vzmp/3tz3Wr+MhvUbiEBDeIj/3R8m&#10;zp9OZvN0OksT+PspAiCXvwAAAP//AwBQSwECLQAUAAYACAAAACEA2+H2y+4AAACFAQAAEwAAAAAA&#10;AAAAAAAAAAAAAAAAW0NvbnRlbnRfVHlwZXNdLnhtbFBLAQItABQABgAIAAAAIQBa9CxbvwAAABUB&#10;AAALAAAAAAAAAAAAAAAAAB8BAABfcmVscy8ucmVsc1BLAQItABQABgAIAAAAIQAiBuUC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734346A" w14:textId="7E002383"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5</w:t>
                          </w:r>
                        </w:p>
                      </w:txbxContent>
                    </v:textbox>
                  </v:shape>
                </v:group>
              </v:group>
            </w:pict>
          </mc:Fallback>
        </mc:AlternateContent>
      </w:r>
    </w:p>
    <w:p w14:paraId="5D6BBFCD" w14:textId="77777777" w:rsidR="00053BD3" w:rsidRDefault="00053BD3" w:rsidP="00053BD3">
      <w:pPr>
        <w:pStyle w:val="QuestionBox"/>
      </w:pPr>
    </w:p>
    <w:p w14:paraId="31943DC0" w14:textId="7D05AA86" w:rsidR="006F753E" w:rsidRDefault="006F753E" w:rsidP="00053BD3">
      <w:pPr>
        <w:pStyle w:val="QuestionBox"/>
      </w:pPr>
      <w:r>
        <w:t>Do you think the test for release from detention for people sentenced to preventive detention should require “increasing justification” over time?</w:t>
      </w:r>
    </w:p>
    <w:p w14:paraId="5D0E97DD" w14:textId="77777777" w:rsidR="00053BD3" w:rsidRDefault="00053BD3" w:rsidP="00053BD3">
      <w:pPr>
        <w:pStyle w:val="QuestionBox"/>
      </w:pPr>
    </w:p>
    <w:p w14:paraId="1F11BF00" w14:textId="087A966E" w:rsidR="006F753E" w:rsidRPr="00DA3FEC" w:rsidRDefault="006F753E" w:rsidP="006F753E">
      <w:pPr>
        <w:pStyle w:val="Heading3"/>
      </w:pPr>
      <w:r w:rsidRPr="00DA3FEC">
        <w:t xml:space="preserve">Issues </w:t>
      </w:r>
      <w:r w:rsidRPr="007B393B">
        <w:t>concerning</w:t>
      </w:r>
      <w:r w:rsidRPr="00DA3FEC">
        <w:t xml:space="preserve"> </w:t>
      </w:r>
      <w:r w:rsidR="00560D93">
        <w:t xml:space="preserve">extended supervision </w:t>
      </w:r>
      <w:proofErr w:type="gramStart"/>
      <w:r w:rsidR="00560D93">
        <w:t>orders</w:t>
      </w:r>
      <w:proofErr w:type="gramEnd"/>
    </w:p>
    <w:p w14:paraId="06D92B16" w14:textId="52D84FDD" w:rsidR="006F753E" w:rsidRPr="00611A75" w:rsidRDefault="006F753E" w:rsidP="006F753E">
      <w:pPr>
        <w:pStyle w:val="Heading4"/>
      </w:pPr>
      <w:r w:rsidRPr="00611A75">
        <w:t xml:space="preserve">The test for cancelling an </w:t>
      </w:r>
      <w:r w:rsidR="00560D93">
        <w:t>extended supervision order</w:t>
      </w:r>
      <w:r w:rsidRPr="00611A75">
        <w:t xml:space="preserve"> differs from the test</w:t>
      </w:r>
      <w:r>
        <w:t xml:space="preserve"> for </w:t>
      </w:r>
      <w:r w:rsidRPr="00611A75">
        <w:t>impos</w:t>
      </w:r>
      <w:r>
        <w:t>ing</w:t>
      </w:r>
      <w:r w:rsidRPr="00611A75">
        <w:t xml:space="preserve"> an </w:t>
      </w:r>
      <w:r w:rsidR="00560D93">
        <w:t xml:space="preserve">extended supervision </w:t>
      </w:r>
      <w:proofErr w:type="gramStart"/>
      <w:r w:rsidR="00560D93">
        <w:t>order</w:t>
      </w:r>
      <w:proofErr w:type="gramEnd"/>
    </w:p>
    <w:p w14:paraId="5456946D" w14:textId="77777777" w:rsidR="006F753E" w:rsidRDefault="006F753E" w:rsidP="00E445BA">
      <w:pPr>
        <w:pStyle w:val="BodyText"/>
      </w:pPr>
      <w:r>
        <w:t>Section 107I(2)(b) of the Parole Act provides that, to impose an ESO, the court must be satisfied that “</w:t>
      </w:r>
      <w:r w:rsidRPr="00B66161">
        <w:rPr>
          <w:i/>
          <w:iCs/>
        </w:rPr>
        <w:t>either or both</w:t>
      </w:r>
      <w:r>
        <w:t xml:space="preserve"> of the following apply”: </w:t>
      </w:r>
    </w:p>
    <w:p w14:paraId="18890499" w14:textId="534C2600" w:rsidR="006F753E" w:rsidRDefault="001B4C3E" w:rsidP="00205937">
      <w:pPr>
        <w:pStyle w:val="BodyTextnonum"/>
        <w:numPr>
          <w:ilvl w:val="3"/>
          <w:numId w:val="48"/>
        </w:numPr>
      </w:pPr>
      <w:r>
        <w:t>T</w:t>
      </w:r>
      <w:r w:rsidR="006F753E">
        <w:t>here is a high risk that the offender will in future commit a relevant sexual offence</w:t>
      </w:r>
      <w:r>
        <w:t>.</w:t>
      </w:r>
    </w:p>
    <w:p w14:paraId="5B8223BE" w14:textId="53D3C783" w:rsidR="006F753E" w:rsidRDefault="001B4C3E" w:rsidP="00205937">
      <w:pPr>
        <w:pStyle w:val="BodyTextnonum"/>
        <w:numPr>
          <w:ilvl w:val="3"/>
          <w:numId w:val="48"/>
        </w:numPr>
      </w:pPr>
      <w:r>
        <w:t>T</w:t>
      </w:r>
      <w:r w:rsidR="006F753E">
        <w:t>here is a very high risk that the offender will in future commit a relevant violent offence.</w:t>
      </w:r>
    </w:p>
    <w:p w14:paraId="2AA218C6" w14:textId="77777777" w:rsidR="006F753E" w:rsidRDefault="006F753E" w:rsidP="00E445BA">
      <w:pPr>
        <w:pStyle w:val="BodyText"/>
      </w:pPr>
      <w:r>
        <w:lastRenderedPageBreak/>
        <w:t xml:space="preserve">In contrast, section 107M provides that the court may cancel the ESO “if the applicant satisfies the court, on the basis of the matters set out in section 107IAA, that the offender poses </w:t>
      </w:r>
      <w:r w:rsidRPr="00B66161">
        <w:rPr>
          <w:i/>
          <w:iCs/>
        </w:rPr>
        <w:t>neither</w:t>
      </w:r>
      <w:r>
        <w:t xml:space="preserve"> a high risk of committing a relevant sexual offence, nor a very high risk of committing a relevant violent offence”.</w:t>
      </w:r>
    </w:p>
    <w:p w14:paraId="279D3B39" w14:textId="77777777" w:rsidR="006F753E" w:rsidRDefault="006F753E" w:rsidP="00E445BA">
      <w:pPr>
        <w:pStyle w:val="BodyText"/>
      </w:pPr>
      <w:r>
        <w:t>The italicised words show the key differences between the two tests. The wording of section 107M seems to require the applicant to satisfy the court that neither ground from section 107I(2)(b) applies, even if the ESO has only been imposed in respect of one of the grounds. This seems to place a potentially unnecessary and difficult onus to discharge.</w:t>
      </w:r>
    </w:p>
    <w:p w14:paraId="5BDDFB65" w14:textId="24549491" w:rsidR="00053BD3" w:rsidRDefault="00053BD3" w:rsidP="00053BD3">
      <w:pPr>
        <w:pStyle w:val="QuestionBox"/>
      </w:pPr>
      <w:r>
        <w:rPr>
          <w:noProof/>
        </w:rPr>
        <mc:AlternateContent>
          <mc:Choice Requires="wpg">
            <w:drawing>
              <wp:anchor distT="0" distB="0" distL="114300" distR="114300" simplePos="0" relativeHeight="251658350" behindDoc="1" locked="0" layoutInCell="1" allowOverlap="1" wp14:anchorId="5BD4513F" wp14:editId="629A7A58">
                <wp:simplePos x="0" y="0"/>
                <wp:positionH relativeFrom="column">
                  <wp:posOffset>0</wp:posOffset>
                </wp:positionH>
                <wp:positionV relativeFrom="paragraph">
                  <wp:posOffset>-635</wp:posOffset>
                </wp:positionV>
                <wp:extent cx="5760085" cy="1073893"/>
                <wp:effectExtent l="0" t="0" r="0" b="0"/>
                <wp:wrapNone/>
                <wp:docPr id="1287630353" name="Group 1287630353" descr="Question"/>
                <wp:cNvGraphicFramePr/>
                <a:graphic xmlns:a="http://schemas.openxmlformats.org/drawingml/2006/main">
                  <a:graphicData uri="http://schemas.microsoft.com/office/word/2010/wordprocessingGroup">
                    <wpg:wgp>
                      <wpg:cNvGrpSpPr/>
                      <wpg:grpSpPr>
                        <a:xfrm>
                          <a:off x="0" y="0"/>
                          <a:ext cx="5760085" cy="1073893"/>
                          <a:chOff x="0" y="62865"/>
                          <a:chExt cx="5760085" cy="1074565"/>
                        </a:xfrm>
                      </wpg:grpSpPr>
                      <wps:wsp>
                        <wps:cNvPr id="819558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EF2F72"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885492098" name="Group 53"/>
                        <wpg:cNvGrpSpPr>
                          <a:grpSpLocks/>
                        </wpg:cNvGrpSpPr>
                        <wpg:grpSpPr bwMode="auto">
                          <a:xfrm>
                            <a:off x="0" y="316170"/>
                            <a:ext cx="5760085" cy="821260"/>
                            <a:chOff x="1837" y="1791"/>
                            <a:chExt cx="9302" cy="8871"/>
                          </a:xfrm>
                        </wpg:grpSpPr>
                        <wps:wsp>
                          <wps:cNvPr id="1634799434" name="Freeform 54"/>
                          <wps:cNvSpPr>
                            <a:spLocks/>
                          </wps:cNvSpPr>
                          <wps:spPr bwMode="auto">
                            <a:xfrm>
                              <a:off x="1837" y="1791"/>
                              <a:ext cx="9302" cy="88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735187" name="Group 218735187"/>
                        <wpg:cNvGrpSpPr/>
                        <wpg:grpSpPr>
                          <a:xfrm>
                            <a:off x="0" y="494036"/>
                            <a:ext cx="1443794" cy="252000"/>
                            <a:chOff x="-15880" y="0"/>
                            <a:chExt cx="1444379" cy="252068"/>
                          </a:xfrm>
                        </wpg:grpSpPr>
                        <wps:wsp>
                          <wps:cNvPr id="81074100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43645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22DB73" w14:textId="703AB3CF"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BD4513F" id="Group 1287630353" o:spid="_x0000_s1386" alt="Question" style="position:absolute;left:0;text-align:left;margin-left:0;margin-top:-.05pt;width:453.55pt;height:84.55pt;z-index:-251658130;mso-height-relative:margin" coordorigin=",628" coordsize="57600,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qUZwYAAFsaAAAOAAAAZHJzL2Uyb0RvYy54bWzsWW1v2zYQ/j5g/4HQxw2tRb3LqFNkbVIU&#10;6LZi9X4ALcmWNlnUKCV29+t3R4oSpVqOm2QbBiwfFEo8no7P3T28k1+9Pu5Lcp+JpuDVyqIvbYtk&#10;VcLTotqtrF/Xty8iizQtq1JW8ipbWZ+zxnp99e03rw71MnN4zss0EwSUVM3yUK+svG3r5WLRJHm2&#10;Z81LXmcVTG652LMWbsVukQp2AO37cuHYdrA4cJHWgidZ08DTt2rSupL6t9ssaX/ebpusJeXKAtta&#10;eRXyusHr4uoVW+4Eq/Mi6cxgj7Biz4oKXtqrestaRu5E8YWqfZEI3vBt+zLh+wXfboskk3uA3VB7&#10;spt3gt/Vci+75WFX9zABtBOcHq02+en+nag/1R8FIHGod4CFvMO9HLdij//BSnKUkH3uIcuOLUng&#10;oR8Gth35FklgjtqhG8WuAjXJAflhXeBEga9nbmZWe76SWeiXL0YmHWoIkmbAoXkaDp9yVmcS3mYJ&#10;OHwUpEhXVkRj349ii1RsDwF7K7IMw4/4DlqPJoAsAobQNPUHnvzewARYaszgTQMyZHP4kaeght21&#10;XAbISVANcDSw1PNs+FPAOj7EugzWHhm2rEXTvsv4nuBgZTVVUdNfIODla9j9h6aVAZl2G2HpbxbZ&#10;7ksI73tWEl9qR8PZshOGkdYp98bLIr0tylLeiN3mTSkILF1ZoXP9Q3CNcMCSxhQrKxSuOC5T0/hE&#10;YoNwKPza4+YooaY21ZhuePoZ4BJcZSgwCgxyLv60yAGyE7b3xx0TmUXK9xW4PUZ4IJ3lDQyEHmzk&#10;wPNDB56yKgEVKytphb5506rkv6tFscvhHVTCVfFrcNC2aLUnlT2d6RBzRnKooREwke/Fjh0D06mQ&#10;kWlLfJkHGL9DjkmHYIIZUTOeN+L9wthxaUDDjsh08IyyMnKoE3QCfVLSyA0tgjkbxtIJbJnkOi1j&#10;13ZU4EVRKGf7sPsXEpIGrhfGsed6GuAhJz0dP8+Zkyew0cCeQQYAvFMJiV6WKQXBBCdCOs3ENYSm&#10;SsTvXxCbUOp68oJ7QfkujNZUi323IGubHEjs+nLDphA4ytQFWU1oxxWmmKvFQBfOk5yEkR1PXwkQ&#10;j7R5UXTSNCB8JYemeTOmBVpIbXPONIjDXtcZ0yC9LjINmLtXt45mTKNjF0QAxUnYqOkDKXUaNzpx&#10;w6xLTT+sqTNn3tgP8+aZfjhn3sQVs+aZvljTYM68qS9mgo6avpi4FhilzwyWQ4rI4E+OVZctMAL+&#10;hkrHlgRd8wZrCcwJIK215FZQAVKYMzPCgA4KhxjlDwqDrSgMHr9EmoIjpbisaR5UThXZrgERQ7ta&#10;1m1YwNE9rVLh2IIqdaOytGYt4oT7xSE5wDGIhEByOJExl3Fmz++zNZcy7VB86dJhmC0rU0rpgf1o&#10;QT2t/9dSWS+mqQM2oCX0fyUJ6QXaLhQbvxR04vakx/otI1IGu45qjsYsTW7e3jo31x3II7GLSpOn&#10;lCFd0aFKka5AOVmOtE8vRoZj+Exh4tAodH246HNTFSbDYwjFcX3SPXioB/Biz3YDFZX6ZISCzA1j&#10;iEZsBIZ6Ffym+4AX1AeKkoHRVyO64oDVuHxYHUSdD1W9POxXF5H/QB9ghx6QFjD7tBOQto3q/Wfo&#10;BFzf92PFWK7tdwj16NqhE9sduoGrSUc3E2ZufE3l4dGQULgoV56pPGhEH6g8XMd1TuoanXh44Gld&#10;kNOPPwE0Z5w/ABRJj2SRSfpD5jGcK81/PNXCcuVkbZUizktYr2+rkHWR/iEQ1Ok4IroRH863avBt&#10;oUoh4dkyz1h6041bVpRqDBad6N3+KwSJ2fm3UwT0r9RzAw9avSlHBJIen5sjvqRQTRAufLSAFO3Z&#10;d8Kf4+PzayhitlQ0y2xsTgKv+/Az0Mi4KPZcxyFupL6jzPUmUignnu5oB2WwObP+D8Pgss7khF3j&#10;anjWLrMYnrdrUgvP2WWWwrItOWHXpCtBrE4CNupKpNRJxJ7QlJwybuyAeePMnuSMcWMnzDfBphdU&#10;S3LKuLEXZl066kjGPn3ScfR/Q6IaEnQN9iOYv/NnZJfdgPhcQxJ4wB1QSA6Sur/Q/1WfoeXGh+nQ&#10;lZjdyCUy0/ddciw/5vC9qBkxvpP2356/8vz18SOy/k4aORHePNygPMv30qFkl19R5S8Ysqnrfm3B&#10;n0jMeyk1/CZ09RcAAAD//wMAUEsDBBQABgAIAAAAIQB2RGIP3QAAAAYBAAAPAAAAZHJzL2Rvd25y&#10;ZXYueG1sTI9BS8NAEIXvgv9hGcFbuxvFamM2pRT1VARbQbxNk2kSmp0N2W2S/nvHk97e8B7vfZOt&#10;JteqgfrQeLaQzA0o4sKXDVcWPvevsydQISKX2HomCxcKsMqvrzJMSz/yBw27WCkp4ZCihTrGLtU6&#10;FDU5DHPfEYt39L3DKGdf6bLHUcpdq++MWWiHDctCjR1taipOu7Oz8DbiuL5PXobt6bi5fO8f3r+2&#10;CVl7ezOtn0FFmuJfGH7xBR1yYTr4M5dBtRbkkWhhloASc2keRRwktVga0Hmm/+PnPwAAAP//AwBQ&#10;SwECLQAUAAYACAAAACEAtoM4kv4AAADhAQAAEwAAAAAAAAAAAAAAAAAAAAAAW0NvbnRlbnRfVHlw&#10;ZXNdLnhtbFBLAQItABQABgAIAAAAIQA4/SH/1gAAAJQBAAALAAAAAAAAAAAAAAAAAC8BAABfcmVs&#10;cy8ucmVsc1BLAQItABQABgAIAAAAIQBapgqUZwYAAFsaAAAOAAAAAAAAAAAAAAAAAC4CAABkcnMv&#10;ZTJvRG9jLnhtbFBLAQItABQABgAIAAAAIQB2RGIP3QAAAAYBAAAPAAAAAAAAAAAAAAAAAMEIAABk&#10;cnMvZG93bnJldi54bWxQSwUGAAAAAAQABADzAAAAywkAAAAA&#10;">
                <v:shape id="Freeform 52" o:spid="_x0000_s138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bByQAAAOAAAAAPAAAAZHJzL2Rvd25yZXYueG1sRI9Ba8JA&#10;FITvBf/D8gpeSt2NkBKjq1gh4KE9NHrw+Jp9JqHZtyG71dhf3y0UPA4z3wyz2oy2ExcafOtYQzJT&#10;IIgrZ1quNRwPxXMGwgdkg51j0nAjD5v15GGFuXFX/qBLGWoRS9jnqKEJoc+l9FVDFv3M9cTRO7vB&#10;YohyqKUZ8BrLbSfnSr1Iiy3HhQZ72jVUfZXfVkM2vr99FlWx+3l9UnWZHFOVnVKtp4/jdgki0Bju&#10;4X96byKXLNI0W8DfoXgG5PoXAAD//wMAUEsBAi0AFAAGAAgAAAAhANvh9svuAAAAhQEAABMAAAAA&#10;AAAAAAAAAAAAAAAAAFtDb250ZW50X1R5cGVzXS54bWxQSwECLQAUAAYACAAAACEAWvQsW78AAAAV&#10;AQAACwAAAAAAAAAAAAAAAAAfAQAAX3JlbHMvLnJlbHNQSwECLQAUAAYACAAAACEAXYNWwckAAADg&#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5EF2F72" w14:textId="77777777" w:rsidR="00053BD3" w:rsidRDefault="00053BD3" w:rsidP="00053BD3">
                        <w:pPr>
                          <w:pStyle w:val="BoxTitle"/>
                          <w:spacing w:before="0" w:beforeAutospacing="0"/>
                        </w:pPr>
                        <w:r w:rsidRPr="007F6876">
                          <w:t>QUESTION</w:t>
                        </w:r>
                      </w:p>
                    </w:txbxContent>
                  </v:textbox>
                </v:shape>
                <v:group id="Group 53" o:spid="_x0000_s1388" style="position:absolute;top:3161;width:57600;height:8213" coordorigin="1837,1791" coordsize="930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e/yAAAAOIAAAAPAAAAZHJzL2Rvd25yZXYueG1sRE9Na8JA&#10;EL0L/odlCr3pJrZKTF1FRIsHKVSF0tuQHZNgdjZk1yT+e/cgeHy878WqN5VoqXGlZQXxOAJBnFld&#10;cq7gfNqNEhDOI2usLJOCOzlYLYeDBabadvxL7dHnIoSwS1FB4X2dSumyggy6sa2JA3exjUEfYJNL&#10;3WAXwk0lJ1E0kwZLDg0F1rQpKLseb0bBd4fd+iPetofrZXP/P01//g4xKfX+1q+/QHjq/Uv8dO+1&#10;giSZfs4n0TxsDpfCHZDLBwAAAP//AwBQSwECLQAUAAYACAAAACEA2+H2y+4AAACFAQAAEwAAAAAA&#10;AAAAAAAAAAAAAAAAW0NvbnRlbnRfVHlwZXNdLnhtbFBLAQItABQABgAIAAAAIQBa9CxbvwAAABUB&#10;AAALAAAAAAAAAAAAAAAAAB8BAABfcmVscy8ucmVsc1BLAQItABQABgAIAAAAIQBJ1We/yAAAAOIA&#10;AAAPAAAAAAAAAAAAAAAAAAcCAABkcnMvZG93bnJldi54bWxQSwUGAAAAAAMAAwC3AAAA/AIAAAAA&#10;">
                  <v:shape id="Freeform 54" o:spid="_x0000_s1389" style="position:absolute;left:1837;top:1791;width:9302;height:88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JyAAAAOMAAAAPAAAAZHJzL2Rvd25yZXYueG1sRE9LSwMx&#10;EL4L/ocwgjebtV36WJuWbbEgXlpb8TxsZh+4mSxJbKO/3ghCj/O9Z7mOphdncr6zrOBxlIEgrqzu&#10;uFHwfto9zEH4gKyxt0wKvsnDenV7s8RC2wu/0fkYGpFC2BeooA1hKKT0VUsG/cgOxImrrTMY0uka&#10;qR1eUrjp5TjLptJgx6mhxYG2LVWfxy+jYCY37pT/PM8P+4/Xut7FkjexVOr+LpZPIALFcBX/u190&#10;mj+d5LPFIp/k8PdTAkCufgEAAP//AwBQSwECLQAUAAYACAAAACEA2+H2y+4AAACFAQAAEwAAAAAA&#10;AAAAAAAAAAAAAAAAW0NvbnRlbnRfVHlwZXNdLnhtbFBLAQItABQABgAIAAAAIQBa9CxbvwAAABUB&#10;AAALAAAAAAAAAAAAAAAAAB8BAABfcmVscy8ucmVsc1BLAQItABQABgAIAAAAIQBZvK/JyAAAAOMA&#10;AAAPAAAAAAAAAAAAAAAAAAcCAABkcnMvZG93bnJldi54bWxQSwUGAAAAAAMAAwC3AAAA/AIAAAAA&#10;" path="m,l9354,r,7809l,7809,,e" fillcolor="#edf2ea" stroked="f">
                    <v:path arrowok="t" o:connecttype="custom" o:connectlocs="0,1136;9302,1136;9302,10007;0,10007;0,1136" o:connectangles="0,0,0,0,0"/>
                  </v:shape>
                </v:group>
                <v:group id="Group 218735187" o:spid="_x0000_s139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LyAAAAOIAAAAPAAAAZHJzL2Rvd25yZXYueG1sRE/LisIw&#10;FN0P+A/hCrPTtIoPqlFEHHEhAz5A3F2aa1tsbkoT2/r3k4GB2Rw4nBdnue5MKRqqXWFZQTyMQBCn&#10;VhecKbhevgZzEM4jaywtk4I3OViveh9LTLRt+UTN2WcilLBLUEHufZVI6dKcDLqhrYiD9rC1QR9o&#10;nUldYxvKTSlHUTSVBgsOCzlWtM0pfZ5fRsG+xXYzjnfN8fnYvu+XyfftGJNSn/1uswDhqfP/5r/0&#10;QSsYxfPZeBIAfi+FOyBXPwAAAP//AwBQSwECLQAUAAYACAAAACEA2+H2y+4AAACFAQAAEwAAAAAA&#10;AAAAAAAAAAAAAAAAW0NvbnRlbnRfVHlwZXNdLnhtbFBLAQItABQABgAIAAAAIQBa9CxbvwAAABUB&#10;AAALAAAAAAAAAAAAAAAAAB8BAABfcmVscy8ucmVsc1BLAQItABQABgAIAAAAIQBxbr/LyAAAAOIA&#10;AAAPAAAAAAAAAAAAAAAAAAcCAABkcnMvZG93bnJldi54bWxQSwUGAAAAAAMAAwC3AAAA/AIAAAAA&#10;">
                  <v:shape id="Freeform 58" o:spid="_x0000_s139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K2xwAAAOIAAAAPAAAAZHJzL2Rvd25yZXYueG1sRI9BawIx&#10;FITvgv8hPKE3TVZKK6tRbMF2PbpKz6+b5+7i5mVJUt3++0YQehxm5htmtRlsJ67kQ+tYQzZTIIgr&#10;Z1quNZyOu+kCRIjIBjvHpOGXAmzW49EKc+NufKBrGWuRIBxy1NDE2OdShqohi2HmeuLknZ23GJP0&#10;tTQebwluOzlX6kVabDktNNjTe0PVpfyxGsxR4UdX8ee+eNt9lcXBO7X/1vppMmyXICIN8T/8aBdG&#10;wyJTr8+ZUnO4X0p3QK7/AAAA//8DAFBLAQItABQABgAIAAAAIQDb4fbL7gAAAIUBAAATAAAAAAAA&#10;AAAAAAAAAAAAAABbQ29udGVudF9UeXBlc10ueG1sUEsBAi0AFAAGAAgAAAAhAFr0LFu/AAAAFQEA&#10;AAsAAAAAAAAAAAAAAAAAHwEAAF9yZWxzLy5yZWxzUEsBAi0AFAAGAAgAAAAhAAW2wrbHAAAA4gAA&#10;AA8AAAAAAAAAAAAAAAAABwIAAGRycy9kb3ducmV2LnhtbFBLBQYAAAAAAwADALcAAAD7AgAAAAA=&#10;" path="m,l1815,e" filled="f" strokecolor="#72ab6a" strokeweight=".5pt">
                    <v:path arrowok="t" o:connecttype="custom" o:connectlocs="0,0;1073495,0" o:connectangles="0,0"/>
                  </v:shape>
                  <v:shape id="Freeform 66" o:spid="_x0000_s139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lyAAAAOMAAAAPAAAAZHJzL2Rvd25yZXYueG1sRE9fa8Iw&#10;EH8X9h3CDXzTpOpkdEaRgaDChNU97PFobm1dc6lNrPXbm8HAx/v9v8Wqt7XoqPWVYw3JWIEgzp2p&#10;uNDwddyMXkH4gGywdkwabuRhtXwaLDA17sqf1GWhEDGEfYoayhCaVEqfl2TRj11DHLkf11oM8WwL&#10;aVq8xnBby4lSc2mx4thQYkPvJeW/2cVq8N+T/fq4y/gcPvadOqnDaXM7aD187tdvIAL14SH+d29N&#10;nK+SZDadz16m8PdTBEAu7wAAAP//AwBQSwECLQAUAAYACAAAACEA2+H2y+4AAACFAQAAEwAAAAAA&#10;AAAAAAAAAAAAAAAAW0NvbnRlbnRfVHlwZXNdLnhtbFBLAQItABQABgAIAAAAIQBa9CxbvwAAABUB&#10;AAALAAAAAAAAAAAAAAAAAB8BAABfcmVscy8ucmVsc1BLAQItABQABgAIAAAAIQDb+fgl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722DB73" w14:textId="703AB3CF"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6</w:t>
                          </w:r>
                        </w:p>
                      </w:txbxContent>
                    </v:textbox>
                  </v:shape>
                </v:group>
              </v:group>
            </w:pict>
          </mc:Fallback>
        </mc:AlternateContent>
      </w:r>
    </w:p>
    <w:p w14:paraId="682105FA" w14:textId="77777777" w:rsidR="00053BD3" w:rsidRDefault="00053BD3" w:rsidP="00053BD3">
      <w:pPr>
        <w:pStyle w:val="QuestionBox"/>
      </w:pPr>
    </w:p>
    <w:p w14:paraId="55F5C4A2" w14:textId="6E024514" w:rsidR="006F753E" w:rsidRDefault="006F753E" w:rsidP="00053BD3">
      <w:pPr>
        <w:pStyle w:val="QuestionBox"/>
      </w:pPr>
      <w:r>
        <w:t>Do you think that the test for cancelling an ESO should mirror the test for imposing an ESO?</w:t>
      </w:r>
    </w:p>
    <w:p w14:paraId="15908F03" w14:textId="77777777" w:rsidR="00053BD3" w:rsidRDefault="00053BD3" w:rsidP="00053BD3">
      <w:pPr>
        <w:pStyle w:val="QuestionBox"/>
      </w:pPr>
    </w:p>
    <w:p w14:paraId="50856D44" w14:textId="7BC47670" w:rsidR="006F753E" w:rsidRPr="00E352FB" w:rsidRDefault="003F717A" w:rsidP="006F753E">
      <w:pPr>
        <w:pStyle w:val="Heading4"/>
      </w:pPr>
      <w:r>
        <w:t>No provision</w:t>
      </w:r>
      <w:r w:rsidR="006F753E" w:rsidRPr="00E352FB">
        <w:t xml:space="preserve"> for what happens when a person subject to an </w:t>
      </w:r>
      <w:r w:rsidR="00525123">
        <w:t>extended supervision order</w:t>
      </w:r>
      <w:r w:rsidR="006F753E" w:rsidRPr="00E352FB">
        <w:t xml:space="preserve"> becomes subject to an interim detention order or a </w:t>
      </w:r>
      <w:r w:rsidR="00525123">
        <w:t xml:space="preserve">public protection </w:t>
      </w:r>
      <w:proofErr w:type="gramStart"/>
      <w:r w:rsidR="00525123">
        <w:t>order</w:t>
      </w:r>
      <w:proofErr w:type="gramEnd"/>
    </w:p>
    <w:p w14:paraId="29BDB18E" w14:textId="064AB50C" w:rsidR="006F753E" w:rsidRDefault="006F753E" w:rsidP="00E445BA">
      <w:pPr>
        <w:pStyle w:val="BodyText"/>
      </w:pPr>
      <w:r w:rsidRPr="001131C6">
        <w:t>The Parole Act is silent on what happens to an ESO when the person subject to the ESO becomes subject to an interim detention order</w:t>
      </w:r>
      <w:r w:rsidR="00701B01">
        <w:t xml:space="preserve"> (IDO)</w:t>
      </w:r>
      <w:r w:rsidRPr="001131C6">
        <w:t xml:space="preserve"> or a PPO. This seems to be a legislative oversight.</w:t>
      </w:r>
    </w:p>
    <w:p w14:paraId="6D5164FB" w14:textId="7E055C42" w:rsidR="006F753E" w:rsidRDefault="006F753E" w:rsidP="00E445BA">
      <w:pPr>
        <w:pStyle w:val="BodyText"/>
      </w:pPr>
      <w:r>
        <w:t xml:space="preserve">In our preliminary view, </w:t>
      </w:r>
      <w:proofErr w:type="gramStart"/>
      <w:r>
        <w:t>during the course of</w:t>
      </w:r>
      <w:proofErr w:type="gramEnd"/>
      <w:r>
        <w:t xml:space="preserve"> an </w:t>
      </w:r>
      <w:r w:rsidR="00530CBD">
        <w:t>IDO</w:t>
      </w:r>
      <w:r>
        <w:t>, an ESO should be suspended. That is because the order is intended to be a temporary holding position pending the determination of the PPO application.</w:t>
      </w:r>
      <w:r>
        <w:rPr>
          <w:rStyle w:val="FootnoteReference"/>
        </w:rPr>
        <w:footnoteReference w:id="697"/>
      </w:r>
      <w:r>
        <w:t xml:space="preserve"> It should then resume if the court refuses to grant a PPO. </w:t>
      </w:r>
    </w:p>
    <w:p w14:paraId="669BED90" w14:textId="77777777" w:rsidR="006F753E" w:rsidRDefault="006F753E" w:rsidP="00E445BA">
      <w:pPr>
        <w:pStyle w:val="BodyText"/>
      </w:pPr>
      <w:r>
        <w:t>In our preliminary view, an ESO should come to an end and not resume once a final PPO is granted. That is because a PPO provides for a form of indeterminate detention and, following release, the person is then subject to a PSO. Under the PSO, a person will be subject to ESO-like conditions. It would therefore be unnecessary for the ESO to resume.</w:t>
      </w:r>
    </w:p>
    <w:p w14:paraId="3ADC4532" w14:textId="2DFE934A" w:rsidR="00053BD3" w:rsidRDefault="00053BD3" w:rsidP="00053BD3">
      <w:pPr>
        <w:pStyle w:val="QuestionBox"/>
      </w:pPr>
      <w:r>
        <w:rPr>
          <w:noProof/>
        </w:rPr>
        <mc:AlternateContent>
          <mc:Choice Requires="wpg">
            <w:drawing>
              <wp:anchor distT="0" distB="0" distL="114300" distR="114300" simplePos="0" relativeHeight="251658351" behindDoc="1" locked="0" layoutInCell="1" allowOverlap="1" wp14:anchorId="1A6544D8" wp14:editId="71B57BB2">
                <wp:simplePos x="0" y="0"/>
                <wp:positionH relativeFrom="column">
                  <wp:posOffset>4386</wp:posOffset>
                </wp:positionH>
                <wp:positionV relativeFrom="paragraph">
                  <wp:posOffset>-916</wp:posOffset>
                </wp:positionV>
                <wp:extent cx="5760085" cy="1637433"/>
                <wp:effectExtent l="0" t="0" r="0" b="1270"/>
                <wp:wrapNone/>
                <wp:docPr id="1003870962" name="Group 1003870962" descr="Question"/>
                <wp:cNvGraphicFramePr/>
                <a:graphic xmlns:a="http://schemas.openxmlformats.org/drawingml/2006/main">
                  <a:graphicData uri="http://schemas.microsoft.com/office/word/2010/wordprocessingGroup">
                    <wpg:wgp>
                      <wpg:cNvGrpSpPr/>
                      <wpg:grpSpPr>
                        <a:xfrm>
                          <a:off x="0" y="0"/>
                          <a:ext cx="5760085" cy="1637433"/>
                          <a:chOff x="0" y="62865"/>
                          <a:chExt cx="5760085" cy="1638458"/>
                        </a:xfrm>
                      </wpg:grpSpPr>
                      <wps:wsp>
                        <wps:cNvPr id="32437513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0A6B50" w14:textId="751FC234" w:rsidR="00053BD3" w:rsidRDefault="00053BD3" w:rsidP="00053BD3">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567482753" name="Group 53"/>
                        <wpg:cNvGrpSpPr>
                          <a:grpSpLocks/>
                        </wpg:cNvGrpSpPr>
                        <wpg:grpSpPr bwMode="auto">
                          <a:xfrm>
                            <a:off x="0" y="316170"/>
                            <a:ext cx="5760085" cy="1385153"/>
                            <a:chOff x="1837" y="1791"/>
                            <a:chExt cx="9302" cy="14962"/>
                          </a:xfrm>
                        </wpg:grpSpPr>
                        <wps:wsp>
                          <wps:cNvPr id="549695078" name="Freeform 54"/>
                          <wps:cNvSpPr>
                            <a:spLocks/>
                          </wps:cNvSpPr>
                          <wps:spPr bwMode="auto">
                            <a:xfrm>
                              <a:off x="1837" y="1791"/>
                              <a:ext cx="9302" cy="1496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125052" name="Group 279125052"/>
                        <wpg:cNvGrpSpPr/>
                        <wpg:grpSpPr>
                          <a:xfrm>
                            <a:off x="0" y="494036"/>
                            <a:ext cx="1443794" cy="252000"/>
                            <a:chOff x="-15880" y="0"/>
                            <a:chExt cx="1444379" cy="252068"/>
                          </a:xfrm>
                        </wpg:grpSpPr>
                        <wps:wsp>
                          <wps:cNvPr id="152562650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57127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D2264D" w14:textId="7FABF010"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A6544D8" id="Group 1003870962" o:spid="_x0000_s1393" alt="Question" style="position:absolute;left:0;text-align:left;margin-left:.35pt;margin-top:-.05pt;width:453.55pt;height:128.95pt;z-index:-251658129;mso-height-relative:margin" coordorigin=",628" coordsize="57600,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a8WwYAAGAaAAAOAAAAZHJzL2Uyb0RvYy54bWzsWW2Pm0YQ/l6p/2HFx1aJWWB5seKL0uQu&#10;qpS2UeP+AAzYpsUsXbizr7++M7ssLATufL5EUaX6g73AMMw+M/PMDH71+nQoyF0m6pyXK4u+tC2S&#10;lQlP83K3sv5Y37wILVI3cZnGBS+zlXWf1dbrq++/e3WslpnD97xIM0FASVkvj9XK2jdNtVws6mSf&#10;HeL6Ja+yEi5uuTjEDRyK3SIV8RG0H4qFY9v+4shFWgmeZHUNZ9+pi9aV1L/dZknz23ZbZw0pVhbY&#10;1shvIb83+L24ehUvdyKu9nnSmhFfYMUhzkt4aKfqXdzE5Fbkn6k65IngNd82LxN+WPDtNk8yuQfY&#10;DbVHu3kv+G0l97JbHndVBxNAO8LpYrXJr3fvRfWp+igAiWO1AyzkEe7ltBUH/AUryUlCdt9Blp0a&#10;ksBJFvi2HTKLJHCN+m7gua4CNdkD8v19vhP6TF+5nrk79FiIMgv98MXApGMFQVL3ONTPw+HTPq4y&#10;CW+9BBw+CpKnK8t1PDdg1KUWKeMDhOyNyDIMQMIctA2NAGmEDMGpqw88+atGowdX8KAGGbI5/sJT&#10;UBPfNlyGyCSsBjwaWup5NnwUtA6DaJfh2mETLytRN+8zfiC4WFl1mVf0dwh5+Zj47kPdyJBM243E&#10;6Z8W2R4KCPC7uCBMaldot8KgW+uUe+NFnt7kRSEPxG7zthAEbl1ZgfPmJ/9N66raFCtKFC453qZ0&#10;4xmJDcKh8GtOm5MEm9oyWhCsDU/vAS7BVY4Cp8Biz8U/FjlCfsL2/r6NRWaR4ucSHB8hPJDQ8gAW&#10;Qi82cuGxwIGzcZmAipWVNEIfvG1U+t9WIt/t4RlUwlXyN+Cgbd5oTyp7WtMh6oz0UMs+ZJgfeKET&#10;MFeHjExcAsegDCO4zzLpEEwxI2qG142IPzN2XOrToKUyHTzDvHRDRpU18bLLSxq6gUUwbYOIoqV4&#10;TWdm5NpOm9Re5MvA7wLvGyQlAyMiZgdQTcZJ6X2NpJzARiP7EDKA4K1KSURTJpXEdZeOc3ENwalS&#10;8ccXxCaUup78Un7Y6ZRdAwspsR8WZG2TI4lcJncMpaYTAk+ZuiCvCW3ZwhSD8Ox04XWyJ0FoR+NH&#10;elpMWWZ7YThpGpB+p27tzZjma6FW2YxpEIidrgdMA/cPNjpnWqTlELVwxjQ6dEEIUEzCRk0fSKlp&#10;3OjIDbMuNf2wps6ceUM/zJtn+uEh80aumDXP9MWa+nPmjX0x41lq+mLkWmCULjPiPaSIIqFT2WZL&#10;ciqBwaHbsSVFV7zGfgJzAlhrLdkVVICU5K5pYUAHhQOM8keFwVYUBo+fI03BkVJc9jWPKqeKbdeA&#10;iKFd3dZuWEDxHneqULigU92oLK3iBnHC/eKSHKEQIiGQPdRkzGW8cuB32ZpLmaZvwHTz0F8tSlNK&#10;6YH9aEF9Wf9WUlknpqkDNqAl9K+ShPQCbWeKDR8KOnF70mPdlhEpg10HXUdtNifX726c68ubk+c0&#10;Im3boZqRtkWZbEia57cjfRl+oDVxoLY7zIbWtS2cqjXpT0MoDjuU9sRjc4AXebbrq6jUpRFaMjeI&#10;IBpxGOg7Vuwr2lngBWVAUTIw2oalbzngbry9v9v/5rMAZQ7zHR86ZQ1fPwxI4wYt/xcYBlzGWKQo&#10;y7VZC1EHrx04kd3C67uadfQ8YSbHU1oPjwaEwpfyZd9VmGVPth40pI+0Hq7jOpO6BiUPK57WBUl9&#10;eQnQpPFwBVAsPZBFKumqzCWkK82/nGvhduVkbZViznNor5uskHaR/yEQVHmcJ8T5aQ1eMJQpZHy8&#10;3Gdxet2umzgv1Bosmhjf/isMidn51d8X0AgyNqDAqJ9xhC/58UtzxOccqgnCjRiDFO3od0Sgw/r5&#10;FIqY7RXNPhunE99r3/70NDLsij3XcQiMo3KinBtOpNCeeHqo7ZXB5swBIAj880aTCbuG7fCsXWY3&#10;PG/XqBmes8vsheVcMmHXaCxBrCYBG4wlUmoSsWdMJVPGDR0wb5w5lDxg3NAJ81Ow6QU1k0wZN/TC&#10;rEsHI8nQp88qR/9PJGoiQdfgQIL5O18j2+wGxOcmEt8D7oBOspfUA4b+VYOGlhsW034sMceRc2TG&#10;zzunLF9SfJ/6qrR70/XE+svwPbJ+VRo6IR48PqF8kVem5owi1/A3hpzq2r9c8H8S8xjW5h9DV/8C&#10;AAD//wMAUEsDBBQABgAIAAAAIQDsgZ+H3QAAAAYBAAAPAAAAZHJzL2Rvd25yZXYueG1sTI9Ba8JA&#10;EIXvhf6HZQq96SYWa02zEZG2JylUC8XbmIxJMDsbsmsS/32np3p7w3u89026Gm2jeup87dhAPI1A&#10;EeeuqLk08L1/n7yA8gG5wMYxGbiSh1V2f5diUriBv6jfhVJJCfsEDVQhtInWPq/Iop+6lli8k+ss&#10;Bjm7UhcdDlJuGz2LomdtsWZZqLClTUX5eXexBj4GHNZP8Vu/PZ8218N+/vmzjcmYx4dx/Qoq0Bj+&#10;w/CHL+iQCdPRXbjwqjGwkJyBSQxKzGW0kD+OBmZzETpL9S1+9gsAAP//AwBQSwECLQAUAAYACAAA&#10;ACEAtoM4kv4AAADhAQAAEwAAAAAAAAAAAAAAAAAAAAAAW0NvbnRlbnRfVHlwZXNdLnhtbFBLAQIt&#10;ABQABgAIAAAAIQA4/SH/1gAAAJQBAAALAAAAAAAAAAAAAAAAAC8BAABfcmVscy8ucmVsc1BLAQIt&#10;ABQABgAIAAAAIQBV9Ya8WwYAAGAaAAAOAAAAAAAAAAAAAAAAAC4CAABkcnMvZTJvRG9jLnhtbFBL&#10;AQItABQABgAIAAAAIQDsgZ+H3QAAAAYBAAAPAAAAAAAAAAAAAAAAALUIAABkcnMvZG93bnJldi54&#10;bWxQSwUGAAAAAAQABADzAAAAvwkAAAAA&#10;">
                <v:shape id="Freeform 52" o:spid="_x0000_s139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YAzAAAAOIAAAAPAAAAZHJzL2Rvd25yZXYueG1sRI9BS8NA&#10;FITvQv/D8gpexO6mMTbEbktbCHjQg7GHHp/ZZxLMvg3ZtY3+elcQPA4z8w2z3k62F2cafedYQ7JQ&#10;IIhrZzpuNBxfy9schA/IBnvHpOGLPGw3s6s1FsZd+IXOVWhEhLAvUEMbwlBI6euWLPqFG4ij9+5G&#10;iyHKsZFmxEuE214ulbqXFjuOCy0OdGip/qg+rYZ8en56K+vy8L2/UU2VHDOVnzKtr+fT7gFEoCn8&#10;h//aj0ZDurxLV1mSJvB7Kd4BufkBAAD//wMAUEsBAi0AFAAGAAgAAAAhANvh9svuAAAAhQEAABMA&#10;AAAAAAAAAAAAAAAAAAAAAFtDb250ZW50X1R5cGVzXS54bWxQSwECLQAUAAYACAAAACEAWvQsW78A&#10;AAAVAQAACwAAAAAAAAAAAAAAAAAfAQAAX3JlbHMvLnJlbHNQSwECLQAUAAYACAAAACEAAn1WA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40A6B50" w14:textId="751FC234" w:rsidR="00053BD3" w:rsidRDefault="00053BD3" w:rsidP="00053BD3">
                        <w:pPr>
                          <w:pStyle w:val="BoxTitle"/>
                          <w:spacing w:before="0" w:beforeAutospacing="0"/>
                        </w:pPr>
                        <w:r w:rsidRPr="007F6876">
                          <w:t>QUESTION</w:t>
                        </w:r>
                        <w:r>
                          <w:t>S</w:t>
                        </w:r>
                      </w:p>
                    </w:txbxContent>
                  </v:textbox>
                </v:shape>
                <v:group id="Group 53" o:spid="_x0000_s1395" style="position:absolute;top:3161;width:57600;height:13852" coordorigin="1837,1791" coordsize="9302,1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K4zAAAAOIAAAAPAAAAZHJzL2Rvd25yZXYueG1sRI9Pa8JA&#10;FMTvhX6H5RV6q5tooyF1FZFaehBBLZTeHtmXP5h9G7JrEr99t1DwOMzMb5jlejSN6KlztWUF8SQC&#10;QZxbXXOp4Ou8e0lBOI+ssbFMCm7kYL16fFhipu3AR+pPvhQBwi5DBZX3bSalyysy6Ca2JQ5eYTuD&#10;PsiulLrDIcBNI6dRNJcGaw4LFba0rSi/nK5GwceAw2YWv/f7S7G9/ZyTw/c+JqWen8bNGwhPo7+H&#10;/9ufWkEyX7ym00Uyg79L4Q7I1S8AAAD//wMAUEsBAi0AFAAGAAgAAAAhANvh9svuAAAAhQEAABMA&#10;AAAAAAAAAAAAAAAAAAAAAFtDb250ZW50X1R5cGVzXS54bWxQSwECLQAUAAYACAAAACEAWvQsW78A&#10;AAAVAQAACwAAAAAAAAAAAAAAAAAfAQAAX3JlbHMvLnJlbHNQSwECLQAUAAYACAAAACEAVYgSuMwA&#10;AADiAAAADwAAAAAAAAAAAAAAAAAHAgAAZHJzL2Rvd25yZXYueG1sUEsFBgAAAAADAAMAtwAAAAAD&#10;AAAAAA==&#10;">
                  <v:shape id="Freeform 54" o:spid="_x0000_s1396" style="position:absolute;left:1837;top:1791;width:9302;height:1496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DbxwAAAOIAAAAPAAAAZHJzL2Rvd25yZXYueG1sRE/LagIx&#10;FN0X+g/hFtzVTIvPqVHGoiDdaLV0fZncedDJzZBEjX59syh0eTjvxSqaTlzI+daygpdhBoK4tLrl&#10;WsHXafs8A+EDssbOMim4kYfV8vFhgbm2V/6kyzHUIoWwz1FBE0KfS+nLhgz6oe2JE1dZZzAk6Gqp&#10;HV5TuOnka5ZNpMGWU0ODPb03VP4cz0bBVK7daXTfzA7774+q2saC17FQavAUizcQgWL4F/+5d1rB&#10;eDSfzMfZNG1Ol9IdkMtfAAAA//8DAFBLAQItABQABgAIAAAAIQDb4fbL7gAAAIUBAAATAAAAAAAA&#10;AAAAAAAAAAAAAABbQ29udGVudF9UeXBlc10ueG1sUEsBAi0AFAAGAAgAAAAhAFr0LFu/AAAAFQEA&#10;AAsAAAAAAAAAAAAAAAAAHwEAAF9yZWxzLy5yZWxzUEsBAi0AFAAGAAgAAAAhAIgOsNvHAAAA4gAA&#10;AA8AAAAAAAAAAAAAAAAABwIAAGRycy9kb3ducmV2LnhtbFBLBQYAAAAAAwADALcAAAD7AgAAAAA=&#10;" path="m,l9354,r,7809l,7809,,e" fillcolor="#edf2ea" stroked="f">
                    <v:path arrowok="t" o:connecttype="custom" o:connectlocs="0,1916;9302,1916;9302,16878;0,16878;0,1916" o:connectangles="0,0,0,0,0"/>
                  </v:shape>
                </v:group>
                <v:group id="Group 279125052" o:spid="_x0000_s139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yywAAAOIAAAAPAAAAZHJzL2Rvd25yZXYueG1sRI9Ba8JA&#10;FITvBf/D8oTe6iYpsZq6ikhbPIhQFaS3R/aZBLNvQ3abxH/vCoUeh5n5hlmsBlOLjlpXWVYQTyIQ&#10;xLnVFRcKTsfPlxkI55E11pZJwY0crJajpwVm2vb8Td3BFyJA2GWooPS+yaR0eUkG3cQ2xMG72Nag&#10;D7ItpG6xD3BTyySKptJgxWGhxIY2JeXXw69R8NVjv36NP7rd9bK5/RzT/XkXk1LP42H9DsLT4P/D&#10;f+2tVpC8zeMkjdIEHpfCHZDLOwAAAP//AwBQSwECLQAUAAYACAAAACEA2+H2y+4AAACFAQAAEwAA&#10;AAAAAAAAAAAAAAAAAAAAW0NvbnRlbnRfVHlwZXNdLnhtbFBLAQItABQABgAIAAAAIQBa9CxbvwAA&#10;ABUBAAALAAAAAAAAAAAAAAAAAB8BAABfcmVscy8ucmVsc1BLAQItABQABgAIAAAAIQACA+3yywAA&#10;AOIAAAAPAAAAAAAAAAAAAAAAAAcCAABkcnMvZG93bnJldi54bWxQSwUGAAAAAAMAAwC3AAAA/wIA&#10;AAAA&#10;">
                  <v:shape id="Freeform 58" o:spid="_x0000_s139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NMyAAAAOMAAAAPAAAAZHJzL2Rvd25yZXYueG1sRI9BT8Mw&#10;DIXvSPyHyEjcWEKlVqgsmwBp0B3XTZxNY9qKxqmSsJV/jw9IHG0/v/e+9XbxkzpTTGNgC/crA4q4&#10;C27k3sLpuLt7AJUyssMpMFn4oQTbzfXVGmsXLnygc5t7JSacarQw5DzXWqduII9pFWZiuX2G6DHL&#10;GHvtIl7E3E+6MKbSHkeWhAFnehmo+2q/vQV3NPg6dfy2b553721ziMHsP6y9vVmeHkFlWvK/+O+7&#10;cVK/LMqqqEojFMIkC9CbXwAAAP//AwBQSwECLQAUAAYACAAAACEA2+H2y+4AAACFAQAAEwAAAAAA&#10;AAAAAAAAAAAAAAAAW0NvbnRlbnRfVHlwZXNdLnhtbFBLAQItABQABgAIAAAAIQBa9CxbvwAAABUB&#10;AAALAAAAAAAAAAAAAAAAAB8BAABfcmVscy8ucmVsc1BLAQItABQABgAIAAAAIQCoibNMyAAAAOMA&#10;AAAPAAAAAAAAAAAAAAAAAAcCAABkcnMvZG93bnJldi54bWxQSwUGAAAAAAMAAwC3AAAA/AIAAAAA&#10;" path="m,l1815,e" filled="f" strokecolor="#72ab6a" strokeweight=".5pt">
                    <v:path arrowok="t" o:connecttype="custom" o:connectlocs="0,0;1073495,0" o:connectangles="0,0"/>
                  </v:shape>
                  <v:shape id="Freeform 66" o:spid="_x0000_s139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KZyAAAAOMAAAAPAAAAZHJzL2Rvd25yZXYueG1sRE9fa8Iw&#10;EH8f7DuEG+xtJhactjOKCMImTLD6sMejOdtqc6lNVuu3XwaDPd7v/82Xg21ET52vHWsYjxQI4sKZ&#10;mksNx8PmZQbCB2SDjWPScCcPy8Xjwxwz4268pz4PpYgh7DPUUIXQZlL6oiKLfuRa4sidXGcxxLMr&#10;penwFsNtIxOlXqXFmmNDhS2tKyou+bfV4L+S7erwkfM1fG57dVa78+a+0/r5aVi9gQg0hH/xn/vd&#10;xPnpJJ1Mx8k0hd+fIgBy8QMAAP//AwBQSwECLQAUAAYACAAAACEA2+H2y+4AAACFAQAAEwAAAAAA&#10;AAAAAAAAAAAAAAAAW0NvbnRlbnRfVHlwZXNdLnhtbFBLAQItABQABgAIAAAAIQBa9CxbvwAAABUB&#10;AAALAAAAAAAAAAAAAAAAAB8BAABfcmVscy8ucmVsc1BLAQItABQABgAIAAAAIQCDKUKZ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8D2264D" w14:textId="7FABF010"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7</w:t>
                          </w:r>
                        </w:p>
                      </w:txbxContent>
                    </v:textbox>
                  </v:shape>
                </v:group>
              </v:group>
            </w:pict>
          </mc:Fallback>
        </mc:AlternateContent>
      </w:r>
    </w:p>
    <w:p w14:paraId="440B8393" w14:textId="77777777" w:rsidR="00053BD3" w:rsidRDefault="00053BD3" w:rsidP="00053BD3">
      <w:pPr>
        <w:pStyle w:val="QuestionBox"/>
      </w:pPr>
    </w:p>
    <w:p w14:paraId="06F59B3C" w14:textId="2F5752AD" w:rsidR="006F753E" w:rsidRDefault="006F753E" w:rsidP="00053BD3">
      <w:pPr>
        <w:pStyle w:val="QuestionBox"/>
      </w:pPr>
      <w:r>
        <w:t>Do you agree that an ESO should be suspended if an interim detention order is made?</w:t>
      </w:r>
    </w:p>
    <w:p w14:paraId="4DE8B432" w14:textId="02DFF765" w:rsidR="00053BD3" w:rsidRDefault="00053BD3" w:rsidP="00053BD3">
      <w:pPr>
        <w:pStyle w:val="QuestionBox"/>
      </w:pPr>
      <w:r>
        <w:rPr>
          <w:noProof/>
        </w:rPr>
        <mc:AlternateContent>
          <mc:Choice Requires="wpg">
            <w:drawing>
              <wp:anchor distT="0" distB="0" distL="114300" distR="114300" simplePos="0" relativeHeight="251658352" behindDoc="1" locked="0" layoutInCell="1" allowOverlap="1" wp14:anchorId="0386BEEE" wp14:editId="5A574FBA">
                <wp:simplePos x="0" y="0"/>
                <wp:positionH relativeFrom="column">
                  <wp:posOffset>4386</wp:posOffset>
                </wp:positionH>
                <wp:positionV relativeFrom="paragraph">
                  <wp:posOffset>167433</wp:posOffset>
                </wp:positionV>
                <wp:extent cx="1443355" cy="251460"/>
                <wp:effectExtent l="0" t="0" r="42545" b="0"/>
                <wp:wrapNone/>
                <wp:docPr id="124835698" name="Group 124835698"/>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52215034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78437" name="Freeform 66"/>
                        <wps:cNvSpPr>
                          <a:spLocks/>
                        </wps:cNvSpPr>
                        <wps:spPr bwMode="auto">
                          <a:xfrm>
                            <a:off x="-15880" y="0"/>
                            <a:ext cx="41429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990A5D" w14:textId="747DA5DA" w:rsidR="00053BD3" w:rsidRPr="00E700FF" w:rsidRDefault="00053BD3" w:rsidP="00053BD3">
                              <w:pPr>
                                <w:pStyle w:val="BoxTitle"/>
                                <w:spacing w:before="0" w:beforeAutospacing="0"/>
                              </w:pPr>
                              <w:r w:rsidRPr="001C1B37">
                                <w:t>Q</w:t>
                              </w:r>
                              <w:r>
                                <w:t>4</w:t>
                              </w:r>
                              <w:r w:rsidR="00987228">
                                <w:t>8</w:t>
                              </w:r>
                            </w:p>
                          </w:txbxContent>
                        </wps:txbx>
                        <wps:bodyPr rot="0" vert="horz" wrap="square" lIns="54000" tIns="82800" rIns="91440" bIns="45720" anchor="ctr" anchorCtr="0" upright="1">
                          <a:noAutofit/>
                        </wps:bodyPr>
                      </wps:wsp>
                    </wpg:wgp>
                  </a:graphicData>
                </a:graphic>
              </wp:anchor>
            </w:drawing>
          </mc:Choice>
          <mc:Fallback>
            <w:pict>
              <v:group w14:anchorId="0386BEEE" id="Group 124835698" o:spid="_x0000_s1400" style="position:absolute;left:0;text-align:left;margin-left:.35pt;margin-top:13.2pt;width:113.65pt;height:19.8pt;z-index:-251658128"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6dAQAAEYOAAAOAAAAZHJzL2Uyb0RvYy54bWy0V9typDYQfU9V/kHFY1I2SFxnyuMtZ3ft&#10;StUm2aolH6DhMlABRCTGjPfr0y0uA8yM7djJC0io6T463ToNNx8OZUEeE6lyUW0Mem0ZJKkiEefV&#10;bmP8Gd5fBQZRDa9iXogq2RhPiTI+3P74w01brxMmMlHEiSTgpFLrtt4YWdPUa9NUUZaUXF2LOqlg&#10;MRWy5A1M5c6MJW/Be1mYzLI8sxUyrqWIEqXg6adu0bjV/tM0iZo/0lQlDSk2BmBr9FXq6xav5u0N&#10;X+8kr7M86mHwN6AoeV5B0NHVJ95wspf5iasyj6RQIm2uI1GaIk3zKNF7gN1Qa7GbByn2td7Lbt3u&#10;6pEmoHbB05vdRr8/Psj6W/1VAhNtvQMu9Az3ckhliXdASQ6asqeRsuTQkAgeUsexbdc1SARrzKWO&#10;13MaZUA8vnZF3SAA6o/vRtnn49uO7a+Gt5nlBZgRc4htzhC1NdSIOtKg3kfDt4zXiWZXrYGGr5Lk&#10;MWzIZYy6lu3AnipeQsneyyTBAiSuBocowBwpQ3JU/UVEfylEPVvBiQIbsm1/EzG44ftG6BJZ0Ars&#10;uSsIBvzYltuzN9Jr+WxlOR1Bnu3O2OHraK+ah0ToLPHHL6rpyjmGkS7GuN9CCPynZQGV/fMVsQh1&#10;qK8vffmPZnQw+8kkoUVaQgPqLI3YYKR92cxmZ33Zgxn6YhNfkN3dgJBnA+joUPWoYUQ4yoel6aqF&#10;wjIKAdtQQuABjHCHF2wh9tK2e6cPIUEXloogDQKKsO12W/MGkWEIHJIWCgOpwAeleExCoZeaxbmA&#10;IMfVoppawetdknWGwbBbhgEG0DU/BkWsk8xW4j4vCp3aokIoUAgdN0oUeYyLiEbJ3fZjIckjB63z&#10;2d0v3l1fLjMz0JQq1s6yhMef+3HD86Iba2h9NWMBoyyo9VbET1DMUnQKCooPg0zI7wZpQT03hvp7&#10;z2VikOLXCs7lCnQB5VZPHNdnMJHTle10hVcRuNoYjQGJx+HHppPofS3zXQaRqGa+EndwiNIcy1yf&#10;tg5VPwFp6LD+7xrhMtfzA1CuE4nwPKR8JgT/gUScSuigDw512KqXB+ae6Oe8jv6NQlDbIRQuy8N/&#10;ohCeYy9t5gLh2IwRO3DZ0mwqENooI44/dORRkmBzU+Xyfe8sLjhbnRmqjQNqcwaXN9ho4bqIC7I6&#10;urqMC75rXoMLetvoLAzO46JzdUauzhJGp+Rrq7OM0Tn/mMWzlNFpAkKKEn2GNBC96UYvg5tm4Blw&#10;8yRcBjfNQki9C+DmWbiYUjpNwzynIHdv70ahrn2U62fbUSf8oY8n4EVjgAq9K4Rkv8Yak6jNh0+D&#10;55FQoFWbr6beO0zv6I1YNyTbGHh+L7fI/nRDtEtN0nOgdgHf0XJoosO91i13sJv30qGnQks905gH&#10;D8N9arOMBxBf7MqzpvrK3lvoj5axn0MYfKJb2bHVNoftofsUtXRS39B+XceyxvYbsAAnL7ffqIFv&#10;oPc2YP3JDj8rutL7Hyv8G5rO9ZaPv3+3/wAAAP//AwBQSwMEFAAGAAgAAAAhAEKd/ULdAAAABgEA&#10;AA8AAABkcnMvZG93bnJldi54bWxMj0FLw0AUhO+C/2F5gje7SdRYYl5KKeqpCLaCeNsmr0lo9m3I&#10;bpP03/s86XGYYeabfDXbTo00+NYxQryIQBGXrmq5Rvjcv94tQflguDKdY0K4kIdVcX2Vm6xyE3/Q&#10;uAu1khL2mUFoQugzrX3ZkDV+4Xpi8Y5usCaIHGpdDWaSctvpJIpSbU3LstCYnjYNlafd2SK8TWZa&#10;38cv4/Z03Fy+94/vX9uYEG9v5vUzqEBz+AvDL76gQyFMB3fmyqsO4UlyCEn6AErcJFnKswNCmkag&#10;i1z/xy9+AAAA//8DAFBLAQItABQABgAIAAAAIQC2gziS/gAAAOEBAAATAAAAAAAAAAAAAAAAAAAA&#10;AABbQ29udGVudF9UeXBlc10ueG1sUEsBAi0AFAAGAAgAAAAhADj9If/WAAAAlAEAAAsAAAAAAAAA&#10;AAAAAAAALwEAAF9yZWxzLy5yZWxzUEsBAi0AFAAGAAgAAAAhAKe1f7p0BAAARg4AAA4AAAAAAAAA&#10;AAAAAAAALgIAAGRycy9lMm9Eb2MueG1sUEsBAi0AFAAGAAgAAAAhAEKd/ULdAAAABgEAAA8AAAAA&#10;AAAAAAAAAAAAzgYAAGRycy9kb3ducmV2LnhtbFBLBQYAAAAABAAEAPMAAADYBwAAAAA=&#10;">
                <v:shape id="Freeform 58" o:spid="_x0000_s140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TyxgAAAOMAAAAPAAAAZHJzL2Rvd25yZXYueG1sRE9fT8Iw&#10;EH838Ts0Z8KbtAxHzKQQNQHGI8P4fK7ntrhel7bA+PbWxITH+/2/5Xq0vTiTD51jDbOpAkFcO9Nx&#10;o+HjuHl8BhEissHeMWm4UoD16v5uiYVxFz7QuYqNSCEcCtTQxjgUUoa6JYth6gbixH07bzGm0zfS&#10;eLykcNvLTKmFtNhxamhxoPeW6p/qZDWYo8JtX/NuX75tPqvy4J3af2k9eRhfX0BEGuNN/O8uTZqf&#10;Z9ksV/OnHP5+SgDI1S8AAAD//wMAUEsBAi0AFAAGAAgAAAAhANvh9svuAAAAhQEAABMAAAAAAAAA&#10;AAAAAAAAAAAAAFtDb250ZW50X1R5cGVzXS54bWxQSwECLQAUAAYACAAAACEAWvQsW78AAAAVAQAA&#10;CwAAAAAAAAAAAAAAAAAfAQAAX3JlbHMvLnJlbHNQSwECLQAUAAYACAAAACEAMIXU8sYAAADjAAAA&#10;DwAAAAAAAAAAAAAAAAAHAgAAZHJzL2Rvd25yZXYueG1sUEsFBgAAAAADAAMAtwAAAPoCAAAAAA==&#10;" path="m,l1815,e" filled="f" strokecolor="#72ab6a" strokeweight=".5pt">
                  <v:path arrowok="t" o:connecttype="custom" o:connectlocs="0,0;1073495,0" o:connectangles="0,0"/>
                </v:shape>
                <v:shape id="Freeform 66" o:spid="_x0000_s1402" style="position:absolute;left:-158;width:414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yrywAAAOIAAAAPAAAAZHJzL2Rvd25yZXYueG1sRI9Pa8JA&#10;FMTvBb/D8gre6m5T/5G6ihQEFSo09tDjI/uaxGbfxuwa47fvCoUeh5n5DbNY9bYWHbW+cqzheaRA&#10;EOfOVFxo+DxunuYgfEA2WDsmDTfysFoOHhaYGnflD+qyUIgIYZ+ihjKEJpXS5yVZ9CPXEEfv27UW&#10;Q5RtIU2L1wi3tUyUmkqLFceFEht6Kyn/yS5Wg/9K9uvjLuNzeN936qQOp83toPXwsV+/ggjUh//w&#10;X3trNEySyXQ2H7/M4H4p3gG5/AUAAP//AwBQSwECLQAUAAYACAAAACEA2+H2y+4AAACFAQAAEwAA&#10;AAAAAAAAAAAAAAAAAAAAW0NvbnRlbnRfVHlwZXNdLnhtbFBLAQItABQABgAIAAAAIQBa9CxbvwAA&#10;ABUBAAALAAAAAAAAAAAAAAAAAB8BAABfcmVscy8ucmVsc1BLAQItABQABgAIAAAAIQBmZ9yrywAA&#10;AOIAAAAPAAAAAAAAAAAAAAAAAAcCAABkcnMvZG93bnJldi54bWxQSwUGAAAAAAMAAwC3AAAA/wIA&#10;AAAA&#10;" adj="-11796480,,5400" path="m,470r642,l642,,,,,470e" fillcolor="#72ab6a" stroked="f">
                  <v:stroke joinstyle="round"/>
                  <v:formulas/>
                  <v:path arrowok="t" o:connecttype="custom" o:connectlocs="0,2317953;413650,2317953;413650,2065885;0,2065885;0,2317953" o:connectangles="0,0,0,0,0" textboxrect="0,0,643,470"/>
                  <v:textbox inset="1.5mm,2.3mm">
                    <w:txbxContent>
                      <w:p w14:paraId="3E990A5D" w14:textId="747DA5DA" w:rsidR="00053BD3" w:rsidRPr="00E700FF" w:rsidRDefault="00053BD3" w:rsidP="00053BD3">
                        <w:pPr>
                          <w:pStyle w:val="BoxTitle"/>
                          <w:spacing w:before="0" w:beforeAutospacing="0"/>
                        </w:pPr>
                        <w:r w:rsidRPr="001C1B37">
                          <w:t>Q</w:t>
                        </w:r>
                        <w:r>
                          <w:t>4</w:t>
                        </w:r>
                        <w:r w:rsidR="00987228">
                          <w:t>8</w:t>
                        </w:r>
                      </w:p>
                    </w:txbxContent>
                  </v:textbox>
                </v:shape>
              </v:group>
            </w:pict>
          </mc:Fallback>
        </mc:AlternateContent>
      </w:r>
    </w:p>
    <w:p w14:paraId="1751122F" w14:textId="52FE5A6D" w:rsidR="006F753E" w:rsidRDefault="006F753E" w:rsidP="00053BD3">
      <w:pPr>
        <w:pStyle w:val="QuestionBox"/>
      </w:pPr>
      <w:r>
        <w:t>Do you agree that an ESO should come to an end if a PPO is ordered?</w:t>
      </w:r>
    </w:p>
    <w:p w14:paraId="3B0904D0" w14:textId="77777777" w:rsidR="00053BD3" w:rsidRDefault="00053BD3" w:rsidP="00053BD3">
      <w:pPr>
        <w:pStyle w:val="QuestionBox"/>
      </w:pPr>
    </w:p>
    <w:p w14:paraId="1C335032" w14:textId="77777777" w:rsidR="006F753E" w:rsidRPr="00567453" w:rsidRDefault="006F753E" w:rsidP="006F753E">
      <w:pPr>
        <w:pStyle w:val="Heading4"/>
      </w:pPr>
      <w:r w:rsidRPr="00567453">
        <w:t xml:space="preserve">Issues relating to the timing of ESO </w:t>
      </w:r>
      <w:proofErr w:type="gramStart"/>
      <w:r w:rsidRPr="00567453">
        <w:t>reviews</w:t>
      </w:r>
      <w:proofErr w:type="gramEnd"/>
      <w:r w:rsidRPr="00567453">
        <w:t xml:space="preserve"> </w:t>
      </w:r>
    </w:p>
    <w:p w14:paraId="77984DB3" w14:textId="4FF4F3BD" w:rsidR="006F753E" w:rsidRDefault="006F753E" w:rsidP="00E445BA">
      <w:pPr>
        <w:pStyle w:val="BodyText"/>
      </w:pPr>
      <w:r>
        <w:t>Section 107</w:t>
      </w:r>
      <w:proofErr w:type="gramStart"/>
      <w:r>
        <w:t>RA(</w:t>
      </w:r>
      <w:proofErr w:type="gramEnd"/>
      <w:r>
        <w:t>2) of the Parole Act provides that the court must review an ESO 15 years after the date on which a person first became subject to an ESO if they have “</w:t>
      </w:r>
      <w:r w:rsidRPr="00884888">
        <w:t>not ceased</w:t>
      </w:r>
      <w:r>
        <w:t xml:space="preserve">” to be subject to an ESO since first becoming subject to an ESO. It is not clear from the Act when an ESO starts or ceases in several scenarios. First, if a person is placed on an </w:t>
      </w:r>
      <w:r>
        <w:lastRenderedPageBreak/>
        <w:t xml:space="preserve">ESO after being subject to an </w:t>
      </w:r>
      <w:r w:rsidR="00530CBD">
        <w:t>ISO</w:t>
      </w:r>
      <w:r>
        <w:t xml:space="preserve">, it is not clear when the ESO starts for the purposes of the review obligations. Similarly, if a person is made subject to an </w:t>
      </w:r>
      <w:r w:rsidR="00530CBD">
        <w:t>ISO</w:t>
      </w:r>
      <w:r>
        <w:t xml:space="preserve"> in between consecutive ESOs, it is not clear from the Act if the person has “ceased” to be subject to an ESO. Secondly, if a person on an ESO is made subject to an </w:t>
      </w:r>
      <w:r w:rsidR="00530CBD">
        <w:t>IDO</w:t>
      </w:r>
      <w:r>
        <w:t xml:space="preserve"> or a PPO</w:t>
      </w:r>
      <w:r w:rsidR="00EB4E65">
        <w:t>,</w:t>
      </w:r>
      <w:r>
        <w:t xml:space="preserve"> it is not clear from the Act if the ESO ceases.  </w:t>
      </w:r>
    </w:p>
    <w:p w14:paraId="28E9CD6E" w14:textId="77777777" w:rsidR="006F753E" w:rsidRDefault="006F753E" w:rsidP="00E445BA">
      <w:pPr>
        <w:pStyle w:val="BodyText"/>
      </w:pPr>
      <w:r>
        <w:t>In our preliminary view, these issues could be easily resolved:</w:t>
      </w:r>
    </w:p>
    <w:p w14:paraId="2C7AC31D" w14:textId="0569B6D6" w:rsidR="006F753E" w:rsidRDefault="00EB4E65" w:rsidP="00205937">
      <w:pPr>
        <w:pStyle w:val="BodyTextnonum"/>
        <w:numPr>
          <w:ilvl w:val="3"/>
          <w:numId w:val="84"/>
        </w:numPr>
      </w:pPr>
      <w:r>
        <w:t>I</w:t>
      </w:r>
      <w:r w:rsidR="006F753E">
        <w:t>t would make sense to include any time spent on an ISO when determining when the court should review an ESO</w:t>
      </w:r>
      <w:r>
        <w:t>.</w:t>
      </w:r>
      <w:r w:rsidR="006F753E">
        <w:t xml:space="preserve"> </w:t>
      </w:r>
    </w:p>
    <w:p w14:paraId="7C9BF451" w14:textId="281A2CBB" w:rsidR="006F753E" w:rsidRDefault="00EB4E65" w:rsidP="00205937">
      <w:pPr>
        <w:pStyle w:val="BodyTextnonum"/>
        <w:numPr>
          <w:ilvl w:val="3"/>
          <w:numId w:val="84"/>
        </w:numPr>
      </w:pPr>
      <w:r>
        <w:t>I</w:t>
      </w:r>
      <w:r w:rsidR="006F753E">
        <w:t xml:space="preserve">f a person is made subject to an </w:t>
      </w:r>
      <w:r>
        <w:t>IDO</w:t>
      </w:r>
      <w:r w:rsidR="006F753E">
        <w:t xml:space="preserve"> but a PPO is not subsequently granted, the time spent on the </w:t>
      </w:r>
      <w:r w:rsidR="00126B64">
        <w:t>IDO</w:t>
      </w:r>
      <w:r w:rsidR="006F753E">
        <w:t xml:space="preserve"> could be included when determining when the court should review an ESO</w:t>
      </w:r>
      <w:r>
        <w:t>.</w:t>
      </w:r>
    </w:p>
    <w:p w14:paraId="05F8BDE4" w14:textId="1E7041B0" w:rsidR="006F753E" w:rsidRDefault="00EB4E65" w:rsidP="00205937">
      <w:pPr>
        <w:pStyle w:val="BodyTextnonum"/>
        <w:numPr>
          <w:ilvl w:val="3"/>
          <w:numId w:val="84"/>
        </w:numPr>
      </w:pPr>
      <w:r>
        <w:t>C</w:t>
      </w:r>
      <w:r w:rsidR="006F753E">
        <w:t xml:space="preserve">onsistent with our suggestion that an ESO should terminate when a final PPO is imposed, ESO review obligations should also terminate when the court makes a PPO. </w:t>
      </w:r>
    </w:p>
    <w:p w14:paraId="32998E0C" w14:textId="094DE768" w:rsidR="006F753E" w:rsidRDefault="006F753E" w:rsidP="006F753E">
      <w:pPr>
        <w:pStyle w:val="Heading4"/>
      </w:pPr>
      <w:r>
        <w:t xml:space="preserve">It is unclear whether the Parole Board can vary an </w:t>
      </w:r>
      <w:r w:rsidR="00126B64">
        <w:t>intensive monitoring</w:t>
      </w:r>
      <w:r>
        <w:t xml:space="preserve"> </w:t>
      </w:r>
      <w:proofErr w:type="gramStart"/>
      <w:r>
        <w:t>condition</w:t>
      </w:r>
      <w:proofErr w:type="gramEnd"/>
    </w:p>
    <w:p w14:paraId="47EB415E" w14:textId="27763501" w:rsidR="006F753E" w:rsidRDefault="006F753E" w:rsidP="00E445BA">
      <w:pPr>
        <w:pStyle w:val="BodyText"/>
      </w:pPr>
      <w:r>
        <w:t xml:space="preserve">Section 107IAC of the Parole Act states that, when making an ESO, the court may at the same time make an order requiring the Parole Board to impose an </w:t>
      </w:r>
      <w:r w:rsidR="00126B64">
        <w:t>intensive monitoring (</w:t>
      </w:r>
      <w:r>
        <w:t>IM</w:t>
      </w:r>
      <w:r w:rsidR="00126B64">
        <w:t>)</w:t>
      </w:r>
      <w:r>
        <w:t xml:space="preserve"> condition. The order must specify the maximum duration of the IM condition, which must be no longer than 12 months.</w:t>
      </w:r>
      <w:r>
        <w:rPr>
          <w:rStyle w:val="FootnoteReference"/>
        </w:rPr>
        <w:footnoteReference w:id="698"/>
      </w:r>
    </w:p>
    <w:p w14:paraId="27379947" w14:textId="77777777" w:rsidR="006F753E" w:rsidRDefault="006F753E" w:rsidP="00E445BA">
      <w:pPr>
        <w:pStyle w:val="BodyText"/>
      </w:pPr>
      <w:r>
        <w:t>If the court makes the order, the Parole Board must impose the IM condition.</w:t>
      </w:r>
      <w:r>
        <w:rPr>
          <w:rStyle w:val="FootnoteReference"/>
        </w:rPr>
        <w:footnoteReference w:id="699"/>
      </w:r>
      <w:r>
        <w:t xml:space="preserve"> However, the Parole Board may set the duration of the condition (up to the maximum specified by the court) and its details (for example, how many hours per day the person must be monitored).</w:t>
      </w:r>
      <w:r>
        <w:rPr>
          <w:rStyle w:val="FootnoteReference"/>
        </w:rPr>
        <w:footnoteReference w:id="700"/>
      </w:r>
    </w:p>
    <w:p w14:paraId="1B000260" w14:textId="77777777" w:rsidR="006F753E" w:rsidRDefault="006F753E" w:rsidP="00E445BA">
      <w:pPr>
        <w:pStyle w:val="BodyText"/>
      </w:pPr>
      <w:r>
        <w:t>Section 107O of the Parole Act allows the Parole Board to vary or discharge ESO conditions. The provision contains an exception:</w:t>
      </w:r>
      <w:r>
        <w:rPr>
          <w:rStyle w:val="FootnoteReference"/>
        </w:rPr>
        <w:footnoteReference w:id="701"/>
      </w:r>
    </w:p>
    <w:p w14:paraId="6A67DE96" w14:textId="65DF4D80" w:rsidR="006F753E" w:rsidRDefault="006F753E" w:rsidP="00987228">
      <w:pPr>
        <w:pStyle w:val="Quote"/>
        <w:ind w:left="1701" w:hanging="567"/>
      </w:pPr>
      <w:r>
        <w:t>(1A)</w:t>
      </w:r>
      <w:r w:rsidR="00126B64">
        <w:t xml:space="preserve"> </w:t>
      </w:r>
      <w:r w:rsidR="00987228">
        <w:tab/>
      </w:r>
      <w:r>
        <w:t xml:space="preserve">However, </w:t>
      </w:r>
      <w:r w:rsidRPr="00041615">
        <w:t>the Board may not vary any condition of an extended supervision order in a way that would be contrary to any order made under</w:t>
      </w:r>
      <w:r w:rsidRPr="00041615">
        <w:rPr>
          <w:rFonts w:ascii="Calibri" w:hAnsi="Calibri" w:cs="Calibri"/>
        </w:rPr>
        <w:t> </w:t>
      </w:r>
      <w:r w:rsidRPr="00B330AA">
        <w:t>section 107IAC</w:t>
      </w:r>
      <w:r w:rsidRPr="00041615">
        <w:rPr>
          <w:rFonts w:ascii="Calibri" w:hAnsi="Calibri" w:cs="Calibri"/>
        </w:rPr>
        <w:t> </w:t>
      </w:r>
      <w:r w:rsidRPr="00041615">
        <w:t>requiring the imposition of an intensive monitoring condition.</w:t>
      </w:r>
    </w:p>
    <w:p w14:paraId="2DD305CC" w14:textId="7C67F884" w:rsidR="006F753E" w:rsidRDefault="006F753E" w:rsidP="00E445BA">
      <w:pPr>
        <w:pStyle w:val="BodyText"/>
      </w:pPr>
      <w:r>
        <w:t>We assume that the purpose of the provision is to avoid the Parole Board circumventing a court order to impose an IM condition by imposing it</w:t>
      </w:r>
      <w:r w:rsidR="00DA4C35">
        <w:t xml:space="preserve"> and</w:t>
      </w:r>
      <w:r>
        <w:t xml:space="preserve"> then discharging it. </w:t>
      </w:r>
    </w:p>
    <w:p w14:paraId="13922CC4" w14:textId="43D00909" w:rsidR="006F753E" w:rsidRDefault="006F753E" w:rsidP="00E445BA">
      <w:pPr>
        <w:pStyle w:val="BodyText"/>
      </w:pPr>
      <w:r>
        <w:t xml:space="preserve">It is unclear whether or to what extent the Parole Board may vary an IM condition. For example, the court could order the Parole Board to impose an IM condition and specify a maximum term of 12 months. The Parole Board would have discretion to impose the IM condition for </w:t>
      </w:r>
      <w:r w:rsidR="00DA4C35">
        <w:t>six</w:t>
      </w:r>
      <w:r>
        <w:t xml:space="preserve"> months. It is not clear whether the Parole Board could subsequently vary the IM condition by reducing the term to four months or if this would amount to varying the condition “in a way that would be contrary” to the order of the court. </w:t>
      </w:r>
    </w:p>
    <w:p w14:paraId="69CC23E2" w14:textId="6BF7E631" w:rsidR="006F753E" w:rsidRDefault="006F753E" w:rsidP="00E445BA">
      <w:pPr>
        <w:pStyle w:val="BodyText"/>
      </w:pPr>
      <w:r>
        <w:lastRenderedPageBreak/>
        <w:t>As far as we are aware, there is no case law on the interpretation of s</w:t>
      </w:r>
      <w:r w:rsidR="00DA4C35">
        <w:t>ection</w:t>
      </w:r>
      <w:r>
        <w:t xml:space="preserve"> 107O(1A). It is uncertain whether the drafting of the provision is an issue requiring legislative amendment. </w:t>
      </w:r>
    </w:p>
    <w:p w14:paraId="5794DF5E" w14:textId="4045E060" w:rsidR="00053BD3" w:rsidRDefault="00053BD3" w:rsidP="00987228">
      <w:pPr>
        <w:pStyle w:val="QuestionBox"/>
        <w:ind w:left="0"/>
      </w:pPr>
      <w:r>
        <w:rPr>
          <w:noProof/>
        </w:rPr>
        <mc:AlternateContent>
          <mc:Choice Requires="wpg">
            <w:drawing>
              <wp:anchor distT="0" distB="0" distL="114300" distR="114300" simplePos="0" relativeHeight="251658353" behindDoc="1" locked="0" layoutInCell="1" allowOverlap="1" wp14:anchorId="53BDAAF3" wp14:editId="5B5471C3">
                <wp:simplePos x="0" y="0"/>
                <wp:positionH relativeFrom="column">
                  <wp:posOffset>0</wp:posOffset>
                </wp:positionH>
                <wp:positionV relativeFrom="paragraph">
                  <wp:posOffset>-635</wp:posOffset>
                </wp:positionV>
                <wp:extent cx="5760085" cy="1073893"/>
                <wp:effectExtent l="0" t="0" r="0" b="0"/>
                <wp:wrapNone/>
                <wp:docPr id="1068902334" name="Group 1068902334" descr="Question"/>
                <wp:cNvGraphicFramePr/>
                <a:graphic xmlns:a="http://schemas.openxmlformats.org/drawingml/2006/main">
                  <a:graphicData uri="http://schemas.microsoft.com/office/word/2010/wordprocessingGroup">
                    <wpg:wgp>
                      <wpg:cNvGrpSpPr/>
                      <wpg:grpSpPr>
                        <a:xfrm>
                          <a:off x="0" y="0"/>
                          <a:ext cx="5760085" cy="1073893"/>
                          <a:chOff x="0" y="62865"/>
                          <a:chExt cx="5760085" cy="1074565"/>
                        </a:xfrm>
                      </wpg:grpSpPr>
                      <wps:wsp>
                        <wps:cNvPr id="139840565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4D9E7E"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891137005" name="Group 53"/>
                        <wpg:cNvGrpSpPr>
                          <a:grpSpLocks/>
                        </wpg:cNvGrpSpPr>
                        <wpg:grpSpPr bwMode="auto">
                          <a:xfrm>
                            <a:off x="0" y="316170"/>
                            <a:ext cx="5760085" cy="821260"/>
                            <a:chOff x="1837" y="1791"/>
                            <a:chExt cx="9302" cy="8871"/>
                          </a:xfrm>
                        </wpg:grpSpPr>
                        <wps:wsp>
                          <wps:cNvPr id="1239200031" name="Freeform 54"/>
                          <wps:cNvSpPr>
                            <a:spLocks/>
                          </wps:cNvSpPr>
                          <wps:spPr bwMode="auto">
                            <a:xfrm>
                              <a:off x="1837" y="1791"/>
                              <a:ext cx="9302" cy="88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487587" name="Group 1304487587"/>
                        <wpg:cNvGrpSpPr/>
                        <wpg:grpSpPr>
                          <a:xfrm>
                            <a:off x="0" y="494036"/>
                            <a:ext cx="1443794" cy="252000"/>
                            <a:chOff x="-15880" y="0"/>
                            <a:chExt cx="1444379" cy="252068"/>
                          </a:xfrm>
                        </wpg:grpSpPr>
                        <wps:wsp>
                          <wps:cNvPr id="108875502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03118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B41BD8" w14:textId="713D75CF"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3BDAAF3" id="Group 1068902334" o:spid="_x0000_s1403" alt="Question" style="position:absolute;left:0;text-align:left;margin-left:0;margin-top:-.05pt;width:453.55pt;height:84.55pt;z-index:-251658127;mso-height-relative:margin" coordorigin=",628" coordsize="57600,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K2aAYAAGEaAAAOAAAAZHJzL2Uyb0RvYy54bWzsWW2Pm0YQ/l6p/2HFx1aJWd6x4ovS5C6K&#10;lLZR4/6ANWCbFrN04c5Of31ndllYCNz5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CN2qEbxa4CNdkD8v19gRMFvl65nrnb85XMQj98MTDpWEGQ1D0O9dNw+LxnVSbhrZeA&#10;wydB8hQ24caRZ4MhoUVKdoCYvRFZhhFIfAc3gFaAOGKG6NTVR578WcMCGGus4EkNMmRz/JmnoIbd&#10;NlzGyCSuBj4aW+p5NnwUto4P4S7jtQOHLStRN+8zfiB4sLLqMq/obxDz8jHs7mPdyJhM242w9A+L&#10;bA8FRPgdK4gvtaPhbNkKw5HWKffGizy9yYtCnojd5m0hCNy6skLnzU/BG4QDbqlNsaJE4ZLjbWoZ&#10;r0hsEA6FX3PanBTadqAx3fD0C8AluEpSKCpwsOfib4scIUFhe3/dMpFZpPhQgudjhAcyWp7AgdAH&#10;G3ng+aEDV1mZgIqVlTRCn7xtVP7fViLf7eEZVMJV8jfgoG3eaE8qe1rTIeyM/FCHfcxEMaVuaNuQ&#10;BypkZOYSX6YChnCfZtIhmGNG1AzXjZA/M3ZcGtCwrWU6eAaJGTnUCVqBLi9p5EKIY9qGMR1nZuza&#10;jgq8KArlahd2/0ZOOm6M4e9SDXCfk56On+fMyQlsNLD3IMOWya1KSPSyTCkIJmgK6TgT1xCaKhF/&#10;fEFsAtHjyS/lhp1O2DXsV4n9sCBrmxxJ7Ppyw6i0jbU1OMrUBTgR2tYKU8zVYqAL18mehJEdjx/p&#10;aTFlme1F0aRpEOu9ad6MaYEWapXNmAZx2Om6xzTgEoONzpkWazlELZoxjQ5dEAEUk7BR0wdSaho3&#10;OnLDrEtNP6ypM2fe0A/z5pl+uM+8kStmzTN9sabBnHljX8x4lpq+GLkWKkqXGWwPKSKTJTmVbbbA&#10;EdRvIDu2LNAVr5FOYE5A0VrL2goqQApzbEYY0EHhEKP8QWGwFYXB4+dIU3CkFJe05kHlVBXbNSBi&#10;aFe3tRsW0LrHRBXaFhDVjcrSijWIE+4XD8kR2iAWBLKHjoy5jCsHfpetuZRpev6lqUO/WpSmlNID&#10;+9GCeln/VlJZJ6ZLB2xAS+hfJQnpBdrOFBs+FHTi9qTHui0jUkZ1HXCO2qQm1+9unOvLqclTaEhL&#10;OhQVaQnKJB1pnk5G+jZ8DzGhru15UehHEHwmMzGuQzAOGUp74aFBwIs925XkjS11bwRK5oYxxCNO&#10;Az1jBc/pYeAF9aFIydDo+Mh1Ow3A3Xh7f3cQtamiGHO/Y00jv/0wYAP98X3b6ZhdTzykcQPK/wzD&#10;gOv7fqyKlmv7LUQdvHboxHYLb+DquqPnCTM9HkM+PBoSCl+qxvS8wmx8knzQiD5APlzHdSZ1DZoe&#10;9jytC9L68iagy8b9PUDV6YEsFpOuz1xSdqX5l1dbuF05WVulauc5ha+brLDwYgeAQFANcr4kzk9r&#10;8IahTCHj2XKfsfS6PW5YXqhjsGhifPuv1EjMzm9fIzxKYTKhWNZGLwyCbrh9zuHk6xqqC4Qb+z6k&#10;aFd+RwV02EEfUyJm2aLJtHE+Cbz29U9fRoa82HMdh7iRepUyN55IoT3x9FDbK4PNmSNAGAbnDScT&#10;dg0J8axdJh+et2tEh+fsMtmwnEwm7BoNJojVJGCDwURKTSL2hLlkyrihA+aNg/LWjXT3GDd0wvwc&#10;bHpBTSVTxg29MOvSwVAy9OmT2tH/M4maSdA1OJJg/s73yDa7AfG5mSTwoHYAk+wl9Yihf9WooeWG&#10;zbQfTMyB5ByZ8fPOacuXNN/HviqVDA172iP7r4/vkfWr0siJ8OThGeVZXpn2nF2+SJX/Y8i5rv3P&#10;Bf8oMc+lVP/P0NU/AAAA//8DAFBLAwQUAAYACAAAACEAdkRiD90AAAAGAQAADwAAAGRycy9kb3du&#10;cmV2LnhtbEyPQUvDQBCF74L/YRnBW7sbxWpjNqUU9VQEW0G8TZNpEpqdDdltkv57x5Pe3vAe732T&#10;rSbXqoH60Hi2kMwNKOLClw1XFj73r7MnUCEil9h6JgsXCrDKr68yTEs/8gcNu1gpKeGQooU6xi7V&#10;OhQ1OQxz3xGLd/S9wyhnX+myx1HKXavvjFlohw3LQo0dbWoqTruzs/A24ri+T16G7em4uXzvH96/&#10;tglZe3szrZ9BRZriXxh+8QUdcmE6+DOXQbUW5JFoYZaAEnNpHkUcJLVYGtB5pv/j5z8AAAD//wMA&#10;UEsBAi0AFAAGAAgAAAAhALaDOJL+AAAA4QEAABMAAAAAAAAAAAAAAAAAAAAAAFtDb250ZW50X1R5&#10;cGVzXS54bWxQSwECLQAUAAYACAAAACEAOP0h/9YAAACUAQAACwAAAAAAAAAAAAAAAAAvAQAAX3Jl&#10;bHMvLnJlbHNQSwECLQAUAAYACAAAACEACAIStmgGAABhGgAADgAAAAAAAAAAAAAAAAAuAgAAZHJz&#10;L2Uyb0RvYy54bWxQSwECLQAUAAYACAAAACEAdkRiD90AAAAGAQAADwAAAAAAAAAAAAAAAADCCAAA&#10;ZHJzL2Rvd25yZXYueG1sUEsFBgAAAAAEAAQA8wAAAMwJAAAAAA==&#10;">
                <v:shape id="Freeform 52" o:spid="_x0000_s140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e0ygAAAOMAAAAPAAAAZHJzL2Rvd25yZXYueG1sRE/NTsJA&#10;EL6b+A6bMeFiYBe0UCsLEZImHuRA4cBx7I5tY3e26S5QfXrXxMTjfP+zXA+2FRfqfeNYw3SiQBCX&#10;zjRcaTge8nEKwgdkg61j0vBFHtar25slZsZdeU+XIlQihrDPUEMdQpdJ6cuaLPqJ64gj9+F6iyGe&#10;fSVNj9cYbls5U2ouLTYcG2rsaFtT+VmcrYZ02L2952W+/d7cq6qYHhOVnhKtR3fDyzOIQEP4F/+5&#10;X02c//CUPqpknizg96cIgFz9AAAA//8DAFBLAQItABQABgAIAAAAIQDb4fbL7gAAAIUBAAATAAAA&#10;AAAAAAAAAAAAAAAAAABbQ29udGVudF9UeXBlc10ueG1sUEsBAi0AFAAGAAgAAAAhAFr0LFu/AAAA&#10;FQEAAAsAAAAAAAAAAAAAAAAAHwEAAF9yZWxzLy5yZWxzUEsBAi0AFAAGAAgAAAAhAA14V7T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34D9E7E" w14:textId="77777777" w:rsidR="00053BD3" w:rsidRDefault="00053BD3" w:rsidP="00053BD3">
                        <w:pPr>
                          <w:pStyle w:val="BoxTitle"/>
                          <w:spacing w:before="0" w:beforeAutospacing="0"/>
                        </w:pPr>
                        <w:r w:rsidRPr="007F6876">
                          <w:t>QUESTION</w:t>
                        </w:r>
                      </w:p>
                    </w:txbxContent>
                  </v:textbox>
                </v:shape>
                <v:group id="Group 53" o:spid="_x0000_s1405" style="position:absolute;top:3161;width:57600;height:8213" coordorigin="1837,1791" coordsize="930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1JywAAAOIAAAAPAAAAZHJzL2Rvd25yZXYueG1sRI9BawIx&#10;FITvhf6H8Aq91SSKra5GEbGlBylUC+LtsXnuLm5elk26u/77plDocZiZb5jlenC16KgNlWcDeqRA&#10;EOfeVlwY+Dq+Ps1AhIhssfZMBm4UYL26v1tiZn3Pn9QdYiEShEOGBsoYm0zKkJfkMIx8Q5y8i28d&#10;xiTbQtoW+wR3tRwr9SwdVpwWSmxoW1J+PXw7A2899puJ3nX762V7Ox+nH6e9JmMeH4bNAkSkIf6H&#10;/9rv1sBsrvXkRakp/F5Kd0CufgAAAP//AwBQSwECLQAUAAYACAAAACEA2+H2y+4AAACFAQAAEwAA&#10;AAAAAAAAAAAAAAAAAAAAW0NvbnRlbnRfVHlwZXNdLnhtbFBLAQItABQABgAIAAAAIQBa9CxbvwAA&#10;ABUBAAALAAAAAAAAAAAAAAAAAB8BAABfcmVscy8ucmVsc1BLAQItABQABgAIAAAAIQA6YY1JywAA&#10;AOIAAAAPAAAAAAAAAAAAAAAAAAcCAABkcnMvZG93bnJldi54bWxQSwUGAAAAAAMAAwC3AAAA/wIA&#10;AAAA&#10;">
                  <v:shape id="Freeform 54" o:spid="_x0000_s1406" style="position:absolute;left:1837;top:1791;width:9302;height:88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GqywAAAOMAAAAPAAAAZHJzL2Rvd25yZXYueG1sRI9bSwMx&#10;EIXfBf9DGME3m+0FXdemZSsWSl+qrfg8bGYvuJksSWzT/vpGEHycOed8c2a+jKYXR3K+s6xgPMpA&#10;EFdWd9wo+DysH3IQPiBr7C2TgjN5WC5ub+ZYaHviDzruQyMShH2BCtoQhkJKX7Vk0I/sQJy02jqD&#10;IY2ukdrhKcFNLydZ9igNdpwutDjQa0vV9/7HKHiSK3eYXd7y993Xtq7XseRVLJW6v4vlC4hAMfyb&#10;/9IbnepPps+Jmk3H8PtTWoBcXAEAAP//AwBQSwECLQAUAAYACAAAACEA2+H2y+4AAACFAQAAEwAA&#10;AAAAAAAAAAAAAAAAAAAAW0NvbnRlbnRfVHlwZXNdLnhtbFBLAQItABQABgAIAAAAIQBa9CxbvwAA&#10;ABUBAAALAAAAAAAAAAAAAAAAAB8BAABfcmVscy8ucmVsc1BLAQItABQABgAIAAAAIQDdlUGqywAA&#10;AOMAAAAPAAAAAAAAAAAAAAAAAAcCAABkcnMvZG93bnJldi54bWxQSwUGAAAAAAMAAwC3AAAA/wIA&#10;AAAA&#10;" path="m,l9354,r,7809l,7809,,e" fillcolor="#edf2ea" stroked="f">
                    <v:path arrowok="t" o:connecttype="custom" o:connectlocs="0,1136;9302,1136;9302,10007;0,10007;0,1136" o:connectangles="0,0,0,0,0"/>
                  </v:shape>
                </v:group>
                <v:group id="Group 1304487587" o:spid="_x0000_s140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YyAAAAOMAAAAPAAAAZHJzL2Rvd25yZXYueG1sRE/NasJA&#10;EL4X+g7LFLzVTarWkLqKiBUPIqgF8TZkxySYnQ3ZbRLf3hUKPc73P7NFbyrRUuNKywriYQSCOLO6&#10;5FzBz+n7PQHhPLLGyjIpuJODxfz1ZYapth0fqD36XIQQdikqKLyvUyldVpBBN7Q1ceCutjHow9nk&#10;UjfYhXBTyY8o+pQGSw4NBda0Kii7HX+Ngk2H3XIUr9vd7bq6X06T/XkXk1KDt375BcJT7//Ff+6t&#10;DvNH0XicTCfJFJ4/BQDk/AEAAP//AwBQSwECLQAUAAYACAAAACEA2+H2y+4AAACFAQAAEwAAAAAA&#10;AAAAAAAAAAAAAAAAW0NvbnRlbnRfVHlwZXNdLnhtbFBLAQItABQABgAIAAAAIQBa9CxbvwAAABUB&#10;AAALAAAAAAAAAAAAAAAAAB8BAABfcmVscy8ucmVsc1BLAQItABQABgAIAAAAIQD+9DUYyAAAAOMA&#10;AAAPAAAAAAAAAAAAAAAAAAcCAABkcnMvZG93bnJldi54bWxQSwUGAAAAAAMAAwC3AAAA/AIAAAAA&#10;">
                  <v:shape id="Freeform 58" o:spid="_x0000_s140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n+xQAAAOMAAAAPAAAAZHJzL2Rvd25yZXYueG1sRE9fa8Iw&#10;EH8f7DuEG/g2kwl1pTPKJqj10Sp7vjW3tqy5lCRq/fZmMNjj/f7fYjXaXlzIh86xhpepAkFcO9Nx&#10;o+F03DznIEJENtg7Jg03CrBaPj4ssDDuyge6VLERKYRDgRraGIdCylC3ZDFM3UCcuG/nLcZ0+kYa&#10;j9cUbns5U2ouLXacGlocaN1S/VOdrQZzVLjta97ty4/NZ1UevFP7L60nT+P7G4hIY/wX/7lLk+ar&#10;PH/NMjXL4PenBIBc3gEAAP//AwBQSwECLQAUAAYACAAAACEA2+H2y+4AAACFAQAAEwAAAAAAAAAA&#10;AAAAAAAAAAAAW0NvbnRlbnRfVHlwZXNdLnhtbFBLAQItABQABgAIAAAAIQBa9CxbvwAAABUBAAAL&#10;AAAAAAAAAAAAAAAAAB8BAABfcmVscy8ucmVsc1BLAQItABQABgAIAAAAIQBRePn+xQAAAOMAAAAP&#10;AAAAAAAAAAAAAAAAAAcCAABkcnMvZG93bnJldi54bWxQSwUGAAAAAAMAAwC3AAAA+QIAAAAA&#10;" path="m,l1815,e" filled="f" strokecolor="#72ab6a" strokeweight=".5pt">
                    <v:path arrowok="t" o:connecttype="custom" o:connectlocs="0,0;1073495,0" o:connectangles="0,0"/>
                  </v:shape>
                  <v:shape id="Freeform 66" o:spid="_x0000_s140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g03ywAAAOMAAAAPAAAAZHJzL2Rvd25yZXYueG1sRI9BS8NA&#10;EIXvgv9hGcGb3d0qUmK3pQgFLVgw7cHjkB2T1OxszK5p+u+dg+BxZt68977legqdGmlIbWQHdmZA&#10;EVfRt1w7OB62dwtQKSN77CKTgwslWK+ur5ZY+HjmdxrLXCsx4VSggybnvtA6VQ0FTLPYE8vtMw4B&#10;s4xDrf2AZzEPnZ4b86gDtiwJDfb03FD1Vf4EB+ljvtscXkv+zm+70ZzM/rS97J27vZk2T6AyTflf&#10;/Pf94qX+g7Xm3tqFUAiTLECvfgEAAP//AwBQSwECLQAUAAYACAAAACEA2+H2y+4AAACFAQAAEwAA&#10;AAAAAAAAAAAAAAAAAAAAW0NvbnRlbnRfVHlwZXNdLnhtbFBLAQItABQABgAIAAAAIQBa9CxbvwAA&#10;ABUBAAALAAAAAAAAAAAAAAAAAB8BAABfcmVscy8ucmVsc1BLAQItABQABgAIAAAAIQC05g03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1B41BD8" w14:textId="713D75CF" w:rsidR="00053BD3" w:rsidRPr="00E90B8A" w:rsidRDefault="00053BD3" w:rsidP="00053BD3">
                          <w:pPr>
                            <w:pStyle w:val="BoxTitle"/>
                            <w:spacing w:before="0" w:beforeAutospacing="0"/>
                            <w:rPr>
                              <w:sz w:val="18"/>
                              <w:szCs w:val="18"/>
                            </w:rPr>
                          </w:pPr>
                          <w:r w:rsidRPr="00E90B8A">
                            <w:rPr>
                              <w:sz w:val="18"/>
                              <w:szCs w:val="18"/>
                            </w:rPr>
                            <w:t>Q</w:t>
                          </w:r>
                          <w:r>
                            <w:rPr>
                              <w:sz w:val="18"/>
                              <w:szCs w:val="18"/>
                            </w:rPr>
                            <w:t>4</w:t>
                          </w:r>
                          <w:r w:rsidR="00987228">
                            <w:rPr>
                              <w:sz w:val="18"/>
                              <w:szCs w:val="18"/>
                            </w:rPr>
                            <w:t>9</w:t>
                          </w:r>
                        </w:p>
                      </w:txbxContent>
                    </v:textbox>
                  </v:shape>
                </v:group>
              </v:group>
            </w:pict>
          </mc:Fallback>
        </mc:AlternateContent>
      </w:r>
    </w:p>
    <w:p w14:paraId="0237D75C" w14:textId="77777777" w:rsidR="00053BD3" w:rsidRDefault="00053BD3" w:rsidP="00053BD3">
      <w:pPr>
        <w:pStyle w:val="QuestionBox"/>
      </w:pPr>
    </w:p>
    <w:p w14:paraId="57897648" w14:textId="0549FB3C" w:rsidR="006F753E" w:rsidRDefault="006F753E" w:rsidP="00053BD3">
      <w:pPr>
        <w:pStyle w:val="QuestionBox"/>
      </w:pPr>
      <w:r>
        <w:t>Do you think that the law relating to whether the Parole Board can vary an IM condition needs clarification?</w:t>
      </w:r>
    </w:p>
    <w:p w14:paraId="6F9FDCFD" w14:textId="77777777" w:rsidR="00987228" w:rsidRDefault="00987228" w:rsidP="00053BD3">
      <w:pPr>
        <w:pStyle w:val="QuestionBox"/>
      </w:pPr>
    </w:p>
    <w:p w14:paraId="4F8B988C" w14:textId="77777777" w:rsidR="006F753E" w:rsidRDefault="006F753E" w:rsidP="006F753E">
      <w:pPr>
        <w:pStyle w:val="Heading4"/>
      </w:pPr>
      <w:r>
        <w:t xml:space="preserve">Concern that breaching an ESO condition is an </w:t>
      </w:r>
      <w:proofErr w:type="gramStart"/>
      <w:r>
        <w:t>offence</w:t>
      </w:r>
      <w:proofErr w:type="gramEnd"/>
    </w:p>
    <w:p w14:paraId="39681E62" w14:textId="77777777" w:rsidR="006F753E" w:rsidRDefault="006F753E" w:rsidP="00E445BA">
      <w:pPr>
        <w:pStyle w:val="BodyText"/>
      </w:pPr>
      <w:r>
        <w:t>Breaching an ESO condition is an offence punishable by up to two years’ imprisonment.</w:t>
      </w:r>
      <w:r>
        <w:rPr>
          <w:rStyle w:val="FootnoteReference"/>
        </w:rPr>
        <w:footnoteReference w:id="702"/>
      </w:r>
      <w:r>
        <w:t xml:space="preserve"> </w:t>
      </w:r>
    </w:p>
    <w:p w14:paraId="6A62622D" w14:textId="77777777" w:rsidR="006F753E" w:rsidRDefault="006F753E" w:rsidP="00E445BA">
      <w:pPr>
        <w:pStyle w:val="BodyText"/>
      </w:pPr>
      <w:r>
        <w:t xml:space="preserve">There are concerns about whether conviction and sentence </w:t>
      </w:r>
      <w:proofErr w:type="gramStart"/>
      <w:r>
        <w:t>is</w:t>
      </w:r>
      <w:proofErr w:type="gramEnd"/>
      <w:r>
        <w:t xml:space="preserve"> an appropriate measure for ensuring compliance with ESO conditions.</w:t>
      </w:r>
    </w:p>
    <w:p w14:paraId="5B5D4A9D" w14:textId="2C32BB28" w:rsidR="006F753E" w:rsidRDefault="006F753E" w:rsidP="00E445BA">
      <w:pPr>
        <w:pStyle w:val="BodyText"/>
      </w:pPr>
      <w:r>
        <w:t xml:space="preserve">On the one hand, it may be argued that it is desirable </w:t>
      </w:r>
      <w:r w:rsidR="00622C07">
        <w:t>that</w:t>
      </w:r>
      <w:r>
        <w:t xml:space="preserve"> breaching an ESO condition be an offence. ESO conditions are imposed </w:t>
      </w:r>
      <w:r w:rsidRPr="00781FD3">
        <w:t>for</w:t>
      </w:r>
      <w:r>
        <w:t xml:space="preserve"> the purposes of reducing the risk of reoffending, </w:t>
      </w:r>
      <w:proofErr w:type="gramStart"/>
      <w:r>
        <w:t>facilitating</w:t>
      </w:r>
      <w:proofErr w:type="gramEnd"/>
      <w:r>
        <w:t xml:space="preserve"> or promoting rehabilitation and reintegration or providing for the reasonable concerns of victims.</w:t>
      </w:r>
      <w:r>
        <w:rPr>
          <w:rStyle w:val="FootnoteReference"/>
        </w:rPr>
        <w:footnoteReference w:id="703"/>
      </w:r>
      <w:r>
        <w:t xml:space="preserve"> Breaching a condition imposed for these purposes could indicate unmanaged risk. In some cases, the breach may consist of offence-paralleling behaviour.</w:t>
      </w:r>
      <w:r>
        <w:rPr>
          <w:rStyle w:val="FootnoteReference"/>
        </w:rPr>
        <w:footnoteReference w:id="704"/>
      </w:r>
      <w:r>
        <w:t xml:space="preserve"> It is necessary to have robust measures to respond to breaches yet for the court to have flexibility to respond to the breach in the way it considers most appropriate. The courts may impose a sentence from the full range of sentences, from conviction and discharge to home detention to imprisonment. Convicting and sentencing a person for breaching a condition may deter that person or others from breaching conditions in future.</w:t>
      </w:r>
    </w:p>
    <w:p w14:paraId="250442F3" w14:textId="1B9177FB" w:rsidR="006F753E" w:rsidRDefault="006F753E" w:rsidP="00E445BA">
      <w:pPr>
        <w:pStyle w:val="BodyText"/>
      </w:pPr>
      <w:r>
        <w:t>On the other hand, it may be argued that breaching an ESO condition should not be an offence:</w:t>
      </w:r>
    </w:p>
    <w:p w14:paraId="2F893CEB" w14:textId="77777777" w:rsidR="006F753E" w:rsidRDefault="006F753E" w:rsidP="00205937">
      <w:pPr>
        <w:pStyle w:val="BodyTextnonum"/>
        <w:numPr>
          <w:ilvl w:val="3"/>
          <w:numId w:val="84"/>
        </w:numPr>
      </w:pPr>
      <w:r>
        <w:t>An ESO is a second punishment (as we discuss in Chapter 3). Convicting and sentencing a person for breaching an ESO condition amounts to punishing a person for breaching the restrictions of a second punishment.</w:t>
      </w:r>
    </w:p>
    <w:p w14:paraId="3EF2D8A4" w14:textId="30EC4F70" w:rsidR="006F753E" w:rsidRDefault="006F753E" w:rsidP="00205937">
      <w:pPr>
        <w:pStyle w:val="BodyTextnonum"/>
        <w:numPr>
          <w:ilvl w:val="3"/>
          <w:numId w:val="84"/>
        </w:numPr>
      </w:pPr>
      <w:r>
        <w:t>Research shows that, for high</w:t>
      </w:r>
      <w:r w:rsidR="008C1917">
        <w:t>-</w:t>
      </w:r>
      <w:r>
        <w:t>risk people, the process of desistance (stopping offending) is slow and can take years to become consolidated.</w:t>
      </w:r>
      <w:r>
        <w:rPr>
          <w:rStyle w:val="FootnoteReference"/>
        </w:rPr>
        <w:footnoteReference w:id="705"/>
      </w:r>
      <w:r>
        <w:t xml:space="preserve"> During this process, a person may make considerable progress but nevertheless make “minor slip</w:t>
      </w:r>
      <w:r w:rsidR="008C1917">
        <w:t>-</w:t>
      </w:r>
      <w:r>
        <w:t xml:space="preserve">ups” (compared to their previous offending), which could include breaches of conditions. </w:t>
      </w:r>
      <w:r>
        <w:lastRenderedPageBreak/>
        <w:t>Convicting and sentencing a person for breaches of this nature may not only fail to recognise their progress but have a detrimental effect on it.</w:t>
      </w:r>
      <w:r>
        <w:rPr>
          <w:rStyle w:val="FootnoteReference"/>
        </w:rPr>
        <w:footnoteReference w:id="706"/>
      </w:r>
    </w:p>
    <w:p w14:paraId="056DDA2F" w14:textId="77777777" w:rsidR="006F753E" w:rsidRDefault="006F753E" w:rsidP="00205937">
      <w:pPr>
        <w:pStyle w:val="BodyTextnonum"/>
        <w:numPr>
          <w:ilvl w:val="3"/>
          <w:numId w:val="84"/>
        </w:numPr>
      </w:pPr>
      <w:r>
        <w:t xml:space="preserve">Convictions for breaching conditions may result in an unfairly inflated assessment of risk for people subject to ESOs. Most risk assessment tools </w:t>
      </w:r>
      <w:proofErr w:type="gramStart"/>
      <w:r>
        <w:t>take into account</w:t>
      </w:r>
      <w:proofErr w:type="gramEnd"/>
      <w:r>
        <w:t xml:space="preserve"> the number of previous convictions a person has. If a person subject to an ESO breaches a condition by committing an offence, they may be charged with both breaching the condition and the substantive offence. This could give the appearance they pose a greater risk of reoffending than a person who has engaged in identical behaviour while subject to a court order (for example, a bail condition) but who is not subject to an ESO. </w:t>
      </w:r>
    </w:p>
    <w:p w14:paraId="6257DEF1" w14:textId="308A765B" w:rsidR="006F753E" w:rsidRDefault="006F753E" w:rsidP="00E445BA">
      <w:pPr>
        <w:pStyle w:val="BodyText"/>
      </w:pPr>
      <w:r>
        <w:t>There are alternative measures to ensure compliance with conditions and respond to risk that do not involve conviction and sentence. An example may be found in the bail system. If a person is charged with an offence, the court may release them on bail with conditions imposed to ensure that the person does not commit any offence while on bail.</w:t>
      </w:r>
      <w:r>
        <w:rPr>
          <w:rStyle w:val="FootnoteReference"/>
        </w:rPr>
        <w:footnoteReference w:id="707"/>
      </w:r>
      <w:r>
        <w:t xml:space="preserve"> Breaching a bail condition is not an offence. However, if a person breaches a bail condition, they may be arrested and brought before the court to reconsider their bail.</w:t>
      </w:r>
      <w:r>
        <w:rPr>
          <w:rStyle w:val="FootnoteReference"/>
        </w:rPr>
        <w:footnoteReference w:id="708"/>
      </w:r>
      <w:r>
        <w:t xml:space="preserve"> Depending on how serious the breach is and whether it indicates an increased risk of offending, the options available to the court include releasing the person on the same bail conditions, varying the bail </w:t>
      </w:r>
      <w:proofErr w:type="gramStart"/>
      <w:r>
        <w:t>conditions</w:t>
      </w:r>
      <w:proofErr w:type="gramEnd"/>
      <w:r>
        <w:t xml:space="preserve"> or remanding the person in custody. </w:t>
      </w:r>
      <w:r w:rsidR="00B36FC6">
        <w:t>We</w:t>
      </w:r>
      <w:r>
        <w:t xml:space="preserve"> note that, unlike a person on bail, a person subject to an ESO cannot be remanded in custody for breach of conditions if it is not an offence. However, conditions could be varied to manage any risk. Where a breach of conditions indicated that a person could not be managed safely in the community, the chief executive could apply for a PPO and may apply for an </w:t>
      </w:r>
      <w:r w:rsidR="00B6191A">
        <w:t>IDO</w:t>
      </w:r>
      <w:r>
        <w:t xml:space="preserve"> until the application is determined.</w:t>
      </w:r>
      <w:r>
        <w:rPr>
          <w:rStyle w:val="FootnoteReference"/>
        </w:rPr>
        <w:footnoteReference w:id="709"/>
      </w:r>
    </w:p>
    <w:p w14:paraId="6010A149" w14:textId="77777777" w:rsidR="006F753E" w:rsidRDefault="006F753E" w:rsidP="00E445BA">
      <w:pPr>
        <w:pStyle w:val="BodyText"/>
      </w:pPr>
      <w:r>
        <w:t>If a person has breached a bail condition without reasonable excuse, the court has discretion to certify the breach and to have the nature of the condition and the breach entered in the court record.</w:t>
      </w:r>
      <w:r>
        <w:rPr>
          <w:rStyle w:val="FootnoteReference"/>
        </w:rPr>
        <w:footnoteReference w:id="710"/>
      </w:r>
      <w:r>
        <w:t xml:space="preserve"> The court may decide not to direct the breach to be entered in the court record if the breach is of such minor nature that it does not warrant being taken into account when considering any further bail applications.</w:t>
      </w:r>
      <w:r>
        <w:rPr>
          <w:rStyle w:val="FootnoteReference"/>
        </w:rPr>
        <w:footnoteReference w:id="711"/>
      </w:r>
    </w:p>
    <w:p w14:paraId="79085046" w14:textId="5B18C928" w:rsidR="006F753E" w:rsidRDefault="006F753E" w:rsidP="00E445BA">
      <w:pPr>
        <w:pStyle w:val="BodyText"/>
      </w:pPr>
      <w:r>
        <w:t xml:space="preserve">If a person breaches their bail conditions by committing another offence (for example, committing an assault in breach of a condition not to use violence on any person), they may be charged with the offence and have the breach recorded. As well as breaches, a person’s bail record shows the offences of which they have been charged or convicted </w:t>
      </w:r>
      <w:r w:rsidR="00B6191A">
        <w:t xml:space="preserve">that </w:t>
      </w:r>
      <w:r>
        <w:t xml:space="preserve">were committed while they were subject to bail conditions. When the court is considering whether to grant bail or remand a person in custody, the court may </w:t>
      </w:r>
      <w:proofErr w:type="gramStart"/>
      <w:r>
        <w:t xml:space="preserve">take into </w:t>
      </w:r>
      <w:r>
        <w:lastRenderedPageBreak/>
        <w:t>account</w:t>
      </w:r>
      <w:proofErr w:type="gramEnd"/>
      <w:r>
        <w:t xml:space="preserve"> whether the person has a history of offending while on bail or breaching bail conditions.</w:t>
      </w:r>
      <w:r>
        <w:rPr>
          <w:rStyle w:val="FootnoteReference"/>
        </w:rPr>
        <w:footnoteReference w:id="712"/>
      </w:r>
      <w:r>
        <w:t xml:space="preserve"> </w:t>
      </w:r>
    </w:p>
    <w:p w14:paraId="4EFC76B4" w14:textId="2D6E5329" w:rsidR="006F753E" w:rsidRDefault="006F753E" w:rsidP="00E445BA">
      <w:pPr>
        <w:pStyle w:val="BodyText"/>
      </w:pPr>
      <w:r>
        <w:t xml:space="preserve">The data we have received from Ara Poutama </w:t>
      </w:r>
      <w:r w:rsidR="00B6191A">
        <w:t xml:space="preserve">| Department of Corrections </w:t>
      </w:r>
      <w:r>
        <w:t>shows that, between 1 July 2005 and 21 September 2022, of the 537 individuals subject to ESOs, 355 were convicted of at least one breach of their ESO.</w:t>
      </w:r>
      <w:r>
        <w:rPr>
          <w:rStyle w:val="FootnoteReference"/>
        </w:rPr>
        <w:footnoteReference w:id="713"/>
      </w:r>
      <w:r>
        <w:t xml:space="preserve"> However, we cannot draw any conclusions from this data about whether it is appropriate for breaching an ESO condition to be an offence. We do not have information about the conditions or the circumstances of the breaches</w:t>
      </w:r>
      <w:r w:rsidR="000B710A">
        <w:t xml:space="preserve"> that</w:t>
      </w:r>
      <w:r>
        <w:t xml:space="preserve"> resulted in convictions or any data about breaches </w:t>
      </w:r>
      <w:r w:rsidR="000B710A">
        <w:t>that</w:t>
      </w:r>
      <w:r>
        <w:t xml:space="preserve"> did not result in convictions. </w:t>
      </w:r>
    </w:p>
    <w:p w14:paraId="4206F705" w14:textId="1B4B1AF1" w:rsidR="00053BD3" w:rsidRDefault="00053BD3" w:rsidP="00053BD3">
      <w:pPr>
        <w:pStyle w:val="QuestionBox"/>
      </w:pPr>
      <w:r>
        <w:rPr>
          <w:noProof/>
        </w:rPr>
        <mc:AlternateContent>
          <mc:Choice Requires="wpg">
            <w:drawing>
              <wp:anchor distT="0" distB="0" distL="114300" distR="114300" simplePos="0" relativeHeight="251658354" behindDoc="1" locked="0" layoutInCell="1" allowOverlap="1" wp14:anchorId="2B55559C" wp14:editId="519D1FFA">
                <wp:simplePos x="0" y="0"/>
                <wp:positionH relativeFrom="column">
                  <wp:posOffset>0</wp:posOffset>
                </wp:positionH>
                <wp:positionV relativeFrom="paragraph">
                  <wp:posOffset>-635</wp:posOffset>
                </wp:positionV>
                <wp:extent cx="5760085" cy="1073893"/>
                <wp:effectExtent l="0" t="0" r="0" b="0"/>
                <wp:wrapNone/>
                <wp:docPr id="1707086569" name="Group 1707086569" descr="Question"/>
                <wp:cNvGraphicFramePr/>
                <a:graphic xmlns:a="http://schemas.openxmlformats.org/drawingml/2006/main">
                  <a:graphicData uri="http://schemas.microsoft.com/office/word/2010/wordprocessingGroup">
                    <wpg:wgp>
                      <wpg:cNvGrpSpPr/>
                      <wpg:grpSpPr>
                        <a:xfrm>
                          <a:off x="0" y="0"/>
                          <a:ext cx="5760085" cy="1073893"/>
                          <a:chOff x="0" y="62865"/>
                          <a:chExt cx="5760085" cy="1074565"/>
                        </a:xfrm>
                      </wpg:grpSpPr>
                      <wps:wsp>
                        <wps:cNvPr id="128375661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EEB2D7"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358670295" name="Group 53"/>
                        <wpg:cNvGrpSpPr>
                          <a:grpSpLocks/>
                        </wpg:cNvGrpSpPr>
                        <wpg:grpSpPr bwMode="auto">
                          <a:xfrm>
                            <a:off x="0" y="316170"/>
                            <a:ext cx="5760085" cy="821260"/>
                            <a:chOff x="1837" y="1791"/>
                            <a:chExt cx="9302" cy="8871"/>
                          </a:xfrm>
                        </wpg:grpSpPr>
                        <wps:wsp>
                          <wps:cNvPr id="437652785" name="Freeform 54"/>
                          <wps:cNvSpPr>
                            <a:spLocks/>
                          </wps:cNvSpPr>
                          <wps:spPr bwMode="auto">
                            <a:xfrm>
                              <a:off x="1837" y="1791"/>
                              <a:ext cx="9302" cy="88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11182" name="Group 186011182"/>
                        <wpg:cNvGrpSpPr/>
                        <wpg:grpSpPr>
                          <a:xfrm>
                            <a:off x="0" y="494036"/>
                            <a:ext cx="1443794" cy="252000"/>
                            <a:chOff x="-15880" y="0"/>
                            <a:chExt cx="1444379" cy="252068"/>
                          </a:xfrm>
                        </wpg:grpSpPr>
                        <wps:wsp>
                          <wps:cNvPr id="138332064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10093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5796B1" w14:textId="7408C3B9" w:rsidR="00053BD3" w:rsidRPr="00E90B8A" w:rsidRDefault="00053BD3" w:rsidP="00053BD3">
                                <w:pPr>
                                  <w:pStyle w:val="BoxTitle"/>
                                  <w:spacing w:before="0" w:beforeAutospacing="0"/>
                                  <w:rPr>
                                    <w:sz w:val="18"/>
                                    <w:szCs w:val="18"/>
                                  </w:rPr>
                                </w:pPr>
                                <w:r w:rsidRPr="00E90B8A">
                                  <w:rPr>
                                    <w:sz w:val="18"/>
                                    <w:szCs w:val="18"/>
                                  </w:rPr>
                                  <w:t>Q</w:t>
                                </w:r>
                                <w:r w:rsidR="00987228">
                                  <w:rPr>
                                    <w:sz w:val="18"/>
                                    <w:szCs w:val="18"/>
                                  </w:rPr>
                                  <w:t>50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B55559C" id="Group 1707086569" o:spid="_x0000_s1410" alt="Question" style="position:absolute;left:0;text-align:left;margin-left:0;margin-top:-.05pt;width:453.55pt;height:84.55pt;z-index:-251658126;mso-height-relative:margin" coordorigin=",628" coordsize="57600,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15awYAAF4aAAAOAAAAZHJzL2Uyb0RvYy54bWzsWW1v2zYQ/j5g/4HQxw2tRb3LqFN0bVIU&#10;6LZi9X4ALcm2NlnUKCV29+t3R4oSpUqJ42QbBiwfHMk8nY7PvT1Hv3p9OhTkLhN1zsuVRV/aFsnK&#10;hKd5uVtZv65vXkQWqRtWpqzgZbayvmS19frq229eHatl5vA9L9JMEFBS1stjtbL2TVMtF4s62WcH&#10;Vr/kVVbC4paLA2vgVuwWqWBH0H4oFo5tB4sjF2kleJLVNXz7Ti1aV1L/dpslzc/bbZ01pFhZYFsj&#10;P4X83ODn4uoVW+4Eq/Z50prBLrDiwPISXtqpescaRm5F/pWqQ54IXvNt8zLhhwXfbvMkk3uA3VB7&#10;tJv3gt9Wci+75XFXdTABtCOcLlab/HT3XlSfq08CkDhWO8BC3uFeTltxwP9gJTlJyL50kGWnhiTw&#10;pR8Gth35FklgjdqhG8WuAjXZA/L9c4ETBb5euZ552vOVzEK/fDEw6VhBkNQ9DvXTcPi8Z1Um4a2X&#10;gMMnQfIUNuFEbugHAfUsUrIDxOyNyDKMQOI7uAG0AsQRM0Snrj7y5PcaFsBYYwVvapAhm+OPPAU1&#10;7LbhMkYmcTXw0dhSz7PhT2Hr+BDuMl47cNiyEnXzPuMHghcrqy7ziv4CMS9fw+4+1o2MybTdCEt/&#10;s8j2UECE37GC+FI7Gs6WrTBcaZ1yb7zI05u8KOSN2G3eFoLAoysrdN78ELxBOOCR2hQrShQuOT6m&#10;lvEbiQ3CofBrTpuTQtuONKYbnn4BuARXSQpFBS72XPxpkSMkKGzvj1smMosUH0rwfIzwQEbLG7gQ&#10;+mIjLzw/dOBbViagYmUljdA3bxuV/7eVyHd7eAeVcJX8DThomzfak8qe1nQIOyM/1GUfM64fBaHt&#10;xJAHKmRk5hJfpgKGcJ9m0iGYY0bUDNeNkD8zdlwa0LCtZTp4BokZOdQJWoEuLynEuUUwbcOYjjMz&#10;dm1HBV4UhXK1C7t/ISc9Nwx8J8Q6M05JT4fPc6bkBDQa13uAYcvkVuUjOllmFMQS9IR0nIhriEyV&#10;h9+/IDah1PXkh/LCTufrmmqx7xZkbZMjiV1fbhiVtlCswU+mLkhqQttSYYq5Wgx04TrZkzCy4/Er&#10;oeoNtHlRNGkauELJoWnejGmBFlLbnDMNwrDTdY9pQCXOMi3WcmhaNGMaHbogAigmYaOmD6TUNG50&#10;5IZZl5p+WFNnzryhH+bNM/1wn3kjV8yaZ/piTYM588a+mAk6avpi5FooKF1msD2kiEyW5FS22QJX&#10;UL6B69iyPle8RjaBOQE1ay1LK6gAKcyxGWFAB4VDjPIHhcFWFAaPnyNNwZFSXLKaB5VTVWvXgIih&#10;XT3WblhA5x7zVOhawFM3Kksr1iBOuF+8JEfoglgQyB4aMuYyrhz4XbbmUqbp6ZdmDv1qUZpSSg/s&#10;RwvqZf2/kso6MV06YANaQv9XkpBeoO1MseFLQSduT3qs2zIiZVTXAeWoTWZy/e7Gub6cmTyFhbSc&#10;QzGRlp9MspHm6Vyk78L38BIaBTalNILaZPKS/msIxSE9ab94aArwYs92AxWVujMCH3PDGKIRR4Ge&#10;roLf9CTwgvpQomRgdGTkuh0F4Gl8vH86kMQQ3K7ocr9fzSH//knAjVzXsQMPrBrTjo61PiftcH3f&#10;Rw4J+Lm230LUwWuHTmy38Aaurjp6mDCT4zHUw6MhofChfNmzCrPtSepBI5iIIDxMTjHsea7jOpO6&#10;Bi0PO57WBd69vAXoonF/B1BVeiCLpaTrMpcUXWn+5bUWHldO1lapyglmPVj2urEKyy7WfwgE1R7n&#10;C+L8qAbHC2UqXbrPWHrdXjcsL9Q1WDQxu/1XKuQ/c1rgxy7wGpgKvqoRgayPgzOBZzgt+LqG6gLh&#10;xr6Phxa6/I4K6LB/PqZEzHJFk2fjdBJ47dlPX0aGFcJzHYe4kTpHMQuJWSGk0J54eqLtlcHmzAEg&#10;DIPzRpMJu4Z0eNYukw3P2zUiw3N2mVxYziUTdo3GEsRqErDBWCKlJhF7wlQyZdzQAfPGmUPJPcYN&#10;nTA/BZteUDPJlHFDL8y6dDCSDH36pHb0/0SiJhJ0DQ4kmL/zPbLNbkB8biIJPKgdwIR6ST1g6P9q&#10;0NByw2bajyXmOHKOzPh957TlS5rvY89J5dyI3eSR/dfHQ2R9Tho5Ed48PKE8y3lpz9nlKar8EUNO&#10;de0PLvgriXkvpfqfha7+AgAA//8DAFBLAwQUAAYACAAAACEAdkRiD90AAAAGAQAADwAAAGRycy9k&#10;b3ducmV2LnhtbEyPQUvDQBCF74L/YRnBW7sbxWpjNqUU9VQEW0G8TZNpEpqdDdltkv57x5Pe3vAe&#10;732TrSbXqoH60Hi2kMwNKOLClw1XFj73r7MnUCEil9h6JgsXCrDKr68yTEs/8gcNu1gpKeGQooU6&#10;xi7VOhQ1OQxz3xGLd/S9wyhnX+myx1HKXavvjFlohw3LQo0dbWoqTruzs/A24ri+T16G7em4uXzv&#10;H96/tglZe3szrZ9BRZriXxh+8QUdcmE6+DOXQbUW5JFoYZaAEnNpHkUcJLVYGtB5pv/j5z8AAAD/&#10;/wMAUEsBAi0AFAAGAAgAAAAhALaDOJL+AAAA4QEAABMAAAAAAAAAAAAAAAAAAAAAAFtDb250ZW50&#10;X1R5cGVzXS54bWxQSwECLQAUAAYACAAAACEAOP0h/9YAAACUAQAACwAAAAAAAAAAAAAAAAAvAQAA&#10;X3JlbHMvLnJlbHNQSwECLQAUAAYACAAAACEAtliNeWsGAABeGgAADgAAAAAAAAAAAAAAAAAuAgAA&#10;ZHJzL2Uyb0RvYy54bWxQSwECLQAUAAYACAAAACEAdkRiD90AAAAGAQAADwAAAAAAAAAAAAAAAADF&#10;CAAAZHJzL2Rvd25yZXYueG1sUEsFBgAAAAAEAAQA8wAAAM8JAAAAAA==&#10;">
                <v:shape id="Freeform 52" o:spid="_x0000_s141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x0ygAAAOMAAAAPAAAAZHJzL2Rvd25yZXYueG1sRE/NSsNA&#10;EL4LfYdlBC9id1NNGtJuSy0EPOjB2IPHaXaaBLOzIbu20ad3BcHjfP+z3k62F2cafedYQzJXIIhr&#10;ZzpuNBzeyrschA/IBnvHpOGLPGw3s6s1FsZd+JXOVWhEDGFfoIY2hKGQ0tctWfRzNxBH7uRGiyGe&#10;YyPNiJcYbnu5UCqTFjuODS0OtG+p/qg+rYZ8enk+lnW5/368VU2VHFKVv6da31xPuxWIQFP4F/+5&#10;n0ycv8jvl2mWJQ/w+1MEQG5+AAAA//8DAFBLAQItABQABgAIAAAAIQDb4fbL7gAAAIUBAAATAAAA&#10;AAAAAAAAAAAAAAAAAABbQ29udGVudF9UeXBlc10ueG1sUEsBAi0AFAAGAAgAAAAhAFr0LFu/AAAA&#10;FQEAAAsAAAAAAAAAAAAAAAAAHwEAAF9yZWxzLy5yZWxzUEsBAi0AFAAGAAgAAAAhAPDknHT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6EEB2D7" w14:textId="77777777" w:rsidR="00053BD3" w:rsidRDefault="00053BD3" w:rsidP="00053BD3">
                        <w:pPr>
                          <w:pStyle w:val="BoxTitle"/>
                          <w:spacing w:before="0" w:beforeAutospacing="0"/>
                        </w:pPr>
                        <w:r w:rsidRPr="007F6876">
                          <w:t>QUESTION</w:t>
                        </w:r>
                      </w:p>
                    </w:txbxContent>
                  </v:textbox>
                </v:shape>
                <v:group id="Group 53" o:spid="_x0000_s1412" style="position:absolute;top:3161;width:57600;height:8213" coordorigin="1837,1791" coordsize="930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xqywAAAOIAAAAPAAAAZHJzL2Rvd25yZXYueG1sRI9Ba8JA&#10;FITvQv/D8gre6iZKrEZXEbHFgxSqBfH2yD6TYPZtyG6T+O+7QsHjMDPfMMt1byrRUuNKywriUQSC&#10;OLO65FzBz+njbQbCeWSNlWVScCcH69XLYImpth1/U3v0uQgQdikqKLyvUyldVpBBN7I1cfCutjHo&#10;g2xyqRvsAtxUchxFU2mw5LBQYE3bgrLb8dco+Oyw20ziXXu4Xbf3yyn5Oh9iUmr42m8WIDz1/hn+&#10;b++1gkkym75H43kCj0vhDsjVHwAAAP//AwBQSwECLQAUAAYACAAAACEA2+H2y+4AAACFAQAAEwAA&#10;AAAAAAAAAAAAAAAAAAAAW0NvbnRlbnRfVHlwZXNdLnhtbFBLAQItABQABgAIAAAAIQBa9CxbvwAA&#10;ABUBAAALAAAAAAAAAAAAAAAAAB8BAABfcmVscy8ucmVsc1BLAQItABQABgAIAAAAIQBbA2xqywAA&#10;AOIAAAAPAAAAAAAAAAAAAAAAAAcCAABkcnMvZG93bnJldi54bWxQSwUGAAAAAAMAAwC3AAAA/wIA&#10;AAAA&#10;">
                  <v:shape id="Freeform 54" o:spid="_x0000_s1413" style="position:absolute;left:1837;top:1791;width:9302;height:88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UNywAAAOIAAAAPAAAAZHJzL2Rvd25yZXYueG1sRI9PSwMx&#10;FMTvgt8hPMGbzVrb7rJtWrZiQbxUW+n5sXn7BzcvSxLb6Kc3guBxmJnfMKtNNIM4k/O9ZQX3kwwE&#10;cW11z62C9+PurgDhA7LGwTIp+CIPm/X11QpLbS/8RudDaEWCsC9RQRfCWErp644M+okdiZPXWGcw&#10;JOlaqR1eEtwMcpplC2mw57TQ4UiPHdUfh0+jIJdbd5x9PxWv+9NL0+xixdtYKXV7E6sliEAx/If/&#10;2s9awewhX8yneTGH30vpDsj1DwAAAP//AwBQSwECLQAUAAYACAAAACEA2+H2y+4AAACFAQAAEwAA&#10;AAAAAAAAAAAAAAAAAAAAW0NvbnRlbnRfVHlwZXNdLnhtbFBLAQItABQABgAIAAAAIQBa9CxbvwAA&#10;ABUBAAALAAAAAAAAAAAAAAAAAB8BAABfcmVscy8ucmVsc1BLAQItABQABgAIAAAAIQDFDvUNywAA&#10;AOIAAAAPAAAAAAAAAAAAAAAAAAcCAABkcnMvZG93bnJldi54bWxQSwUGAAAAAAMAAwC3AAAA/wIA&#10;AAAA&#10;" path="m,l9354,r,7809l,7809,,e" fillcolor="#edf2ea" stroked="f">
                    <v:path arrowok="t" o:connecttype="custom" o:connectlocs="0,1136;9302,1136;9302,10007;0,10007;0,1136" o:connectangles="0,0,0,0,0"/>
                  </v:shape>
                </v:group>
                <v:group id="Group 186011182" o:spid="_x0000_s141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5UWxgAAAOIAAAAPAAAAZHJzL2Rvd25yZXYueG1sRE9da8Iw&#10;FH0X/A/hCr5pGmVSOqOIbGMPIkwF2dulubbF5qY0WVv//TIQ9ng43+vtYGvRUesrxxrUPAFBnDtT&#10;caHhcn6fpSB8QDZYOyYND/Kw3YxHa8yM6/mLulMoRAxhn6GGMoQmk9LnJVn0c9cQR+7mWoshwraQ&#10;psU+httaLpJkJS1WHBtKbGhfUn4//VgNHz32u6V66w732/7xfX45Xg+KtJ5Oht0riEBD+Bc/3Z8m&#10;zk9XiVIqXcDfpYhBbn4BAAD//wMAUEsBAi0AFAAGAAgAAAAhANvh9svuAAAAhQEAABMAAAAAAAAA&#10;AAAAAAAAAAAAAFtDb250ZW50X1R5cGVzXS54bWxQSwECLQAUAAYACAAAACEAWvQsW78AAAAVAQAA&#10;CwAAAAAAAAAAAAAAAAAfAQAAX3JlbHMvLnJlbHNQSwECLQAUAAYACAAAACEAtOeVFsYAAADiAAAA&#10;DwAAAAAAAAAAAAAAAAAHAgAAZHJzL2Rvd25yZXYueG1sUEsFBgAAAAADAAMAtwAAAPoCAAAAAA==&#10;">
                  <v:shape id="Freeform 58" o:spid="_x0000_s141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MxQAAAOMAAAAPAAAAZHJzL2Rvd25yZXYueG1sRE9fa8Iw&#10;EH8X9h3CDXzTZHaIdkbZBmp9tMqeb82tLWsuJcm0fvtlMPDxfv9vtRlsJy7kQ+tYw9NUgSCunGm5&#10;1nA+bScLECEiG+wck4YbBdisH0YrzI278pEuZaxFCuGQo4Ymxj6XMlQNWQxT1xMn7st5izGdvpbG&#10;4zWF207OlJpLiy2nhgZ7em+o+i5/rAZzUrjrKt4firftR1kcvVOHT63Hj8PrC4hIQ7yL/92FSfOz&#10;RZbN1Px5CX8/JQDk+hcAAP//AwBQSwECLQAUAAYACAAAACEA2+H2y+4AAACFAQAAEwAAAAAAAAAA&#10;AAAAAAAAAAAAW0NvbnRlbnRfVHlwZXNdLnhtbFBLAQItABQABgAIAAAAIQBa9CxbvwAAABUBAAAL&#10;AAAAAAAAAAAAAAAAAB8BAABfcmVscy8ucmVsc1BLAQItABQABgAIAAAAIQAu/txMxQAAAOMAAAAP&#10;AAAAAAAAAAAAAAAAAAcCAABkcnMvZG93bnJldi54bWxQSwUGAAAAAAMAAwC3AAAA+QIAAAAA&#10;" path="m,l1815,e" filled="f" strokecolor="#72ab6a" strokeweight=".5pt">
                    <v:path arrowok="t" o:connecttype="custom" o:connectlocs="0,0;1073495,0" o:connectangles="0,0"/>
                  </v:shape>
                  <v:shape id="Freeform 66" o:spid="_x0000_s141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qdzAAAAOMAAAAPAAAAZHJzL2Rvd25yZXYueG1sRI9Ba8JA&#10;EIXvhf6HZQq91V2VFk1dRQShFSoYPfQ4ZKdJbHY2Zrcx/vvOodDjzLx5732L1eAb1VMX68AWxiMD&#10;irgIrubSwum4fZqBignZYROYLNwowmp5f7fAzIUrH6jPU6nEhGOGFqqU2kzrWFTkMY5CSyy3r9B5&#10;TDJ2pXYdXsXcN3pizIv2WLMkVNjSpqLiO//xFuLnZLc+vud8SR+73pzN/ry97a19fBjWr6ASDelf&#10;/Pf95qT+83w6NmY+FQphkgXo5S8AAAD//wMAUEsBAi0AFAAGAAgAAAAhANvh9svuAAAAhQEAABMA&#10;AAAAAAAAAAAAAAAAAAAAAFtDb250ZW50X1R5cGVzXS54bWxQSwECLQAUAAYACAAAACEAWvQsW78A&#10;AAAVAQAACwAAAAAAAAAAAAAAAAAfAQAAX3JlbHMvLnJlbHNQSwECLQAUAAYACAAAACEAOK4an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25796B1" w14:textId="7408C3B9" w:rsidR="00053BD3" w:rsidRPr="00E90B8A" w:rsidRDefault="00053BD3" w:rsidP="00053BD3">
                          <w:pPr>
                            <w:pStyle w:val="BoxTitle"/>
                            <w:spacing w:before="0" w:beforeAutospacing="0"/>
                            <w:rPr>
                              <w:sz w:val="18"/>
                              <w:szCs w:val="18"/>
                            </w:rPr>
                          </w:pPr>
                          <w:r w:rsidRPr="00E90B8A">
                            <w:rPr>
                              <w:sz w:val="18"/>
                              <w:szCs w:val="18"/>
                            </w:rPr>
                            <w:t>Q</w:t>
                          </w:r>
                          <w:r w:rsidR="00987228">
                            <w:rPr>
                              <w:sz w:val="18"/>
                              <w:szCs w:val="18"/>
                            </w:rPr>
                            <w:t>50</w:t>
                          </w:r>
                        </w:p>
                      </w:txbxContent>
                    </v:textbox>
                  </v:shape>
                </v:group>
              </v:group>
            </w:pict>
          </mc:Fallback>
        </mc:AlternateContent>
      </w:r>
    </w:p>
    <w:p w14:paraId="395A5A4C" w14:textId="77777777" w:rsidR="00053BD3" w:rsidRDefault="00053BD3" w:rsidP="00053BD3">
      <w:pPr>
        <w:pStyle w:val="QuestionBox"/>
      </w:pPr>
    </w:p>
    <w:p w14:paraId="4662B92C" w14:textId="7C7928A7" w:rsidR="006F753E" w:rsidRDefault="006F753E" w:rsidP="00053BD3">
      <w:pPr>
        <w:pStyle w:val="QuestionBox"/>
      </w:pPr>
      <w:r>
        <w:t>Do you think that breaching an ESO condition should be an offence or that another mechanism should be used for ensuring compliance with ESO conditions?</w:t>
      </w:r>
    </w:p>
    <w:p w14:paraId="6E65800F" w14:textId="77777777" w:rsidR="00053BD3" w:rsidRPr="00253B5A" w:rsidRDefault="00053BD3" w:rsidP="00053BD3">
      <w:pPr>
        <w:pStyle w:val="QuestionBox"/>
      </w:pPr>
    </w:p>
    <w:p w14:paraId="5466A865" w14:textId="03DE0646" w:rsidR="006F753E" w:rsidRPr="00041E75" w:rsidRDefault="006F753E" w:rsidP="006F753E">
      <w:pPr>
        <w:pStyle w:val="Heading3"/>
      </w:pPr>
      <w:r w:rsidRPr="00041E75">
        <w:t xml:space="preserve">Issues </w:t>
      </w:r>
      <w:r w:rsidRPr="007B393B">
        <w:t>concerning</w:t>
      </w:r>
      <w:r w:rsidRPr="00041E75">
        <w:t xml:space="preserve"> </w:t>
      </w:r>
      <w:r w:rsidR="0068132D">
        <w:t xml:space="preserve">public protection </w:t>
      </w:r>
      <w:proofErr w:type="gramStart"/>
      <w:r w:rsidR="0068132D">
        <w:t>orders</w:t>
      </w:r>
      <w:proofErr w:type="gramEnd"/>
    </w:p>
    <w:p w14:paraId="01571B9D" w14:textId="77777777" w:rsidR="006F753E" w:rsidRDefault="006F753E" w:rsidP="00E445BA">
      <w:pPr>
        <w:pStyle w:val="BodyText"/>
      </w:pPr>
      <w:r>
        <w:t xml:space="preserve">We have discerned few issues with the way PPOs cease. The lack of critical commentary is likely </w:t>
      </w:r>
      <w:proofErr w:type="gramStart"/>
      <w:r>
        <w:t>because</w:t>
      </w:r>
      <w:proofErr w:type="gramEnd"/>
      <w:r>
        <w:t xml:space="preserve"> so few people have been subject to a PPO and to date, as far as we are aware, no person has yet been placed on a PSO.</w:t>
      </w:r>
    </w:p>
    <w:p w14:paraId="05CAFF40" w14:textId="77777777" w:rsidR="006F753E" w:rsidRPr="00C80E61" w:rsidRDefault="006F753E" w:rsidP="00E445BA">
      <w:pPr>
        <w:pStyle w:val="BodyText"/>
      </w:pPr>
      <w:r>
        <w:t>We would value feedback on whether there are any other issues relating to how PPOs cease.</w:t>
      </w:r>
    </w:p>
    <w:p w14:paraId="0E0F7797" w14:textId="28FFBCC3" w:rsidR="00053BD3" w:rsidRDefault="00053BD3" w:rsidP="00053BD3">
      <w:pPr>
        <w:pStyle w:val="QuestionBox"/>
      </w:pPr>
      <w:r>
        <w:rPr>
          <w:noProof/>
        </w:rPr>
        <mc:AlternateContent>
          <mc:Choice Requires="wpg">
            <w:drawing>
              <wp:anchor distT="0" distB="0" distL="114300" distR="114300" simplePos="0" relativeHeight="251658355" behindDoc="1" locked="0" layoutInCell="1" allowOverlap="1" wp14:anchorId="75F948F2" wp14:editId="13E0A75E">
                <wp:simplePos x="0" y="0"/>
                <wp:positionH relativeFrom="column">
                  <wp:posOffset>4386</wp:posOffset>
                </wp:positionH>
                <wp:positionV relativeFrom="paragraph">
                  <wp:posOffset>-3426</wp:posOffset>
                </wp:positionV>
                <wp:extent cx="5760085" cy="946308"/>
                <wp:effectExtent l="0" t="0" r="0" b="6350"/>
                <wp:wrapNone/>
                <wp:docPr id="239670485" name="Group 239670485" descr="Question"/>
                <wp:cNvGraphicFramePr/>
                <a:graphic xmlns:a="http://schemas.openxmlformats.org/drawingml/2006/main">
                  <a:graphicData uri="http://schemas.microsoft.com/office/word/2010/wordprocessingGroup">
                    <wpg:wgp>
                      <wpg:cNvGrpSpPr/>
                      <wpg:grpSpPr>
                        <a:xfrm>
                          <a:off x="0" y="0"/>
                          <a:ext cx="5760085" cy="946308"/>
                          <a:chOff x="0" y="62865"/>
                          <a:chExt cx="5760085" cy="946900"/>
                        </a:xfrm>
                      </wpg:grpSpPr>
                      <wps:wsp>
                        <wps:cNvPr id="121960972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1DF2E9"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26852287" name="Group 53"/>
                        <wpg:cNvGrpSpPr>
                          <a:grpSpLocks/>
                        </wpg:cNvGrpSpPr>
                        <wpg:grpSpPr bwMode="auto">
                          <a:xfrm>
                            <a:off x="0" y="316170"/>
                            <a:ext cx="5760085" cy="693595"/>
                            <a:chOff x="1837" y="1791"/>
                            <a:chExt cx="9302" cy="7492"/>
                          </a:xfrm>
                        </wpg:grpSpPr>
                        <wps:wsp>
                          <wps:cNvPr id="1749047945" name="Freeform 54"/>
                          <wps:cNvSpPr>
                            <a:spLocks/>
                          </wps:cNvSpPr>
                          <wps:spPr bwMode="auto">
                            <a:xfrm>
                              <a:off x="1837" y="1791"/>
                              <a:ext cx="9302" cy="749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9610943" name="Group 2049610943"/>
                        <wpg:cNvGrpSpPr/>
                        <wpg:grpSpPr>
                          <a:xfrm>
                            <a:off x="0" y="494036"/>
                            <a:ext cx="1443794" cy="252000"/>
                            <a:chOff x="-15880" y="0"/>
                            <a:chExt cx="1444379" cy="252068"/>
                          </a:xfrm>
                        </wpg:grpSpPr>
                        <wps:wsp>
                          <wps:cNvPr id="52164288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4333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1D4CF2" w14:textId="11A95B2D" w:rsidR="00053BD3" w:rsidRPr="00E90B8A" w:rsidRDefault="00053BD3" w:rsidP="00053BD3">
                                <w:pPr>
                                  <w:pStyle w:val="BoxTitle"/>
                                  <w:spacing w:before="0" w:beforeAutospacing="0"/>
                                  <w:rPr>
                                    <w:sz w:val="18"/>
                                    <w:szCs w:val="18"/>
                                  </w:rPr>
                                </w:pPr>
                                <w:r w:rsidRPr="00E90B8A">
                                  <w:rPr>
                                    <w:sz w:val="18"/>
                                    <w:szCs w:val="18"/>
                                  </w:rPr>
                                  <w:t>Q</w:t>
                                </w:r>
                                <w:r>
                                  <w:rPr>
                                    <w:sz w:val="18"/>
                                    <w:szCs w:val="18"/>
                                  </w:rPr>
                                  <w:t>5</w:t>
                                </w:r>
                                <w:r w:rsidR="00987228">
                                  <w:rPr>
                                    <w:sz w:val="18"/>
                                    <w:szCs w:val="18"/>
                                  </w:rPr>
                                  <w:t>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5F948F2" id="Group 239670485" o:spid="_x0000_s1417" alt="Question" style="position:absolute;left:0;text-align:left;margin-left:.35pt;margin-top:-.25pt;width:453.55pt;height:74.5pt;z-index:-251658125;mso-height-relative:margin" coordorigin=",628" coordsize="57600,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cPZgYAAFwaAAAOAAAAZHJzL2Uyb0RvYy54bWzsWV2Pm0YUfa/U/zDisVVihm+seKM02Y0i&#10;pW3UuD8AY2xoMVBg105/fc+dYcxAYHfjTVRVqh9sYC6XO+d+nYtfvDwdcnaX1E1WFiuDPzcNlhRx&#10;uc2K/cr4fX3zLDBY00bFNsrLIlkZn5LGeHn1/XcvjtUyscq0zLdJzaCkaJbHamWkbVstF4smTpND&#10;1Dwvq6TA4q6sD1GL03q/2NbREdoP+cIyTW9xLOttVZdx0jS4+kYuGldC/26XxO2vu12TtCxfGbCt&#10;Fd+1+N7Q9+LqRbTc11GVZnFnRnSBFYcoK/DQs6o3URux2zr7TNUhi+uyKXft87g8LMrdLosTsQfs&#10;hpuj3byty9tK7GW/PO6rM0yAdoTTxWrjX+7e1tXH6kMNJI7VHliIM9rLaVcf6BdWspOA7NMZsuTU&#10;shgXXd8zzcA1WIy10PFsM5CYximA72/zrMBz1cr1zM2hKRyyUI9eDAw6VgiRpkeheRoKH9OoSgS4&#10;zRIofKhZtkUEWzz0zNC3sKUiOiBib+okofhjrkX2kxUQJ8QIm6Z6X8Z/NliAsdoKnTSQYZvjz+UW&#10;aqLbthQRMomqBo9CljuOiY9E1nIR7ENwomVVN+3bpDwwOlgZTZFV/DdEvHhMdPe+aUVEbruNRNs/&#10;DLY75IjvuyhnrtBOhkfLThhHSqfYW5ln25ssz8VJvd+8zmuGW1eGb736yXtFcOCWRhfLCxIuSrpN&#10;LtMVgQ3BIfFrT5uTRJuLPRFYm3L7CXDVpUxRlBQcpGX9t8GOSE9s76/bqE4Mlr8r4PmQ4EE+ixMc&#10;1OpgIw4c17dwNSpiqFgZcVurk9etzP7bqs72KZ7BBVxF+QoO2mWt8qS0pzMdYadlhzzsY8byAtey&#10;Al9FjEhb5toyXPYULl2OCX9QgmlBM1zXIv6RoWNzj/tdIVOxM8hKL7Td8Jx7XVbywIa9yFnuh3yc&#10;l6FtWjLufCcUUf+vpiSMMB0/dCZS0vkWKTmBjQL2HmSiZXwr85G8LDIKsYSOsB0n4hqRKfPwx2fM&#10;ZJzbjviSbtirfF1zJfbDgq1NdmRwpNgwKe2Seg1H6bqQ1Ix3pUIXs5UYdNE6S5kfmOH4kY4Sk5aZ&#10;ThBMmgZXyKeSac6MaZ4S6pTNmIY4POu6xzQQicFG50wLlRyZFsyYhrqjawsAxSRsXPeBkJrGjY/c&#10;MOtS3Q9rbs2ZN/TDvHm6H+4zb+SKWfN0X6y5N2fe2BcznuW6L0auRUU5Z0aUIkVEssSnossWHKF8&#10;g+mYoj5XZUNkgnICRWstaitUQIpybEYY6JCwT1H+oDBsJWF4/DHSHI4U4qKwPqicy2K7BiKadnlb&#10;t+EanXvMUtG1wFI3MkurqCWcaL90yI7oglQQWIqGTLlMK4fyLlmXQqbt2ZdiDv1qXuhSUg/2owTV&#10;svqthLKzmCod2ICSUL9SEukFbY8UGz4UOml7wmPnLRNSWnUdUI5GZybXb26s68uZyVNYSMc5JBPp&#10;+MkkG2mfzkV6ZnwfLzGd0ONm6CBWJZeVzMTqryMYiXH0DKW78NAU4ISOaXsyLlVvBCOz0aXHhBWe&#10;U6PAM+6iSInQ6AhLnF53swDuptv7uz0xSMDxkjD3O1Ys8pvPAq7FPccKAtSc8SggbBsQ/q8wCtiu&#10;S0SNMsc23Q6hM7qmb4EGSXw8W5UdNU3o2fEl3MPhPuP4kq7saYXe9wT34AF/gHvYlm1N6hr0PGp5&#10;Shece3kPUFXj/hYgy/RAlmrJuc1cUnWF+ZcXW9wunayskqUTZj1Y985zFdVdagAIBNkf5yvi/KyG&#10;twvFFgkfLdMk2l53x22U5fIYFk0Mb/+VEknZ+c1LBPdty7FtG3k5KhGeqI5fu0R8XkFVfbBD10WG&#10;ivcw9LZgVD6H/fNLKsQsV1QMWk0nHvqMiKa+igxZsWNbFrMxK4/F9AIhhFLmqJG2V4bN6QOA73uP&#10;G00m7BrS4Vm7dDY8b9eIDM/ZpXNhMZdM2DUaSwirScAGY4mQmkTsCVPJlHFDB8wbpw8l9xg3dML8&#10;FKx7Qc4kU8YNvTDr0sFIMvTpk7rR/xOJnEjINTSQUP7Ot8guu4H43EQC4iWIUC+pBgz1KwcNJTfs&#10;pf1Yoo8jj5EZP+8xXfmS3vul70nFVHrBe1KXXiKr96SBFdDJwxPKV3lf2jN28RZV/IUhprru7xb6&#10;j0Q/F1L9n0JX/wAAAP//AwBQSwMEFAAGAAgAAAAhAJMZ2gTdAAAABgEAAA8AAABkcnMvZG93bnJl&#10;di54bWxMj0FLw0AQhe+C/2EZwVu7iRpbYzalFPVUBFtBvE2TaRKanQ3ZbZL+e8eTHof38d432Wqy&#10;rRqo941jA/E8AkVcuLLhysDn/nW2BOUDcomtYzJwIQ+r/Poqw7R0I3/QsAuVkhL2KRqoQ+hSrX1R&#10;k0U/dx2xZEfXWwxy9pUuexyl3Lb6LooetcWGZaHGjjY1Fafd2Rp4G3Fc38cvw/Z03Fy+98n71zYm&#10;Y25vpvUzqEBT+IPhV1/UIRengztz6VVrYCGcgVkCSsKnaCF/HIR6WCag80z/189/AAAA//8DAFBL&#10;AQItABQABgAIAAAAIQC2gziS/gAAAOEBAAATAAAAAAAAAAAAAAAAAAAAAABbQ29udGVudF9UeXBl&#10;c10ueG1sUEsBAi0AFAAGAAgAAAAhADj9If/WAAAAlAEAAAsAAAAAAAAAAAAAAAAALwEAAF9yZWxz&#10;Ly5yZWxzUEsBAi0AFAAGAAgAAAAhAGmk9w9mBgAAXBoAAA4AAAAAAAAAAAAAAAAALgIAAGRycy9l&#10;Mm9Eb2MueG1sUEsBAi0AFAAGAAgAAAAhAJMZ2gTdAAAABgEAAA8AAAAAAAAAAAAAAAAAwAgAAGRy&#10;cy9kb3ducmV2LnhtbFBLBQYAAAAABAAEAPMAAADKCQAAAAA=&#10;">
                <v:shape id="Freeform 52" o:spid="_x0000_s141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2qygAAAOMAAAAPAAAAZHJzL2Rvd25yZXYueG1sRE/NSsNA&#10;EL4LfYdlBC9idxNITWO3pRYCHurB2EOP0+yYBLOzIbu20afvCoLH+f5ntZlsL840+s6xhmSuQBDX&#10;znTcaDi8lw85CB+QDfaOScM3edisZzcrLIy78Budq9CIGMK+QA1tCEMhpa9bsujnbiCO3IcbLYZ4&#10;jo00I15iuO1lqtRCWuw4NrQ40K6l+rP6shry6XV/Kuty9/N8r5oqOWQqP2Za391O2ycQgabwL/5z&#10;v5g4P02WC7V8TDP4/SkCINdXAAAA//8DAFBLAQItABQABgAIAAAAIQDb4fbL7gAAAIUBAAATAAAA&#10;AAAAAAAAAAAAAAAAAABbQ29udGVudF9UeXBlc10ueG1sUEsBAi0AFAAGAAgAAAAhAFr0LFu/AAAA&#10;FQEAAAsAAAAAAAAAAAAAAAAAHwEAAF9yZWxzLy5yZWxzUEsBAi0AFAAGAAgAAAAhAL2oTar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01DF2E9" w14:textId="77777777" w:rsidR="00053BD3" w:rsidRDefault="00053BD3" w:rsidP="00053BD3">
                        <w:pPr>
                          <w:pStyle w:val="BoxTitle"/>
                          <w:spacing w:before="0" w:beforeAutospacing="0"/>
                        </w:pPr>
                        <w:r w:rsidRPr="007F6876">
                          <w:t>QUESTION</w:t>
                        </w:r>
                      </w:p>
                    </w:txbxContent>
                  </v:textbox>
                </v:shape>
                <v:group id="Group 53" o:spid="_x0000_s1419" style="position:absolute;top:3161;width:57600;height:6936" coordorigin="1837,1791" coordsize="9302,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OLyQAAAOEAAAAPAAAAZHJzL2Rvd25yZXYueG1sRI9Ba8JA&#10;FITvQv/D8gq96SYpaoiuItKWHkRQC8XbI/tMgtm3IbtN4r/vCoLHYWa+YZbrwdSio9ZVlhXEkwgE&#10;cW51xYWCn9PnOAXhPLLG2jIpuJGD9epltMRM254P1B19IQKEXYYKSu+bTEqXl2TQTWxDHLyLbQ36&#10;INtC6hb7ADe1TKJoJg1WHBZKbGhbUn49/hkFXz32m/f4o9tdL9vb+TTd/+5iUurtddgsQHga/DP8&#10;aH9rBcksnSZJOof7o/AG5OofAAD//wMAUEsBAi0AFAAGAAgAAAAhANvh9svuAAAAhQEAABMAAAAA&#10;AAAAAAAAAAAAAAAAAFtDb250ZW50X1R5cGVzXS54bWxQSwECLQAUAAYACAAAACEAWvQsW78AAAAV&#10;AQAACwAAAAAAAAAAAAAAAAAfAQAAX3JlbHMvLnJlbHNQSwECLQAUAAYACAAAACEA01Ezi8kAAADh&#10;AAAADwAAAAAAAAAAAAAAAAAHAgAAZHJzL2Rvd25yZXYueG1sUEsFBgAAAAADAAMAtwAAAP0CAAAA&#10;AA==&#10;">
                  <v:shape id="Freeform 54" o:spid="_x0000_s1420" style="position:absolute;left:1837;top:1791;width:9302;height:749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9qAyAAAAOMAAAAPAAAAZHJzL2Rvd25yZXYueG1sRE9LSwMx&#10;EL4L/ocwgjebtaxuuzYt22JBvLS24nnYzD5wM1mS2EZ/vRGEHud7z2IVzSBO5HxvWcH9JANBXFvd&#10;c6vg/bi9m4HwAVnjYJkUfJOH1fL6aoGltmd+o9MhtCKFsC9RQRfCWErp644M+okdiRPXWGcwpNO1&#10;Ujs8p3AzyGmWPUqDPaeGDkfadFR/Hr6MgkKu3TH/eZ7tdx+vTbONFa9jpdTtTayeQASK4SL+d7/o&#10;NL/I51lezPMH+PspASCXvwAAAP//AwBQSwECLQAUAAYACAAAACEA2+H2y+4AAACFAQAAEwAAAAAA&#10;AAAAAAAAAAAAAAAAW0NvbnRlbnRfVHlwZXNdLnhtbFBLAQItABQABgAIAAAAIQBa9CxbvwAAABUB&#10;AAALAAAAAAAAAAAAAAAAAB8BAABfcmVscy8ucmVsc1BLAQItABQABgAIAAAAIQC039qAyAAAAOMA&#10;AAAPAAAAAAAAAAAAAAAAAAcCAABkcnMvZG93bnJldi54bWxQSwUGAAAAAAMAAwC3AAAA/AIAAAAA&#10;" path="m,l9354,r,7809l,7809,,e" fillcolor="#edf2ea" stroked="f">
                    <v:path arrowok="t" o:connecttype="custom" o:connectlocs="0,959;9302,959;9302,8451;0,8451;0,959" o:connectangles="0,0,0,0,0"/>
                  </v:shape>
                </v:group>
                <v:group id="Group 2049610943" o:spid="_x0000_s142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073zAAAAOMAAAAPAAAAZHJzL2Rvd25yZXYueG1sRI9Pa8JA&#10;FMTvhX6H5Qm91d34jxpdRaQtHqRQLYi3R/aZBLNvQ3abxG/vCoUeh5n5DbNc97YSLTW+dKwhGSoQ&#10;xJkzJecafo4fr28gfEA2WDkmDTfysF49Py0xNa7jb2oPIRcRwj5FDUUIdSqlzwqy6IeuJo7exTUW&#10;Q5RNLk2DXYTbSo6UmkmLJceFAmvaFpRdD79Ww2eH3WacvLf762V7Ox+nX6d9Qlq/DPrNAkSgPvyH&#10;/9o7o2GkJvNZouaTMTw+xT8gV3cAAAD//wMAUEsBAi0AFAAGAAgAAAAhANvh9svuAAAAhQEAABMA&#10;AAAAAAAAAAAAAAAAAAAAAFtDb250ZW50X1R5cGVzXS54bWxQSwECLQAUAAYACAAAACEAWvQsW78A&#10;AAAVAQAACwAAAAAAAAAAAAAAAAAfAQAAX3JlbHMvLnJlbHNQSwECLQAUAAYACAAAACEAdHtO98wA&#10;AADjAAAADwAAAAAAAAAAAAAAAAAHAgAAZHJzL2Rvd25yZXYueG1sUEsFBgAAAAADAAMAtwAAAAAD&#10;AAAAAA==&#10;">
                  <v:shape id="Freeform 58" o:spid="_x0000_s142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jEyAAAAOIAAAAPAAAAZHJzL2Rvd25yZXYueG1sRI/BasMw&#10;EETvhfyD2EBvjWTTBuNGCUkhrXOMU3reWhvbxFoZSU3cv68KhR6HmXnDrDaTHcSVfOgda8gWCgRx&#10;40zPrYb30/6hABEissHBMWn4pgCb9exuhaVxNz7StY6tSBAOJWroYhxLKUPTkcWwcCNx8s7OW4xJ&#10;+lYaj7cEt4PMlVpKiz2nhQ5HeumoudRfVoM5KXwdGn47VLv9R10dvVOHT63v59P2GUSkKf6H/9qV&#10;0fCUZ8vHvCgy+L2U7oBc/wAAAP//AwBQSwECLQAUAAYACAAAACEA2+H2y+4AAACFAQAAEwAAAAAA&#10;AAAAAAAAAAAAAAAAW0NvbnRlbnRfVHlwZXNdLnhtbFBLAQItABQABgAIAAAAIQBa9CxbvwAAABUB&#10;AAALAAAAAAAAAAAAAAAAAB8BAABfcmVscy8ucmVsc1BLAQItABQABgAIAAAAIQBxPojEyAAAAOIA&#10;AAAPAAAAAAAAAAAAAAAAAAcCAABkcnMvZG93bnJldi54bWxQSwUGAAAAAAMAAwC3AAAA/AIAAAAA&#10;" path="m,l1815,e" filled="f" strokecolor="#72ab6a" strokeweight=".5pt">
                    <v:path arrowok="t" o:connecttype="custom" o:connectlocs="0,0;1073495,0" o:connectangles="0,0"/>
                  </v:shape>
                  <v:shape id="Freeform 66" o:spid="_x0000_s142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BDxwAAAOIAAAAPAAAAZHJzL2Rvd25yZXYueG1sRE9da8Iw&#10;FH0f7D+EO9ibJmtlk2oUEYRNmGDdg4+X5trWNTe1yWr998tA2OPhfM+Xg21ET52vHWt4GSsQxIUz&#10;NZcavg6b0RSED8gGG8ek4UYelovHhzlmxl15T30eShFD2GeooQqhzaT0RUUW/di1xJE7uc5iiLAr&#10;penwGsNtIxOlXqXFmmNDhS2tKyq+8x+rwR+T7erwkfMlfG57dVa78+a20/r5aVjNQAQawr/47n43&#10;cf5bmkzSNJ3A36WIQS5+AQAA//8DAFBLAQItABQABgAIAAAAIQDb4fbL7gAAAIUBAAATAAAAAAAA&#10;AAAAAAAAAAAAAABbQ29udGVudF9UeXBlc10ueG1sUEsBAi0AFAAGAAgAAAAhAFr0LFu/AAAAFQEA&#10;AAsAAAAAAAAAAAAAAAAAHwEAAF9yZWxzLy5yZWxzUEsBAi0AFAAGAAgAAAAhAPPwoEP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51D4CF2" w14:textId="11A95B2D" w:rsidR="00053BD3" w:rsidRPr="00E90B8A" w:rsidRDefault="00053BD3" w:rsidP="00053BD3">
                          <w:pPr>
                            <w:pStyle w:val="BoxTitle"/>
                            <w:spacing w:before="0" w:beforeAutospacing="0"/>
                            <w:rPr>
                              <w:sz w:val="18"/>
                              <w:szCs w:val="18"/>
                            </w:rPr>
                          </w:pPr>
                          <w:r w:rsidRPr="00E90B8A">
                            <w:rPr>
                              <w:sz w:val="18"/>
                              <w:szCs w:val="18"/>
                            </w:rPr>
                            <w:t>Q</w:t>
                          </w:r>
                          <w:r>
                            <w:rPr>
                              <w:sz w:val="18"/>
                              <w:szCs w:val="18"/>
                            </w:rPr>
                            <w:t>5</w:t>
                          </w:r>
                          <w:r w:rsidR="00987228">
                            <w:rPr>
                              <w:sz w:val="18"/>
                              <w:szCs w:val="18"/>
                            </w:rPr>
                            <w:t>1</w:t>
                          </w:r>
                        </w:p>
                      </w:txbxContent>
                    </v:textbox>
                  </v:shape>
                </v:group>
              </v:group>
            </w:pict>
          </mc:Fallback>
        </mc:AlternateContent>
      </w:r>
    </w:p>
    <w:p w14:paraId="75A117E0" w14:textId="77777777" w:rsidR="00053BD3" w:rsidRDefault="00053BD3" w:rsidP="00053BD3">
      <w:pPr>
        <w:pStyle w:val="QuestionBox"/>
      </w:pPr>
    </w:p>
    <w:p w14:paraId="57AEE9FB" w14:textId="026B9E35" w:rsidR="006F753E" w:rsidRPr="00C80E61" w:rsidRDefault="006F753E" w:rsidP="00053BD3">
      <w:pPr>
        <w:pStyle w:val="QuestionBox"/>
      </w:pPr>
      <w:r>
        <w:t>Are there any issues relating to the variation or termination of PPOs?</w:t>
      </w:r>
    </w:p>
    <w:p w14:paraId="58C185FC" w14:textId="3BDA56E5" w:rsidR="00840A27" w:rsidRPr="00C80E61" w:rsidRDefault="00840A27" w:rsidP="006F753E">
      <w:pPr>
        <w:pStyle w:val="BodyText"/>
        <w:numPr>
          <w:ilvl w:val="0"/>
          <w:numId w:val="0"/>
        </w:numPr>
        <w:ind w:left="709"/>
      </w:pPr>
    </w:p>
    <w:p w14:paraId="6D84371D" w14:textId="77777777" w:rsidR="004A1644" w:rsidRDefault="004A1644" w:rsidP="004A1644">
      <w:pPr>
        <w:pStyle w:val="BodyText"/>
        <w:numPr>
          <w:ilvl w:val="0"/>
          <w:numId w:val="0"/>
        </w:numPr>
        <w:tabs>
          <w:tab w:val="clear" w:pos="709"/>
        </w:tabs>
        <w:ind w:left="709" w:hanging="709"/>
      </w:pPr>
    </w:p>
    <w:p w14:paraId="0443485A" w14:textId="77777777" w:rsidR="004A1644" w:rsidRDefault="004A1644" w:rsidP="004A1644">
      <w:pPr>
        <w:pStyle w:val="BodyText"/>
        <w:numPr>
          <w:ilvl w:val="0"/>
          <w:numId w:val="0"/>
        </w:numPr>
        <w:tabs>
          <w:tab w:val="clear" w:pos="709"/>
        </w:tabs>
        <w:ind w:left="709" w:hanging="709"/>
      </w:pPr>
    </w:p>
    <w:p w14:paraId="243B5F11" w14:textId="77777777" w:rsidR="004A1644" w:rsidRDefault="004A1644" w:rsidP="004A1644">
      <w:pPr>
        <w:pStyle w:val="BodyText"/>
        <w:numPr>
          <w:ilvl w:val="0"/>
          <w:numId w:val="0"/>
        </w:numPr>
        <w:tabs>
          <w:tab w:val="clear" w:pos="709"/>
        </w:tabs>
        <w:ind w:left="709" w:hanging="709"/>
      </w:pPr>
      <w:r w:rsidRPr="00D37FCE">
        <w:rPr>
          <w:rFonts w:eastAsiaTheme="minorHAnsi"/>
          <w:noProof/>
          <w:lang w:eastAsia="en-NZ"/>
        </w:rPr>
        <mc:AlternateContent>
          <mc:Choice Requires="wpg">
            <w:drawing>
              <wp:anchor distT="0" distB="0" distL="114300" distR="114300" simplePos="0" relativeHeight="251658291" behindDoc="1" locked="0" layoutInCell="1" allowOverlap="1" wp14:anchorId="0670ED80" wp14:editId="7ED52F86">
                <wp:simplePos x="0" y="0"/>
                <wp:positionH relativeFrom="page">
                  <wp:posOffset>1080135</wp:posOffset>
                </wp:positionH>
                <wp:positionV relativeFrom="paragraph">
                  <wp:posOffset>19050</wp:posOffset>
                </wp:positionV>
                <wp:extent cx="2411730" cy="1270"/>
                <wp:effectExtent l="0" t="19050" r="26670" b="17780"/>
                <wp:wrapNone/>
                <wp:docPr id="764518292" name="Group 764518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29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B855A" id="Group 764518292" o:spid="_x0000_s1026" style="position:absolute;margin-left:85.05pt;margin-top:1.5pt;width:189.9pt;height:.1pt;z-index:-25165818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xyAgMAAOMGAAAOAAAAZHJzL2Uyb0RvYy54bWykVdtu2zAMfR+wfxD0uKH1JWnSGHWKrjcM&#10;6LYCzT5AkeULZkuepMRpv36kZKdu1mJA92JQJnV4eEjTZ+e7piZboU2lZEqj45ASIbnKKlmk9Ofq&#10;5uiUEmOZzFitpEjpozD0fPnxw1nXJiJWpaozoQmASJN0bUpLa9skCAwvRcPMsWqFBGeudMMsHHUR&#10;ZJp1gN7UQRyGs6BTOmu14sIYeHvlnXTp8PNccPsjz42wpE4pcLPuqd1zjc9gecaSQrO2rHhPg72D&#10;RcMqCUn3UFfMMrLR1V9QTcW1Miq3x1w1gcrzigtXA1QThQfV3Gq1aV0tRdIV7V4mkPZAp3fD8u/b&#10;W90+tPfaswfzTvFfBnQJurZIxn48Fz6YrLtvKoN+so1VrvBdrhuEgJLIzun7uNdX7Czh8DKeRtF8&#10;Am3g4IvieS8/L6FHeCmKJlNKwHc0nS18a3h5PVwOFzBLeDNGV8ASn9LR7Glh22GOzLNU5v+keihZ&#10;K1wHDEpxr0mVpXQ+m55Ep/FiQolkDahwo4XAGSXRZIbkkAWED7KasaYjD4YZkP6far4izF7TN2Rh&#10;Cd8YeyuU6wrb3hnrZz0Dy/U668mvoCF5U8PYfz4iIcFc7tF/G/uwaAj7FJBVSDoSY+oedMCKhyCH&#10;NYkn0atYoJxPiVjxCAvaWgwMWTmQ5jvZswaLMNwtoZu6VhkcnBVwG8YNECAIK3wjFnIfxvo7fQoN&#10;S+NwXWhKYF2sfbUts8gMU6BJOhhJlAJfNGorVsq57MF3AEmevbUcR8H1+QtW3g03MIEb9n1S5Drq&#10;rFQ3VV27LtQSqUxOo9CLY1RdZehFOkYX68taky2DTTiPL77MLrAaQHsRBhtHZg6tFCy77m3Lqtrb&#10;EF+DuPDR+dH1s75W2SOMsVZ+v8L/AIxS6SdKOtitKTW/N0wLSuqvEr7IRTSd4jJ2h+nJPIaDHnvW&#10;Yw+THKBSail0Hs1L6xf4ptVVUUKmyEkv1QUso7zCOXf8PKv+AEvBWW6TgvViVY/PLur537T8AwAA&#10;//8DAFBLAwQUAAYACAAAACEA/O43QN0AAAAHAQAADwAAAGRycy9kb3ducmV2LnhtbEyPQUvDQBCF&#10;74L/YRnBm92ktdrGbEop6qkItoL0Nk2mSWh2NmS3SfrvHU96/HiPN9+kq9E2qqfO144NxJMIFHHu&#10;ippLA1/7t4cFKB+QC2wck4EreVhltzcpJoUb+JP6XSiVjLBP0EAVQpto7fOKLPqJa4klO7nOYhDs&#10;Sl10OMi4bfQ0ip60xZrlQoUtbSrKz7uLNfA+4LCexa/99nzaXA/7+cf3NiZj7u/G9QuoQGP4K8Ov&#10;vqhDJk5Hd+HCq0b4OYqlamAmL0k+f1wuQR2Fp6CzVP/3z34AAAD//wMAUEsBAi0AFAAGAAgAAAAh&#10;ALaDOJL+AAAA4QEAABMAAAAAAAAAAAAAAAAAAAAAAFtDb250ZW50X1R5cGVzXS54bWxQSwECLQAU&#10;AAYACAAAACEAOP0h/9YAAACUAQAACwAAAAAAAAAAAAAAAAAvAQAAX3JlbHMvLnJlbHNQSwECLQAU&#10;AAYACAAAACEAcRGccgIDAADjBgAADgAAAAAAAAAAAAAAAAAuAgAAZHJzL2Uyb0RvYy54bWxQSwEC&#10;LQAUAAYACAAAACEA/O43QN0AAAAHAQAADwAAAAAAAAAAAAAAAABc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BNygAAAOIAAAAPAAAAZHJzL2Rvd25yZXYueG1sRI9Pa8JA&#10;FMTvgt9heQUvohutf9LUVaS06LWJCN4e2WcSmn0bsluNfnq3IPQ4zMxvmNWmM7W4UOsqywom4wgE&#10;cW51xYWCQ/Y1ikE4j6yxtkwKbuRgs+73Vphoe+VvuqS+EAHCLkEFpfdNIqXLSzLoxrYhDt7ZtgZ9&#10;kG0hdYvXADe1nEbRQhqsOCyU2NBHSflP+msU3LP6fBqmQ/7cH1Mz56Pb7jBWavDSbd9BeOr8f/jZ&#10;3msFy8VsPomnb6/wdyncAbl+AAAA//8DAFBLAQItABQABgAIAAAAIQDb4fbL7gAAAIUBAAATAAAA&#10;AAAAAAAAAAAAAAAAAABbQ29udGVudF9UeXBlc10ueG1sUEsBAi0AFAAGAAgAAAAhAFr0LFu/AAAA&#10;FQEAAAsAAAAAAAAAAAAAAAAAHwEAAF9yZWxzLy5yZWxzUEsBAi0AFAAGAAgAAAAhADd90E3KAAAA&#10;4g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20266838" w14:textId="77777777" w:rsidR="001B1CAC" w:rsidRDefault="001B1CAC" w:rsidP="001B1CAC">
      <w:pPr>
        <w:pStyle w:val="HEADING2topchapter-notinTOC"/>
        <w:pageBreakBefore w:val="0"/>
        <w:rPr>
          <w:noProof/>
        </w:rPr>
        <w:sectPr w:rsidR="001B1CAC" w:rsidSect="001B1CAC">
          <w:headerReference w:type="default" r:id="rId51"/>
          <w:footnotePr>
            <w:numRestart w:val="eachSect"/>
          </w:footnotePr>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295" behindDoc="1" locked="0" layoutInCell="1" allowOverlap="1" wp14:anchorId="5A5B6330" wp14:editId="3BC55F5C">
                <wp:simplePos x="0" y="0"/>
                <wp:positionH relativeFrom="page">
                  <wp:posOffset>1080135</wp:posOffset>
                </wp:positionH>
                <wp:positionV relativeFrom="paragraph">
                  <wp:posOffset>-260350</wp:posOffset>
                </wp:positionV>
                <wp:extent cx="2411730" cy="1270"/>
                <wp:effectExtent l="0" t="19050" r="26670" b="17780"/>
                <wp:wrapNone/>
                <wp:docPr id="764518313" name="Group 764518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314"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F4B23" id="Group 764518313" o:spid="_x0000_s1026" style="position:absolute;margin-left:85.05pt;margin-top:-20.5pt;width:189.9pt;height:.1pt;z-index:-25165818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jqAAMAAOM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C7ms0/RSRIBWclaUOFGC4EzSqJkjuSQBYSPspqpphMPhhmQ/p9qviDMXtNXZGEp&#10;3xh7K5TrCtveGetnPQfL9TofyK+gIUXbwNh/PCIhwVzuMXwb+7BoDPsQkFVIehJj6gF0xIrHIIeV&#10;xEn0IlYyhiFWPMGCtpYjQ1aNpPlODqzBIgx3S+imrlMGB2cF3MZxAwQIwgpfiYXch7H+zpBCw9I4&#10;XBeaElgXa19txywywxRokh5GEqXAF63aipVyLnvwHUCSJ28jp1FwffGMlXfDDUzghn2fFLlOOivV&#10;Td00rguNRCrJSRR6cYxq6hy9SMfocn3ZaLJlsAkX8cXn+QVWA2jPwmDjyNyhVYLl14NtWd14G+Ib&#10;EBc+Oj+6ftbXKn+EMdbK71f4H4BRKf2bkh52a0bNrw3TgpLmi4Qv8jSazXAZu8Ps0yKGg5561lMP&#10;kxygMmopdB7NS+sX+KbTdVlBpshJL9UFLKOixjl3/Dyr4QBLwVluk4L1bFVPzy7q6d+0/AMAAP//&#10;AwBQSwMEFAAGAAgAAAAhAPlBZufhAAAACwEAAA8AAABkcnMvZG93bnJldi54bWxMj8FOwzAQRO9I&#10;/IO1SNxa29BCG+JUVQWcKiRaJMTNTbZJ1HgdxW6S/j3bExxn9ml2Jl2NrhE9dqH2ZEBPFQik3Bc1&#10;lQa+9m+TBYgQLRW28YQGLhhgld3epDYp/ECf2O9iKTiEQmINVDG2iZQhr9DZMPUtEt+OvnM2suxK&#10;WXR24HDXyAelnqSzNfGHyra4qTA/7c7OwPtgh/Wjfu23p+Pm8rOff3xvNRpzfzeuX0BEHOMfDNf6&#10;XB0y7nTwZyqCaFg/K82ogclM8ygm5rPlEsTh6qgFyCyV/zdkvwAAAP//AwBQSwECLQAUAAYACAAA&#10;ACEAtoM4kv4AAADhAQAAEwAAAAAAAAAAAAAAAAAAAAAAW0NvbnRlbnRfVHlwZXNdLnhtbFBLAQIt&#10;ABQABgAIAAAAIQA4/SH/1gAAAJQBAAALAAAAAAAAAAAAAAAAAC8BAABfcmVscy8ucmVsc1BLAQIt&#10;ABQABgAIAAAAIQDO93jqAAMAAOMGAAAOAAAAAAAAAAAAAAAAAC4CAABkcnMvZTJvRG9jLnhtbFBL&#10;AQItABQABgAIAAAAIQD5QWbn4QAAAAsBAAAPAAAAAAAAAAAAAAAAAFoFAABkcnMvZG93bnJldi54&#10;bWxQSwUGAAAAAAQABADzAAAAa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T+yQAAAOIAAAAPAAAAZHJzL2Rvd25yZXYueG1sRI9Pa8JA&#10;FMTvQr/D8gq9iG5S/4XUVUQUvTaK4O2RfSah2bchu2rsp+8KQo/DzPyGmS87U4sbta6yrCAeRiCI&#10;c6srLhQcD9tBAsJ5ZI21ZVLwIAfLxVtvjqm2d/6mW+YLESDsUlRQet+kUrq8JINuaBvi4F1sa9AH&#10;2RZSt3gPcFPLzyiaSoMVh4USG1qXlP9kV6Pg91Bfzv2sz5v9KTMTPrnVDhOlPt671RcIT53/D7/a&#10;e61gNh1P4mQUj+F5KdwBufgDAAD//wMAUEsBAi0AFAAGAAgAAAAhANvh9svuAAAAhQEAABMAAAAA&#10;AAAAAAAAAAAAAAAAAFtDb250ZW50X1R5cGVzXS54bWxQSwECLQAUAAYACAAAACEAWvQsW78AAAAV&#10;AQAACwAAAAAAAAAAAAAAAAAfAQAAX3JlbHMvLnJlbHNQSwECLQAUAAYACAAAACEAo6ZE/s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7C78F193" w14:textId="0EFD88E9" w:rsidR="001B1CAC" w:rsidRPr="005C702F" w:rsidRDefault="001B1CAC" w:rsidP="001B1CAC">
      <w:pPr>
        <w:pStyle w:val="Heading1nonum"/>
        <w:spacing w:before="4000" w:after="240"/>
        <w:rPr>
          <w:rFonts w:eastAsia="Metropolis Black"/>
          <w:sz w:val="36"/>
          <w:szCs w:val="12"/>
        </w:rPr>
      </w:pPr>
      <w:bookmarkStart w:id="230" w:name="_Toc133415102"/>
      <w:bookmarkStart w:id="231" w:name="_Toc135221535"/>
      <w:bookmarkStart w:id="232" w:name="_Toc135233184"/>
      <w:bookmarkStart w:id="233" w:name="_Toc135300997"/>
      <w:r w:rsidRPr="005C702F">
        <w:rPr>
          <w:rFonts w:eastAsia="Metropolis Black"/>
          <w:sz w:val="36"/>
          <w:szCs w:val="12"/>
        </w:rPr>
        <w:lastRenderedPageBreak/>
        <w:t xml:space="preserve">Part </w:t>
      </w:r>
      <w:r w:rsidR="00840A27">
        <w:rPr>
          <w:rFonts w:eastAsia="Metropolis Black"/>
          <w:sz w:val="36"/>
          <w:szCs w:val="12"/>
        </w:rPr>
        <w:t>Six</w:t>
      </w:r>
      <w:r>
        <w:rPr>
          <w:rFonts w:eastAsia="Metropolis Black"/>
          <w:sz w:val="36"/>
          <w:szCs w:val="12"/>
        </w:rPr>
        <w:t>:</w:t>
      </w:r>
      <w:bookmarkEnd w:id="230"/>
      <w:bookmarkEnd w:id="231"/>
      <w:bookmarkEnd w:id="232"/>
      <w:bookmarkEnd w:id="233"/>
    </w:p>
    <w:p w14:paraId="46D88E50" w14:textId="657CCA66" w:rsidR="001B1CAC" w:rsidRPr="00D37FCE" w:rsidRDefault="00840A27" w:rsidP="001B1CAC">
      <w:pPr>
        <w:pStyle w:val="Heading1nonum"/>
        <w:spacing w:before="600" w:after="240"/>
        <w:rPr>
          <w:rFonts w:eastAsia="Consolas"/>
        </w:rPr>
      </w:pPr>
      <w:bookmarkStart w:id="234" w:name="_Toc135233185"/>
      <w:bookmarkStart w:id="235" w:name="_Toc135300998"/>
      <w:r w:rsidRPr="00840A27">
        <w:rPr>
          <w:rFonts w:eastAsia="Metropolis Black"/>
        </w:rPr>
        <w:t xml:space="preserve">Proposals </w:t>
      </w:r>
      <w:r>
        <w:rPr>
          <w:rFonts w:eastAsia="Metropolis Black"/>
        </w:rPr>
        <w:t>f</w:t>
      </w:r>
      <w:r w:rsidRPr="00840A27">
        <w:rPr>
          <w:rFonts w:eastAsia="Metropolis Black"/>
        </w:rPr>
        <w:t xml:space="preserve">or </w:t>
      </w:r>
      <w:r w:rsidR="00F46390">
        <w:rPr>
          <w:rFonts w:eastAsia="Metropolis Black"/>
        </w:rPr>
        <w:t>r</w:t>
      </w:r>
      <w:r w:rsidRPr="00840A27">
        <w:rPr>
          <w:rFonts w:eastAsia="Metropolis Black"/>
        </w:rPr>
        <w:t>eform</w:t>
      </w:r>
      <w:r w:rsidR="001B1CAC" w:rsidRPr="005C702F">
        <w:rPr>
          <w:rFonts w:eastAsia="Metropolis Black"/>
        </w:rPr>
        <w:t xml:space="preserve"> </w:t>
      </w:r>
      <w:r w:rsidR="001B1CAC" w:rsidRPr="00D37FCE">
        <w:rPr>
          <w:noProof/>
          <w:lang w:eastAsia="en-NZ"/>
        </w:rPr>
        <mc:AlternateContent>
          <mc:Choice Requires="wpg">
            <w:drawing>
              <wp:anchor distT="0" distB="0" distL="114300" distR="114300" simplePos="0" relativeHeight="251658296" behindDoc="1" locked="0" layoutInCell="1" allowOverlap="1" wp14:anchorId="346E51B9" wp14:editId="1DE82391">
                <wp:simplePos x="0" y="0"/>
                <wp:positionH relativeFrom="column">
                  <wp:posOffset>25400</wp:posOffset>
                </wp:positionH>
                <wp:positionV relativeFrom="paragraph">
                  <wp:posOffset>1051750</wp:posOffset>
                </wp:positionV>
                <wp:extent cx="1332230" cy="1270"/>
                <wp:effectExtent l="0" t="19050" r="20320" b="17780"/>
                <wp:wrapNone/>
                <wp:docPr id="764518315" name="Group 764518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31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0A391AD" id="Group 764518315" o:spid="_x0000_s1026" style="position:absolute;margin-left:2pt;margin-top:82.8pt;width:104.9pt;height:.1pt;z-index:-251658184"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0X/AIAAN8GAAAOAAAAZHJzL2Uyb0RvYy54bWykVdtu3CAQfa/Uf0A8tmp820tixYnS3FQp&#10;bSNl+wEsxhcVAwV2venXdwB742waVUpf0OAZzhzODOPT813H0ZZp00pR4OQoxogJKstW1AX+sbr5&#10;dIyRsUSUhEvBCvzIDD4/e//utFc5S2Ujeck0AhBh8l4VuLFW5VFkaMM6Yo6kYgKcldQdsbDVdVRq&#10;0gN6x6M0jhdRL3WptKTMGPh6FZz4zONXFaP2e1UZZhEvMHCzftV+Xbs1Ojslea2Jalo60CBvYNGR&#10;VkDSPdQVsQRtdPsCqmuplkZW9ojKLpJV1VLm7wC3SeKD29xquVH+LnXe12ovE0h7oNObYem37a1W&#10;D+peB/Zg3kn604AuUa/qfOp3+zoEo3X/VZZQT7Kx0l98V+nOQcCV0M7r+7jXl+0sovAxybI0zaAM&#10;FHxJuhzkpw3UyB1KZskSI/DNs3moDG2uh7NpfAKt5A6mzhWRPGT0LAdWrurQRuZJKfN/Sj00RDFf&#10;AOOUuNeoLQu8XMzmyXGWLDASpAMRbjRjrkVR5qg5DhA8amqmgk48LsyA7v+U8qUqo56vaUJyujH2&#10;lklfEbK9Mzb0eQmWr3M5MF9BMaqOQ8t//IRi5FL5ZXgX+7BkDPsQoVWMeuRTD6AjVjoGeaxsnsz/&#10;ipWNYQ4rnWBBTeuRIWlG0nQnBtZgIeLmSuw7TknjmmYF3MZWAwQIcjd8JRZyH8aGM0MKDQPjcFRo&#10;jGBUrIMkiljHzKVwJuqhH11nug+d3LKV9C578AYgyZOXi2lUKOKEVXDDCZfAd/o+qeM6qayQNy3n&#10;vgpcOCrZcRIHcYzkbem8jo7R9fqSa7QlMAWX2cXnxfXwhp6FwbQRpUdrGCmvB9uSlgcbsnMQF15c&#10;6NzQ6mtZPkIXaxlmK/wLwGik/o1RD3O1wObXhmiGEf8i4DmeJLOZG8R+M5svU9joqWc99RBBAarA&#10;FkPlnXlpw/DeKN3WDWRKvPRCXsAgqlrX555fYDVsYCJ4y09RsJ6N6eneRz39l87+AAAA//8DAFBL&#10;AwQUAAYACAAAACEACVAAUd4AAAAJAQAADwAAAGRycy9kb3ducmV2LnhtbEyPQUvDQBCF74L/YRnB&#10;m92ktaHEbEop6qkItoJ4mybTJDQ7G7LbJP33jl70OO893rwvW0+2VQP1vnFsIJ5FoIgLVzZcGfg4&#10;vDysQPmAXGLrmAxcycM6v73JMC3dyO807EOlpIR9igbqELpUa1/UZNHPXEcs3sn1FoOcfaXLHkcp&#10;t62eR1GiLTYsH2rsaFtTcd5frIHXEcfNIn4edufT9vp1WL597mIy5v5u2jyBCjSFvzD8zJfpkMum&#10;o7tw6VVr4FFIgsjJMgEl/jxeCMrxV1mBzjP9nyD/BgAA//8DAFBLAQItABQABgAIAAAAIQC2gziS&#10;/gAAAOEBAAATAAAAAAAAAAAAAAAAAAAAAABbQ29udGVudF9UeXBlc10ueG1sUEsBAi0AFAAGAAgA&#10;AAAhADj9If/WAAAAlAEAAAsAAAAAAAAAAAAAAAAALwEAAF9yZWxzLy5yZWxzUEsBAi0AFAAGAAgA&#10;AAAhAG/t7Rf8AgAA3wYAAA4AAAAAAAAAAAAAAAAALgIAAGRycy9lMm9Eb2MueG1sUEsBAi0AFAAG&#10;AAgAAAAhAAlQAFH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2TyQAAAOIAAAAPAAAAZHJzL2Rvd25yZXYueG1sRI/BbsIw&#10;EETvlfgHa5G4FTulBBQwCCFF7bGlfMDW3iYR8TrEbkj79XWlSj2OZufNznY/ulYM1IfGs4ZsrkAQ&#10;G28brjSc38r7NYgQkS22nknDFwXY7yZ3Wyysv/ErDadYiQThUKCGOsaukDKYmhyGue+Ik/fhe4cx&#10;yb6StsdbgrtWPiiVS4cNp4YaOzrWZC6nT5feeFktr6p8OprMXr7fh6typTlrPZuOhw2ISGP8P/5L&#10;P1sNq/xxma0XWQ6/kxIH5O4HAAD//wMAUEsBAi0AFAAGAAgAAAAhANvh9svuAAAAhQEAABMAAAAA&#10;AAAAAAAAAAAAAAAAAFtDb250ZW50X1R5cGVzXS54bWxQSwECLQAUAAYACAAAACEAWvQsW78AAAAV&#10;AQAACwAAAAAAAAAAAAAAAAAfAQAAX3JlbHMvLnJlbHNQSwECLQAUAAYACAAAACEAV96dk8kAAADi&#10;AAAADwAAAAAAAAAAAAAAAAAHAgAAZHJzL2Rvd25yZXYueG1sUEsFBgAAAAADAAMAtwAAAP0CAAAA&#10;AA==&#10;" path="m,l2098,e" filled="f" strokecolor="#73ab6e" strokeweight="3pt">
                  <v:path arrowok="t" o:connecttype="custom" o:connectlocs="0,0;2098,0" o:connectangles="0,0"/>
                </v:shape>
              </v:group>
            </w:pict>
          </mc:Fallback>
        </mc:AlternateContent>
      </w:r>
      <w:bookmarkEnd w:id="234"/>
      <w:bookmarkEnd w:id="235"/>
      <w:r w:rsidR="001B1CAC" w:rsidRPr="00D37FCE">
        <w:rPr>
          <w:noProof/>
          <w:lang w:eastAsia="en-NZ"/>
        </w:rPr>
        <w:t xml:space="preserve"> </w:t>
      </w:r>
    </w:p>
    <w:p w14:paraId="7CD85AEA" w14:textId="77777777" w:rsidR="001B1CAC" w:rsidRPr="00D37FCE" w:rsidRDefault="001B1CAC" w:rsidP="001B1CAC">
      <w:pPr>
        <w:pStyle w:val="BodyTextalphalist"/>
      </w:pPr>
    </w:p>
    <w:p w14:paraId="1324CAA2" w14:textId="77777777" w:rsidR="001B1CAC" w:rsidRDefault="001B1CAC" w:rsidP="001B1CAC">
      <w:pPr>
        <w:pStyle w:val="BodyText"/>
        <w:numPr>
          <w:ilvl w:val="0"/>
          <w:numId w:val="0"/>
        </w:numPr>
        <w:ind w:left="709"/>
      </w:pPr>
    </w:p>
    <w:p w14:paraId="057E53A4" w14:textId="77777777" w:rsidR="001B1CAC" w:rsidRDefault="001B1CAC" w:rsidP="001B1CAC">
      <w:pPr>
        <w:pStyle w:val="BodyText"/>
        <w:numPr>
          <w:ilvl w:val="0"/>
          <w:numId w:val="0"/>
        </w:numPr>
        <w:ind w:left="709" w:hanging="709"/>
      </w:pPr>
    </w:p>
    <w:p w14:paraId="14BAD5C3" w14:textId="77777777" w:rsidR="004A1644" w:rsidRDefault="004A1644" w:rsidP="004A1644">
      <w:pPr>
        <w:pStyle w:val="BodyText"/>
        <w:numPr>
          <w:ilvl w:val="0"/>
          <w:numId w:val="0"/>
        </w:numPr>
        <w:ind w:left="709" w:hanging="709"/>
      </w:pPr>
    </w:p>
    <w:p w14:paraId="5EEEC0C1" w14:textId="77777777" w:rsidR="004A1644" w:rsidRDefault="004A1644" w:rsidP="004A1644">
      <w:pPr>
        <w:pStyle w:val="BodyText"/>
        <w:numPr>
          <w:ilvl w:val="0"/>
          <w:numId w:val="0"/>
        </w:numPr>
        <w:ind w:left="709" w:hanging="709"/>
      </w:pPr>
    </w:p>
    <w:p w14:paraId="08659744" w14:textId="77777777" w:rsidR="004A1644" w:rsidRDefault="004A1644" w:rsidP="004A1644">
      <w:pPr>
        <w:pStyle w:val="BodyText"/>
        <w:numPr>
          <w:ilvl w:val="0"/>
          <w:numId w:val="0"/>
        </w:numPr>
        <w:ind w:left="709" w:hanging="709"/>
        <w:sectPr w:rsidR="004A1644" w:rsidSect="003706D1">
          <w:headerReference w:type="default" r:id="rId52"/>
          <w:footnotePr>
            <w:numRestart w:val="eachSect"/>
          </w:footnotePr>
          <w:pgSz w:w="11907" w:h="16840" w:code="9"/>
          <w:pgMar w:top="1134" w:right="1134" w:bottom="1134" w:left="1701" w:header="499" w:footer="0" w:gutter="0"/>
          <w:cols w:space="720"/>
        </w:sectPr>
      </w:pPr>
    </w:p>
    <w:p w14:paraId="3C68C0E7" w14:textId="14904335" w:rsidR="004A1644" w:rsidRPr="00D37FCE" w:rsidRDefault="004A1644" w:rsidP="004A1644">
      <w:pPr>
        <w:pStyle w:val="HEADING2topchapter-notinTOC"/>
        <w:rPr>
          <w:sz w:val="21"/>
          <w:szCs w:val="21"/>
        </w:rPr>
      </w:pPr>
      <w:r w:rsidRPr="00D37FCE">
        <w:lastRenderedPageBreak/>
        <w:t>CHAPTER</w:t>
      </w:r>
      <w:r w:rsidRPr="00D37FCE">
        <w:rPr>
          <w:sz w:val="21"/>
          <w:szCs w:val="21"/>
        </w:rPr>
        <w:t xml:space="preserve"> </w:t>
      </w:r>
      <w:r w:rsidR="00287E4F">
        <w:rPr>
          <w:sz w:val="21"/>
          <w:szCs w:val="21"/>
        </w:rPr>
        <w:t>1</w:t>
      </w:r>
      <w:r w:rsidR="007B655D">
        <w:rPr>
          <w:sz w:val="21"/>
          <w:szCs w:val="21"/>
        </w:rPr>
        <w:t>2</w:t>
      </w:r>
    </w:p>
    <w:p w14:paraId="19BD3669" w14:textId="77777777" w:rsidR="004A1644" w:rsidRPr="00D37FCE" w:rsidRDefault="004A1644" w:rsidP="004A1644">
      <w:pPr>
        <w:spacing w:line="200" w:lineRule="exact"/>
        <w:rPr>
          <w:szCs w:val="20"/>
        </w:rPr>
      </w:pPr>
      <w:r w:rsidRPr="00D37FCE">
        <w:rPr>
          <w:noProof/>
          <w:lang w:eastAsia="en-NZ"/>
        </w:rPr>
        <mc:AlternateContent>
          <mc:Choice Requires="wpg">
            <w:drawing>
              <wp:anchor distT="0" distB="0" distL="114300" distR="114300" simplePos="0" relativeHeight="251658292" behindDoc="1" locked="0" layoutInCell="1" allowOverlap="1" wp14:anchorId="76DF4B45" wp14:editId="6A598E2C">
                <wp:simplePos x="0" y="0"/>
                <wp:positionH relativeFrom="page">
                  <wp:posOffset>1076653</wp:posOffset>
                </wp:positionH>
                <wp:positionV relativeFrom="paragraph">
                  <wp:posOffset>53975</wp:posOffset>
                </wp:positionV>
                <wp:extent cx="1332230" cy="1270"/>
                <wp:effectExtent l="0" t="19050" r="1270" b="17780"/>
                <wp:wrapNone/>
                <wp:docPr id="764518298" name="Group 764518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9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CC2B6" id="Group 764518298" o:spid="_x0000_s1026" style="position:absolute;margin-left:84.8pt;margin-top:4.25pt;width:104.9pt;height:.1pt;z-index:-25165818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QYw/QIAAN8GAAAOAAAAZHJzL2Uyb0RvYy54bWykVdtu3CAQfa/Uf0A8tmp8281mrThRmpsq&#10;pW2kbD+AxfiiYqDArjf9+g5gb5xNo0rpCxo8w5nDmWF8er7rONoybVopCpwcxRgxQWXZirrAP1Y3&#10;n04wMpaIknApWIEfmcHnZ+/fnfYqZ6lsJC+ZRgAiTN6rAjfWqjyKDG1YR8yRVEyAs5K6Ixa2uo5K&#10;TXpA73iUxvFx1EtdKi0pMwa+XgUnPvP4VcWo/V5VhlnECwzcrF+1X9dujc5OSV5ropqWDjTIG1h0&#10;pBWQdA91RSxBG92+gOpaqqWRlT2isotkVbWU+TvAbZL44Da3Wm6Uv0ud97XaywTSHuj0Zlj6bXur&#10;1YO614E9mHeS/jSgS9SrOp/63b4OwWjdf5Ul1JNsrPQX31W6cxBwJbTz+j7u9WU7iyh8TLIsTTMo&#10;AwVfki4G+WkDNXKHklmywAh882weKkOb6+FsGi+hldzB1LkikoeMnuXAylUd2sg8KWX+T6mHhijm&#10;C2CcEvcatWWBF8ezeXKSLpcYCdKBCDeaMdeiKHPUHAcIHjU1U0EnHhdmQPd/SvlSlVHP1zQhOd0Y&#10;e8ukrwjZ3hkb+rwEy9e5HJivoBhVx6HlP35CMXKp/DK8i31YMoZ9iNAqRj3yqQfQESsdgzxWNk/m&#10;f8XKxjCHlU6woKb1yJA0I2m6EwNrsBBxcyX2HaekcU2zAm5jqwECBLkbvhILuQ9jw5khhYaBcTgq&#10;NEYwKtZBEkWsY+ZSOBP10I+uM92HTm7ZSnqXPXgDkOTJy8U0KhRxwiq44YRL4Dt9n9RxnVRWyJuW&#10;c18FLhyV7CSJgzhG8rZ0XkfH6Hp9yTXaEpiCi+zi8/H18IaehcG0EaVHaxgprwfbkpYHG7JzEBde&#10;XOjc0OprWT5CF2sZZiv8C8BopP6NUQ9ztcDm14ZohhH/IuA5LpPZzA1iv5nNFyls9NSznnqIoABV&#10;YIuh8s68tGF4b5Ru6wYyJV56IS9gEFWt63PPL7AaNjARvOWnKFjPxvR076Oe/ktnfwAAAP//AwBQ&#10;SwMEFAAGAAgAAAAhAEVd7f3dAAAABwEAAA8AAABkcnMvZG93bnJldi54bWxMjsFqwkAURfeF/sPw&#10;Ct3VSWqNmmYiIm1XUqgWxN0z80yCmZmQGZP4931dtcvDvdx7stVoGtFT52tnFcSTCATZwunalgq+&#10;9+9PCxA+oNXYOEsKbuRhld/fZZhqN9gv6nehFDxifYoKqhDaVEpfVGTQT1xLlrOz6wwGxq6UusOB&#10;x00jn6MokQZryw8VtrSpqLjsrkbBx4DDehq/9dvLeXM77mefh21MSj0+jOtXEIHG8FeGX31Wh5yd&#10;Tu5qtRcNc7JMuKpgMQPB+XS+fAFxYp6DzDP53z//AQAA//8DAFBLAQItABQABgAIAAAAIQC2gziS&#10;/gAAAOEBAAATAAAAAAAAAAAAAAAAAAAAAABbQ29udGVudF9UeXBlc10ueG1sUEsBAi0AFAAGAAgA&#10;AAAhADj9If/WAAAAlAEAAAsAAAAAAAAAAAAAAAAALwEAAF9yZWxzLy5yZWxzUEsBAi0AFAAGAAgA&#10;AAAhAF3pBjD9AgAA3wYAAA4AAAAAAAAAAAAAAAAALgIAAGRycy9lMm9Eb2MueG1sUEsBAi0AFAAG&#10;AAgAAAAhAEVd7f3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UmyQAAAOIAAAAPAAAAZHJzL2Rvd25yZXYueG1sRI/NbsIw&#10;EITvlfoO1iJxK3ZQ+QsYVCFF9EgpD7C1t0lEvA6xG9I+fY1UqcfR7Hyzs9kNrhE9daH2rCGbKBDE&#10;xtuaSw3n9+JpCSJEZIuNZ9LwTQF228eHDebW3/iN+lMsRYJwyFFDFWObSxlMRQ7DxLfEyfv0ncOY&#10;ZFdK2+EtwV0jp0rNpcOaU0OFLe0rMpfTl0tvHBezqyoOe5PZy89Hf1WuMGetx6PhZQ0i0hD/j//S&#10;r1bDYv48y5bT1QrukxIH5PYXAAD//wMAUEsBAi0AFAAGAAgAAAAhANvh9svuAAAAhQEAABMAAAAA&#10;AAAAAAAAAAAAAAAAAFtDb250ZW50X1R5cGVzXS54bWxQSwECLQAUAAYACAAAACEAWvQsW78AAAAV&#10;AQAACwAAAAAAAAAAAAAAAAAfAQAAX3JlbHMvLnJlbHNQSwECLQAUAAYACAAAACEAPXMFJ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0ADD217B" w14:textId="5BEA2719" w:rsidR="004A1644" w:rsidRPr="00CF19F9" w:rsidRDefault="007B655D" w:rsidP="004A1644">
      <w:pPr>
        <w:pStyle w:val="Heading1"/>
        <w:rPr>
          <w:rFonts w:eastAsia="Metropolis Black"/>
        </w:rPr>
      </w:pPr>
      <w:bookmarkStart w:id="236" w:name="_Toc135233186"/>
      <w:bookmarkStart w:id="237" w:name="_Toc135300999"/>
      <w:r>
        <w:rPr>
          <w:color w:val="FFFFFF" w:themeColor="background1"/>
          <w:sz w:val="2"/>
          <w:szCs w:val="2"/>
        </w:rPr>
        <w:t>12</w:t>
      </w:r>
      <w:r w:rsidR="004A1644">
        <w:rPr>
          <w:color w:val="FFFFFF" w:themeColor="background1"/>
          <w:sz w:val="2"/>
          <w:szCs w:val="2"/>
        </w:rPr>
        <w:t xml:space="preserve"> </w:t>
      </w:r>
      <w:r w:rsidR="00287E4F">
        <w:rPr>
          <w:rFonts w:eastAsia="Metropolis Black"/>
        </w:rPr>
        <w:t>Proposals for reform</w:t>
      </w:r>
      <w:bookmarkEnd w:id="236"/>
      <w:bookmarkEnd w:id="237"/>
    </w:p>
    <w:p w14:paraId="605A1C29" w14:textId="77777777" w:rsidR="004A1644" w:rsidRPr="00D37FCE" w:rsidRDefault="004A1644" w:rsidP="004A1644">
      <w:pPr>
        <w:spacing w:line="200" w:lineRule="exact"/>
        <w:rPr>
          <w:szCs w:val="20"/>
        </w:rPr>
      </w:pPr>
      <w:r w:rsidRPr="00D37FCE">
        <w:rPr>
          <w:noProof/>
          <w:lang w:eastAsia="en-NZ"/>
        </w:rPr>
        <mc:AlternateContent>
          <mc:Choice Requires="wpg">
            <w:drawing>
              <wp:anchor distT="0" distB="0" distL="114300" distR="114300" simplePos="0" relativeHeight="251658293" behindDoc="1" locked="0" layoutInCell="1" allowOverlap="1" wp14:anchorId="0B6C6694" wp14:editId="08B0207A">
                <wp:simplePos x="0" y="0"/>
                <wp:positionH relativeFrom="page">
                  <wp:posOffset>1087427</wp:posOffset>
                </wp:positionH>
                <wp:positionV relativeFrom="paragraph">
                  <wp:posOffset>71755</wp:posOffset>
                </wp:positionV>
                <wp:extent cx="1332230" cy="1270"/>
                <wp:effectExtent l="0" t="19050" r="1270" b="17780"/>
                <wp:wrapNone/>
                <wp:docPr id="764518300" name="Group 764518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30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8FB12" id="Group 764518300" o:spid="_x0000_s1026" style="position:absolute;margin-left:85.6pt;margin-top:5.65pt;width:104.9pt;height:.1pt;z-index:-25165818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1T/Q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xfFsnpxkcYKRIB2IcKMZcy2KMkfNcYDgUVMzFXTicWEGdP+nlC9VGfV8TROS042x&#10;t0z6ipDtnbGhz0uwfJ3LgfkKilF1HFr+4ycUI5fKL8O72IfBVUPYhwitYtQjn3oAHbHSMchjZfNk&#10;/lesbAxzWOkEC2pajwxJM5KmOzGwBgsRN1di33FKGtc0K+A2thogQJC74SuxkPswNpwZUmgYGIej&#10;QmMEo2IdJFHEOmYuhTNRD/3oOtN96OSWraR32YM3AEmevFxMo0IRJ6yCG064BL7T90kd10llhbxp&#10;OfdV4MJRyU6SOIhjJG9L53V0jK7Xl1yjLYEpuMguPh9fD2/oWRhMG1F6tIaR8nqwLWl5sCE7B3Hh&#10;xYXODa2+luUjdLGWYbbCvwCMRurfGPUwVwtsfm2IZhjxLwKe42kym7lB7Dez+SKFjZ561lMPERSg&#10;CmwxVN6ZlzYM743Sbd1ApsRLL+QFDKKqdX3u+QVWwwYmgrf8FAXr2Zie7n3U039p+Qc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cQv1T/QIAAN8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M6yQAAAOIAAAAPAAAAZHJzL2Rvd25yZXYueG1sRI/NasMw&#10;EITvhbyD2EJujeTmFzdKCAGTHts0D7CVtraJtXIs1XH69FGh0OMwO9/srLeDa0RPXag9a8gmCgSx&#10;8bbmUsPpo3hagQgR2WLjmTTcKMB2M3pYY279ld+pP8ZSJAiHHDVUMba5lMFU5DBMfEucvC/fOYxJ&#10;dqW0HV4T3DXyWamFdFhzaqiwpX1F5nz8dumNt+X8oorD3mT2/PPZX5QrzEnr8eOwewERaYj/x3/p&#10;V6thuZjNs9VUZfA7KXFAbu4AAAD//wMAUEsBAi0AFAAGAAgAAAAhANvh9svuAAAAhQEAABMAAAAA&#10;AAAAAAAAAAAAAAAAAFtDb250ZW50X1R5cGVzXS54bWxQSwECLQAUAAYACAAAACEAWvQsW78AAAAV&#10;AQAACwAAAAAAAAAAAAAAAAAfAQAAX3JlbHMvLnJlbHNQSwECLQAUAAYACAAAACEAXe6TO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7BF73EBC" w14:textId="77777777" w:rsidR="004A1644" w:rsidRDefault="004A1644" w:rsidP="004A1644"/>
    <w:p w14:paraId="572EBD70" w14:textId="77777777" w:rsidR="004A1644" w:rsidRDefault="004A1644" w:rsidP="004A1644"/>
    <w:p w14:paraId="3726575E" w14:textId="77777777" w:rsidR="004A1644" w:rsidRDefault="004A1644" w:rsidP="004A1644">
      <w:r w:rsidRPr="00D37FCE">
        <w:rPr>
          <w:rFonts w:eastAsia="Metropolis"/>
          <w:noProof/>
        </w:rPr>
        <mc:AlternateContent>
          <mc:Choice Requires="wpg">
            <w:drawing>
              <wp:anchor distT="0" distB="0" distL="114300" distR="114300" simplePos="0" relativeHeight="251658356" behindDoc="1" locked="0" layoutInCell="1" allowOverlap="1" wp14:anchorId="3BAF04EC" wp14:editId="786C7790">
                <wp:simplePos x="0" y="0"/>
                <wp:positionH relativeFrom="column">
                  <wp:posOffset>-5937</wp:posOffset>
                </wp:positionH>
                <wp:positionV relativeFrom="paragraph">
                  <wp:posOffset>26275</wp:posOffset>
                </wp:positionV>
                <wp:extent cx="5792470" cy="1065243"/>
                <wp:effectExtent l="0" t="0" r="0" b="1905"/>
                <wp:wrapNone/>
                <wp:docPr id="764518302" name="Group 764518302"/>
                <wp:cNvGraphicFramePr/>
                <a:graphic xmlns:a="http://schemas.openxmlformats.org/drawingml/2006/main">
                  <a:graphicData uri="http://schemas.microsoft.com/office/word/2010/wordprocessingGroup">
                    <wpg:wgp>
                      <wpg:cNvGrpSpPr/>
                      <wpg:grpSpPr>
                        <a:xfrm>
                          <a:off x="0" y="0"/>
                          <a:ext cx="5792470" cy="1065243"/>
                          <a:chOff x="0" y="-4768"/>
                          <a:chExt cx="5793105" cy="1065924"/>
                        </a:xfrm>
                      </wpg:grpSpPr>
                      <wpg:grpSp>
                        <wpg:cNvPr id="764518303" name="Group 53"/>
                        <wpg:cNvGrpSpPr>
                          <a:grpSpLocks/>
                        </wpg:cNvGrpSpPr>
                        <wpg:grpSpPr bwMode="auto">
                          <a:xfrm>
                            <a:off x="0" y="313532"/>
                            <a:ext cx="5793105" cy="747624"/>
                            <a:chOff x="1837" y="1784"/>
                            <a:chExt cx="9354" cy="8072"/>
                          </a:xfrm>
                        </wpg:grpSpPr>
                        <wps:wsp>
                          <wps:cNvPr id="764518305" name="Freeform 54"/>
                          <wps:cNvSpPr>
                            <a:spLocks/>
                          </wps:cNvSpPr>
                          <wps:spPr bwMode="auto">
                            <a:xfrm>
                              <a:off x="1837" y="1784"/>
                              <a:ext cx="9354" cy="807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06"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2B3D9F" w14:textId="77777777" w:rsidR="004A1644" w:rsidRDefault="004A1644" w:rsidP="004A1644">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3BAF04EC" id="Group 764518302" o:spid="_x0000_s1424" style="position:absolute;margin-left:-.45pt;margin-top:2.05pt;width:456.1pt;height:83.9pt;z-index:-251658124;mso-height-relative:margin" coordorigin=",-47" coordsize="57931,1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G9YwQAALoNAAAOAAAAZHJzL2Uyb0RvYy54bWy8V9uO2zYQfS/QfyD02GLXulqysd5gm70g&#10;QNoEifsBtC6WWklUSXnl7df3kDRlWbW2xiboi0x6RsMzZ4Yzo5t3+6okzykXBatXlnNtWyStY5YU&#10;9XZl/b5+vIosIlpaJ7RkdbqyXlJhvbv98YebrlmmLstZmaScwEgtll2zsvK2bZazmYjztKLimjVp&#10;DWHGeEVbbPl2lnDawXpVzlzbns86xpOGszgVAv/ea6F1q+xnWRq3n7JMpC0pVxawterJ1XMjn7Pb&#10;G7rcctrkRXyAQd+AoqJFjUN7U/e0pWTHi3+ZqoqYM8Gy9jpm1YxlWRGnygd449gjb5442zXKl+2y&#10;2zY9TaB2xNObzca/PT/x5mvzmYOJrtmCC7WTvuwzXslfoCR7RdlLT1m6b0mMP4Nw4fohmI0hc+x5&#10;4PqeJjXOwfzxvSs/nEdG8nB823Ps4Pg2jEmdmTl8dgKp32iowP6ZkyJZWeHcD5zIsz2L1LRCminm&#10;SKCgyLeObuogwcePLP5TyLPG8v4UGN90v7IE9uiuZSq+ZznxHC/wXO3cgJijayGc157RZc8LAIcW&#10;kbSFkfJaygwzCy/wNS2RHSrTk5zg4ohjbohvy42vOW1SlXJCkjbiF5HS/D7yNJWXkgClShylLdNI&#10;8iuG5A4kXSMgu4DWM9QYXl8hBvztRPuUMpW19PmjaIENdzLBSi8O8NdI2KwqcdN/viI2cRzPVw8d&#10;wm1i1Byj9tOMrG3SEXX6wahRco2StmXbMIjH2BZyUx8JW1JOchJG9mKshqgPkdl+FJ2FhlD05tb+&#10;BLS5UXodGtKwt/UKNJTyi6AtjJ5kLZqA5pyGIAIVZ2lzhjFQWud5c0ZhmAzpMA5rx52CdxqHaXjD&#10;OLwGbxSKSXjDWKyd+RS8cSwmks4ZxmIUWhSU/mbQ3FyWeF8fbgtWhMo2bqvK1zAhq/ka8UDNWqvS&#10;ChPQkldrQhnsSOVQZvl/KgOrVEbEL9F2EEilHlymrmvtGowMrGtMB4c5poXxnMAtgjlhI9+hy4a2&#10;kiezJN3K0uUoRwuSd1lKKvacrpnSaY/tT5UDnHaUlvVQS9uBP0bRiM1vo4z1aqZ0wKTRML9aE9cL&#10;1i5UOz0UNqWnKmK9y5KpQXUVrCySx6IspaOCbzfvS06eKaash/tH9+HuQPKJWqkypWbyNR0D+Q/6&#10;r+4KsqmL5YYlL+gQnOlRDaMlFjnjf1ukw5i2ssRfO8pTi5QfavS6heP7cLVVGz8IXWz4ULIZSmgd&#10;w9TKai1ktly+b/UsuGt4sc1xkqNiWLM7NPyskP1D4dOoDhu0W7U6DEsa9//Wg1FIxj1YzQeSPHTs&#10;79aDfX3RB3ObacGu77qhnLXkzOe5XhSY/DHTUcN1HyZygZDVReN8we1S5KrGLNOm77M0+cO0DKQQ&#10;CdAdjcWDskzJg02VcJPZF7p3v8zfnn3tfrNXE6WDfoLgf2tG9tmIxdlMjFtUmO+Si/hAQFaefIEM&#10;9ypjj59ct/8AAAD//wMAUEsDBBQABgAIAAAAIQAyYM+I3QAAAAcBAAAPAAAAZHJzL2Rvd25yZXYu&#10;eG1sTI5NT8MwEETvSPwHa5G4tY4pXwlxqqoCTlUlWiTEbRtvk6ixHcVukv57lhMcR/M08/LlZFsx&#10;UB8a7zSoeQKCXOlN4yoNn/u32TOIENEZbL0jDRcKsCyur3LMjB/dBw27WAkecSFDDXWMXSZlKGuy&#10;GOa+I8fd0fcWI8e+kqbHkcdtK++S5FFabBw/1NjRuqbytDtbDe8jjquFeh02p+P68r1/2H5tFGl9&#10;ezOtXkBEmuIfDL/6rA4FOx382ZkgWg2zlEEN9woEt6lSCxAHxp5UCrLI5X//4gcAAP//AwBQSwEC&#10;LQAUAAYACAAAACEAtoM4kv4AAADhAQAAEwAAAAAAAAAAAAAAAAAAAAAAW0NvbnRlbnRfVHlwZXNd&#10;LnhtbFBLAQItABQABgAIAAAAIQA4/SH/1gAAAJQBAAALAAAAAAAAAAAAAAAAAC8BAABfcmVscy8u&#10;cmVsc1BLAQItABQABgAIAAAAIQDDhfG9YwQAALoNAAAOAAAAAAAAAAAAAAAAAC4CAABkcnMvZTJv&#10;RG9jLnhtbFBLAQItABQABgAIAAAAIQAyYM+I3QAAAAcBAAAPAAAAAAAAAAAAAAAAAL0GAABkcnMv&#10;ZG93bnJldi54bWxQSwUGAAAAAAQABADzAAAAxwcAAAAA&#10;">
                <v:group id="Group 53" o:spid="_x0000_s1425" style="position:absolute;top:3135;width:57931;height:7476" coordorigin="1837,1784" coordsize="9354,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uhygAAAOIAAAAPAAAAZHJzL2Rvd25yZXYueG1sRI9Ba8JA&#10;FITvBf/D8gRvdZOmWomuItIWDyJUBfH2yD6TYPZtyK5J/PddodDjMDPfMItVbyrRUuNKywricQSC&#10;OLO65FzB6fj1OgPhPLLGyjIpeJCD1XLwssBU245/qD34XAQIuxQVFN7XqZQuK8igG9uaOHhX2xj0&#10;QTa51A12AW4q+RZFU2mw5LBQYE2bgrLb4W4UfHfYrZP4s93drpvH5TjZn3cxKTUa9us5CE+9/w//&#10;tbdawcf0fRLPkiiB56VwB+TyFwAA//8DAFBLAQItABQABgAIAAAAIQDb4fbL7gAAAIUBAAATAAAA&#10;AAAAAAAAAAAAAAAAAABbQ29udGVudF9UeXBlc10ueG1sUEsBAi0AFAAGAAgAAAAhAFr0LFu/AAAA&#10;FQEAAAsAAAAAAAAAAAAAAAAAHwEAAF9yZWxzLy5yZWxzUEsBAi0AFAAGAAgAAAAhADinC6HKAAAA&#10;4gAAAA8AAAAAAAAAAAAAAAAABwIAAGRycy9kb3ducmV2LnhtbFBLBQYAAAAAAwADALcAAAD+AgAA&#10;AAA=&#10;">
                  <v:shape id="Freeform 54" o:spid="_x0000_s1426" style="position:absolute;left:1837;top:1784;width:9354;height:807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vVygAAAOIAAAAPAAAAZHJzL2Rvd25yZXYueG1sRI9bSwMx&#10;FITfhf6HcATfbLa1l2VtWrZiQXyxN3w+bM5ecHOyJLGN/nojCD4OM98Ms9pE04sLOd9ZVjAZZyCI&#10;K6s7bhScT7v7HIQPyBp7y6Tgizxs1qObFRbaXvlAl2NoRCphX6CCNoShkNJXLRn0YzsQJ6+2zmBI&#10;0jVSO7ymctPLaZYtpMGO00KLAz21VH0cP42Cpdy60+z7Od+/vb/W9S6WvI2lUne3sXwEESiG//Af&#10;/aITt5jNJ/lDNoffS+kOyPUPAAAA//8DAFBLAQItABQABgAIAAAAIQDb4fbL7gAAAIUBAAATAAAA&#10;AAAAAAAAAAAAAAAAAABbQ29udGVudF9UeXBlc10ueG1sUEsBAi0AFAAGAAgAAAAhAFr0LFu/AAAA&#10;FQEAAAsAAAAAAAAAAAAAAAAAHwEAAF9yZWxzLy5yZWxzUEsBAi0AFAAGAAgAAAAhALQlW9XKAAAA&#10;4gAAAA8AAAAAAAAAAAAAAAAABwIAAGRycy9kb3ducmV2LnhtbFBLBQYAAAAAAwADALcAAAD+AgAA&#10;AAA=&#10;" path="m,l9354,r,7809l,7809,,e" fillcolor="#edf2ea" stroked="f">
                    <v:path arrowok="t" o:connecttype="custom" o:connectlocs="0,1034;9354,1034;9354,9106;0,9106;0,1034" o:connectangles="0,0,0,0,0"/>
                  </v:shape>
                </v:group>
                <v:shape id="Freeform 52" o:spid="_x0000_s1427"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bfywAAAOIAAAAPAAAAZHJzL2Rvd25yZXYueG1sRI9bawIx&#10;FITfC/0P4RR8q1ltu8pqFClIW2gfvBR8PCRnL7g5WZK4rv++KRT6OMzMN8xyPdhW9ORD41jBZJyB&#10;INbONFwpOB62j3MQISIbbB2TghsFWK/u75ZYGHflHfX7WIkE4VCggjrGrpAy6JoshrHriJNXOm8x&#10;JukraTxeE9y2cpplubTYcFqosaPXmvR5f7EKDvpz9nF8K0t7PvU37fPvr92wVWr0MGwWICIN8T/8&#10;1343Cmb588tk/pTl8Hsp3QG5+gEAAP//AwBQSwECLQAUAAYACAAAACEA2+H2y+4AAACFAQAAEwAA&#10;AAAAAAAAAAAAAAAAAAAAW0NvbnRlbnRfVHlwZXNdLnhtbFBLAQItABQABgAIAAAAIQBa9CxbvwAA&#10;ABUBAAALAAAAAAAAAAAAAAAAAB8BAABfcmVscy8ucmVsc1BLAQItABQABgAIAAAAIQA6eCbf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672B3D9F" w14:textId="77777777" w:rsidR="004A1644" w:rsidRDefault="004A1644" w:rsidP="004A1644">
                        <w:pPr>
                          <w:pStyle w:val="BoxTitle"/>
                          <w:spacing w:before="40" w:beforeAutospacing="0"/>
                        </w:pPr>
                        <w:r w:rsidRPr="00421D84">
                          <w:t>IN THIS CHAPTER, WE CONSIDER:</w:t>
                        </w:r>
                      </w:p>
                    </w:txbxContent>
                  </v:textbox>
                </v:shape>
              </v:group>
            </w:pict>
          </mc:Fallback>
        </mc:AlternateContent>
      </w:r>
    </w:p>
    <w:p w14:paraId="54F27748" w14:textId="77777777" w:rsidR="004A1644" w:rsidRPr="00BB2DA2" w:rsidRDefault="004A1644" w:rsidP="004A1644">
      <w:pPr>
        <w:pStyle w:val="QuestionBox"/>
        <w:tabs>
          <w:tab w:val="clear" w:pos="709"/>
        </w:tabs>
        <w:ind w:left="709"/>
      </w:pPr>
    </w:p>
    <w:p w14:paraId="61C8A640" w14:textId="270644D1" w:rsidR="00287E4F" w:rsidRDefault="00287E4F" w:rsidP="00A077A8">
      <w:pPr>
        <w:pStyle w:val="ListBullet"/>
        <w:numPr>
          <w:ilvl w:val="0"/>
          <w:numId w:val="24"/>
        </w:numPr>
        <w:ind w:left="709" w:hanging="425"/>
      </w:pPr>
      <w:r w:rsidRPr="00287E4F">
        <w:rPr>
          <w:rFonts w:eastAsia="Metropolis"/>
          <w:noProof/>
        </w:rPr>
        <w:t>proposals</w:t>
      </w:r>
      <w:r>
        <w:t xml:space="preserve"> to reform the law applying to preventive detention, </w:t>
      </w:r>
      <w:r w:rsidR="001A2B88">
        <w:t>extended supervision orders (</w:t>
      </w:r>
      <w:r>
        <w:t>ESOs</w:t>
      </w:r>
      <w:r w:rsidR="001A2B88">
        <w:t>)</w:t>
      </w:r>
      <w:r>
        <w:t xml:space="preserve"> and </w:t>
      </w:r>
      <w:r w:rsidR="001A2B88">
        <w:t>public protection orders (</w:t>
      </w:r>
      <w:r>
        <w:t>PPOs</w:t>
      </w:r>
      <w:r w:rsidR="001A2B88">
        <w:t>)</w:t>
      </w:r>
      <w:r>
        <w:t>.</w:t>
      </w:r>
    </w:p>
    <w:p w14:paraId="79D7A060" w14:textId="77777777" w:rsidR="00287E4F" w:rsidRDefault="00287E4F" w:rsidP="00287E4F">
      <w:pPr>
        <w:pStyle w:val="ListBullet"/>
        <w:numPr>
          <w:ilvl w:val="0"/>
          <w:numId w:val="0"/>
        </w:numPr>
        <w:ind w:left="284"/>
      </w:pPr>
    </w:p>
    <w:p w14:paraId="699ED69D" w14:textId="77777777" w:rsidR="00287E4F" w:rsidRDefault="00287E4F" w:rsidP="00287E4F">
      <w:pPr>
        <w:pStyle w:val="Heading2"/>
      </w:pPr>
      <w:bookmarkStart w:id="238" w:name="_Toc135233187"/>
      <w:bookmarkStart w:id="239" w:name="_Toc135301000"/>
      <w:r>
        <w:t>Introduction</w:t>
      </w:r>
      <w:bookmarkEnd w:id="238"/>
      <w:bookmarkEnd w:id="239"/>
    </w:p>
    <w:p w14:paraId="4B703B49" w14:textId="77777777" w:rsidR="00287E4F" w:rsidRPr="00287E4F" w:rsidRDefault="00287E4F" w:rsidP="00E445BA">
      <w:pPr>
        <w:pStyle w:val="ListParagraph"/>
        <w:numPr>
          <w:ilvl w:val="0"/>
          <w:numId w:val="25"/>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7FE439B1" w14:textId="77777777" w:rsidR="006F753E" w:rsidRDefault="006F753E" w:rsidP="00E445BA">
      <w:pPr>
        <w:pStyle w:val="BodyText"/>
      </w:pPr>
      <w:r>
        <w:t xml:space="preserve">This chapter presents high-level proposals for reforming the law relating to the preventive regimes. These proposals seek to address the main issues raised across this Issues Paper. </w:t>
      </w:r>
    </w:p>
    <w:p w14:paraId="718630C9" w14:textId="368ADC3E" w:rsidR="006F753E" w:rsidRDefault="006F753E" w:rsidP="00E445BA">
      <w:pPr>
        <w:pStyle w:val="BodyText"/>
      </w:pPr>
      <w:r>
        <w:t xml:space="preserve">Our aim in presenting these proposals is to receive initial feedback on the advantages and disadvantages of each proposal. We will use the feedback we receive on these proposals as we develop comprehensive options for reform. </w:t>
      </w:r>
      <w:r w:rsidRPr="00C11C38">
        <w:t>We will present th</w:t>
      </w:r>
      <w:r>
        <w:t>e</w:t>
      </w:r>
      <w:r w:rsidRPr="00C11C38">
        <w:t>se options in a Preferred Approach Paper</w:t>
      </w:r>
      <w:r w:rsidR="001A2B88">
        <w:t>,</w:t>
      </w:r>
      <w:r w:rsidRPr="00C11C38">
        <w:t xml:space="preserve"> which we will publish in mid-2024 for further consultation. </w:t>
      </w:r>
    </w:p>
    <w:p w14:paraId="440A8807" w14:textId="0BF3D74C" w:rsidR="006F753E" w:rsidRDefault="006F753E" w:rsidP="00E445BA">
      <w:pPr>
        <w:pStyle w:val="BodyText"/>
      </w:pPr>
      <w:r>
        <w:t>We discuss the proposals in this chapter separately on an issue-by-issue basis. Most proposals could be implemented alongside any combination of other proposals. Sometimes we note where, in our view, a particular combination of proposals would or would not work well.</w:t>
      </w:r>
    </w:p>
    <w:p w14:paraId="63115BDE" w14:textId="77777777" w:rsidR="006F753E" w:rsidRDefault="006F753E" w:rsidP="00E445BA">
      <w:pPr>
        <w:pStyle w:val="BodyText"/>
      </w:pPr>
      <w:r>
        <w:t xml:space="preserve">It is helpful to </w:t>
      </w:r>
      <w:proofErr w:type="gramStart"/>
      <w:r>
        <w:t>explain briefly</w:t>
      </w:r>
      <w:proofErr w:type="gramEnd"/>
      <w:r>
        <w:t xml:space="preserve"> some of the terms we use in this chapter:</w:t>
      </w:r>
    </w:p>
    <w:p w14:paraId="2BFE3FFF" w14:textId="77777777" w:rsidR="006F753E" w:rsidRDefault="006F753E" w:rsidP="00205937">
      <w:pPr>
        <w:pStyle w:val="BodyTextnonum"/>
        <w:numPr>
          <w:ilvl w:val="3"/>
          <w:numId w:val="48"/>
        </w:numPr>
      </w:pPr>
      <w:r>
        <w:t xml:space="preserve">Some proposals envisage the continuation of preventive detention, ESOs and PPOs with amendment. For these proposals, we use the language of preventive detention, ESOs and PPOs. </w:t>
      </w:r>
    </w:p>
    <w:p w14:paraId="53E9E623" w14:textId="77777777" w:rsidR="006F753E" w:rsidRDefault="006F753E" w:rsidP="00205937">
      <w:pPr>
        <w:pStyle w:val="BodyTextnonum"/>
        <w:numPr>
          <w:ilvl w:val="3"/>
          <w:numId w:val="48"/>
        </w:numPr>
      </w:pPr>
      <w:r>
        <w:t xml:space="preserve">Some proposals instead contemplate the introduction of new preventive measures to replace the current preventive regimes, although those measures may resemble preventive detention, ESOs and PPOs. Where a new form of preventive measure is envisaged, we describe them as “new preventive measures”. </w:t>
      </w:r>
    </w:p>
    <w:p w14:paraId="4F2EB803" w14:textId="65E6B843" w:rsidR="006F753E" w:rsidRDefault="006F753E" w:rsidP="00205937">
      <w:pPr>
        <w:pStyle w:val="BodyTextnonum"/>
        <w:numPr>
          <w:ilvl w:val="3"/>
          <w:numId w:val="48"/>
        </w:numPr>
      </w:pPr>
      <w:r>
        <w:t>Some proposals could apply to preventive detention, ESOs and PPOs in their current (or amended) form or to new preventive measures. We therefore use the term “preventive measures” to mean preventive detention, ESOs and PPOs or new preventive measures.</w:t>
      </w:r>
    </w:p>
    <w:p w14:paraId="4E562920" w14:textId="139CF71F" w:rsidR="006F753E" w:rsidRDefault="00C66284" w:rsidP="006F753E">
      <w:pPr>
        <w:pStyle w:val="Heading2"/>
      </w:pPr>
      <w:bookmarkStart w:id="240" w:name="_Toc135233188"/>
      <w:bookmarkStart w:id="241" w:name="_Toc135301001"/>
      <w:r>
        <w:lastRenderedPageBreak/>
        <w:t>proposal to facilitate</w:t>
      </w:r>
      <w:r w:rsidR="006F753E">
        <w:t xml:space="preserve"> tino rangatiratanga and enabl</w:t>
      </w:r>
      <w:r>
        <w:t>e</w:t>
      </w:r>
      <w:r w:rsidR="006F753E">
        <w:t xml:space="preserve"> Māori to live according to tikanga</w:t>
      </w:r>
      <w:bookmarkEnd w:id="240"/>
      <w:bookmarkEnd w:id="241"/>
    </w:p>
    <w:p w14:paraId="048A1C0A" w14:textId="4FCCBAA1" w:rsidR="00E445BA" w:rsidRDefault="00E445BA" w:rsidP="00053BD3">
      <w:pPr>
        <w:pStyle w:val="QuestionBox"/>
      </w:pPr>
      <w:r>
        <w:rPr>
          <w:noProof/>
        </w:rPr>
        <mc:AlternateContent>
          <mc:Choice Requires="wpg">
            <w:drawing>
              <wp:anchor distT="0" distB="0" distL="114300" distR="114300" simplePos="0" relativeHeight="251658357" behindDoc="1" locked="0" layoutInCell="1" allowOverlap="1" wp14:anchorId="7C209A56" wp14:editId="009A0AD0">
                <wp:simplePos x="0" y="0"/>
                <wp:positionH relativeFrom="column">
                  <wp:posOffset>4386</wp:posOffset>
                </wp:positionH>
                <wp:positionV relativeFrom="paragraph">
                  <wp:posOffset>-4799</wp:posOffset>
                </wp:positionV>
                <wp:extent cx="5760085" cy="3849035"/>
                <wp:effectExtent l="0" t="0" r="0" b="0"/>
                <wp:wrapNone/>
                <wp:docPr id="2128498865" name="Group 2128498865" descr="Question"/>
                <wp:cNvGraphicFramePr/>
                <a:graphic xmlns:a="http://schemas.openxmlformats.org/drawingml/2006/main">
                  <a:graphicData uri="http://schemas.microsoft.com/office/word/2010/wordprocessingGroup">
                    <wpg:wgp>
                      <wpg:cNvGrpSpPr/>
                      <wpg:grpSpPr>
                        <a:xfrm>
                          <a:off x="0" y="0"/>
                          <a:ext cx="5760085" cy="3849035"/>
                          <a:chOff x="0" y="62865"/>
                          <a:chExt cx="5760085" cy="3851444"/>
                        </a:xfrm>
                      </wpg:grpSpPr>
                      <wps:wsp>
                        <wps:cNvPr id="132106887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B32CD7" w14:textId="3402AC22" w:rsidR="00E445BA" w:rsidRDefault="00E445BA" w:rsidP="00E445BA">
                              <w:pPr>
                                <w:pStyle w:val="BoxTitle"/>
                                <w:spacing w:before="0" w:beforeAutospacing="0"/>
                              </w:pPr>
                              <w:r w:rsidRPr="00E445BA">
                                <w:t>PROPOSAL</w:t>
                              </w:r>
                            </w:p>
                          </w:txbxContent>
                        </wps:txbx>
                        <wps:bodyPr rot="0" vert="horz" wrap="square" lIns="91440" tIns="0" rIns="0" bIns="45720" anchor="ctr" anchorCtr="0" upright="1">
                          <a:noAutofit/>
                        </wps:bodyPr>
                      </wps:wsp>
                      <wpg:grpSp>
                        <wpg:cNvPr id="1320719605" name="Group 53"/>
                        <wpg:cNvGrpSpPr>
                          <a:grpSpLocks/>
                        </wpg:cNvGrpSpPr>
                        <wpg:grpSpPr bwMode="auto">
                          <a:xfrm>
                            <a:off x="0" y="316170"/>
                            <a:ext cx="5760085" cy="3598139"/>
                            <a:chOff x="1837" y="1791"/>
                            <a:chExt cx="9302" cy="38866"/>
                          </a:xfrm>
                        </wpg:grpSpPr>
                        <wps:wsp>
                          <wps:cNvPr id="1562009250" name="Freeform 54"/>
                          <wps:cNvSpPr>
                            <a:spLocks/>
                          </wps:cNvSpPr>
                          <wps:spPr bwMode="auto">
                            <a:xfrm>
                              <a:off x="1837" y="1791"/>
                              <a:ext cx="9302" cy="3886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809478" name="Group 1174809478"/>
                        <wpg:cNvGrpSpPr/>
                        <wpg:grpSpPr>
                          <a:xfrm>
                            <a:off x="0" y="494036"/>
                            <a:ext cx="1443794" cy="252000"/>
                            <a:chOff x="-15880" y="0"/>
                            <a:chExt cx="1444379" cy="252068"/>
                          </a:xfrm>
                        </wpg:grpSpPr>
                        <wps:wsp>
                          <wps:cNvPr id="128237285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17337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C0A64F" w14:textId="5DA2B22B" w:rsidR="00E445BA" w:rsidRPr="00E90B8A" w:rsidRDefault="00E445BA" w:rsidP="00E445BA">
                                <w:pPr>
                                  <w:pStyle w:val="BoxTitle"/>
                                  <w:spacing w:before="0" w:beforeAutospacing="0"/>
                                  <w:rPr>
                                    <w:sz w:val="18"/>
                                    <w:szCs w:val="18"/>
                                  </w:rPr>
                                </w:pPr>
                                <w:r>
                                  <w:rPr>
                                    <w:sz w:val="18"/>
                                    <w:szCs w:val="18"/>
                                  </w:rPr>
                                  <w:t>P1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C209A56" id="Group 2128498865" o:spid="_x0000_s1428" alt="Question" style="position:absolute;left:0;text-align:left;margin-left:.35pt;margin-top:-.4pt;width:453.55pt;height:303.05pt;z-index:-251658123;mso-height-relative:margin" coordorigin=",628" coordsize="57600,3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eQYgYAAGUaAAAOAAAAZHJzL2Uyb0RvYy54bWzsWW2Pm0YQ/l6p/2HFx1aJWd6x4ovS5C6K&#10;lLZR4/6ANWBDi1m6cGenv74zuywsDvjufFdFleoP9gLDMPvM2zP41evjviR3mWgKXq0s+tK2SFYl&#10;PC2q3cr6fX3zIrJI07IqZSWvspX1JWus11fff/fqUC8zh+e8TDNBQEnVLA/1ysrbtl4uFk2SZ3vW&#10;vOR1VsHFLRd71sKh2C1SwQ6gfV8uHNsOFgcu0lrwJGsaOPtOXbSupP7tNkvaX7fbJmtJubLAtlZ+&#10;C/m9we/F1Su23AlW50XSmcEusGLPigoe2qt6x1pGbkXxlap9kQje8G37MuH7Bd9uiySTe4DdUPtk&#10;N+8Fv63lXnbLw67uYQJoT3C6WG3yy917UX+uPwlA4lDvAAt5hHs5bsUef8FKcpSQfekhy44tSeCk&#10;Hwa2HfkWSeCaG3mx7foK1CQH5If7AicK+ivX03f71PM8vHuhH74YmXSoIUiaAYfmaTh8zlmdSXib&#10;JeDwSZAihRh2HWoHURTCpiq2h5i9EVmGEUh8B41DK0AcMUN0mvojT/5s0OrRFTxoQIZsDj/zFNSw&#10;25bLGJnE1cBHYwto2PBR2Do+hLuM1x4ctqxF077P+J7gYmU1VVHT3yDm5WPY3cemlTGZdhth6R8W&#10;2e5LiPA7VhJfaldwd8KgW+uUe+Nlkd4UZSkPxG7zthQEbl1ZofPmp+BN56vGFCsrFK443qZ04xmJ&#10;DcKh8GuPm6NCm7oa0w1PvwBcgqskhaICi5yLvy1ygASF7f11y0RmkfJDBZ6PER7IaHkAC6EXG7nw&#10;/NCBs6xKQMXKSlqhD962Kv9va1HscngGlXBV/A04aFu02pPKns50CDsjP9RyFDN2SOPA7mNGpi7x&#10;u83tMGC6PJMewSQzwmZ83Yj5BwaPSwMadsVMR884M/04om6MULNln5k0ckOLQOLSMKb6ms7N2LUd&#10;ndZREHSuVrH7LdLSDyABYscHp56mpawZo+R7hrScAEdDew4agPdWJSVCLdNKgr5LT7NxDTtRyfjj&#10;C2ITSl1PfilH7HTSrqkW+2FB1jY5kNj15Y6h2/RC4CpTF2Q2oV29MMVcLQa68DrJSRjZXVwM2jwt&#10;piyzvSiaNA3CXT0VTfNmTAu0UKdsxjSIxF7XGdOAT4w2OmdarOXQtGjGNDp2QQRQTMJGTR9IqWnc&#10;6IkbZl1q+mFNnTnzxn6YN8/0wznzTlwxa57pizUN5sw79cWMZ6npixPXQsPpM4PlkCKqQh2rLluS&#10;YwU1HAiPLYt0zRukFJgTULbWsryCCpCShW1aGNBB4bArYeeFwVYUBo9jH7hPNXQvJS6pzf3iqtyu&#10;ARFDu7qt27CA9n1KVqF1AVndqMJQsxZxwv3ikhygFWJBIDl0ZcxlvLLnd9maS5l24GCaPgxXy8qU&#10;Unpg+1pQX9a/tVTWi+nSARvQEvpXSUJ6gbYHio0fCjpxe9IH/ZYRKaO6jnhHY9KT63c3zvXl9OQp&#10;VKQjHoqOdCRlkpK0TyckQx8+R05o6EFceCGkq+qcipzQ4TwEI5KOgaR0J+4bBrzYs11JDdhSN0eg&#10;ZW4YQzziRDCwVvCcHgheUB+KlAyNjrMkuWYdOAHA7cPdQdSlyrdjHk7kuKET+T1+w0AgjXtu5uH6&#10;vh+rouXawHfAGQa8dujEdgdvoIYtSAs9U5jp8Rjy4dGQUPhSDxuYgNn4JPmgEb2HfLiO60zqGjU9&#10;7HlaF9h/eRPQZeN8WVd1eiSLxaTvM5eUXWn+5dUWbldO1lap2glm3Vv4+ukKCy92AAgE1SDnS+L8&#10;xAZvGapUBlmesfS6W7esKNUaLJoY4f4rNRKz899/aRC6EQ1dN4TEPJlO1Oj03DXi6xqq668b+/Ae&#10;ZbaAjjvoY0rELFs0mTbOJ4EneZk5d4x5sec6DnEj9TrFFDMrhBTKiafn2qEmwebMESAMg4cNJxN2&#10;jQnxrF0mH56364QOz9llsmE5mUzYdTKYIFaTgI0GEyk1idgT5pIp48YOmDfOHEvOGDd2wvwcbHpB&#10;TSVTxo29MOvS0VAy9umT2tH/M4maSdA1OJJg/s73yC67AfG5mSTwoHYAkxwk9Yihf9WooeXGzXQY&#10;TMyB5CEyp897SFu+pPk+9nVp/67rkf3Xx3fJ+nVp5ER4cP+M8iyvTc0pRa7hvww513X/u+CfJeYx&#10;rM1/h67+AQAA//8DAFBLAwQUAAYACAAAACEACMJyatwAAAAGAQAADwAAAGRycy9kb3ducmV2Lnht&#10;bEyOQWvCQBSE74X+h+UVequ7qahtmhcRaXuSQrUg3p7ZZxLM7obsmsR/3/XU3maYYebLlqNpRM+d&#10;r51FSCYKBNvC6dqWCD+7j6cXED6Q1dQ4ywhX9rDM7+8ySrUb7Df321CKOGJ9SghVCG0qpS8qNuQn&#10;rmUbs5PrDIVou1LqjoY4bhr5rNRcGqptfKio5XXFxXl7MQifAw2rafLeb86n9fWwm33tNwkjPj6M&#10;qzcQgcfwV4YbfkSHPDId3cVqLxqERewh3PBj+KoWURwR5mo2BZln8j9+/gsAAP//AwBQSwECLQAU&#10;AAYACAAAACEAtoM4kv4AAADhAQAAEwAAAAAAAAAAAAAAAAAAAAAAW0NvbnRlbnRfVHlwZXNdLnht&#10;bFBLAQItABQABgAIAAAAIQA4/SH/1gAAAJQBAAALAAAAAAAAAAAAAAAAAC8BAABfcmVscy8ucmVs&#10;c1BLAQItABQABgAIAAAAIQDN6FeQYgYAAGUaAAAOAAAAAAAAAAAAAAAAAC4CAABkcnMvZTJvRG9j&#10;LnhtbFBLAQItABQABgAIAAAAIQAIwnJq3AAAAAYBAAAPAAAAAAAAAAAAAAAAALwIAABkcnMvZG93&#10;bnJldi54bWxQSwUGAAAAAAQABADzAAAAxQkAAAAA&#10;">
                <v:shape id="Freeform 52" o:spid="_x0000_s142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9yQAAAOMAAAAPAAAAZHJzL2Rvd25yZXYueG1sRE9PS8Mw&#10;FL8L+w7hCV7EJZ10hrpszEHBgx7W7eDx2TzbYvNSmrhVP70RhB3f7/9bbSbXixONofNsIJsrEMS1&#10;tx03Bo6H8k6DCBHZYu+ZDHxTgM16drXCwvoz7+lUxUakEA4FGmhjHAopQ92SwzD3A3HiPvzoMKZz&#10;bKQd8ZzCXS8XSi2lw45TQ4sD7VqqP6svZ0BPry/vZV3ufp5uVVNlx1zpt9yYm+tp+wgi0hQv4n/3&#10;s03z7xeZWmr9kMPfTwkAuf4FAAD//wMAUEsBAi0AFAAGAAgAAAAhANvh9svuAAAAhQEAABMAAAAA&#10;AAAAAAAAAAAAAAAAAFtDb250ZW50X1R5cGVzXS54bWxQSwECLQAUAAYACAAAACEAWvQsW78AAAAV&#10;AQAACwAAAAAAAAAAAAAAAAAfAQAAX3JlbHMvLnJlbHNQSwECLQAUAAYACAAAACEAv7nIf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DB32CD7" w14:textId="3402AC22" w:rsidR="00E445BA" w:rsidRDefault="00E445BA" w:rsidP="00E445BA">
                        <w:pPr>
                          <w:pStyle w:val="BoxTitle"/>
                          <w:spacing w:before="0" w:beforeAutospacing="0"/>
                        </w:pPr>
                        <w:r w:rsidRPr="00E445BA">
                          <w:t>PROPOSAL</w:t>
                        </w:r>
                      </w:p>
                    </w:txbxContent>
                  </v:textbox>
                </v:shape>
                <v:group id="Group 53" o:spid="_x0000_s1430" style="position:absolute;top:3161;width:57600;height:35982" coordorigin="1837,1791" coordsize="9302,3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LOyAAAAOMAAAAPAAAAZHJzL2Rvd25yZXYueG1sRE9fa8Iw&#10;EH8f7DuEG+xNkyrq7IwiMsceRFAHsrejOdticylNbOu3XwbCHu/3/xar3laipcaXjjUkQwWCOHOm&#10;5FzD92k7eAPhA7LByjFpuJOH1fL5aYGpcR0fqD2GXMQQ9ilqKEKoUyl9VpBFP3Q1ceQurrEY4tnk&#10;0jTYxXBbyZFSU2mx5NhQYE2bgrLr8WY1fHbYrcfJR7u7Xjb3n9Nkf94lpPXrS79+BxGoD//ih/vL&#10;xPnjkZol86mawN9PEQC5/AUAAP//AwBQSwECLQAUAAYACAAAACEA2+H2y+4AAACFAQAAEwAAAAAA&#10;AAAAAAAAAAAAAAAAW0NvbnRlbnRfVHlwZXNdLnhtbFBLAQItABQABgAIAAAAIQBa9CxbvwAAABUB&#10;AAALAAAAAAAAAAAAAAAAAB8BAABfcmVscy8ucmVsc1BLAQItABQABgAIAAAAIQAPAOLOyAAAAOMA&#10;AAAPAAAAAAAAAAAAAAAAAAcCAABkcnMvZG93bnJldi54bWxQSwUGAAAAAAMAAwC3AAAA/AIAAAAA&#10;">
                  <v:shape id="Freeform 54" o:spid="_x0000_s1431" style="position:absolute;left:1837;top:1791;width:9302;height:3886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jwygAAAOMAAAAPAAAAZHJzL2Rvd25yZXYueG1sRI/NTgMx&#10;DITvSLxDZCRuNEtFS9k2rbaISogL0KKerY33R2ycVRLawNPjAxLH8Yw/e1ab7AZ1ohB7zwZuJwUo&#10;4trbnlsDH4fdzQJUTMgWB89k4JsibNaXFyssrT/zO532qVUC4ViigS6lsdQ61h05jBM/EovX+OAw&#10;iQyttgHPAneDnhbFXDvsWS50ONJjR/Xn/ssZuNfbcLj7eVq8vR5fmmaXK97mypjrq1wtQSXK6T/8&#10;t/1s5f3ZXKAP05m0kE4yAL3+BQAA//8DAFBLAQItABQABgAIAAAAIQDb4fbL7gAAAIUBAAATAAAA&#10;AAAAAAAAAAAAAAAAAABbQ29udGVudF9UeXBlc10ueG1sUEsBAi0AFAAGAAgAAAAhAFr0LFu/AAAA&#10;FQEAAAsAAAAAAAAAAAAAAAAAHwEAAF9yZWxzLy5yZWxzUEsBAi0AFAAGAAgAAAAhAC0dOPDKAAAA&#10;4wAAAA8AAAAAAAAAAAAAAAAABwIAAGRycy9kb3ducmV2LnhtbFBLBQYAAAAAAwADALcAAAD+AgAA&#10;AAA=&#10;" path="m,l9354,r,7809l,7809,,e" fillcolor="#edf2ea" stroked="f">
                    <v:path arrowok="t" o:connecttype="custom" o:connectlocs="0,4977;9302,4977;9302,43843;0,43843;0,4977" o:connectangles="0,0,0,0,0"/>
                  </v:shape>
                </v:group>
                <v:group id="Group 1174809478" o:spid="_x0000_s143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ZbzQAAAOMAAAAPAAAAZHJzL2Rvd25yZXYueG1sRI9Pa8JA&#10;EMXvBb/DMoXe6ibW+id1FZG29CAFtVC8DdkxCWZnQ3abxG/fORR6nHlv3vvNajO4WnXUhsqzgXSc&#10;gCLOva24MPB1entcgAoR2WLtmQzcKMBmPbpbYWZ9zwfqjrFQEsIhQwNljE2mdchLchjGviEW7eJb&#10;h1HGttC2xV7CXa0nSTLTDiuWhhIb2pWUX48/zsB7j/32KX3t9tfL7nY+PX9+71My5uF+2L6AijTE&#10;f/Pf9YcV/HQ+XSTL6Vyg5SdZgF7/AgAA//8DAFBLAQItABQABgAIAAAAIQDb4fbL7gAAAIUBAAAT&#10;AAAAAAAAAAAAAAAAAAAAAABbQ29udGVudF9UeXBlc10ueG1sUEsBAi0AFAAGAAgAAAAhAFr0LFu/&#10;AAAAFQEAAAsAAAAAAAAAAAAAAAAAHwEAAF9yZWxzLy5yZWxzUEsBAi0AFAAGAAgAAAAhAGBNVlvN&#10;AAAA4wAAAA8AAAAAAAAAAAAAAAAABwIAAGRycy9kb3ducmV2LnhtbFBLBQYAAAAAAwADALcAAAAB&#10;AwAAAAA=&#10;">
                  <v:shape id="Freeform 58" o:spid="_x0000_s143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6ZyAAAAOMAAAAPAAAAZHJzL2Rvd25yZXYueG1sRI9BT8Mw&#10;DIXvSPyHyEjcWEIRUHXLJkAadMd1iLNpvLaicaokbOXf4wMSR/s9v/d5tZn9qE4U0xDYwu3CgCJu&#10;gxu4s/B+2N6UoFJGdjgGJgs/lGCzvrxYYeXCmfd0anKnJIRThRb6nKdK69T25DEtwkQs2jFEj1nG&#10;2GkX8SzhftSFMQ/a48DS0ONELz21X823t+AOBl/Hlt929fP2o6n3MZjdp7XXV/PTElSmOf+b/65r&#10;J/hFWdw9FuW9QMtPsgC9/gUAAP//AwBQSwECLQAUAAYACAAAACEA2+H2y+4AAACFAQAAEwAAAAAA&#10;AAAAAAAAAAAAAAAAW0NvbnRlbnRfVHlwZXNdLnhtbFBLAQItABQABgAIAAAAIQBa9CxbvwAAABUB&#10;AAALAAAAAAAAAAAAAAAAAB8BAABfcmVscy8ucmVsc1BLAQItABQABgAIAAAAIQBk356ZyAAAAOMA&#10;AAAPAAAAAAAAAAAAAAAAAAcCAABkcnMvZG93bnJldi54bWxQSwUGAAAAAAMAAwC3AAAA/AIAAAAA&#10;" path="m,l1815,e" filled="f" strokecolor="#72ab6a" strokeweight=".5pt">
                    <v:path arrowok="t" o:connecttype="custom" o:connectlocs="0,0;1073495,0" o:connectangles="0,0"/>
                  </v:shape>
                  <v:shape id="Freeform 66" o:spid="_x0000_s143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oqywAAAOMAAAAPAAAAZHJzL2Rvd25yZXYueG1sRE9NawIx&#10;EL0L/Q9hCr1pUpUqW7MigtAKFVx76HHYTPejm8m6Sdf135tCwcM7zLx5781brQfbiJ46XznW8DxR&#10;IIhzZyouNHyeduMlCB+QDTaOScOVPKzTh9EKE+MufKQ+C4WIJuwT1FCG0CZS+rwki37iWuLIfbvO&#10;YohjV0jT4SWa20ZOlXqRFiuOCSW2tC0p/8l+rQb/Nd1vTu8Zn8PHvle1OtS760Hrp8dh8woi0BDu&#10;x//qNxPfX8yWEbPFHP46xQXI9AYAAP//AwBQSwECLQAUAAYACAAAACEA2+H2y+4AAACFAQAAEwAA&#10;AAAAAAAAAAAAAAAAAAAAW0NvbnRlbnRfVHlwZXNdLnhtbFBLAQItABQABgAIAAAAIQBa9CxbvwAA&#10;ABUBAAALAAAAAAAAAAAAAAAAAB8BAABfcmVscy8ucmVsc1BLAQItABQABgAIAAAAIQDQqRoq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BC0A64F" w14:textId="5DA2B22B" w:rsidR="00E445BA" w:rsidRPr="00E90B8A" w:rsidRDefault="00E445BA" w:rsidP="00E445BA">
                          <w:pPr>
                            <w:pStyle w:val="BoxTitle"/>
                            <w:spacing w:before="0" w:beforeAutospacing="0"/>
                            <w:rPr>
                              <w:sz w:val="18"/>
                              <w:szCs w:val="18"/>
                            </w:rPr>
                          </w:pPr>
                          <w:r>
                            <w:rPr>
                              <w:sz w:val="18"/>
                              <w:szCs w:val="18"/>
                            </w:rPr>
                            <w:t>P1</w:t>
                          </w:r>
                        </w:p>
                      </w:txbxContent>
                    </v:textbox>
                  </v:shape>
                </v:group>
              </v:group>
            </w:pict>
          </mc:Fallback>
        </mc:AlternateContent>
      </w:r>
    </w:p>
    <w:p w14:paraId="75CDA801" w14:textId="77777777" w:rsidR="00E445BA" w:rsidRDefault="00E445BA" w:rsidP="00053BD3">
      <w:pPr>
        <w:pStyle w:val="QuestionBox"/>
      </w:pPr>
    </w:p>
    <w:p w14:paraId="43B46B9E" w14:textId="41625E6F" w:rsidR="006F753E" w:rsidRDefault="006F753E" w:rsidP="00053BD3">
      <w:pPr>
        <w:pStyle w:val="QuestionBox"/>
      </w:pPr>
      <w:r>
        <w:t xml:space="preserve">In protecting the community from serious reoffending, the law could better enable Māori to live according to tikanga and could facilitate </w:t>
      </w:r>
      <w:proofErr w:type="spellStart"/>
      <w:r>
        <w:t>tino</w:t>
      </w:r>
      <w:proofErr w:type="spellEnd"/>
      <w:r>
        <w:t xml:space="preserve"> rangatiratanga. To achieve this:</w:t>
      </w:r>
    </w:p>
    <w:p w14:paraId="7B916F9A" w14:textId="43E55FEF" w:rsidR="006F753E" w:rsidRDefault="00E30600" w:rsidP="00205937">
      <w:pPr>
        <w:pStyle w:val="Questionabc"/>
        <w:numPr>
          <w:ilvl w:val="0"/>
          <w:numId w:val="69"/>
        </w:numPr>
        <w:ind w:left="1418" w:hanging="425"/>
      </w:pPr>
      <w:r>
        <w:t>t</w:t>
      </w:r>
      <w:r w:rsidR="006F753E">
        <w:t>he Government could instigate, support and resource the development of Māori-designed and Māori-led initiatives through which people who are at risk of serious reoffending after the completion of a determinate prison sentence can be safely managed to prevent harm to the community</w:t>
      </w:r>
      <w:r w:rsidR="007A3831">
        <w:t>; and</w:t>
      </w:r>
    </w:p>
    <w:p w14:paraId="157353AB" w14:textId="3A453BB5" w:rsidR="006F753E" w:rsidRDefault="007A3831" w:rsidP="00E445BA">
      <w:pPr>
        <w:pStyle w:val="Questionabc"/>
      </w:pPr>
      <w:r>
        <w:t>w</w:t>
      </w:r>
      <w:r w:rsidR="006F753E">
        <w:t xml:space="preserve">hen the court considers imposing preventive measures, or when the Parole Board considers what conditions to impose on a person on an ESO, the law could: </w:t>
      </w:r>
    </w:p>
    <w:p w14:paraId="045D902E" w14:textId="085CCA66" w:rsidR="006F753E" w:rsidRPr="005B2331" w:rsidRDefault="00897860" w:rsidP="00205937">
      <w:pPr>
        <w:pStyle w:val="Questionabc"/>
        <w:numPr>
          <w:ilvl w:val="0"/>
          <w:numId w:val="70"/>
        </w:numPr>
      </w:pPr>
      <w:r>
        <w:t xml:space="preserve">promote </w:t>
      </w:r>
      <w:r w:rsidR="006F753E">
        <w:t xml:space="preserve">opportunities to address the court/Parole Board for the person’s whānau, hapū or iwi, or any person who has a shared sense of whānau identity around a particular </w:t>
      </w:r>
      <w:proofErr w:type="spellStart"/>
      <w:r w:rsidR="006F753E">
        <w:t>kaupapa</w:t>
      </w:r>
      <w:proofErr w:type="spellEnd"/>
      <w:r w:rsidR="006F753E">
        <w:t xml:space="preserve"> with the person; and</w:t>
      </w:r>
    </w:p>
    <w:p w14:paraId="1470EC03" w14:textId="77777777" w:rsidR="006F753E" w:rsidRDefault="006F753E" w:rsidP="00205937">
      <w:pPr>
        <w:pStyle w:val="Questionabc"/>
        <w:numPr>
          <w:ilvl w:val="0"/>
          <w:numId w:val="70"/>
        </w:numPr>
      </w:pPr>
      <w:r>
        <w:t>require the court/Parole Board to consider whether and how the person can access Māori-designed and Māori-led initiatives.</w:t>
      </w:r>
    </w:p>
    <w:p w14:paraId="40E8B980" w14:textId="77777777" w:rsidR="00897860" w:rsidRPr="00897860" w:rsidRDefault="00897860" w:rsidP="00897860">
      <w:pPr>
        <w:pStyle w:val="QuestionBox"/>
        <w:rPr>
          <w:lang w:eastAsia="en-US"/>
        </w:rPr>
      </w:pPr>
    </w:p>
    <w:p w14:paraId="4B1AE483" w14:textId="0D107509" w:rsidR="006F753E" w:rsidRDefault="006F753E" w:rsidP="00E445BA">
      <w:pPr>
        <w:pStyle w:val="BodyText"/>
      </w:pPr>
      <w:r>
        <w:t xml:space="preserve">This proposal responds to our preliminary view discussed in </w:t>
      </w:r>
      <w:r w:rsidRPr="00BB6A7E">
        <w:t>Chapters 2 and 10</w:t>
      </w:r>
      <w:r>
        <w:t xml:space="preserve"> that the law is inconsistent with tikanga Māori in several respects and fails to facilitate </w:t>
      </w:r>
      <w:proofErr w:type="spellStart"/>
      <w:r>
        <w:t>tino</w:t>
      </w:r>
      <w:proofErr w:type="spellEnd"/>
      <w:r>
        <w:t xml:space="preserve"> rangatiratanga</w:t>
      </w:r>
      <w:r w:rsidRPr="002A38A4">
        <w:t xml:space="preserve"> </w:t>
      </w:r>
      <w:r>
        <w:t>as best it could.</w:t>
      </w:r>
    </w:p>
    <w:p w14:paraId="61BD62FC" w14:textId="77777777" w:rsidR="006F753E" w:rsidRDefault="006F753E" w:rsidP="006F753E">
      <w:pPr>
        <w:pStyle w:val="Heading3"/>
      </w:pPr>
      <w:r>
        <w:t xml:space="preserve">Promote the development of Māori-designed and Māori-led </w:t>
      </w:r>
      <w:proofErr w:type="gramStart"/>
      <w:r>
        <w:t>initiatives</w:t>
      </w:r>
      <w:proofErr w:type="gramEnd"/>
    </w:p>
    <w:p w14:paraId="398B3EE1" w14:textId="77777777" w:rsidR="006F753E" w:rsidRDefault="006F753E" w:rsidP="00E445BA">
      <w:pPr>
        <w:pStyle w:val="BodyText"/>
      </w:pPr>
      <w:r>
        <w:t xml:space="preserve">In our preliminary view, the best way the law can enable Māori to live according to tikanga and facilitate </w:t>
      </w:r>
      <w:proofErr w:type="spellStart"/>
      <w:r>
        <w:t>tino</w:t>
      </w:r>
      <w:proofErr w:type="spellEnd"/>
      <w:r>
        <w:t xml:space="preserve"> rangatiratanga is through the promotion of Māori-designed and Māori-led initiatives. These initiatives would be designed to safely manage those at risk of serious reoffending after they complete a determinate prison sentence.</w:t>
      </w:r>
      <w:r>
        <w:rPr>
          <w:rStyle w:val="FootnoteReference"/>
        </w:rPr>
        <w:footnoteReference w:id="714"/>
      </w:r>
      <w:r>
        <w:t xml:space="preserve"> </w:t>
      </w:r>
    </w:p>
    <w:p w14:paraId="2DF815B5" w14:textId="736C9509" w:rsidR="006F753E" w:rsidRDefault="006F753E" w:rsidP="00E445BA">
      <w:pPr>
        <w:pStyle w:val="BodyText"/>
      </w:pPr>
      <w:r>
        <w:t xml:space="preserve">From our preliminary engagement, we are aware of a small number of Māori groups providing </w:t>
      </w:r>
      <w:proofErr w:type="spellStart"/>
      <w:r>
        <w:t>kaupapa</w:t>
      </w:r>
      <w:proofErr w:type="spellEnd"/>
      <w:r>
        <w:t xml:space="preserve"> Māori rehabilitation programmes both within prisons and for those who have been released from prison, including some who are on ESOs. This proposal envisages an upscaling of those types of initiatives and the development of entirely new ones, to the point where Māori providers, such as iwi, hapū and</w:t>
      </w:r>
      <w:r w:rsidR="0087677E">
        <w:t xml:space="preserve"> non-governmental organisations</w:t>
      </w:r>
      <w:r>
        <w:t xml:space="preserve"> </w:t>
      </w:r>
      <w:proofErr w:type="gramStart"/>
      <w:r>
        <w:t>are able to</w:t>
      </w:r>
      <w:proofErr w:type="gramEnd"/>
      <w:r>
        <w:t xml:space="preserve"> provide the preventive measures needed to keep the community safe. We see this proposal as firmly within the scope of the </w:t>
      </w:r>
      <w:proofErr w:type="spellStart"/>
      <w:r w:rsidRPr="74D3DFC0">
        <w:rPr>
          <w:i/>
          <w:iCs/>
        </w:rPr>
        <w:t>Hōkai</w:t>
      </w:r>
      <w:proofErr w:type="spellEnd"/>
      <w:r w:rsidRPr="74D3DFC0">
        <w:rPr>
          <w:i/>
          <w:iCs/>
        </w:rPr>
        <w:t xml:space="preserve"> Rangi</w:t>
      </w:r>
      <w:r>
        <w:t xml:space="preserve"> strategy released by </w:t>
      </w:r>
      <w:r w:rsidRPr="00BB6A7E">
        <w:t>Ara Poutama</w:t>
      </w:r>
      <w:r w:rsidR="0087677E">
        <w:t xml:space="preserve"> | Department of Corrections</w:t>
      </w:r>
      <w:r>
        <w:t xml:space="preserve">. The strategy requires new approaches in which the delivery of functions and responsibilities are shared with </w:t>
      </w:r>
      <w:r>
        <w:lastRenderedPageBreak/>
        <w:t>Māori partners.</w:t>
      </w:r>
      <w:r>
        <w:rPr>
          <w:rStyle w:val="FootnoteReference"/>
        </w:rPr>
        <w:footnoteReference w:id="715"/>
      </w:r>
      <w:r>
        <w:t xml:space="preserve"> It requires the exploration of new opportunities, such as the possibility of iwi-led administration of sentences and the development of new models of working with Māori service providers.</w:t>
      </w:r>
    </w:p>
    <w:p w14:paraId="21657DAC" w14:textId="2BF134DE" w:rsidR="006F753E" w:rsidRDefault="006F753E" w:rsidP="00E445BA">
      <w:pPr>
        <w:pStyle w:val="BodyText"/>
      </w:pPr>
      <w:r>
        <w:t xml:space="preserve">Under this proposal, the Government would support Māori to design initiatives that can effectively implement the preventive measures needed, thereby facilitating </w:t>
      </w:r>
      <w:proofErr w:type="spellStart"/>
      <w:r>
        <w:t>tino</w:t>
      </w:r>
      <w:proofErr w:type="spellEnd"/>
      <w:r>
        <w:t xml:space="preserve"> rangatiratanga. These initiatives may be tikanga-based and founded within </w:t>
      </w:r>
      <w:proofErr w:type="spellStart"/>
      <w:r>
        <w:t>te</w:t>
      </w:r>
      <w:proofErr w:type="spellEnd"/>
      <w:r>
        <w:t xml:space="preserve"> </w:t>
      </w:r>
      <w:proofErr w:type="spellStart"/>
      <w:r>
        <w:t>ao</w:t>
      </w:r>
      <w:proofErr w:type="spellEnd"/>
      <w:r>
        <w:t xml:space="preserve"> Māori. They may also draw on other approaches such as best clinical practice. We envisage that the initiatives would facilitate a person’s rehabilitation and prioritise important aspects of tikanga</w:t>
      </w:r>
      <w:r w:rsidR="00912469">
        <w:t>,</w:t>
      </w:r>
      <w:r>
        <w:t xml:space="preserve"> such as supporting relationships with whānau, working to build the person’s mana and </w:t>
      </w:r>
      <w:proofErr w:type="spellStart"/>
      <w:r>
        <w:t>tapu</w:t>
      </w:r>
      <w:proofErr w:type="spellEnd"/>
      <w:r>
        <w:t>, and achieving restoration into the community. These initiatives could be run independently by Māori</w:t>
      </w:r>
      <w:r w:rsidR="00BC2C2C">
        <w:t>,</w:t>
      </w:r>
      <w:r>
        <w:t xml:space="preserve"> or they could be run in partnership or within facilities operated by Ara Poutama. Once developed, it could be for the Māori providers to decide which people would be eligible for the initiative, for example, whether it is for Māori of a particular iwi, all </w:t>
      </w:r>
      <w:proofErr w:type="gramStart"/>
      <w:r>
        <w:t>Māori</w:t>
      </w:r>
      <w:proofErr w:type="gramEnd"/>
      <w:r>
        <w:t xml:space="preserve"> or all people both Māori and non-Māori. We note, however, that Māori-led programmes that are based on tikanga should occur in a fundamentally Māori context</w:t>
      </w:r>
      <w:r w:rsidR="00BC2C2C">
        <w:t>,</w:t>
      </w:r>
      <w:r>
        <w:t xml:space="preserve"> and there are limits </w:t>
      </w:r>
      <w:r w:rsidR="002B1823">
        <w:t xml:space="preserve">on the extent </w:t>
      </w:r>
      <w:r>
        <w:t>to which programme requirements could be prescribed by legislation and delivered in a kāwanatanga context.</w:t>
      </w:r>
    </w:p>
    <w:p w14:paraId="4D92FCCF" w14:textId="77777777" w:rsidR="006F753E" w:rsidRDefault="006F753E" w:rsidP="00E445BA">
      <w:pPr>
        <w:pStyle w:val="BodyText"/>
      </w:pPr>
      <w:r>
        <w:t xml:space="preserve">The first step to implementing this proposal would be for the Government to make the development of Māori-designed and Māori-led initiatives a key priority. Their development would need to be properly resourced. As explained, we consider this approach aligns with the Government’s commitments made in </w:t>
      </w:r>
      <w:proofErr w:type="spellStart"/>
      <w:r>
        <w:rPr>
          <w:i/>
          <w:iCs/>
        </w:rPr>
        <w:t>Hōkai</w:t>
      </w:r>
      <w:proofErr w:type="spellEnd"/>
      <w:r>
        <w:rPr>
          <w:i/>
          <w:iCs/>
        </w:rPr>
        <w:t xml:space="preserve"> Rangi</w:t>
      </w:r>
      <w:r>
        <w:t>.</w:t>
      </w:r>
    </w:p>
    <w:p w14:paraId="1AF97C6D" w14:textId="77777777" w:rsidR="006F753E" w:rsidRDefault="006F753E" w:rsidP="006F753E">
      <w:pPr>
        <w:pStyle w:val="Heading3"/>
      </w:pPr>
      <w:r>
        <w:t>Require consideration of Māori-designed and Māori-led initiatives</w:t>
      </w:r>
    </w:p>
    <w:p w14:paraId="7027124C" w14:textId="5F85FC7E" w:rsidR="006F753E" w:rsidRDefault="006F753E" w:rsidP="003C460B">
      <w:pPr>
        <w:pStyle w:val="BodyText"/>
        <w:numPr>
          <w:ilvl w:val="1"/>
          <w:numId w:val="48"/>
        </w:numPr>
        <w:ind w:hanging="709"/>
      </w:pPr>
      <w:r>
        <w:t xml:space="preserve">Under this proposal, the law could promote opportunities for certain people to address the court or </w:t>
      </w:r>
      <w:r w:rsidR="00BC2C2C">
        <w:t>New Zealand Parole Board (</w:t>
      </w:r>
      <w:r>
        <w:t>Parole Board</w:t>
      </w:r>
      <w:r w:rsidR="00BC2C2C">
        <w:t>)</w:t>
      </w:r>
      <w:r>
        <w:t xml:space="preserve">. In preliminary engagement, several people emphasised that a person’s whānau, hapū or iwi or any person who has a shared sense of whānau identity around a particular </w:t>
      </w:r>
      <w:proofErr w:type="spellStart"/>
      <w:r>
        <w:t>kaupapa</w:t>
      </w:r>
      <w:proofErr w:type="spellEnd"/>
      <w:r>
        <w:t xml:space="preserve"> (such as urban Māori initiatives) should provide input to the court when it considers imposing preventive measures. The court could receive additional information in the form of cultural reports. We discuss this further in Chapters 8 and 10. The law currently enables the court to receive a wide range of evidence and information when considering whether to impose preventive detention, an ESO or a PPO.</w:t>
      </w:r>
      <w:r>
        <w:rPr>
          <w:rStyle w:val="FootnoteReference"/>
        </w:rPr>
        <w:footnoteReference w:id="716"/>
      </w:r>
      <w:r>
        <w:t xml:space="preserve"> This proposal envisages something stronger, such as imposing positive requirements on the party applying for the order to have sought the views of the relevant individuals or to have given them notice of the ability to address the court.</w:t>
      </w:r>
      <w:r>
        <w:rPr>
          <w:rStyle w:val="FootnoteReference"/>
        </w:rPr>
        <w:footnoteReference w:id="717"/>
      </w:r>
    </w:p>
    <w:p w14:paraId="25F5F05C" w14:textId="2F482042" w:rsidR="006F753E" w:rsidRDefault="006F753E" w:rsidP="00E445BA">
      <w:pPr>
        <w:pStyle w:val="BodyText"/>
      </w:pPr>
      <w:r>
        <w:t xml:space="preserve">The law could expressly require that a court, when it considers imposing preventive measures, must consider whether and how a person can access Māori-designed and Māori-led initiatives. Similarly, when the Parole Board considers what conditions to impose </w:t>
      </w:r>
      <w:r>
        <w:lastRenderedPageBreak/>
        <w:t>on a person managed in the community on an ESO, it would consider access to Māori-designed and Māori-led initiatives. There is already limited provision for this under the current law. For example, it is possible for a person on parole or subject to an ESO to be placed within the care of a an iwi, hapū, whānau</w:t>
      </w:r>
      <w:r w:rsidR="00EC269A">
        <w:t xml:space="preserve"> or</w:t>
      </w:r>
      <w:r>
        <w:t xml:space="preserve"> marae or an ethnic or cultural group as part of a requirement to attend a programme.</w:t>
      </w:r>
      <w:r>
        <w:rPr>
          <w:rStyle w:val="FootnoteReference"/>
        </w:rPr>
        <w:footnoteReference w:id="718"/>
      </w:r>
      <w:r>
        <w:t xml:space="preserve"> This proposal envisages a strengthening of the current law by requiring the court </w:t>
      </w:r>
      <w:r w:rsidR="00276D79">
        <w:t xml:space="preserve">or Parole Board </w:t>
      </w:r>
      <w:r>
        <w:t>to consider Māori-designed and Māori-led initiatives, rather than the option simply being available.</w:t>
      </w:r>
    </w:p>
    <w:p w14:paraId="6712D1E9" w14:textId="3295E28A" w:rsidR="006F753E" w:rsidRDefault="006F753E" w:rsidP="00E445BA">
      <w:pPr>
        <w:pStyle w:val="BodyText"/>
      </w:pPr>
      <w:r>
        <w:t xml:space="preserve">The law could provide direction to the court by requiring it to </w:t>
      </w:r>
      <w:proofErr w:type="gramStart"/>
      <w:r>
        <w:t>take into account</w:t>
      </w:r>
      <w:proofErr w:type="gramEnd"/>
      <w:r>
        <w:t xml:space="preserve"> the views of the person’s kin or </w:t>
      </w:r>
      <w:proofErr w:type="spellStart"/>
      <w:r>
        <w:t>kaupapa</w:t>
      </w:r>
      <w:proofErr w:type="spellEnd"/>
      <w:r>
        <w:t xml:space="preserve"> relations</w:t>
      </w:r>
      <w:r w:rsidR="00EC269A">
        <w:t>,</w:t>
      </w:r>
      <w:r>
        <w:t xml:space="preserve"> or any other cultural information</w:t>
      </w:r>
      <w:r w:rsidR="00EC269A">
        <w:t>,</w:t>
      </w:r>
      <w:r>
        <w:t xml:space="preserve"> when considering:</w:t>
      </w:r>
    </w:p>
    <w:p w14:paraId="580BC557" w14:textId="77777777" w:rsidR="006F753E" w:rsidRDefault="006F753E" w:rsidP="00205937">
      <w:pPr>
        <w:pStyle w:val="BodyTextnonum"/>
        <w:numPr>
          <w:ilvl w:val="3"/>
          <w:numId w:val="48"/>
        </w:numPr>
      </w:pPr>
      <w:r>
        <w:t xml:space="preserve">the extent to which the person poses risks of serious </w:t>
      </w:r>
      <w:proofErr w:type="gramStart"/>
      <w:r>
        <w:t>reoffending;</w:t>
      </w:r>
      <w:proofErr w:type="gramEnd"/>
    </w:p>
    <w:p w14:paraId="569E7172" w14:textId="77777777" w:rsidR="006F753E" w:rsidRDefault="006F753E" w:rsidP="00205937">
      <w:pPr>
        <w:pStyle w:val="BodyTextnonum"/>
        <w:numPr>
          <w:ilvl w:val="3"/>
          <w:numId w:val="48"/>
        </w:numPr>
      </w:pPr>
      <w:r>
        <w:t>if a preventive measure should be imposed, whether and how the person can access Māori-designed and Māori-led initiatives; and</w:t>
      </w:r>
    </w:p>
    <w:p w14:paraId="17731043" w14:textId="77777777" w:rsidR="006F753E" w:rsidRDefault="006F753E" w:rsidP="00205937">
      <w:pPr>
        <w:pStyle w:val="BodyTextnonum"/>
        <w:numPr>
          <w:ilvl w:val="3"/>
          <w:numId w:val="48"/>
        </w:numPr>
      </w:pPr>
      <w:r>
        <w:t>any other matter the court considers relevant.</w:t>
      </w:r>
    </w:p>
    <w:p w14:paraId="344398C2" w14:textId="77777777" w:rsidR="006F753E" w:rsidRDefault="006F753E" w:rsidP="00E445BA">
      <w:pPr>
        <w:pStyle w:val="BodyText"/>
      </w:pPr>
      <w:r>
        <w:t xml:space="preserve">Similarly, the law could provide direction to the Parole Board to </w:t>
      </w:r>
      <w:proofErr w:type="gramStart"/>
      <w:r>
        <w:t>take into account</w:t>
      </w:r>
      <w:proofErr w:type="gramEnd"/>
      <w:r>
        <w:t xml:space="preserve"> the views of the person’s kin or </w:t>
      </w:r>
      <w:proofErr w:type="spellStart"/>
      <w:r>
        <w:t>kaupapa</w:t>
      </w:r>
      <w:proofErr w:type="spellEnd"/>
      <w:r>
        <w:t xml:space="preserve"> relations, or any other cultural information, when considering:</w:t>
      </w:r>
    </w:p>
    <w:p w14:paraId="204809B8" w14:textId="77777777" w:rsidR="006F753E" w:rsidRDefault="006F753E" w:rsidP="00205937">
      <w:pPr>
        <w:pStyle w:val="BodyTextnonum"/>
        <w:numPr>
          <w:ilvl w:val="3"/>
          <w:numId w:val="48"/>
        </w:numPr>
      </w:pPr>
      <w:r>
        <w:t xml:space="preserve">what conditions to impose on parole or an </w:t>
      </w:r>
      <w:proofErr w:type="gramStart"/>
      <w:r>
        <w:t>ESO;</w:t>
      </w:r>
      <w:proofErr w:type="gramEnd"/>
    </w:p>
    <w:p w14:paraId="06A99703" w14:textId="77777777" w:rsidR="006F753E" w:rsidRDefault="006F753E" w:rsidP="00205937">
      <w:pPr>
        <w:pStyle w:val="BodyTextnonum"/>
        <w:numPr>
          <w:ilvl w:val="3"/>
          <w:numId w:val="48"/>
        </w:numPr>
      </w:pPr>
      <w:r>
        <w:t>whether and how the person can access Māori-designed and Māori-led initiatives; and</w:t>
      </w:r>
    </w:p>
    <w:p w14:paraId="3313064A" w14:textId="77777777" w:rsidR="006F753E" w:rsidRDefault="006F753E" w:rsidP="00205937">
      <w:pPr>
        <w:pStyle w:val="BodyTextnonum"/>
        <w:numPr>
          <w:ilvl w:val="3"/>
          <w:numId w:val="48"/>
        </w:numPr>
      </w:pPr>
      <w:r>
        <w:t>any other matter the Parole Board considers relevant.</w:t>
      </w:r>
    </w:p>
    <w:p w14:paraId="7BE50132" w14:textId="597FBB79" w:rsidR="006F753E" w:rsidRPr="00B26E3A" w:rsidRDefault="006F753E" w:rsidP="008C24D2">
      <w:pPr>
        <w:pStyle w:val="BodyText"/>
        <w:numPr>
          <w:ilvl w:val="1"/>
          <w:numId w:val="48"/>
        </w:numPr>
        <w:ind w:hanging="709"/>
        <w:rPr>
          <w:rFonts w:eastAsiaTheme="minorEastAsia" w:cs="Calibri"/>
        </w:rPr>
      </w:pPr>
      <w:r>
        <w:t xml:space="preserve">It may also be desirable for the law to set out the relevant principles of tikanga to guide the court and Parole Board as they determine these matters. We intend to undertake further work and consultation in the next stage of this review to assess feasibility and identify what those specific principles </w:t>
      </w:r>
      <w:r w:rsidRPr="00B26E3A">
        <w:rPr>
          <w:color w:val="auto"/>
        </w:rPr>
        <w:t xml:space="preserve">are </w:t>
      </w:r>
      <w:r>
        <w:t xml:space="preserve">and </w:t>
      </w:r>
      <w:r w:rsidRPr="00B26E3A">
        <w:t xml:space="preserve">how they </w:t>
      </w:r>
      <w:r w:rsidRPr="00B26E3A">
        <w:rPr>
          <w:color w:val="auto"/>
        </w:rPr>
        <w:t xml:space="preserve">should be </w:t>
      </w:r>
      <w:r w:rsidRPr="00B26E3A">
        <w:t xml:space="preserve">framed. We recognise there are several important matters to work through, such as the extent to which tikanga can and should be incorporated into the legislation, whether the courts and Parole Board are </w:t>
      </w:r>
      <w:r w:rsidRPr="00B26E3A">
        <w:rPr>
          <w:color w:val="auto"/>
        </w:rPr>
        <w:t xml:space="preserve">well placed </w:t>
      </w:r>
      <w:r w:rsidRPr="00B26E3A">
        <w:t>to apply</w:t>
      </w:r>
      <w:r w:rsidRPr="00B26E3A">
        <w:rPr>
          <w:color w:val="auto"/>
        </w:rPr>
        <w:t xml:space="preserve"> </w:t>
      </w:r>
      <w:r w:rsidRPr="00B26E3A">
        <w:t>tikanga and the implications for consistency across the law and its application. We welcome</w:t>
      </w:r>
      <w:r>
        <w:t xml:space="preserve"> any preliminary comment on the desirability of setting out the relevant principles of tikanga in the legislation and how that might be framed. </w:t>
      </w:r>
    </w:p>
    <w:p w14:paraId="0D9793DC" w14:textId="77777777" w:rsidR="00CB75E2" w:rsidRDefault="00CB75E2">
      <w:pPr>
        <w:widowControl w:val="0"/>
        <w:spacing w:after="200" w:line="276" w:lineRule="auto"/>
        <w:rPr>
          <w:rFonts w:ascii="Metropolis" w:eastAsia="Times New Roman" w:hAnsi="Metropolis" w:cs="Times New Roman"/>
          <w:b/>
          <w:caps/>
          <w:color w:val="73AB6E"/>
          <w:sz w:val="22"/>
          <w:szCs w:val="24"/>
          <w:lang w:eastAsia="en-AU"/>
        </w:rPr>
      </w:pPr>
      <w:r>
        <w:br w:type="page"/>
      </w:r>
    </w:p>
    <w:p w14:paraId="1B6BE3D6" w14:textId="3ED09C2B" w:rsidR="006F753E" w:rsidRDefault="00C9595C" w:rsidP="006F753E">
      <w:pPr>
        <w:pStyle w:val="Heading2"/>
      </w:pPr>
      <w:bookmarkStart w:id="242" w:name="_Toc135233189"/>
      <w:bookmarkStart w:id="243" w:name="_Toc135301002"/>
      <w:r>
        <w:lastRenderedPageBreak/>
        <w:t xml:space="preserve">Proposal to </w:t>
      </w:r>
      <w:r w:rsidR="006F753E">
        <w:t>Manage people detained beyond a determinate prison sentence for preventive reasons in different conditions to prison</w:t>
      </w:r>
      <w:bookmarkEnd w:id="242"/>
      <w:bookmarkEnd w:id="243"/>
    </w:p>
    <w:p w14:paraId="0088B314" w14:textId="53FADC8F" w:rsidR="00CB75E2" w:rsidRDefault="00CB75E2" w:rsidP="00CB75E2">
      <w:pPr>
        <w:pStyle w:val="QuestionBox"/>
      </w:pPr>
      <w:r>
        <w:rPr>
          <w:noProof/>
        </w:rPr>
        <mc:AlternateContent>
          <mc:Choice Requires="wpg">
            <w:drawing>
              <wp:anchor distT="0" distB="0" distL="114300" distR="114300" simplePos="0" relativeHeight="251658358" behindDoc="1" locked="0" layoutInCell="1" allowOverlap="1" wp14:anchorId="59EC3D3A" wp14:editId="309D8B3B">
                <wp:simplePos x="0" y="0"/>
                <wp:positionH relativeFrom="column">
                  <wp:posOffset>4386</wp:posOffset>
                </wp:positionH>
                <wp:positionV relativeFrom="paragraph">
                  <wp:posOffset>-916</wp:posOffset>
                </wp:positionV>
                <wp:extent cx="5760085" cy="2711315"/>
                <wp:effectExtent l="0" t="0" r="0" b="0"/>
                <wp:wrapNone/>
                <wp:docPr id="1008392714" name="Group 1008392714" descr="Question"/>
                <wp:cNvGraphicFramePr/>
                <a:graphic xmlns:a="http://schemas.openxmlformats.org/drawingml/2006/main">
                  <a:graphicData uri="http://schemas.microsoft.com/office/word/2010/wordprocessingGroup">
                    <wpg:wgp>
                      <wpg:cNvGrpSpPr/>
                      <wpg:grpSpPr>
                        <a:xfrm>
                          <a:off x="0" y="0"/>
                          <a:ext cx="5760085" cy="2711315"/>
                          <a:chOff x="0" y="62865"/>
                          <a:chExt cx="5760085" cy="2713012"/>
                        </a:xfrm>
                      </wpg:grpSpPr>
                      <wps:wsp>
                        <wps:cNvPr id="196424310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438033" w14:textId="77777777" w:rsidR="00CB75E2" w:rsidRDefault="00CB75E2" w:rsidP="00CB75E2">
                              <w:pPr>
                                <w:pStyle w:val="BoxTitle"/>
                                <w:spacing w:before="0" w:beforeAutospacing="0"/>
                              </w:pPr>
                              <w:r w:rsidRPr="00E445BA">
                                <w:t>PROPOSAL</w:t>
                              </w:r>
                            </w:p>
                          </w:txbxContent>
                        </wps:txbx>
                        <wps:bodyPr rot="0" vert="horz" wrap="square" lIns="91440" tIns="0" rIns="0" bIns="45720" anchor="ctr" anchorCtr="0" upright="1">
                          <a:noAutofit/>
                        </wps:bodyPr>
                      </wps:wsp>
                      <wpg:grpSp>
                        <wpg:cNvPr id="1440434291" name="Group 53"/>
                        <wpg:cNvGrpSpPr>
                          <a:grpSpLocks/>
                        </wpg:cNvGrpSpPr>
                        <wpg:grpSpPr bwMode="auto">
                          <a:xfrm>
                            <a:off x="0" y="316170"/>
                            <a:ext cx="5760085" cy="2459707"/>
                            <a:chOff x="1837" y="1791"/>
                            <a:chExt cx="9302" cy="26569"/>
                          </a:xfrm>
                        </wpg:grpSpPr>
                        <wps:wsp>
                          <wps:cNvPr id="2108633300" name="Freeform 54"/>
                          <wps:cNvSpPr>
                            <a:spLocks/>
                          </wps:cNvSpPr>
                          <wps:spPr bwMode="auto">
                            <a:xfrm>
                              <a:off x="1837" y="1791"/>
                              <a:ext cx="9302" cy="2656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960846" name="Group 387960846"/>
                        <wpg:cNvGrpSpPr/>
                        <wpg:grpSpPr>
                          <a:xfrm>
                            <a:off x="0" y="494036"/>
                            <a:ext cx="1443794" cy="252000"/>
                            <a:chOff x="-15880" y="0"/>
                            <a:chExt cx="1444379" cy="252068"/>
                          </a:xfrm>
                        </wpg:grpSpPr>
                        <wps:wsp>
                          <wps:cNvPr id="113530977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89595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9D447F" w14:textId="4745F118" w:rsidR="00CB75E2" w:rsidRPr="00E90B8A" w:rsidRDefault="00CB75E2" w:rsidP="00CB75E2">
                                <w:pPr>
                                  <w:pStyle w:val="BoxTitle"/>
                                  <w:spacing w:before="0" w:beforeAutospacing="0"/>
                                  <w:rPr>
                                    <w:sz w:val="18"/>
                                    <w:szCs w:val="18"/>
                                  </w:rPr>
                                </w:pPr>
                                <w:r>
                                  <w:rPr>
                                    <w:sz w:val="18"/>
                                    <w:szCs w:val="18"/>
                                  </w:rPr>
                                  <w:t>P2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9EC3D3A" id="Group 1008392714" o:spid="_x0000_s1435" alt="Question" style="position:absolute;left:0;text-align:left;margin-left:.35pt;margin-top:-.05pt;width:453.55pt;height:213.5pt;z-index:-251658122;mso-height-relative:margin" coordorigin=",628" coordsize="57600,2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vQMXAYAAGMaAAAOAAAAZHJzL2Uyb0RvYy54bWzsWd2Om0YYva/Udxhx2Soxwz9WvFGa7EaR&#10;0jZq3AfAgI1bDHRg106fvmdmGBgI7Hq9W0WV6gt7gI+PM+f7x69enw45uUtZvS+LlUFfmgZJi7hM&#10;9sVuZfy+vnkRGKRuoiKJ8rJIV8aXtDZeX33/3atjtUytMivzJGUESop6eaxWRtY01XKxqOMsPUT1&#10;y7JKC1zcluwQNThku0XCoiO0H/KFZZre4liypGJlnNY1zr6TF40roX+7TePm1+22ThuSrwxga8Q3&#10;E98b/r24ehUtdyyqsn3cwoguQHGI9gUe2ql6FzURuWX7r1Qd9jEr63LbvIzLw6LcbvdxKvaA3VBz&#10;tJv3rLytxF52y+Ou6mgCtSOeLlYb/3L3nlWfq08MTByrHbgQR3wvpy078F+gJCdB2ZeOsvTUkBgn&#10;Xd8zzcA1SIxrlk+pTV1JapyB+f4+zwq87sr1zN22SS1+90I9fDGAdKzgJHXPQ/00Hj5nUZUKeusl&#10;ePjEyD6BD4eeYzk2NT2DFNEBPnvD0pR7IHEFOI4C4pwzzk5dfSzjP2uOenCFH9SQIZvjz2UCNdFt&#10;UwofmeRV40dxSx3HxKfl1oW7C3/tyImWFaub92l5IHyxMupiX9Hf4PPiMdHdx7oRPpm0G4mSPwyy&#10;PeTw8LsoJ67QLuluhaFb6RR7K/N9crPPc3HAdpu3OSO4dWX41pufvDetrWpdLC+4cFHy26RufkZw&#10;w+ngXlYvm9PmJNmW7sLPbcrkC+hipQxSJBUsspL9bZAjAhTb++s2YqlB8g8FLB9yehDR4gALphYb&#10;sXBc38LZqIihYmXEDVMHbxsZ/7cV2+8yPIMKuoryDQy03TfKkhJPCx1up8WHXGo+AyiO7VghVT4j&#10;Qpe4NmeI+3AfZ8IiPMg0txle13z+TOexqUf9Npkp7xlGpuOGvumPIpMGtm8QBC71gRxIo2WcqdgM&#10;bdNqXc9zvbA1tfTdbxCWFjUDz7ZtHg/jsHQky88blhPkKGrvowYU3sqg5HSKsBLE7pJxNK6xExmM&#10;P74gJkHqdMSXNMROBe0aPiXFfliQtUmOJLRdsWNUm04IptJ1IbIJbfOFLmYrMeji10lG/MAUxtXF&#10;HCUmkZlOEExCQ97voTkz0JBHz4EGT+x03QMN/cRA2xy0UMlx1oIZaHRoggBUTNJGdRsIqWneUL0G&#10;6GZNqtthTa05eEM7zMPT7XAfvJEpZuHptlhTbw7e2BYzTkd1W4xMi4LTRUaUIURkFjoVbbTEpwI5&#10;HA2PKZJ0Vda8peAxgbS1FukVKiAlkte0MNjhwiL7PSgMrFwYFgeSB6UpDCnERWvzsLhMt2swommX&#10;t7UbZijf42YVpQvN6kYmhipqOE98v3xJjiiFPCGQDFWZxzK/cijv0nUpZJq+B1PtQ381L3QpqQf7&#10;UYLqsvqthLJOTKUObEBJqF8pifCCtjPFhg+FTr49YYNuy5wpLbsO+o5ab0+u391Y15e3J09pRdrG&#10;Q7YjbZMy2ZI0T29I+jp8T3NiB37omYHT9bOyN+lPwxWHLUp74qFRwAkd0/akV6rSiKbM9kN4o5gH&#10;up6VNxbtOPCCukhRwjHajqXvOXA3v72/2wvaQPlmfQfKsmuboe9jT+O+Q4AbNP3PMA7YruuGMmXZ&#10;pttS1NFr+lZotvR6tso6aqLQg+MxrYdDfULxJW3ZdxV62ROtBw3oA62HbdnWpK5ByeMVT+lCUF9e&#10;AlTSuL8CyCw9kOWppKsylyRdAf/yXIvbpZEVKpk5z0l73WzF0y7P/3AEWR7nE+L8vIZ3DEWCiI+W&#10;WRol1+26ifa5XAPRxAD3X8mQPDr//VcGvm8GIaIWFh3lCE/kx+fOEV/nUJUgbIBAiHbpd5RAh/Xz&#10;MSlitldUHa+aTjxHdGX6ODHsih3bsogdyJcpupieIYRQRhw11fY5CZvTBwDf984bTSZwDdvhWVx6&#10;NzyPa9QMz+HSe2Exl0zgGo0lnKtJwgZjiZCaZOwJU8kUuKEB5sEhGLqB7h5wQyPMT8G6FeRMMgVu&#10;aIVZkw5GkqFNn1SO/p9I5ETCTcMHEh6/8zWyjW4wPjeR4FWs6BR7STVgqF85aCi5YTHtxxJ9HDlH&#10;Zvy8c8ryJcX3sS9Lu2ryyPrr8jfJ6mVpYAX84OEJ5Vlemuoziljjnwwx1bX/uvC/SvRjrPX/hq7+&#10;AQAA//8DAFBLAwQUAAYACAAAACEAKuYMLt4AAAAGAQAADwAAAGRycy9kb3ducmV2LnhtbEyPQUvD&#10;QBSE74L/YXmCt3aTqq2NeSmlqKdSsBXE22vymoRm34bsNkn/vetJj8MMM9+kq9E0qufO1VYQ4mkE&#10;iiW3RS0lwufhbfIMynmSghorjHBlB6vs9ialpLCDfHC/96UKJeISQqi8bxOtXV6xITe1LUvwTrYz&#10;5IPsSl10NIRy0+hZFM21oVrCQkUtbyrOz/uLQXgfaFg/xK/99nzaXL8PT7uvbcyI93fj+gWU59H/&#10;heEXP6BDFpiO9iKFUw3CIuQQJjGoYC6jRfhxRHiczZegs1T/x89+AAAA//8DAFBLAQItABQABgAI&#10;AAAAIQC2gziS/gAAAOEBAAATAAAAAAAAAAAAAAAAAAAAAABbQ29udGVudF9UeXBlc10ueG1sUEsB&#10;Ai0AFAAGAAgAAAAhADj9If/WAAAAlAEAAAsAAAAAAAAAAAAAAAAALwEAAF9yZWxzLy5yZWxzUEsB&#10;Ai0AFAAGAAgAAAAhAHbi9AxcBgAAYxoAAA4AAAAAAAAAAAAAAAAALgIAAGRycy9lMm9Eb2MueG1s&#10;UEsBAi0AFAAGAAgAAAAhACrmDC7eAAAABgEAAA8AAAAAAAAAAAAAAAAAtggAAGRycy9kb3ducmV2&#10;LnhtbFBLBQYAAAAABAAEAPMAAADBCQAAAAA=&#10;">
                <v:shape id="Freeform 52" o:spid="_x0000_s143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wOygAAAOMAAAAPAAAAZHJzL2Rvd25yZXYueG1sRE/NTsJA&#10;EL6b+A6bMfFiZLcITa0sBEiaeJADlQPHoTu2jd3ZprtC9eldExOO8/3PYjXaTpxp8K1jDclEgSCu&#10;nGm51nB4Lx4zED4gG+wck4Zv8rBa3t4sMDfuwns6l6EWMYR9jhqaEPpcSl81ZNFPXE8cuQ83WAzx&#10;HGppBrzEcNvJqVKptNhybGiwp21D1Wf5ZTVk4+7tVFTF9mfzoOoyOcxVdpxrfX83rl9ABBrDVfzv&#10;fjVx/nM6m86eEpXC308RALn8BQAA//8DAFBLAQItABQABgAIAAAAIQDb4fbL7gAAAIUBAAATAAAA&#10;AAAAAAAAAAAAAAAAAABbQ29udGVudF9UeXBlc10ueG1sUEsBAi0AFAAGAAgAAAAhAFr0LFu/AAAA&#10;FQEAAAsAAAAAAAAAAAAAAAAAHwEAAF9yZWxzLy5yZWxzUEsBAi0AFAAGAAgAAAAhADZNnA7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F438033" w14:textId="77777777" w:rsidR="00CB75E2" w:rsidRDefault="00CB75E2" w:rsidP="00CB75E2">
                        <w:pPr>
                          <w:pStyle w:val="BoxTitle"/>
                          <w:spacing w:before="0" w:beforeAutospacing="0"/>
                        </w:pPr>
                        <w:r w:rsidRPr="00E445BA">
                          <w:t>PROPOSAL</w:t>
                        </w:r>
                      </w:p>
                    </w:txbxContent>
                  </v:textbox>
                </v:shape>
                <v:group id="Group 53" o:spid="_x0000_s1437" style="position:absolute;top:3161;width:57600;height:24597" coordorigin="1837,1791" coordsize="9302,2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3EHyAAAAOMAAAAPAAAAZHJzL2Rvd25yZXYueG1sRE/NasJA&#10;EL4LvsMyBW+6iaalTV1FxBYPIqiF0tuQHZNgdjZk1yS+vVsQPM73P/NlbyrRUuNKywriSQSCOLO6&#10;5FzBz+lr/A7CeWSNlWVScCMHy8VwMMdU244P1B59LkIIuxQVFN7XqZQuK8igm9iaOHBn2xj04Wxy&#10;qRvsQrip5DSK3qTBkkNDgTWtC8oux6tR8N1ht5rFm3Z3Oa9vf6fX/e8uJqVGL/3qE4Sn3j/FD/dW&#10;h/lJEiWzZPoRw/9PAQC5uAMAAP//AwBQSwECLQAUAAYACAAAACEA2+H2y+4AAACFAQAAEwAAAAAA&#10;AAAAAAAAAAAAAAAAW0NvbnRlbnRfVHlwZXNdLnhtbFBLAQItABQABgAIAAAAIQBa9CxbvwAAABUB&#10;AAALAAAAAAAAAAAAAAAAAB8BAABfcmVscy8ucmVsc1BLAQItABQABgAIAAAAIQDoH3EHyAAAAOMA&#10;AAAPAAAAAAAAAAAAAAAAAAcCAABkcnMvZG93bnJldi54bWxQSwUGAAAAAAMAAwC3AAAA/AIAAAAA&#10;">
                  <v:shape id="Freeform 54" o:spid="_x0000_s1438" style="position:absolute;left:1837;top:1791;width:9302;height:2656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EjyQAAAOMAAAAPAAAAZHJzL2Rvd25yZXYueG1sRI/LSgMx&#10;FIb3gu8QjuDOJu1IHaZNy1QsiBu1la4PkzMXnJwMSWyjT28Wgsuf/8a33iY7ijP5MDjWMJ8pEMSN&#10;MwN3Gj6O+7sSRIjIBkfHpOGbAmw311drrIy78DudD7ETeYRDhRr6GKdKytD0ZDHM3EScvdZ5izFL&#10;30nj8ZLH7SgXSi2lxYHzQ48TPfbUfB6+rIYHufPH+5+n8u319NK2+1TzLtVa396kegUiUor/4b/2&#10;s9GwmKtyWRSFyhSZKfOA3PwCAAD//wMAUEsBAi0AFAAGAAgAAAAhANvh9svuAAAAhQEAABMAAAAA&#10;AAAAAAAAAAAAAAAAAFtDb250ZW50X1R5cGVzXS54bWxQSwECLQAUAAYACAAAACEAWvQsW78AAAAV&#10;AQAACwAAAAAAAAAAAAAAAAAfAQAAX3JlbHMvLnJlbHNQSwECLQAUAAYACAAAACEAgpZBI8kAAADj&#10;AAAADwAAAAAAAAAAAAAAAAAHAgAAZHJzL2Rvd25yZXYueG1sUEsFBgAAAAADAAMAtwAAAP0CAAAA&#10;AA==&#10;" path="m,l9354,r,7809l,7809,,e" fillcolor="#edf2ea" stroked="f">
                    <v:path arrowok="t" o:connecttype="custom" o:connectlocs="0,3402;9302,3402;9302,29971;0,29971;0,3402" o:connectangles="0,0,0,0,0"/>
                  </v:shape>
                </v:group>
                <v:group id="Group 387960846" o:spid="_x0000_s143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hzAAAAOIAAAAPAAAAZHJzL2Rvd25yZXYueG1sRI9Pa8JA&#10;FMTvhX6H5Qm91U1qG2N0FZG29CAF/4B4e2SfSTD7NmS3Sfz23YLQ4zAzv2EWq8HUoqPWVZYVxOMI&#10;BHFudcWFguPh4zkF4TyyxtoyKbiRg9Xy8WGBmbY976jb+0IECLsMFZTeN5mULi/JoBvbhjh4F9sa&#10;9EG2hdQt9gFuavkSRYk0WHFYKLGhTUn5df9jFHz22K8n8Xu3vV42t/Ph7fu0jUmpp9GwnoPwNPj/&#10;8L39pRVM0uksidLXBP4uhTsgl78AAAD//wMAUEsBAi0AFAAGAAgAAAAhANvh9svuAAAAhQEAABMA&#10;AAAAAAAAAAAAAAAAAAAAAFtDb250ZW50X1R5cGVzXS54bWxQSwECLQAUAAYACAAAACEAWvQsW78A&#10;AAAVAQAACwAAAAAAAAAAAAAAAAAfAQAAX3JlbHMvLnJlbHNQSwECLQAUAAYACAAAACEAXf1XIcwA&#10;AADiAAAADwAAAAAAAAAAAAAAAAAHAgAAZHJzL2Rvd25yZXYueG1sUEsFBgAAAAADAAMAtwAAAAAD&#10;AAAAAA==&#10;">
                  <v:shape id="Freeform 58" o:spid="_x0000_s144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FtxgAAAOMAAAAPAAAAZHJzL2Rvd25yZXYueG1sRE9fT8Iw&#10;EH838Ts0Z8KbtAgKDApREnQ8MgzPx3psi+t1aQvMb29NTHy83/9brnvbiiv50DjWMBoqEMSlMw1X&#10;Gj4P28cZiBCRDbaOScM3BViv7u+WmBl34z1di1iJFMIhQw11jF0mZShrshiGriNO3Nl5izGdvpLG&#10;4y2F21Y+KfUiLTacGmrsaFNT+VVcrAZzUPjelvyxy9+2xyLfe6d2J60HD/3rAkSkPv6L/9y5SfNH&#10;4+exmk+nE/j9KQEgVz8AAAD//wMAUEsBAi0AFAAGAAgAAAAhANvh9svuAAAAhQEAABMAAAAAAAAA&#10;AAAAAAAAAAAAAFtDb250ZW50X1R5cGVzXS54bWxQSwECLQAUAAYACAAAACEAWvQsW78AAAAVAQAA&#10;CwAAAAAAAAAAAAAAAAAfAQAAX3JlbHMvLnJlbHNQSwECLQAUAAYACAAAACEAUREhbcYAAADjAAAA&#10;DwAAAAAAAAAAAAAAAAAHAgAAZHJzL2Rvd25yZXYueG1sUEsFBgAAAAADAAMAtwAAAPoCAAAAAA==&#10;" path="m,l1815,e" filled="f" strokecolor="#72ab6a" strokeweight=".5pt">
                    <v:path arrowok="t" o:connecttype="custom" o:connectlocs="0,0;1073495,0" o:connectangles="0,0"/>
                  </v:shape>
                  <v:shape id="Freeform 66" o:spid="_x0000_s144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OeyAAAAOMAAAAPAAAAZHJzL2Rvd25yZXYueG1sRE9fa8Iw&#10;EH8f+B3CDXybyYRO7YwigrAJE1b3sMejOdtqc+maWOu3XwTBx/v9v/myt7XoqPWVYw2vIwWCOHem&#10;4kLDz37zMgXhA7LB2jFpuJKH5WLwNMfUuAt/U5eFQsQQ9ilqKENoUil9XpJFP3INceQOrrUY4tkW&#10;0rR4ieG2lmOl3qTFimNDiQ2tS8pP2dlq8L/j7Wr/mfFf+Np26qh2x811p/XwuV+9gwjUh4f47v4w&#10;cf5koqazZJYkcPspAiAX/wAAAP//AwBQSwECLQAUAAYACAAAACEA2+H2y+4AAACFAQAAEwAAAAAA&#10;AAAAAAAAAAAAAAAAW0NvbnRlbnRfVHlwZXNdLnhtbFBLAQItABQABgAIAAAAIQBa9CxbvwAAABUB&#10;AAALAAAAAAAAAAAAAAAAAB8BAABfcmVscy8ucmVsc1BLAQItABQABgAIAAAAIQAFjyOe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79D447F" w14:textId="4745F118" w:rsidR="00CB75E2" w:rsidRPr="00E90B8A" w:rsidRDefault="00CB75E2" w:rsidP="00CB75E2">
                          <w:pPr>
                            <w:pStyle w:val="BoxTitle"/>
                            <w:spacing w:before="0" w:beforeAutospacing="0"/>
                            <w:rPr>
                              <w:sz w:val="18"/>
                              <w:szCs w:val="18"/>
                            </w:rPr>
                          </w:pPr>
                          <w:r>
                            <w:rPr>
                              <w:sz w:val="18"/>
                              <w:szCs w:val="18"/>
                            </w:rPr>
                            <w:t>P2</w:t>
                          </w:r>
                        </w:p>
                      </w:txbxContent>
                    </v:textbox>
                  </v:shape>
                </v:group>
              </v:group>
            </w:pict>
          </mc:Fallback>
        </mc:AlternateContent>
      </w:r>
    </w:p>
    <w:p w14:paraId="289961A3" w14:textId="77777777" w:rsidR="00CB75E2" w:rsidRDefault="00CB75E2" w:rsidP="00CB75E2">
      <w:pPr>
        <w:pStyle w:val="QuestionBox"/>
      </w:pPr>
    </w:p>
    <w:p w14:paraId="2CAEED53" w14:textId="174AB89F" w:rsidR="006F753E" w:rsidRDefault="006F753E" w:rsidP="00CB75E2">
      <w:pPr>
        <w:pStyle w:val="QuestionBox"/>
      </w:pPr>
      <w:r>
        <w:t>Legislation that enables people to be detained after the completion of a determinate sentence to prevent them committing further serious offences could provide that:</w:t>
      </w:r>
    </w:p>
    <w:p w14:paraId="4DD35B59" w14:textId="77777777" w:rsidR="006F753E" w:rsidRDefault="006F753E" w:rsidP="00205937">
      <w:pPr>
        <w:pStyle w:val="Questionabc"/>
        <w:numPr>
          <w:ilvl w:val="0"/>
          <w:numId w:val="71"/>
        </w:numPr>
        <w:ind w:left="1418" w:hanging="425"/>
      </w:pPr>
      <w:r>
        <w:t xml:space="preserve">people detained must have as much autonomy and quality of life as reasonably </w:t>
      </w:r>
      <w:proofErr w:type="gramStart"/>
      <w:r>
        <w:t>possible;</w:t>
      </w:r>
      <w:proofErr w:type="gramEnd"/>
    </w:p>
    <w:p w14:paraId="40644923" w14:textId="77777777" w:rsidR="006F753E" w:rsidRDefault="006F753E" w:rsidP="00CB75E2">
      <w:pPr>
        <w:pStyle w:val="Questionabc"/>
      </w:pPr>
      <w:r>
        <w:t xml:space="preserve">people detained must be managed in conditions that are separate and distinct from the conditions in which people serve determinate prison </w:t>
      </w:r>
      <w:proofErr w:type="gramStart"/>
      <w:r>
        <w:t>sentences;</w:t>
      </w:r>
      <w:proofErr w:type="gramEnd"/>
      <w:r>
        <w:t xml:space="preserve"> </w:t>
      </w:r>
    </w:p>
    <w:p w14:paraId="62569B74" w14:textId="77777777" w:rsidR="006F753E" w:rsidRDefault="006F753E" w:rsidP="00CB75E2">
      <w:pPr>
        <w:pStyle w:val="Questionabc"/>
      </w:pPr>
      <w:r>
        <w:t>rehabilitation and reintegration are central objectives of the law; and</w:t>
      </w:r>
    </w:p>
    <w:p w14:paraId="2F96A5E1" w14:textId="77777777" w:rsidR="006F753E" w:rsidRDefault="006F753E" w:rsidP="00CB75E2">
      <w:pPr>
        <w:pStyle w:val="Questionabc"/>
      </w:pPr>
      <w:r>
        <w:t xml:space="preserve">people detained are guaranteed </w:t>
      </w:r>
      <w:r w:rsidRPr="00BD409C">
        <w:t>therapeutic and rehabilitative interventions</w:t>
      </w:r>
      <w:r>
        <w:t>.</w:t>
      </w:r>
    </w:p>
    <w:p w14:paraId="49E9874B" w14:textId="77777777" w:rsidR="00CB75E2" w:rsidRPr="00CB75E2" w:rsidRDefault="00CB75E2" w:rsidP="00CB75E2">
      <w:pPr>
        <w:pStyle w:val="QuestionBox"/>
        <w:rPr>
          <w:lang w:eastAsia="en-US"/>
        </w:rPr>
      </w:pPr>
    </w:p>
    <w:p w14:paraId="4166826D" w14:textId="508CFB00" w:rsidR="006F753E" w:rsidRDefault="006F753E" w:rsidP="00E445BA">
      <w:pPr>
        <w:pStyle w:val="BodyText"/>
      </w:pPr>
      <w:r>
        <w:t>This proposal addresses the law that could govern the nature and conditions of detention for preventive reasons after a person completes a determinate sentence. It assumes that the law will continue to provide detention as a preventive measure, whether that be preventive detention and/or PPOs or new preventive measures. If preventive detention is retained</w:t>
      </w:r>
      <w:r w:rsidR="00C9595C">
        <w:t xml:space="preserve">, </w:t>
      </w:r>
      <w:r>
        <w:t>in line with Proposal 6 below, the requirements of this proposal could apply after the person completes the minimum period of imprisonment (MPI) of their preventive detention.</w:t>
      </w:r>
    </w:p>
    <w:p w14:paraId="14A679B3" w14:textId="1C609A91" w:rsidR="006F753E" w:rsidRDefault="006F753E" w:rsidP="00E445BA">
      <w:pPr>
        <w:pStyle w:val="BodyText"/>
      </w:pPr>
      <w:r>
        <w:t>We note, however, that elsewhere in this Issues Paper</w:t>
      </w:r>
      <w:r w:rsidR="00C9595C">
        <w:t>,</w:t>
      </w:r>
      <w:r>
        <w:t xml:space="preserve"> we have sought feedback on the extent to which detention as a preventi</w:t>
      </w:r>
      <w:r w:rsidR="00276D79">
        <w:t>ve</w:t>
      </w:r>
      <w:r>
        <w:t xml:space="preserve"> measure is a non-arbitrary and justified limitation on individual rights and freedoms. The feedback we receive on this question may cause us to conclude that detention is not justified or not justified in its current form. Nevertheless, for the purposes of this proposal, we assume that detention of some form will be continued as a preventive measure in any reformed law.</w:t>
      </w:r>
    </w:p>
    <w:p w14:paraId="5197834B" w14:textId="3DDFC6BE" w:rsidR="006F753E" w:rsidRDefault="006F753E" w:rsidP="00E445BA">
      <w:pPr>
        <w:pStyle w:val="BodyText"/>
      </w:pPr>
      <w:r>
        <w:t xml:space="preserve">The aim of this proposal is to respond to the human rights concerns raised in </w:t>
      </w:r>
      <w:r w:rsidRPr="74D3DFC0">
        <w:rPr>
          <w:i/>
          <w:iCs/>
        </w:rPr>
        <w:t xml:space="preserve">Miller v New Zealand </w:t>
      </w:r>
      <w:r>
        <w:t xml:space="preserve">and </w:t>
      </w:r>
      <w:r w:rsidRPr="74D3DFC0">
        <w:rPr>
          <w:i/>
          <w:iCs/>
        </w:rPr>
        <w:t>Chisnall v Attorney-General</w:t>
      </w:r>
      <w:r>
        <w:t xml:space="preserve"> (we discuss th</w:t>
      </w:r>
      <w:r w:rsidR="009E06F9">
        <w:t>e</w:t>
      </w:r>
      <w:r>
        <w:t>s</w:t>
      </w:r>
      <w:r w:rsidR="009E06F9">
        <w:t>e</w:t>
      </w:r>
      <w:r w:rsidR="006C6660">
        <w:t xml:space="preserve"> concerns</w:t>
      </w:r>
      <w:r>
        <w:t xml:space="preserve"> further in Chapter 3).</w:t>
      </w:r>
      <w:r>
        <w:rPr>
          <w:rStyle w:val="FootnoteReference"/>
        </w:rPr>
        <w:footnoteReference w:id="719"/>
      </w:r>
      <w:r>
        <w:t xml:space="preserve"> In </w:t>
      </w:r>
      <w:r w:rsidRPr="74D3DFC0">
        <w:rPr>
          <w:i/>
          <w:iCs/>
        </w:rPr>
        <w:t xml:space="preserve">Miller, </w:t>
      </w:r>
      <w:r>
        <w:t xml:space="preserve">the United Nations Human Rights Committee </w:t>
      </w:r>
      <w:r w:rsidR="00983D71">
        <w:t xml:space="preserve">(UNHRC) </w:t>
      </w:r>
      <w:r>
        <w:t>explained that</w:t>
      </w:r>
      <w:r w:rsidRPr="00BD4E90">
        <w:t xml:space="preserve"> </w:t>
      </w:r>
      <w:r>
        <w:t>people subject to preventive detention following a punitive prison term must be managed in conditions that are distinct from the conditions for convicted prisoners serving punitive sentences.</w:t>
      </w:r>
      <w:r>
        <w:rPr>
          <w:rStyle w:val="FootnoteReference"/>
        </w:rPr>
        <w:footnoteReference w:id="720"/>
      </w:r>
      <w:r>
        <w:t xml:space="preserve"> The detention must be aimed at the detainee’s rehabilitation and reintegration into society.</w:t>
      </w:r>
      <w:r>
        <w:rPr>
          <w:rStyle w:val="FootnoteReference"/>
        </w:rPr>
        <w:footnoteReference w:id="721"/>
      </w:r>
      <w:r>
        <w:t xml:space="preserve"> Because people subject to preventive detention remain in prison conditions with those serving determinate sentences, the </w:t>
      </w:r>
      <w:r w:rsidR="00983D71">
        <w:t>UNHRC</w:t>
      </w:r>
      <w:r>
        <w:t xml:space="preserve"> found that the </w:t>
      </w:r>
      <w:r>
        <w:lastRenderedPageBreak/>
        <w:t xml:space="preserve">cases of preventive detention in </w:t>
      </w:r>
      <w:r w:rsidRPr="74D3DFC0">
        <w:rPr>
          <w:i/>
          <w:iCs/>
        </w:rPr>
        <w:t>Miller</w:t>
      </w:r>
      <w:r>
        <w:t xml:space="preserve"> were in breach of the protection against arbitrary detention under the International Covenant on Civil and Political Rights</w:t>
      </w:r>
      <w:r w:rsidR="00983D71">
        <w:t xml:space="preserve"> (ICCPR)</w:t>
      </w:r>
      <w:r>
        <w:t xml:space="preserve">. </w:t>
      </w:r>
    </w:p>
    <w:p w14:paraId="3C94C816" w14:textId="61B5E75F" w:rsidR="006F753E" w:rsidRDefault="006F753E" w:rsidP="00E445BA">
      <w:pPr>
        <w:pStyle w:val="BodyText"/>
      </w:pPr>
      <w:r>
        <w:t xml:space="preserve">In </w:t>
      </w:r>
      <w:r w:rsidRPr="74D3DFC0">
        <w:rPr>
          <w:i/>
          <w:iCs/>
        </w:rPr>
        <w:t xml:space="preserve">Chisnall, </w:t>
      </w:r>
      <w:proofErr w:type="spellStart"/>
      <w:r w:rsidR="00EB261A">
        <w:t>t</w:t>
      </w:r>
      <w:r w:rsidRPr="00A636E8">
        <w:t>e</w:t>
      </w:r>
      <w:proofErr w:type="spellEnd"/>
      <w:r w:rsidRPr="00A636E8">
        <w:t xml:space="preserve"> </w:t>
      </w:r>
      <w:proofErr w:type="spellStart"/>
      <w:r w:rsidRPr="00A636E8">
        <w:t>Kōti</w:t>
      </w:r>
      <w:proofErr w:type="spellEnd"/>
      <w:r w:rsidRPr="00A636E8">
        <w:t xml:space="preserve"> </w:t>
      </w:r>
      <w:proofErr w:type="spellStart"/>
      <w:r w:rsidRPr="00A636E8">
        <w:t>Pīra</w:t>
      </w:r>
      <w:proofErr w:type="spellEnd"/>
      <w:r w:rsidRPr="00A636E8">
        <w:t xml:space="preserve"> | Court of Appeal</w:t>
      </w:r>
      <w:r w:rsidRPr="00A636E8" w:rsidDel="00A636E8">
        <w:t xml:space="preserve"> </w:t>
      </w:r>
      <w:r>
        <w:t>(Court of Appeal) held that the legislation governing PPOs “must guarantee therapeutic and rehabilitative interventions by the state in order to avoid the conclusion that it is penal”. Because the Public Safety (Public Protection Orders) Act 2014 (Public Safety Act) qualifies a person’s right to receive rehabilitation with the requirement that “the treatment has a reasonable prospect of reducing risk to public safety posed by the resident”,</w:t>
      </w:r>
      <w:r>
        <w:rPr>
          <w:rStyle w:val="FootnoteReference"/>
        </w:rPr>
        <w:footnoteReference w:id="722"/>
      </w:r>
      <w:r>
        <w:t xml:space="preserve"> the Court of Appeal concluded that PPOs were penalties thereby infringing the</w:t>
      </w:r>
      <w:r w:rsidR="00DA7A47">
        <w:t xml:space="preserve"> protection in the New Zealand Bill of Rights Act 1990 (</w:t>
      </w:r>
      <w:r>
        <w:t>NZ Bill of Rights</w:t>
      </w:r>
      <w:r w:rsidR="00DA7A47">
        <w:t xml:space="preserve">) </w:t>
      </w:r>
      <w:r>
        <w:t>against second punishment.</w:t>
      </w:r>
      <w:r>
        <w:rPr>
          <w:rStyle w:val="FootnoteReference"/>
        </w:rPr>
        <w:footnoteReference w:id="723"/>
      </w:r>
    </w:p>
    <w:p w14:paraId="32CCC6CA" w14:textId="67D7D93D" w:rsidR="006F753E" w:rsidRDefault="006F753E" w:rsidP="00E445BA">
      <w:pPr>
        <w:pStyle w:val="BodyText"/>
      </w:pPr>
      <w:proofErr w:type="gramStart"/>
      <w:r>
        <w:t>In light of</w:t>
      </w:r>
      <w:proofErr w:type="gramEnd"/>
      <w:r>
        <w:t xml:space="preserve"> these decisions, this proposal envisages that a person detained for preventive reasons could be detained in a separate and distinct facility </w:t>
      </w:r>
      <w:r w:rsidR="00DA7A47">
        <w:t>that</w:t>
      </w:r>
      <w:r>
        <w:t xml:space="preserve"> is oriented to facilitate as much autonomy and quality of life as can be reasonably provided while ensuring community safety. The predominant aim of detention at those facilities, alongside community safety, would be the therapeutic treatment, rehabilitation and reintegration of the person detained. </w:t>
      </w:r>
    </w:p>
    <w:p w14:paraId="74F30234" w14:textId="44D51EDD" w:rsidR="006F753E" w:rsidRDefault="006F753E" w:rsidP="00E445BA">
      <w:pPr>
        <w:pStyle w:val="BodyText"/>
      </w:pPr>
      <w:r>
        <w:t xml:space="preserve">Precedent exists for this approach to detention. The German Criminal Code, to which the Court of Appeal in </w:t>
      </w:r>
      <w:r w:rsidRPr="74D3DFC0">
        <w:rPr>
          <w:i/>
          <w:iCs/>
        </w:rPr>
        <w:t>Chisnall</w:t>
      </w:r>
      <w:r>
        <w:t xml:space="preserve"> contrasted </w:t>
      </w:r>
      <w:r w:rsidR="008E7D30">
        <w:t xml:space="preserve">the </w:t>
      </w:r>
      <w:r>
        <w:t>PPO</w:t>
      </w:r>
      <w:r w:rsidR="008E7D30">
        <w:t xml:space="preserve"> regime</w:t>
      </w:r>
      <w:r>
        <w:t>, provides that people preventively detained in Germany must reside in facilities that are separate to prisons.</w:t>
      </w:r>
      <w:r>
        <w:rPr>
          <w:rStyle w:val="FootnoteReference"/>
        </w:rPr>
        <w:footnoteReference w:id="724"/>
      </w:r>
      <w:r>
        <w:t xml:space="preserve"> The facilities must offer comprehensive, </w:t>
      </w:r>
      <w:proofErr w:type="gramStart"/>
      <w:r>
        <w:t>individualised</w:t>
      </w:r>
      <w:proofErr w:type="gramEnd"/>
      <w:r>
        <w:t xml:space="preserve"> and intensive treatment tailored to the detainee’s needs. We discuss the German law further in Chapter 3. </w:t>
      </w:r>
    </w:p>
    <w:p w14:paraId="29A88864" w14:textId="77777777" w:rsidR="006F753E" w:rsidRDefault="006F753E" w:rsidP="00E445BA">
      <w:pPr>
        <w:pStyle w:val="BodyText"/>
      </w:pPr>
      <w:r>
        <w:t xml:space="preserve">We also note that the </w:t>
      </w:r>
      <w:proofErr w:type="spellStart"/>
      <w:r>
        <w:t>Matawhāiti</w:t>
      </w:r>
      <w:proofErr w:type="spellEnd"/>
      <w:r>
        <w:t xml:space="preserve"> residence, in which people subject to PPOs are detained, provides better conditions than those provided to people on preventive detention in prison. For example, residents at </w:t>
      </w:r>
      <w:proofErr w:type="spellStart"/>
      <w:r>
        <w:t>Matawhāiti</w:t>
      </w:r>
      <w:proofErr w:type="spellEnd"/>
      <w:r>
        <w:t xml:space="preserve"> have a well-maintained communal area with a lounge and shared kitchen. They are accommodated in individual residential units each with a lounge, kitchenette, </w:t>
      </w:r>
      <w:proofErr w:type="gramStart"/>
      <w:r>
        <w:t>bathroom</w:t>
      </w:r>
      <w:proofErr w:type="gramEnd"/>
      <w:r>
        <w:t xml:space="preserve"> and shower. Residents wear their own clothes. They cook for themselves. They go on supervised outings. While the qualified rights to rehabilitative treatment are an issue for people on PPOs, the </w:t>
      </w:r>
      <w:proofErr w:type="spellStart"/>
      <w:r>
        <w:t>Matawhāiti</w:t>
      </w:r>
      <w:proofErr w:type="spellEnd"/>
      <w:r>
        <w:t xml:space="preserve"> residence provides a more rights-compliant environment than detention in prison conditions.</w:t>
      </w:r>
    </w:p>
    <w:p w14:paraId="418535C7" w14:textId="77777777" w:rsidR="006F753E" w:rsidRDefault="006F753E" w:rsidP="00E445BA">
      <w:pPr>
        <w:pStyle w:val="BodyText"/>
      </w:pPr>
      <w:r>
        <w:t xml:space="preserve">We recognise the significance of the proposal to manage people detained in different conditions to prison. There are considerable resource and infrastructure implications. If implemented, careful consideration of transitional provisions would be required. </w:t>
      </w:r>
    </w:p>
    <w:p w14:paraId="2E6CD7C7" w14:textId="7C23A042" w:rsidR="006F753E" w:rsidRDefault="006F753E" w:rsidP="00E445BA">
      <w:pPr>
        <w:pStyle w:val="BodyText"/>
      </w:pPr>
      <w:r>
        <w:t>The guarantees of therapeutic and rehabilitative treatment under this proposal would require a substantial reworking of the duties as they currently exist under the Corrections Act 2004 and the Public Safety Act. The provision of treatment under the Corrections Act must be “reasonable and practicable in the circumstances within the resources available”</w:t>
      </w:r>
      <w:r>
        <w:rPr>
          <w:rStyle w:val="FootnoteReference"/>
        </w:rPr>
        <w:footnoteReference w:id="725"/>
      </w:r>
      <w:r>
        <w:t xml:space="preserve"> and </w:t>
      </w:r>
      <w:r w:rsidR="009F5834">
        <w:t>is</w:t>
      </w:r>
      <w:r>
        <w:t xml:space="preserve"> provided to those prisoners who, in the opinion of the chief executive of Ara Poutama</w:t>
      </w:r>
      <w:r w:rsidR="00CA7509">
        <w:t xml:space="preserve"> | Department of Corrections</w:t>
      </w:r>
      <w:r>
        <w:t>, “will benefit from those programmes”.</w:t>
      </w:r>
      <w:r>
        <w:rPr>
          <w:rStyle w:val="FootnoteReference"/>
        </w:rPr>
        <w:footnoteReference w:id="726"/>
      </w:r>
      <w:r>
        <w:t xml:space="preserve"> As </w:t>
      </w:r>
      <w:r>
        <w:lastRenderedPageBreak/>
        <w:t>noted, a person on a PPO is entitled to receive treatment if it reduces the risks that person poses to public safety. This proposal contemplates a reorientation from an approach that sees treatment as an extension of the goal of community safety to something guaranteed as of right to persons detained for preventive reasons. It requires sufficient commitment of resource to ensure a person is provided with appropriate treatment options. It may be that individual treatment options must be developed if standard approaches prove inadequate.</w:t>
      </w:r>
      <w:r>
        <w:rPr>
          <w:rStyle w:val="FootnoteReference"/>
        </w:rPr>
        <w:footnoteReference w:id="727"/>
      </w:r>
      <w:r>
        <w:t xml:space="preserve"> </w:t>
      </w:r>
    </w:p>
    <w:p w14:paraId="209EC7E2" w14:textId="77777777" w:rsidR="006F753E" w:rsidRDefault="006F753E" w:rsidP="006F753E">
      <w:pPr>
        <w:pStyle w:val="Heading2"/>
      </w:pPr>
      <w:bookmarkStart w:id="244" w:name="_Toc135233190"/>
      <w:bookmarkStart w:id="245" w:name="_Toc135301003"/>
      <w:r>
        <w:t>Alternative proposals for when a court could impose preventive measures</w:t>
      </w:r>
      <w:bookmarkEnd w:id="244"/>
      <w:bookmarkEnd w:id="245"/>
    </w:p>
    <w:p w14:paraId="56AD27A6" w14:textId="0634A695" w:rsidR="00CB75E2" w:rsidRDefault="00CB75E2" w:rsidP="00CB75E2">
      <w:pPr>
        <w:pStyle w:val="QuestionBox"/>
      </w:pPr>
      <w:r>
        <w:rPr>
          <w:noProof/>
        </w:rPr>
        <mc:AlternateContent>
          <mc:Choice Requires="wpg">
            <w:drawing>
              <wp:anchor distT="0" distB="0" distL="114300" distR="114300" simplePos="0" relativeHeight="251658359" behindDoc="1" locked="0" layoutInCell="1" allowOverlap="1" wp14:anchorId="2CE755AE" wp14:editId="26F31CB8">
                <wp:simplePos x="0" y="0"/>
                <wp:positionH relativeFrom="column">
                  <wp:posOffset>4386</wp:posOffset>
                </wp:positionH>
                <wp:positionV relativeFrom="paragraph">
                  <wp:posOffset>-1802</wp:posOffset>
                </wp:positionV>
                <wp:extent cx="5760085" cy="3285495"/>
                <wp:effectExtent l="0" t="0" r="0" b="0"/>
                <wp:wrapNone/>
                <wp:docPr id="1506164051" name="Group 1506164051" descr="Question"/>
                <wp:cNvGraphicFramePr/>
                <a:graphic xmlns:a="http://schemas.openxmlformats.org/drawingml/2006/main">
                  <a:graphicData uri="http://schemas.microsoft.com/office/word/2010/wordprocessingGroup">
                    <wpg:wgp>
                      <wpg:cNvGrpSpPr/>
                      <wpg:grpSpPr>
                        <a:xfrm>
                          <a:off x="0" y="0"/>
                          <a:ext cx="5760085" cy="3285495"/>
                          <a:chOff x="0" y="62865"/>
                          <a:chExt cx="5760085" cy="3287551"/>
                        </a:xfrm>
                      </wpg:grpSpPr>
                      <wps:wsp>
                        <wps:cNvPr id="98664918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C03790" w14:textId="7485B4ED" w:rsidR="00CB75E2" w:rsidRDefault="00CB75E2" w:rsidP="00CB75E2">
                              <w:pPr>
                                <w:pStyle w:val="BoxTitle"/>
                                <w:spacing w:before="0" w:beforeAutospacing="0"/>
                              </w:pPr>
                              <w:r w:rsidRPr="00E445BA">
                                <w:t>PROPOSAL</w:t>
                              </w:r>
                              <w:r>
                                <w:t>S</w:t>
                              </w:r>
                            </w:p>
                          </w:txbxContent>
                        </wps:txbx>
                        <wps:bodyPr rot="0" vert="horz" wrap="square" lIns="91440" tIns="0" rIns="0" bIns="45720" anchor="ctr" anchorCtr="0" upright="1">
                          <a:noAutofit/>
                        </wps:bodyPr>
                      </wps:wsp>
                      <wpg:grpSp>
                        <wpg:cNvPr id="1426625678" name="Group 53"/>
                        <wpg:cNvGrpSpPr>
                          <a:grpSpLocks/>
                        </wpg:cNvGrpSpPr>
                        <wpg:grpSpPr bwMode="auto">
                          <a:xfrm>
                            <a:off x="0" y="316170"/>
                            <a:ext cx="5760085" cy="3034246"/>
                            <a:chOff x="1837" y="1791"/>
                            <a:chExt cx="9302" cy="32775"/>
                          </a:xfrm>
                        </wpg:grpSpPr>
                        <wps:wsp>
                          <wps:cNvPr id="169303836" name="Freeform 54"/>
                          <wps:cNvSpPr>
                            <a:spLocks/>
                          </wps:cNvSpPr>
                          <wps:spPr bwMode="auto">
                            <a:xfrm>
                              <a:off x="1837" y="1791"/>
                              <a:ext cx="9302" cy="3277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452392" name="Group 748452392"/>
                        <wpg:cNvGrpSpPr/>
                        <wpg:grpSpPr>
                          <a:xfrm>
                            <a:off x="0" y="494036"/>
                            <a:ext cx="1443794" cy="252000"/>
                            <a:chOff x="-15880" y="0"/>
                            <a:chExt cx="1444379" cy="252068"/>
                          </a:xfrm>
                        </wpg:grpSpPr>
                        <wps:wsp>
                          <wps:cNvPr id="51626429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89057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104A20" w14:textId="721F0D9C" w:rsidR="00CB75E2" w:rsidRPr="00E90B8A" w:rsidRDefault="00CB75E2" w:rsidP="00CB75E2">
                                <w:pPr>
                                  <w:pStyle w:val="BoxTitle"/>
                                  <w:spacing w:before="0" w:beforeAutospacing="0"/>
                                  <w:rPr>
                                    <w:sz w:val="18"/>
                                    <w:szCs w:val="18"/>
                                  </w:rPr>
                                </w:pPr>
                                <w:r>
                                  <w:rPr>
                                    <w:sz w:val="18"/>
                                    <w:szCs w:val="18"/>
                                  </w:rPr>
                                  <w:t>P3A</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CE755AE" id="Group 1506164051" o:spid="_x0000_s1442" alt="Question" style="position:absolute;left:0;text-align:left;margin-left:.35pt;margin-top:-.15pt;width:453.55pt;height:258.7pt;z-index:-251658121;mso-height-relative:margin" coordorigin=",628" coordsize="5760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95ZwYAAGAaAAAOAAAAZHJzL2Uyb0RvYy54bWzsWW2Pm0YQ/l6p/2HFx1aJWd6x4ovS5C6K&#10;lLZR4/6ANWCbFrN04c5Of31ndllYCPju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DNdSLfi30FarIH5Pv7AicKupXrmbtD36d490I/fDEw6VhBkNQ9DvXTcPi8Z1Um4a2X&#10;gMMnQfJ0ZcVREHgxjTyLlOwAIXsjsgwDkPgO2oZGgDRChuDU1Uee/Fmj0YMVPKlBhmyOP/MU1LDb&#10;hssQmYTVgEdDSz3Pho+C1vEh2mW4dtiwZSXq5n3GDwQPVlZd5hX9DUJePobdfawbGZJpuxGW/mGR&#10;7aGAAL9jBfGldoV2Kwy6tU65N17k6U1eFPJE7DZvC0Hg1pUVOm9+Ct60rqpNsaJE4ZLjbUo3XpHY&#10;IBwKv+a0OUmwKQ01phuefgG4BFc5CjUFDvZc/G2RI+QnbO+vWyYyixQfSnB8jPBAQssTOBD6YCMP&#10;PD904CorE1CxspJG6JO3jUr/20rkuz08g0q4Sv4GHLTNG+1JZU9rOkSdkR7qsA8Z6jlB4PhBCMVO&#10;xYzMXOK7anM7DJg2zaRHMMeMsBmuGyH/wOBxaUDDtpbp6Bkmpu16jhegNWzZJSaN3NAikLc0jGXa&#10;4ZpOzdi1HZ3VYSgzt4u8fyEraQAGuZEbaIT7rPR0BD1nVk5go5E9hwwgeKtyEpGWWSUx36XjZFxD&#10;dKpc/PEFsQmlrie/lI92OmfXVIv9sCBrmxxJ7Ppyx9BrOiHwlKkLEpvQtlyYYq4WA124TvYkjOx4&#10;/EiofANtXhRNmgZVX8mhad6MaeCwgbIZ0yAQO11nTIMEG2ibMy3WcmhaNGMaHbogAigmYaOmD6TU&#10;NG505IZZl5p+WFNnzryhH+bNM/1wzryRK2bNM32xpsGceWNfzHiWmr4YuRYqSpcZbA8pogrUqWyz&#10;JTmVUMKB7tiyRle8RkKBOQFVay2rK6gAKVnXpoUBHRSWfeZeYbAVhcHj2AbuU03BkVJcl8fzlkCv&#10;U+Iy47R29dtuWED3HlNV6FxAVTcqSyvWIE64XzwkR+iEWBDIHpoy5jKuHPhdtuZSpukZmGYP/WpR&#10;mlJKD+xHC+pl/VtJZZ2YLh2wAS2hf5UkpBdoe6DY8KGgE7cnfdBtGZEyquuAdtQmO7l+d+NcX85O&#10;nsJEWt6h2EjLUSYZSfN0PtK34TPcJPQiz3fcGGqTSU36yxDoyDh6htJeuG8Q8GLPhnYM0mypWyNw&#10;MjeMIRpxGugpK/hNDwMvqA8lSgZGS1h6ygF34+393UHUpqGizP1+NY/85sOATwMn8Jx4gnZI2waU&#10;/xmGAdf3fRigMG9c228R6tC1Qye2W3QDVxcdPU+YufEY5uHRkFD4Uq7sSYXZ9STzoBG9h3m4jutM&#10;6hp0PGx4Whfk9OUdQNeM82VXFemBLFaSrslcUnOl+ZeXWrhdOVlbpQrnQ6peN1lh1cXyD4GguuN8&#10;PZyf1uAFQ5nKFN5nLL1ujxuWF+oYLJoY3/4rBRKz85uXCOrYXhTbfgjdffTCIJDl8blrxNclVBcI&#10;N4b3J0b1HdXPYft8TImYpYomzcbhJPAkKTOHjiEp9lzHIW6kXqWYYmaFkEJ74umZtq9JsDmT/4dh&#10;8LDJZMKuIRuetcskw/N2jbjwnF0mFZZjyYRdo6kEsZoEbDCVSKlJxJ4wlEwZN3TAvHHmTHLGuKET&#10;5odg0wtqJJkybuiFWZcOJpKhT5/Ujv4fSNRAgq7BeQTzd75HttkNiM8NJEC8JBPqJfV8oX/VnKHl&#10;hs20n0rMaeQhMuPnPaQtX9J8H/uqtGOcj+y/Pr5H1q9KIyfCk/sHlGd5ZdpTdvkiVf6NIYe69i8X&#10;/J/EPJdS/R9DV/8AAAD//wMAUEsDBBQABgAIAAAAIQC1Dm303QAAAAYBAAAPAAAAZHJzL2Rvd25y&#10;ZXYueG1sTI9BS8NAFITvgv9heYK3drOWGo15KaWopyLYCuJtm31NQrNvQ3abpP/e9WSPwwwz3+Sr&#10;ybZioN43jhHUPAFBXDrTcIXwtX+bPYHwQbPRrWNCuJCHVXF7k+vMuJE/adiFSsQS9plGqEPoMil9&#10;WZPVfu464ugdXW91iLKvpOn1GMttKx+S5FFa3XBcqHVHm5rK0+5sEd5HPa4X6nXYno6by89++fG9&#10;VYR4fzetX0AEmsJ/GP7wIzoUkengzmy8aBHSmEOYLUBE8zlJ448DwlKlCmSRy2v84hcAAP//AwBQ&#10;SwECLQAUAAYACAAAACEAtoM4kv4AAADhAQAAEwAAAAAAAAAAAAAAAAAAAAAAW0NvbnRlbnRfVHlw&#10;ZXNdLnhtbFBLAQItABQABgAIAAAAIQA4/SH/1gAAAJQBAAALAAAAAAAAAAAAAAAAAC8BAABfcmVs&#10;cy8ucmVsc1BLAQItABQABgAIAAAAIQBwhD95ZwYAAGAaAAAOAAAAAAAAAAAAAAAAAC4CAABkcnMv&#10;ZTJvRG9jLnhtbFBLAQItABQABgAIAAAAIQC1Dm303QAAAAYBAAAPAAAAAAAAAAAAAAAAAMEIAABk&#10;cnMvZG93bnJldi54bWxQSwUGAAAAAAQABADzAAAAywkAAAAA&#10;">
                <v:shape id="Freeform 52" o:spid="_x0000_s144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vIzAAAAOIAAAAPAAAAZHJzL2Rvd25yZXYueG1sRI9BS8NA&#10;FITvQv/D8gpexO5G2rCN3ZZaCHjQg7EHj8/sMwnNvg3ZtY3+elcQPA4z8w2z2U2uF2caQ+fZQLZQ&#10;IIhrbztuDBxfy1sNIkRki71nMvBFAXbb2dUGC+sv/ELnKjYiQTgUaKCNcSikDHVLDsPCD8TJ+/Cj&#10;w5jk2Eg74iXBXS/vlMqlw47TQosDHVqqT9WnM6Cn56f3si4P3w83qqmy40rpt5Ux1/Npfw8i0hT/&#10;w3/tR2tgrfN8uc70En4vpTsgtz8AAAD//wMAUEsBAi0AFAAGAAgAAAAhANvh9svuAAAAhQEAABMA&#10;AAAAAAAAAAAAAAAAAAAAAFtDb250ZW50X1R5cGVzXS54bWxQSwECLQAUAAYACAAAACEAWvQsW78A&#10;AAAVAQAACwAAAAAAAAAAAAAAAAAfAQAAX3JlbHMvLnJlbHNQSwECLQAUAAYACAAAACEA4pR7y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9C03790" w14:textId="7485B4ED" w:rsidR="00CB75E2" w:rsidRDefault="00CB75E2" w:rsidP="00CB75E2">
                        <w:pPr>
                          <w:pStyle w:val="BoxTitle"/>
                          <w:spacing w:before="0" w:beforeAutospacing="0"/>
                        </w:pPr>
                        <w:r w:rsidRPr="00E445BA">
                          <w:t>PROPOSAL</w:t>
                        </w:r>
                        <w:r>
                          <w:t>S</w:t>
                        </w:r>
                      </w:p>
                    </w:txbxContent>
                  </v:textbox>
                </v:shape>
                <v:group id="Group 53" o:spid="_x0000_s1444" style="position:absolute;top:3161;width:57600;height:30343" coordorigin="1837,1791" coordsize="9302,3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0pzAAAAOMAAAAPAAAAZHJzL2Rvd25yZXYueG1sRI9BS8NA&#10;EIXvgv9hGcGb3STaWGK3pRQVD6VgK0hvQ3aahGZnQ3ZN0n/vHASPM+/Ne98s15Nr1UB9aDwbSGcJ&#10;KOLS24YrA1/Ht4cFqBCRLbaeycCVAqxXtzdLLKwf+ZOGQ6yUhHAo0EAdY1doHcqaHIaZ74hFO/ve&#10;YZSxr7TtcZRw1+osSXLtsGFpqLGjbU3l5fDjDLyPOG4e09dhdzlvr6fjfP+9S8mY+7tp8wIq0hT/&#10;zX/XH1bwn7I8z+b5s0DLT7IAvfoFAAD//wMAUEsBAi0AFAAGAAgAAAAhANvh9svuAAAAhQEAABMA&#10;AAAAAAAAAAAAAAAAAAAAAFtDb250ZW50X1R5cGVzXS54bWxQSwECLQAUAAYACAAAACEAWvQsW78A&#10;AAAVAQAACwAAAAAAAAAAAAAAAAAfAQAAX3JlbHMvLnJlbHNQSwECLQAUAAYACAAAACEA+sudKcwA&#10;AADjAAAADwAAAAAAAAAAAAAAAAAHAgAAZHJzL2Rvd25yZXYueG1sUEsFBgAAAAADAAMAtwAAAAAD&#10;AAAAAA==&#10;">
                  <v:shape id="Freeform 54" o:spid="_x0000_s1445" style="position:absolute;left:1837;top:1791;width:9302;height:3277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wxgAAAOIAAAAPAAAAZHJzL2Rvd25yZXYueG1sRE9bS8Mw&#10;FH4X9h/CGfjmUleptS4b3XAgvqib+HxoTi/YnJQkbtFfbwTBx4/vvtpEM4oTOT9YVnC9yEAQN1YP&#10;3Cl4O+6vShA+IGscLZOCL/KwWc8uVlhpe+ZXOh1CJ1II+woV9CFMlZS+6cmgX9iJOHGtdQZDgq6T&#10;2uE5hZtRLrOskAYHTg09TrTrqfk4fBoFt3LrjjffD+XL8/tT2+5jzdtYK3U5j/U9iEAx/Iv/3I86&#10;zS/u8iwv8wJ+LyUMcv0DAAD//wMAUEsBAi0AFAAGAAgAAAAhANvh9svuAAAAhQEAABMAAAAAAAAA&#10;AAAAAAAAAAAAAFtDb250ZW50X1R5cGVzXS54bWxQSwECLQAUAAYACAAAACEAWvQsW78AAAAVAQAA&#10;CwAAAAAAAAAAAAAAAAAfAQAAX3JlbHMvLnJlbHNQSwECLQAUAAYACAAAACEAPnIX8MYAAADiAAAA&#10;DwAAAAAAAAAAAAAAAAAHAgAAZHJzL2Rvd25yZXYueG1sUEsFBgAAAAADAAMAtwAAAPoCAAAAAA==&#10;" path="m,l9354,r,7809l,7809,,e" fillcolor="#edf2ea" stroked="f">
                    <v:path arrowok="t" o:connecttype="custom" o:connectlocs="0,4197;9302,4197;9302,36972;0,36972;0,4197" o:connectangles="0,0,0,0,0"/>
                  </v:shape>
                </v:group>
                <v:group id="Group 748452392" o:spid="_x0000_s144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7hywAAAOIAAAAPAAAAZHJzL2Rvd25yZXYueG1sRI9Ba8JA&#10;FITvhf6H5RV6002itjZ1FRFbPEihKkhvj+wzCWbfhuyaxH/vCkKPw8x8w8wWvalES40rLSuIhxEI&#10;4szqknMFh/3XYArCeWSNlWVScCUHi/nz0wxTbTv+pXbncxEg7FJUUHhfp1K6rCCDbmhr4uCdbGPQ&#10;B9nkUjfYBbipZBJFb9JgyWGhwJpWBWXn3cUo+O6wW47idbs9n1bXv/3k57iNSanXl375CcJT7//D&#10;j/ZGK3gfT8eTZPSRwP1SuANyfgMAAP//AwBQSwECLQAUAAYACAAAACEA2+H2y+4AAACFAQAAEwAA&#10;AAAAAAAAAAAAAAAAAAAAW0NvbnRlbnRfVHlwZXNdLnhtbFBLAQItABQABgAIAAAAIQBa9CxbvwAA&#10;ABUBAAALAAAAAAAAAAAAAAAAAB8BAABfcmVscy8ucmVsc1BLAQItABQABgAIAAAAIQCWZO7hywAA&#10;AOIAAAAPAAAAAAAAAAAAAAAAAAcCAABkcnMvZG93bnJldi54bWxQSwUGAAAAAAMAAwC3AAAA/wIA&#10;AAAA&#10;">
                  <v:shape id="Freeform 58" o:spid="_x0000_s144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sryAAAAOIAAAAPAAAAZHJzL2Rvd25yZXYueG1sRI9Ba8JA&#10;FITvhf6H5RW81V2DDTZ1lbagxqOx9PyafU1Cs2/D7qrx33cLBY/DzHzDLNej7cWZfOgca5hNFQji&#10;2pmOGw0fx83jAkSIyAZ7x6ThSgHWq/u7JRbGXfhA5yo2IkE4FKihjXEopAx1SxbD1A3Eyft23mJM&#10;0jfSeLwkuO1lplQuLXacFloc6L2l+qc6WQ3mqHDb17zbl2+bz6o8eKf2X1pPHsbXFxCRxngL/7dL&#10;o+Fplmf5PHvO4e9SugNy9QsAAP//AwBQSwECLQAUAAYACAAAACEA2+H2y+4AAACFAQAAEwAAAAAA&#10;AAAAAAAAAAAAAAAAW0NvbnRlbnRfVHlwZXNdLnhtbFBLAQItABQABgAIAAAAIQBa9CxbvwAAABUB&#10;AAALAAAAAAAAAAAAAAAAAB8BAABfcmVscy8ucmVsc1BLAQItABQABgAIAAAAIQBzjpsryAAAAOIA&#10;AAAPAAAAAAAAAAAAAAAAAAcCAABkcnMvZG93bnJldi54bWxQSwUGAAAAAAMAAwC3AAAA/AIAAAAA&#10;" path="m,l1815,e" filled="f" strokecolor="#72ab6a" strokeweight=".5pt">
                    <v:path arrowok="t" o:connecttype="custom" o:connectlocs="0,0;1073495,0" o:connectangles="0,0"/>
                  </v:shape>
                  <v:shape id="Freeform 66" o:spid="_x0000_s144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phyAAAAOMAAAAPAAAAZHJzL2Rvd25yZXYueG1sRE9La8JA&#10;EL4X+h+WKfRWdxvqK3UVKQgqKBg9eByy0yQ2O5tm1xj/fbdQ6HG+98wWva1FR62vHGt4HSgQxLkz&#10;FRcaTsfVywSED8gGa8ek4U4eFvPHhxmmxt34QF0WChFD2KeooQyhSaX0eUkW/cA1xJH7dK3FEM+2&#10;kKbFWwy3tUyUGkmLFceGEhv6KCn/yq5Wgz8n2+Vxk/F32G07dVH7y+q+1/r5qV++gwjUh3/xn3tt&#10;4vxEvU2majgew+9PEQA5/wEAAP//AwBQSwECLQAUAAYACAAAACEA2+H2y+4AAACFAQAAEwAAAAAA&#10;AAAAAAAAAAAAAAAAW0NvbnRlbnRfVHlwZXNdLnhtbFBLAQItABQABgAIAAAAIQBa9CxbvwAAABUB&#10;AAALAAAAAAAAAAAAAAAAAB8BAABfcmVscy8ucmVsc1BLAQItABQABgAIAAAAIQAlByph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A104A20" w14:textId="721F0D9C" w:rsidR="00CB75E2" w:rsidRPr="00E90B8A" w:rsidRDefault="00CB75E2" w:rsidP="00CB75E2">
                          <w:pPr>
                            <w:pStyle w:val="BoxTitle"/>
                            <w:spacing w:before="0" w:beforeAutospacing="0"/>
                            <w:rPr>
                              <w:sz w:val="18"/>
                              <w:szCs w:val="18"/>
                            </w:rPr>
                          </w:pPr>
                          <w:r>
                            <w:rPr>
                              <w:sz w:val="18"/>
                              <w:szCs w:val="18"/>
                            </w:rPr>
                            <w:t>P3A</w:t>
                          </w:r>
                        </w:p>
                      </w:txbxContent>
                    </v:textbox>
                  </v:shape>
                </v:group>
              </v:group>
            </w:pict>
          </mc:Fallback>
        </mc:AlternateContent>
      </w:r>
    </w:p>
    <w:p w14:paraId="6398B5DC" w14:textId="77777777" w:rsidR="00CB75E2" w:rsidRDefault="00CB75E2" w:rsidP="00CB75E2">
      <w:pPr>
        <w:pStyle w:val="QuestionBox"/>
      </w:pPr>
    </w:p>
    <w:p w14:paraId="36A1237A" w14:textId="2FF4208E" w:rsidR="006F753E" w:rsidRDefault="006F753E" w:rsidP="00CB75E2">
      <w:pPr>
        <w:pStyle w:val="QuestionBox"/>
      </w:pPr>
      <w:r>
        <w:t>Preventive detention remains a sentence. A court could impose an ESO at sentencing or as a post-sentence order at the expiry of a person’s determinate sentence. PPOs remain post-sentence orders.</w:t>
      </w:r>
    </w:p>
    <w:p w14:paraId="5EDAD14A" w14:textId="643EB588" w:rsidR="006F753E" w:rsidRDefault="00CB75E2" w:rsidP="00CB75E2">
      <w:pPr>
        <w:pStyle w:val="QuestionBox"/>
      </w:pPr>
      <w:r>
        <w:rPr>
          <w:noProof/>
        </w:rPr>
        <mc:AlternateContent>
          <mc:Choice Requires="wpg">
            <w:drawing>
              <wp:anchor distT="0" distB="0" distL="114300" distR="114300" simplePos="0" relativeHeight="251658360" behindDoc="1" locked="0" layoutInCell="1" allowOverlap="1" wp14:anchorId="3E3FE354" wp14:editId="57A18C5B">
                <wp:simplePos x="0" y="0"/>
                <wp:positionH relativeFrom="column">
                  <wp:posOffset>0</wp:posOffset>
                </wp:positionH>
                <wp:positionV relativeFrom="paragraph">
                  <wp:posOffset>158277</wp:posOffset>
                </wp:positionV>
                <wp:extent cx="1443355" cy="251460"/>
                <wp:effectExtent l="0" t="0" r="42545" b="0"/>
                <wp:wrapNone/>
                <wp:docPr id="940152446" name="Group 940152446"/>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883514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79035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C2A106" w14:textId="581818E1" w:rsidR="00CB75E2" w:rsidRPr="00E700FF" w:rsidRDefault="00CB75E2" w:rsidP="00CB75E2">
                              <w:pPr>
                                <w:pStyle w:val="BoxTitle"/>
                                <w:spacing w:before="0" w:beforeAutospacing="0"/>
                              </w:pPr>
                              <w:r>
                                <w:t>P3B</w:t>
                              </w:r>
                            </w:p>
                          </w:txbxContent>
                        </wps:txbx>
                        <wps:bodyPr rot="0" vert="horz" wrap="square" lIns="54000" tIns="82800" rIns="91440" bIns="45720" anchor="ctr" anchorCtr="0" upright="1">
                          <a:noAutofit/>
                        </wps:bodyPr>
                      </wps:wsp>
                    </wpg:wgp>
                  </a:graphicData>
                </a:graphic>
              </wp:anchor>
            </w:drawing>
          </mc:Choice>
          <mc:Fallback>
            <w:pict>
              <v:group w14:anchorId="3E3FE354" id="Group 940152446" o:spid="_x0000_s1449" style="position:absolute;left:0;text-align:left;margin-left:0;margin-top:12.45pt;width:113.65pt;height:19.8pt;z-index:-251658120"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6kcQQAAEUOAAAOAAAAZHJzL2Uyb0RvYy54bWy0V21vpDYQ/l6p/8HiY6sEzPuusjmld5eo&#10;0rU96egP8IJZUAFTm102/fWdMbALZElySfsFbDweP35m/Iy5+XAsC3LgUuWi2hj02jIIr2KR5NVu&#10;Y/wZ3V+FBlENqxJWiIpvjEeujA+3P/5w09ZrbotMFAmXBJxUat3WGyNrmnptmirOeMnUtah5BYOp&#10;kCVroCt3ZiJZC97LwrQtyzdbIZNaipgrBV8/dYPGrfafpjxu/khTxRtSbAzA1uin1M8tPs3bG7be&#10;SVZnedzDYG9AUbK8gkVPrj6xhpG9zJ+4KvNYCiXS5joWpSnSNI+53gPshlqz3TxIsa/1Xnbrdlef&#10;aAJqZzy92W38++FB1t/qrxKYaOsdcKF7uJdjKkt8A0py1JQ9nijjx4bE8JG6ruN4nkFiGLM96vo9&#10;p3EGxOO0K+qFIVB/nhtnn8+zXSdYDbNtyw8xIuawtjlB1NaQI+pMg3ofDd8yVnPNrloDDV8lyZON&#10;EYShA9vwAFTFSsjYe8k55h/xNDYEAdbIGHKj6i8i/ksh6MkIdhTYkG37m0jADds3QmfIjFUgz1sB&#10;f0CPY3k9eSd2rcBeWW7Hj+94E3LYOt6r5oELHSR2+KKaLpsTaOlcTPotREB/WhaQ2D9fEYtQlwb6&#10;0Wf/yYwOZj+ZJLJIS2hI3bmRPRhpX47t2Bd9OYMZ+rJHviC4uwEhywbQ8bHqUUOLMFQPS9NVC4VZ&#10;FAG2IYPAAxjhDhdsYe25bTenX0KCLMwFQRoEBGHb7bZmDSLDJbBJWkh0pAI/lOLAI6GHmtmxgEXO&#10;o0U1toLpXZB1hMGwG4YGLqBT/rQoYh1FthL3eVHo0BYVQoFE6LhRosgTHEQ0Su62HwtJDgykLrDv&#10;fvHv+nSZmIGkVIl2lnGWfO7bDcuLrq2h9dmMCYyqoNZbkTxCMkvRCSgIPjQyIf8xSAviuTHU33sm&#10;uUGKXys4liuQBVRb3XG9wIaOHI9sxyOsisHVxmgMCDw2PzadQu9rme8yWIlq5itxB4cozTHN9Wnr&#10;UPUdUIYO6/8uEZ4FmmVp1ZtJhO8j5RMh+A8k4qmCDvrgrDzQqkX5nObR9ygEdVxC4TE//E8Uwned&#10;uc1UIFzHtokTevbcbCwQ2igjbjAU5JMkwebGyhUE/kVccLY6M1QbF9TmAi5/sNHCtYgrGMzA1TIu&#10;uNa8BhdUkTOu8DIuOlVn5OoiYXRMvra6yBid8o9RvEgZHQcgoijRF0jD7BptdBncOALPgJsGYRnc&#10;OAoR9RfATaOwGFI6DsM0piB3b69Gkc59lOtny1En/FGAJ+BFY4AKtSuCYL/GGoOozYerwfNIKNCq&#10;zVdj7x2md9RGzBuSbQw8v8slsj/dsNpSkfRdyF3Ad7YciujwrnXJHeymtXSoqVBSLxTmwcPwHtvM&#10;1wOIL1blSVF9Ze0t9KXlVM9hGfyiS9m51DbH7VHfRCmkbV9NvrP8eq5lncpvaIfYebn8xg3cgd5b&#10;gPWNHf5VdKb3/1X4MzTu6y2f//5u/wUAAP//AwBQSwMEFAAGAAgAAAAhAHHsQt3fAAAABgEAAA8A&#10;AABkcnMvZG93bnJldi54bWxMj09Lw0AUxO+C32F5gje7SfrHGrMppainUrAVirfX7GsSmn0bstsk&#10;/fauJz0OM8z8JluNphE9da62rCCeRCCIC6trLhV8Hd6fliCcR9bYWCYFN3Kwyu/vMky1HfiT+r0v&#10;RShhl6KCyvs2ldIVFRl0E9sSB+9sO4M+yK6UusMhlJtGJlG0kAZrDgsVtrSpqLjsr0bBx4DDehq/&#10;9dvLeXP7Psx3x21MSj0+jOtXEJ5G/xeGX/yADnlgOtkraycaBeGIV5DMXkAEN0mepyBOChazOcg8&#10;k//x8x8AAAD//wMAUEsBAi0AFAAGAAgAAAAhALaDOJL+AAAA4QEAABMAAAAAAAAAAAAAAAAAAAAA&#10;AFtDb250ZW50X1R5cGVzXS54bWxQSwECLQAUAAYACAAAACEAOP0h/9YAAACUAQAACwAAAAAAAAAA&#10;AAAAAAAvAQAAX3JlbHMvLnJlbHNQSwECLQAUAAYACAAAACEAw5W+pHEEAABFDgAADgAAAAAAAAAA&#10;AAAAAAAuAgAAZHJzL2Uyb0RvYy54bWxQSwECLQAUAAYACAAAACEAcexC3d8AAAAGAQAADwAAAAAA&#10;AAAAAAAAAADLBgAAZHJzL2Rvd25yZXYueG1sUEsFBgAAAAAEAAQA8wAAANcHAAAAAA==&#10;">
                <v:shape id="Freeform 58" o:spid="_x0000_s145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6ryQAAAOIAAAAPAAAAZHJzL2Rvd25yZXYueG1sRI9BTwIx&#10;FITvJv6H5plwkxYRXVYKURNkObIQzo/tc3fj9nXTVlj/PTUx8TiZmW8yi9VgO3EmH1rHGiZjBYK4&#10;cqblWsNhv77PQISIbLBzTBp+KMBqeXuzwNy4C+/oXMZaJAiHHDU0Mfa5lKFqyGIYu544eZ/OW4xJ&#10;+loaj5cEt518UOpJWmw5LTTY03tD1Vf5bTWYvcKPruLNtnhbH8ti553anrQe3Q2vLyAiDfE//Ncu&#10;jIbnLJvOJo+zOfxeSndALq8AAAD//wMAUEsBAi0AFAAGAAgAAAAhANvh9svuAAAAhQEAABMAAAAA&#10;AAAAAAAAAAAAAAAAAFtDb250ZW50X1R5cGVzXS54bWxQSwECLQAUAAYACAAAACEAWvQsW78AAAAV&#10;AQAACwAAAAAAAAAAAAAAAAAfAQAAX3JlbHMvLnJlbHNQSwECLQAUAAYACAAAACEArds+q8kAAADi&#10;AAAADwAAAAAAAAAAAAAAAAAHAgAAZHJzL2Rvd25yZXYueG1sUEsFBgAAAAADAAMAtwAAAP0CAAAA&#10;AA==&#10;" path="m,l1815,e" filled="f" strokecolor="#72ab6a" strokeweight=".5pt">
                  <v:path arrowok="t" o:connecttype="custom" o:connectlocs="0,0;1073495,0" o:connectangles="0,0"/>
                </v:shape>
                <v:shape id="Freeform 66" o:spid="_x0000_s145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QygAAAOIAAAAPAAAAZHJzL2Rvd25yZXYueG1sRI9Ba8JA&#10;FITvBf/D8oTedFcltkZXkYLQChUae+jxkX0m0ezbmN3G+O+7hUKPw8x8w6w2va1FR62vHGuYjBUI&#10;4tyZigsNn8fd6BmED8gGa8ek4U4eNuvBwwpT4278QV0WChEh7FPUUIbQpFL6vCSLfuwa4uidXGsx&#10;RNkW0rR4i3Bby6lSc2mx4rhQYkMvJeWX7Ntq8F/T/fb4lvE1vO87dVaH8+5+0Ppx2G+XIAL14T/8&#10;1341GhI1e1qoWZLA76V4B+T6BwAA//8DAFBLAQItABQABgAIAAAAIQDb4fbL7gAAAIUBAAATAAAA&#10;AAAAAAAAAAAAAAAAAABbQ29udGVudF9UeXBlc10ueG1sUEsBAi0AFAAGAAgAAAAhAFr0LFu/AAAA&#10;FQEAAAsAAAAAAAAAAAAAAAAAHwEAAF9yZWxzLy5yZWxzUEsBAi0AFAAGAAgAAAAhAP/HqpD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CC2A106" w14:textId="581818E1" w:rsidR="00CB75E2" w:rsidRPr="00E700FF" w:rsidRDefault="00CB75E2" w:rsidP="00CB75E2">
                        <w:pPr>
                          <w:pStyle w:val="BoxTitle"/>
                          <w:spacing w:before="0" w:beforeAutospacing="0"/>
                        </w:pPr>
                        <w:r>
                          <w:t>P3B</w:t>
                        </w:r>
                      </w:p>
                    </w:txbxContent>
                  </v:textbox>
                </v:shape>
              </v:group>
            </w:pict>
          </mc:Fallback>
        </mc:AlternateContent>
      </w:r>
    </w:p>
    <w:p w14:paraId="0B9BF926" w14:textId="4CD83D44" w:rsidR="006F753E" w:rsidRDefault="006F753E" w:rsidP="00CB75E2">
      <w:pPr>
        <w:pStyle w:val="QuestionBox"/>
      </w:pPr>
      <w:r>
        <w:t>ESOs and PPOs cease to be post-sentence orders. Instead, at sentencing, a court would impose an ESO or</w:t>
      </w:r>
      <w:r w:rsidR="008368A8">
        <w:t xml:space="preserve"> a</w:t>
      </w:r>
      <w:r>
        <w:t xml:space="preserve"> PPO. To take effect at the expiry of the person’s determinate sentence, the court must confirm any ESO or PPO it imposed at sentencing. Preventive detention is repealed.</w:t>
      </w:r>
    </w:p>
    <w:p w14:paraId="79B1E48B" w14:textId="2D336B9B" w:rsidR="006F753E" w:rsidRDefault="00CB75E2" w:rsidP="00CB75E2">
      <w:pPr>
        <w:pStyle w:val="QuestionBox"/>
      </w:pPr>
      <w:r>
        <w:rPr>
          <w:noProof/>
        </w:rPr>
        <mc:AlternateContent>
          <mc:Choice Requires="wpg">
            <w:drawing>
              <wp:anchor distT="0" distB="0" distL="114300" distR="114300" simplePos="0" relativeHeight="251658361" behindDoc="1" locked="0" layoutInCell="1" allowOverlap="1" wp14:anchorId="1B297815" wp14:editId="6B926885">
                <wp:simplePos x="0" y="0"/>
                <wp:positionH relativeFrom="column">
                  <wp:posOffset>0</wp:posOffset>
                </wp:positionH>
                <wp:positionV relativeFrom="paragraph">
                  <wp:posOffset>158277</wp:posOffset>
                </wp:positionV>
                <wp:extent cx="1443355" cy="251460"/>
                <wp:effectExtent l="0" t="0" r="42545" b="0"/>
                <wp:wrapNone/>
                <wp:docPr id="261359059" name="Group 261359059"/>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3948006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74744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7F5425" w14:textId="2E55D01C" w:rsidR="00CB75E2" w:rsidRPr="00E700FF" w:rsidRDefault="00CB75E2" w:rsidP="00CB75E2">
                              <w:pPr>
                                <w:pStyle w:val="BoxTitle"/>
                                <w:spacing w:before="0" w:beforeAutospacing="0"/>
                              </w:pPr>
                              <w:r>
                                <w:t>P3C</w:t>
                              </w:r>
                            </w:p>
                          </w:txbxContent>
                        </wps:txbx>
                        <wps:bodyPr rot="0" vert="horz" wrap="square" lIns="54000" tIns="82800" rIns="91440" bIns="45720" anchor="ctr" anchorCtr="0" upright="1">
                          <a:noAutofit/>
                        </wps:bodyPr>
                      </wps:wsp>
                    </wpg:wgp>
                  </a:graphicData>
                </a:graphic>
              </wp:anchor>
            </w:drawing>
          </mc:Choice>
          <mc:Fallback>
            <w:pict>
              <v:group w14:anchorId="1B297815" id="Group 261359059" o:spid="_x0000_s1452" style="position:absolute;left:0;text-align:left;margin-left:0;margin-top:12.45pt;width:113.65pt;height:19.8pt;z-index:-25165811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CzdAQAAEUOAAAOAAAAZHJzL2Uyb0RvYy54bWy0V9tu4zYQfS/QfyD02CKxqKttxFmku5tF&#10;gW27wLofQOtiCZVFlZQjp1/fM5RkS4qdzSbti0SKw+HhmeEZ6ubdYVewh0TpXJYri1/bFkvKSMZ5&#10;uV1Zf67vr+YW07UoY1HIMllZj4m23t3++MNNUy0TR2ayiBPF4KTUy6ZaWVldV8vZTEdZshP6WlZJ&#10;icFUqp2o0VXbWaxEA++7YubYdjBrpIorJaNEa3z90A5at8Z/miZR/Uea6qRmxcoCtto8lXlu6Dm7&#10;vRHLrRJVlkcdDPEKFDuRl1j06OqDqAXbq/yJq10eKallWl9HcjeTaZpHidkDdsPtyW4+KbmvzF62&#10;y2ZbHWkCtROeXu02+v3hk6q+Vl8UmGiqLbgwPdrLIVU7egMlOxjKHo+UJYeaRfjIPc91fd9iEcYc&#10;n3tBx2mUgXiadsX9+RzUn+ZG2cfTbM8NF/1sxw7mFJFZv/ZshKipkCP6RIN+Gw1fM1Elhl29BA1f&#10;FMtj7MFdeHMklmexUuyQsfcqSSj/mG+wEQhYE2PEja4+y+gvTaBHI9TRsGGb5jcZw43Y19JkyIRV&#10;kOcvwB/ocW2/I+/Irh06CxtQiN3A9UfkiGW01/WnRJogiYfPum6zOUbL5GLcbWEN+tNdgcT++YrZ&#10;jHs8NI8u+49mvDf7acbWNmsYn3NvauT0RsaX67jOWV9ub0a+nIEvBHfbIxRZDzo6lB1qtJgg9bAN&#10;XZXUlEVrYOszCB5gRDu8YIu1p7btnG4JBVmYCoKyGARh0+62EjUhoyWoyRokOlFBH3byIVlLM1RP&#10;jgUWOY0W5dAK09sgmwjDsB1GgxYwKX9clLAOIlvK+7woTGiLkqAgEVputCzymAYJjVbbzftCsQcB&#10;qQudu1+Cuy5dRmaQlDI2zrJExB+7di3yom0baF02UwKTKujlRsaPSGYlWwGF4KORSfWPxRqI58rS&#10;f++FSixW/FriWC4gC6S2puP5oYOOGo5shiOijOBqZdUWAk/N93Wr0PtK5dsMK3HDfCnvcIjSnNLc&#10;nLYWVdeBMrRY/3eJmC/80AvNDicSEQRE+UgI/gOJeKqgvT64Cx+Se1E+x3n0PQrBXY9xPKaH/4lC&#10;BJ47tRkLhOc6DnPnvjM1GwqEMcqYF/YF+ShJ2NxQucIwOIsLZ6s1I7XxoDZncAW9jRGui7jC3gyu&#10;LuPCteYluFDaTrjm53HxsToTV2cJ40PyjdVZxviYf4riWcr4MABrThJ9hjTKrsFGL4MbRuAZcOMg&#10;XAY3jMKaBxfAjaNwMaR8GIZxTCF3r69Ga5P7JNfPlqNW+NchnYBvGgMqatcawX6JNQXRmPdXg+eR&#10;cNBqzBdD7y2mN9RGyhuWrSw6v5dLZHe6sdqlIhl4yF3gO1n2RbR/V6bk9nbjWtrXVJTUM4W599C/&#10;hzbT9QDxm1V5VFRfWHsLc2k51nMsQ19MKTuV2vqwOZibKEfV7KrJd5Zf37PtY/mdO7jOvqT8RjXu&#10;QG8twObGjn8Vk+ndfxX9DA37Zsunv7/bfwEAAP//AwBQSwMEFAAGAAgAAAAhAHHsQt3fAAAABgEA&#10;AA8AAABkcnMvZG93bnJldi54bWxMj09Lw0AUxO+C32F5gje7SfrHGrMppainUrAVirfX7GsSmn0b&#10;stsk/fauJz0OM8z8JluNphE9da62rCCeRCCIC6trLhV8Hd6fliCcR9bYWCYFN3Kwyu/vMky1HfiT&#10;+r0vRShhl6KCyvs2ldIVFRl0E9sSB+9sO4M+yK6UusMhlJtGJlG0kAZrDgsVtrSpqLjsr0bBx4DD&#10;ehq/9dvLeXP7Psx3x21MSj0+jOtXEJ5G/xeGX/yADnlgOtkraycaBeGIV5DMXkAEN0mepyBOChaz&#10;Ocg8k//x8x8AAAD//wMAUEsBAi0AFAAGAAgAAAAhALaDOJL+AAAA4QEAABMAAAAAAAAAAAAAAAAA&#10;AAAAAFtDb250ZW50X1R5cGVzXS54bWxQSwECLQAUAAYACAAAACEAOP0h/9YAAACUAQAACwAAAAAA&#10;AAAAAAAAAAAvAQAAX3JlbHMvLnJlbHNQSwECLQAUAAYACAAAACEA0giAs3QEAABFDgAADgAAAAAA&#10;AAAAAAAAAAAuAgAAZHJzL2Uyb0RvYy54bWxQSwECLQAUAAYACAAAACEAcexC3d8AAAAGAQAADwAA&#10;AAAAAAAAAAAAAADOBgAAZHJzL2Rvd25yZXYueG1sUEsFBgAAAAAEAAQA8wAAANoHAAAAAA==&#10;">
                <v:shape id="Freeform 58" o:spid="_x0000_s145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vxwAAAOIAAAAPAAAAZHJzL2Rvd25yZXYueG1sRI9BawIx&#10;FITvgv8hvEJvmtSK6GoUW7Bdj67F83Pzurt087IkqW7/vRGEHoeZ+YZZbXrbigv50DjW8DJWIIhL&#10;ZxquNHwdd6M5iBCRDbaOScMfBdish4MVZsZd+UCXIlYiQThkqKGOscukDGVNFsPYdcTJ+3beYkzS&#10;V9J4vCa4beVEqZm02HBaqLGj95rKn+LXajBHhR9tyZ/7/G13KvKDd2p/1vr5qd8uQUTq43/40c6N&#10;hsnrYjpP1CncL6U7INc3AAAA//8DAFBLAQItABQABgAIAAAAIQDb4fbL7gAAAIUBAAATAAAAAAAA&#10;AAAAAAAAAAAAAABbQ29udGVudF9UeXBlc10ueG1sUEsBAi0AFAAGAAgAAAAhAFr0LFu/AAAAFQEA&#10;AAsAAAAAAAAAAAAAAAAAHwEAAF9yZWxzLy5yZWxzUEsBAi0AFAAGAAgAAAAhAL4h+2/HAAAA4gAA&#10;AA8AAAAAAAAAAAAAAAAABwIAAGRycy9kb3ducmV2LnhtbFBLBQYAAAAAAwADALcAAAD7AgAAAAA=&#10;" path="m,l1815,e" filled="f" strokecolor="#72ab6a" strokeweight=".5pt">
                  <v:path arrowok="t" o:connecttype="custom" o:connectlocs="0,0;1073495,0" o:connectangles="0,0"/>
                </v:shape>
                <v:shape id="Freeform 66" o:spid="_x0000_s145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dEygAAAOIAAAAPAAAAZHJzL2Rvd25yZXYueG1sRI/NasJA&#10;FIX3Bd9huEJ3daYSq0ZHkYLQChWMLlxeMtckNnMnzUxjfHtnUejycP74luve1qKj1leONbyOFAji&#10;3JmKCw2n4/ZlBsIHZIO1Y9JwJw/r1eBpialxNz5Ql4VCxBH2KWooQ2hSKX1ekkU/cg1x9C6utRii&#10;bAtpWrzFcVvLsVJv0mLF8aHEht5Lyr+zX6vBn8e7zfEz45/wtevUVe2v2/te6+dhv1mACNSH//Bf&#10;+8NomM0n02SaJBEiIkUckKsHAAAA//8DAFBLAQItABQABgAIAAAAIQDb4fbL7gAAAIUBAAATAAAA&#10;AAAAAAAAAAAAAAAAAABbQ29udGVudF9UeXBlc10ueG1sUEsBAi0AFAAGAAgAAAAhAFr0LFu/AAAA&#10;FQEAAAsAAAAAAAAAAAAAAAAAHwEAAF9yZWxzLy5yZWxzUEsBAi0AFAAGAAgAAAAhABypd0T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F7F5425" w14:textId="2E55D01C" w:rsidR="00CB75E2" w:rsidRPr="00E700FF" w:rsidRDefault="00CB75E2" w:rsidP="00CB75E2">
                        <w:pPr>
                          <w:pStyle w:val="BoxTitle"/>
                          <w:spacing w:before="0" w:beforeAutospacing="0"/>
                        </w:pPr>
                        <w:r>
                          <w:t>P3C</w:t>
                        </w:r>
                      </w:p>
                    </w:txbxContent>
                  </v:textbox>
                </v:shape>
              </v:group>
            </w:pict>
          </mc:Fallback>
        </mc:AlternateContent>
      </w:r>
    </w:p>
    <w:p w14:paraId="38999C1C" w14:textId="0EF37746" w:rsidR="006F753E" w:rsidRDefault="006F753E" w:rsidP="00CB75E2">
      <w:pPr>
        <w:pStyle w:val="QuestionBox"/>
      </w:pPr>
      <w:r>
        <w:t>Preventive detention is repealed. Instead, if a person must be detained to ensure community safety, the detention must be imposed as a post-sentence order. ESOs would remain a post-sentence order.</w:t>
      </w:r>
    </w:p>
    <w:p w14:paraId="70AE590A" w14:textId="77777777" w:rsidR="00CB75E2" w:rsidRPr="00C17A5B" w:rsidRDefault="00CB75E2" w:rsidP="00CB75E2">
      <w:pPr>
        <w:pStyle w:val="QuestionBox"/>
      </w:pPr>
    </w:p>
    <w:p w14:paraId="7806C27F" w14:textId="77777777" w:rsidR="006F753E" w:rsidRDefault="006F753E" w:rsidP="00E445BA">
      <w:pPr>
        <w:pStyle w:val="BodyText"/>
      </w:pPr>
      <w:r>
        <w:t xml:space="preserve">These proposals consider the appropriate point for a court to impose a preventive measure. In Chapter 3, we discuss the Court of Appeal’s findings in </w:t>
      </w:r>
      <w:r>
        <w:rPr>
          <w:i/>
          <w:iCs/>
        </w:rPr>
        <w:t>Chisnall</w:t>
      </w:r>
      <w:r>
        <w:t xml:space="preserve"> that ESOs and PPOs are second penalties (and therefore in breach of the NZ Bill of Rights) because they are post-sentence orders instead of being imposed at time of sentencing by the sentencing court. In Chapter 8, however, we note that preventive detention requires an assessment of the risk the person will seriously reoffend at the time they will finish a determinate sentence. That may be several years in the future. Predictions of a person’s future risk at sentencing are likely to be less accurate than assessments made at the end of the sentence. </w:t>
      </w:r>
      <w:proofErr w:type="gramStart"/>
      <w:r>
        <w:t>In particular, assessments</w:t>
      </w:r>
      <w:proofErr w:type="gramEnd"/>
      <w:r>
        <w:t xml:space="preserve"> of future risk at sentencing cannot factor in how a person responds to rehabilitation treatment during their prison sentence. </w:t>
      </w:r>
    </w:p>
    <w:p w14:paraId="36608AA8" w14:textId="77777777" w:rsidR="006F753E" w:rsidRDefault="006F753E" w:rsidP="00E445BA">
      <w:pPr>
        <w:pStyle w:val="BodyText"/>
      </w:pPr>
      <w:r>
        <w:t xml:space="preserve">These alternative proposals present different points when a court could impose a preventive measure. </w:t>
      </w:r>
    </w:p>
    <w:p w14:paraId="30B42713" w14:textId="77777777" w:rsidR="006F753E" w:rsidRDefault="006F753E" w:rsidP="00E445BA">
      <w:pPr>
        <w:pStyle w:val="BodyText"/>
      </w:pPr>
      <w:r>
        <w:t xml:space="preserve">Proposal 3A largely retains the status quo. Preventive detention remains a sentence. PPOs remain a post-sentence order. The key change is that ESOs could be imposed at sentencing as well as a post-sentence order. The main advantage of enabling a court to </w:t>
      </w:r>
      <w:r>
        <w:lastRenderedPageBreak/>
        <w:t>impose an ESO at sentencing is it may avoid the concerns that an ESO that is imposed as a post-sentence order is a form of second punishment. Proposal 3A does not, however, address the concern about the risk of inaccurately predicting a person’s risk at sentencing compared to the end of the sentence.</w:t>
      </w:r>
    </w:p>
    <w:p w14:paraId="0A4BC7CA" w14:textId="77777777" w:rsidR="006F753E" w:rsidRDefault="006F753E" w:rsidP="00E445BA">
      <w:pPr>
        <w:pStyle w:val="BodyText"/>
      </w:pPr>
      <w:r>
        <w:t>Proposal 3B is a hybrid approach. It enables the court to impose ESOs and PPOs</w:t>
      </w:r>
      <w:r w:rsidRPr="00583D28">
        <w:t xml:space="preserve"> </w:t>
      </w:r>
      <w:r>
        <w:t>at the time of sentencing. To take effect, however, the court must confirm the measure at the end of the person’s sentence. Because the court at sentencing could impose a PPO, there would be an unnecessary double-up with preventive detention. Preventive detention could therefore be repealed.</w:t>
      </w:r>
    </w:p>
    <w:p w14:paraId="183C5997" w14:textId="36EDB541" w:rsidR="006F753E" w:rsidRDefault="006F753E" w:rsidP="00E445BA">
      <w:pPr>
        <w:pStyle w:val="BodyText"/>
      </w:pPr>
      <w:r>
        <w:t xml:space="preserve">This proposed approach may address the concern that post-sentence orders constitute second punishment. The sentencing court would impose an ESO or </w:t>
      </w:r>
      <w:r w:rsidR="008368A8">
        <w:t xml:space="preserve">a </w:t>
      </w:r>
      <w:r>
        <w:t>PPO when finally disposing of the criminal proceedings in respect of the qualifying offending (albeit the ESO or PPO would need to be confirmed at the end of the sentence).</w:t>
      </w:r>
    </w:p>
    <w:p w14:paraId="5E45BB16" w14:textId="77777777" w:rsidR="006F753E" w:rsidRDefault="006F753E" w:rsidP="00E445BA">
      <w:pPr>
        <w:pStyle w:val="BodyText"/>
      </w:pPr>
      <w:r>
        <w:t xml:space="preserve">By requiring the court to confirm the order at the end of sentencing, changes in the person’s risk profile can be </w:t>
      </w:r>
      <w:proofErr w:type="gramStart"/>
      <w:r>
        <w:t>taken into account</w:t>
      </w:r>
      <w:proofErr w:type="gramEnd"/>
      <w:r>
        <w:t xml:space="preserve">. If a person no longer poses the required level of risk, the court </w:t>
      </w:r>
      <w:proofErr w:type="gramStart"/>
      <w:r>
        <w:t>would</w:t>
      </w:r>
      <w:proofErr w:type="gramEnd"/>
      <w:r>
        <w:t xml:space="preserve"> not confirm the order.</w:t>
      </w:r>
    </w:p>
    <w:p w14:paraId="342734E7" w14:textId="77777777" w:rsidR="006F753E" w:rsidRDefault="006F753E" w:rsidP="00E445BA">
      <w:pPr>
        <w:pStyle w:val="BodyText"/>
      </w:pPr>
      <w:r>
        <w:t xml:space="preserve">The main disadvantage with Proposal 3B is there would be no ability to impose post-sentence preventive measures on people who have not been made subject to a preventive measure at sentencing. The risks a person poses may not be known until late in their sentence, for example, depending on how they have responded to treatment during their sentence. Further, because there is only one opportunity to obtain a preventive measure, it is possible </w:t>
      </w:r>
      <w:proofErr w:type="gramStart"/>
      <w:r>
        <w:t>ESOs</w:t>
      </w:r>
      <w:proofErr w:type="gramEnd"/>
      <w:r>
        <w:t xml:space="preserve"> and PPOs may be sought too readily at sentencing. </w:t>
      </w:r>
    </w:p>
    <w:p w14:paraId="5F2549B3" w14:textId="77777777" w:rsidR="006F753E" w:rsidRDefault="006F753E" w:rsidP="00E445BA">
      <w:pPr>
        <w:pStyle w:val="BodyText"/>
      </w:pPr>
      <w:r>
        <w:t>Proposal 3C would repeal preventive detention as a sentence and move entirely to post-sentence orders. The main advantage of this option is that the risk assessment would be more accurate as the court would not be required to make orders to detain people based on what their risks may be some time in the future.</w:t>
      </w:r>
    </w:p>
    <w:p w14:paraId="34893251" w14:textId="77777777" w:rsidR="006F753E" w:rsidRDefault="006F753E" w:rsidP="00E445BA">
      <w:pPr>
        <w:pStyle w:val="BodyText"/>
      </w:pPr>
      <w:r>
        <w:t xml:space="preserve">This proposal would, however, be vulnerable to a finding that post-sentence orders remain a second punishment and inconsistent with the NZ Bill of Rights. In our view, there are several points that may mitigate this concern: </w:t>
      </w:r>
    </w:p>
    <w:p w14:paraId="0E5C228C" w14:textId="77777777" w:rsidR="006F753E" w:rsidRDefault="006F753E" w:rsidP="00205937">
      <w:pPr>
        <w:pStyle w:val="BodyTextnonum"/>
        <w:numPr>
          <w:ilvl w:val="3"/>
          <w:numId w:val="48"/>
        </w:numPr>
      </w:pPr>
      <w:r>
        <w:t xml:space="preserve">If Proposal 2 is implemented, post-sentence detention would have a central rehabilitative and therapeutic focus. This may change the character of the </w:t>
      </w:r>
      <w:proofErr w:type="gramStart"/>
      <w:r>
        <w:t>detention</w:t>
      </w:r>
      <w:proofErr w:type="gramEnd"/>
      <w:r>
        <w:t xml:space="preserve"> so it is no longer considered a penalty.</w:t>
      </w:r>
    </w:p>
    <w:p w14:paraId="7FA61585" w14:textId="584F5CB9" w:rsidR="006F753E" w:rsidRDefault="006F753E" w:rsidP="00205937">
      <w:pPr>
        <w:pStyle w:val="BodyTextnonum"/>
        <w:numPr>
          <w:ilvl w:val="3"/>
          <w:numId w:val="48"/>
        </w:numPr>
      </w:pPr>
      <w:r>
        <w:t xml:space="preserve">Some people may consider it better to subject a person to a form of second punishment based on more accurate risk assessment than unnecessarily imposing measures at sentencing based on a less accurate assessment. </w:t>
      </w:r>
    </w:p>
    <w:p w14:paraId="21948628" w14:textId="77777777" w:rsidR="006F753E" w:rsidRDefault="006F753E" w:rsidP="00205937">
      <w:pPr>
        <w:pStyle w:val="BodyTextnonum"/>
        <w:numPr>
          <w:ilvl w:val="3"/>
          <w:numId w:val="48"/>
        </w:numPr>
      </w:pPr>
      <w:r>
        <w:t>A person eligible for a post-sentence order because of their qualifying offending could be notified at sentencing of the possibility that a post-sentence order may be imposed at the sentence expiry. While that may not fully address the problem of double punishment, it could alleviate the issue by making people aware at the time they are sentenced of the possibility of post-sentence preventive measures.</w:t>
      </w:r>
    </w:p>
    <w:p w14:paraId="59EB634D" w14:textId="68963880" w:rsidR="006F753E" w:rsidRPr="009A10A7" w:rsidRDefault="006F753E" w:rsidP="005C4CE1">
      <w:pPr>
        <w:pStyle w:val="BodyText"/>
        <w:numPr>
          <w:ilvl w:val="1"/>
          <w:numId w:val="48"/>
        </w:numPr>
        <w:ind w:hanging="709"/>
      </w:pPr>
      <w:r>
        <w:t xml:space="preserve">Ultimately, to adopt any proposal, we would need to be satisfied that any limit on rights under the NZ Bill of Rights, like the protection against second punishment, is demonstrably justified. </w:t>
      </w:r>
    </w:p>
    <w:p w14:paraId="364D78B5" w14:textId="7DAA9473" w:rsidR="006F753E" w:rsidRDefault="00CB75E2" w:rsidP="006F753E">
      <w:pPr>
        <w:pStyle w:val="Heading2"/>
      </w:pPr>
      <w:bookmarkStart w:id="246" w:name="_Toc135233191"/>
      <w:bookmarkStart w:id="247" w:name="_Toc135301004"/>
      <w:r>
        <w:rPr>
          <w:noProof/>
        </w:rPr>
        <w:lastRenderedPageBreak/>
        <mc:AlternateContent>
          <mc:Choice Requires="wpg">
            <w:drawing>
              <wp:anchor distT="0" distB="0" distL="114300" distR="114300" simplePos="0" relativeHeight="251658362" behindDoc="1" locked="0" layoutInCell="1" allowOverlap="1" wp14:anchorId="2E922C9F" wp14:editId="6AC09639">
                <wp:simplePos x="0" y="0"/>
                <wp:positionH relativeFrom="column">
                  <wp:posOffset>3810</wp:posOffset>
                </wp:positionH>
                <wp:positionV relativeFrom="paragraph">
                  <wp:posOffset>332105</wp:posOffset>
                </wp:positionV>
                <wp:extent cx="5760085" cy="5273675"/>
                <wp:effectExtent l="0" t="0" r="0" b="3175"/>
                <wp:wrapNone/>
                <wp:docPr id="702315250" name="Group 702315250" descr="Question"/>
                <wp:cNvGraphicFramePr/>
                <a:graphic xmlns:a="http://schemas.openxmlformats.org/drawingml/2006/main">
                  <a:graphicData uri="http://schemas.microsoft.com/office/word/2010/wordprocessingGroup">
                    <wpg:wgp>
                      <wpg:cNvGrpSpPr/>
                      <wpg:grpSpPr>
                        <a:xfrm>
                          <a:off x="0" y="0"/>
                          <a:ext cx="5760085" cy="5273675"/>
                          <a:chOff x="0" y="62865"/>
                          <a:chExt cx="5760085" cy="5277054"/>
                        </a:xfrm>
                      </wpg:grpSpPr>
                      <wps:wsp>
                        <wps:cNvPr id="194358644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AFD5B0" w14:textId="77777777" w:rsidR="00CB75E2" w:rsidRDefault="00CB75E2" w:rsidP="00CB75E2">
                              <w:pPr>
                                <w:pStyle w:val="BoxTitle"/>
                                <w:spacing w:before="0" w:beforeAutospacing="0"/>
                              </w:pPr>
                              <w:r w:rsidRPr="00E445BA">
                                <w:t>PROPOSAL</w:t>
                              </w:r>
                              <w:r>
                                <w:t>S</w:t>
                              </w:r>
                            </w:p>
                          </w:txbxContent>
                        </wps:txbx>
                        <wps:bodyPr rot="0" vert="horz" wrap="square" lIns="91440" tIns="0" rIns="0" bIns="45720" anchor="ctr" anchorCtr="0" upright="1">
                          <a:noAutofit/>
                        </wps:bodyPr>
                      </wps:wsp>
                      <wpg:grpSp>
                        <wpg:cNvPr id="1876258224" name="Group 53"/>
                        <wpg:cNvGrpSpPr>
                          <a:grpSpLocks/>
                        </wpg:cNvGrpSpPr>
                        <wpg:grpSpPr bwMode="auto">
                          <a:xfrm>
                            <a:off x="0" y="316170"/>
                            <a:ext cx="5760085" cy="5023749"/>
                            <a:chOff x="1837" y="1791"/>
                            <a:chExt cx="9302" cy="54265"/>
                          </a:xfrm>
                        </wpg:grpSpPr>
                        <wps:wsp>
                          <wps:cNvPr id="677215509" name="Freeform 54"/>
                          <wps:cNvSpPr>
                            <a:spLocks/>
                          </wps:cNvSpPr>
                          <wps:spPr bwMode="auto">
                            <a:xfrm>
                              <a:off x="1837" y="1791"/>
                              <a:ext cx="9302" cy="5426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463414" name="Group 1460463414"/>
                        <wpg:cNvGrpSpPr/>
                        <wpg:grpSpPr>
                          <a:xfrm>
                            <a:off x="0" y="494036"/>
                            <a:ext cx="1443794" cy="252000"/>
                            <a:chOff x="-15880" y="0"/>
                            <a:chExt cx="1444379" cy="252068"/>
                          </a:xfrm>
                        </wpg:grpSpPr>
                        <wps:wsp>
                          <wps:cNvPr id="171598245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07147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A5B980" w14:textId="676A0032" w:rsidR="00CB75E2" w:rsidRPr="00E90B8A" w:rsidRDefault="00CB75E2" w:rsidP="00CB75E2">
                                <w:pPr>
                                  <w:pStyle w:val="BoxTitle"/>
                                  <w:spacing w:before="0" w:beforeAutospacing="0"/>
                                  <w:rPr>
                                    <w:sz w:val="18"/>
                                    <w:szCs w:val="18"/>
                                  </w:rPr>
                                </w:pPr>
                                <w:r>
                                  <w:rPr>
                                    <w:sz w:val="18"/>
                                    <w:szCs w:val="18"/>
                                  </w:rPr>
                                  <w:t>P4A</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E922C9F" id="Group 702315250" o:spid="_x0000_s1455" alt="Question" style="position:absolute;margin-left:.3pt;margin-top:26.15pt;width:453.55pt;height:415.25pt;z-index:-251658118;mso-height-relative:margin" coordorigin=",628" coordsize="57600,5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h3bgYAAGQaAAAOAAAAZHJzL2Uyb0RvYy54bWzsWW1vo0YQ/l6p/2HFx1Z3ZnnHinNKL8np&#10;pGt76rk/AAM2tJilC4l9/fWd2WVhIZA4Tk5VpfqDDewwzD7z9gy+eHfcF+Q+5XXOypVB35oGScuY&#10;JXm5Wxm/r2/fBAapm6hMooKV6cr4mtbGu8vvv7s4VMvUYhkrkpQTUFLWy0O1MrKmqZaLRR1n6T6q&#10;37IqLWFxy/g+auCU7xYJjw6gfV8sLNP0FgfGk4qzOK1ruHotF41LoX+7TePm1+22ThtSrAywrRHf&#10;XHxv8HtxeREtdzyqsjxuzYjOsGIf5SU8tFN1HTURueP5A1X7POasZtvmbcz2C7bd5nEq9gC7oeZo&#10;Nx84u6vEXnbLw67qYAJoRzidrTb+5f4Dr75Unzkgcah2gIU4w70ct3yPv2AlOQrIvnaQpceGxHDR&#10;9T3TDFyDxLDmWr7t+a4ENc4A+f4+zwq8buVm5m7fdB28e6EevhiYdKggSOoeh/plOHzJoioV8NZL&#10;wOEzJ3kCMRw6tht4juMZpIz2ELO3PE0xAolroXFoBYgjZohOXX1i8Z81Wj1YwZMaZMjm8DNLQE10&#10;1zARI5O4avgobKnjmPCR2FouhLuI1w6caFnxuvmQsj3Bg5VRl3lFf4OYF4+J7j/VjYjJpN1IlPxh&#10;kO2+gAi/jwriCu0S7lYYdCudYm+syJPbvCjECd9t3hecwK0rw7eufvKuWl/VulhRonDJ8DapG68I&#10;bBAOiV9z3Bwl2hZVmG5Y8hXg4kwmKRQVOMgY/9sgB0hQ2N5fdxFPDVJ8LMHzIcIDGS1O4ICrg404&#10;cFzfgqtRGYOKlRE3XJ28b2T+31U832XwDCrgKtkVOGibN8qT0p7WdAg7LT/koRYzge9ZbmBZjooZ&#10;kbrEteXmdhgwbZ4Jj2CSaWEzXNdi/sTgsalH/baYqegZZqZp2b4TojXRsstMGti+QSBxqR8KN+Ca&#10;ys3QNq02rR1Lpm4Xef9CWnq+b1HXNUOFcJ+VomQMcu8VsnICG4XsY8gAgncyJxFpkVUC810yTsY1&#10;RKfMxR/fEJNQajviS/pop3J2TZXYDwuyNsmBhLYsktBsOiHwlK4LEpvQtlzoYrYSA124TjLiBwBp&#10;a2JbJtYQxQNtThBMmgZlX8qhac6MaVBGB8pmTINA7HQ9YhrQiYG2OdMgTDp162DGNDp0QQBQTMJG&#10;dR8IqWnc6MgNsy7V/bCm1px5Qz/Mm6f74THzRq6YNU/3xZp6c+aNfTHjWar7YuRaqChdZkQZpIgs&#10;UMeyzZb4WEIJB75jihpdsRoZBeYEVK21qK6gAqREXZsWBnRQ2Mcof1IYbEVh8Pgp0hQcKcQFs3lS&#10;OZXVdg2IaNrlbe2GOXTvMVeFzgVcdSOztIoaxAn3i4fkAJ0QCwLJoCljLuPKnt2nayZkmp6CKfbQ&#10;rxalLiX1wH6UoFpWv5VQ1omp0gEbUBLqV0pCeoG2E8WGDwWduD3hsW7LiJRWXQe0o9bZyc31rXVz&#10;Pjt5CRNpeYdkIy1HmWQkzcv5SN+GH+Mmjmc6nu1QiBHJZyU3of11CEbkHD1HaS88NQs4oWPanoxL&#10;1RyBldl+CM/CgaAnrcgs2nngDXWhSInQaClLTzrgbry9v9sL2lSRpLnfsWKS334e8KkbBpYD5P/B&#10;PCCMe23mYbuuG8qiZZtuC1EHr+lbodnC69mq7qiRQk+P55APh/qEwpf0Zc8r9MYnyAcNII4gPHRW&#10;Mex6tmVbk7oGTQ97ntIFaX1+E1Bl4/EeIOv0QBaLSddnzim7wvzzqy3cLp2srJK185TC1w1XWHix&#10;A0AgyAY5XxLnBzZ4yVAmwqVZGiU37XET5YU8BosmJrj/So3E7PzmNQJGc9v0qeNDvozeGXiiPr52&#10;jXhYQ1WBsEPXxVKvyu+ogA476HNKxCxb1Jk2zieeI3jZfIVwbMsidiDfpuhieoUQQhlx1Fjb1yTY&#10;nD4C+L532nAyYdeQEM/apfPhebtGdHjOLp0Ni8lkwq7RYIJYTQI2GEyE1CRiL5hLpowbOmDeOH0s&#10;ecS4oRPm52DdC3IqmTJu6IVZlw6GkqFPX9SO/p9J5EyCrsGRBPN3vke22Q2Iz80kngPsAphkL6lG&#10;DPUrRw0lN2ym/WCiDySnyIyfd0pbPqf5PvdtafcG+pn918VXyeptaWAFePL0jPIqb017zi7epYq/&#10;MsRc1/7tgv+V6OdCqv9z6PIfAAAA//8DAFBLAwQUAAYACAAAACEA+zpi4d4AAAAHAQAADwAAAGRy&#10;cy9kb3ducmV2LnhtbEyOwUrDQBRF94L/MDzBnZ0kpW2MmZRS1FURbAVx95p5TUIzb0JmmqR/77iy&#10;y8u9nHvy9WRaMVDvGssK4lkEgri0uuFKwdfh7SkF4TyyxtYyKbiSg3Vxf5djpu3InzTsfSUChF2G&#10;Cmrvu0xKV9Zk0M1sRxy6k+0N+hD7SuoexwA3rUyiaCkNNhweauxoW1N53l+MgvcRx808fh1259P2&#10;+nNYfHzvYlLq8WHavIDwNPn/MfzpB3UogtPRXlg70SpYhp2CRTIHEdrnaLUCcVSQpkkKssjlrX/x&#10;CwAA//8DAFBLAQItABQABgAIAAAAIQC2gziS/gAAAOEBAAATAAAAAAAAAAAAAAAAAAAAAABbQ29u&#10;dGVudF9UeXBlc10ueG1sUEsBAi0AFAAGAAgAAAAhADj9If/WAAAAlAEAAAsAAAAAAAAAAAAAAAAA&#10;LwEAAF9yZWxzLy5yZWxzUEsBAi0AFAAGAAgAAAAhAJKFqHduBgAAZBoAAA4AAAAAAAAAAAAAAAAA&#10;LgIAAGRycy9lMm9Eb2MueG1sUEsBAi0AFAAGAAgAAAAhAPs6YuHeAAAABwEAAA8AAAAAAAAAAAAA&#10;AAAAyAgAAGRycy9kb3ducmV2LnhtbFBLBQYAAAAABAAEAPMAAADTCQAAAAA=&#10;">
                <v:shape id="Freeform 52" o:spid="_x0000_s145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trygAAAOMAAAAPAAAAZHJzL2Rvd25yZXYueG1sRE/NSsNA&#10;EL4LfYdlBC9id6tJSNNuSy0EPOjB2IPHaXaaBLOzIbu20ad3BcHjfP+z3k62F2cafedYw2KuQBDX&#10;znTcaDi8lXc5CB+QDfaOScMXedhuZldrLIy78Cudq9CIGMK+QA1tCEMhpa9bsujnbiCO3MmNFkM8&#10;x0aaES8x3PbyXqlMWuw4NrQ40L6l+qP6tBry6eX5WNbl/vvxVjXV4pCq/D3V+uZ62q1ABJrCv/jP&#10;/WTi/GXykOZZkmTw+1MEQG5+AAAA//8DAFBLAQItABQABgAIAAAAIQDb4fbL7gAAAIUBAAATAAAA&#10;AAAAAAAAAAAAAAAAAABbQ29udGVudF9UeXBlc10ueG1sUEsBAi0AFAAGAAgAAAAhAFr0LFu/AAAA&#10;FQEAAAsAAAAAAAAAAAAAAAAAHwEAAF9yZWxzLy5yZWxzUEsBAi0AFAAGAAgAAAAhAFBUK2v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2AFD5B0" w14:textId="77777777" w:rsidR="00CB75E2" w:rsidRDefault="00CB75E2" w:rsidP="00CB75E2">
                        <w:pPr>
                          <w:pStyle w:val="BoxTitle"/>
                          <w:spacing w:before="0" w:beforeAutospacing="0"/>
                        </w:pPr>
                        <w:r w:rsidRPr="00E445BA">
                          <w:t>PROPOSAL</w:t>
                        </w:r>
                        <w:r>
                          <w:t>S</w:t>
                        </w:r>
                      </w:p>
                    </w:txbxContent>
                  </v:textbox>
                </v:shape>
                <v:group id="Group 53" o:spid="_x0000_s1457" style="position:absolute;top:3161;width:57600;height:50238" coordorigin="1837,1791" coordsize="9302,5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e3yQAAAOMAAAAPAAAAZHJzL2Rvd25yZXYueG1sRE/NasJA&#10;EL4X+g7LFHrTTdJqQ3QVkbZ4EKEqiLchOybB7GzIbpP49l1B6HG+/5kvB1OLjlpXWVYQjyMQxLnV&#10;FRcKjoevUQrCeWSNtWVScCMHy8Xz0xwzbXv+oW7vCxFC2GWooPS+yaR0eUkG3dg2xIG72NagD2db&#10;SN1iH8JNLZMomkqDFYeGEhtal5Rf979GwXeP/eot/uy218v6dj5MdqdtTEq9vgyrGQhPg/8XP9wb&#10;HeanH9NkkibJO9x/CgDIxR8AAAD//wMAUEsBAi0AFAAGAAgAAAAhANvh9svuAAAAhQEAABMAAAAA&#10;AAAAAAAAAAAAAAAAAFtDb250ZW50X1R5cGVzXS54bWxQSwECLQAUAAYACAAAACEAWvQsW78AAAAV&#10;AQAACwAAAAAAAAAAAAAAAAAfAQAAX3JlbHMvLnJlbHNQSwECLQAUAAYACAAAACEAlKdXt8kAAADj&#10;AAAADwAAAAAAAAAAAAAAAAAHAgAAZHJzL2Rvd25yZXYueG1sUEsFBgAAAAADAAMAtwAAAP0CAAAA&#10;AA==&#10;">
                  <v:shape id="Freeform 54" o:spid="_x0000_s1458" style="position:absolute;left:1837;top:1791;width:9302;height:5426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wysywAAAOIAAAAPAAAAZHJzL2Rvd25yZXYueG1sRI9PawIx&#10;FMTvBb9DeEJvNauoa7dGWaVC6cVWS8+Pzds/dPOyJKmm/fRNodDjMDO/YdbbaHpxIec7ywqmkwwE&#10;cWV1x42Ct/PhbgXCB2SNvWVS8EUetpvRzRoLba/8SpdTaESCsC9QQRvCUEjpq5YM+okdiJNXW2cw&#10;JOkaqR1eE9z0cpZlS2mw47TQ4kD7lqqP06dRkMudO8+/H1cvx/fnuj7EknexVOp2HMsHEIFi+A//&#10;tZ+0gmWez6aLRXYPv5fSHZCbHwAAAP//AwBQSwECLQAUAAYACAAAACEA2+H2y+4AAACFAQAAEwAA&#10;AAAAAAAAAAAAAAAAAAAAW0NvbnRlbnRfVHlwZXNdLnhtbFBLAQItABQABgAIAAAAIQBa9CxbvwAA&#10;ABUBAAALAAAAAAAAAAAAAAAAAB8BAABfcmVscy8ucmVsc1BLAQItABQABgAIAAAAIQC4SwysywAA&#10;AOIAAAAPAAAAAAAAAAAAAAAAAAcCAABkcnMvZG93bnJldi54bWxQSwUGAAAAAAMAAwC3AAAA/wIA&#10;AAAA&#10;" path="m,l9354,r,7809l,7809,,e" fillcolor="#edf2ea" stroked="f">
                    <v:path arrowok="t" o:connecttype="custom" o:connectlocs="0,6949;9302,6949;9302,61214;0,61214;0,6949" o:connectangles="0,0,0,0,0"/>
                  </v:shape>
                </v:group>
                <v:group id="Group 1460463414" o:spid="_x0000_s145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oyAAAAOMAAAAPAAAAZHJzL2Rvd25yZXYueG1sRE/NasJA&#10;EL4LfYdlCr3pJjUGia4i0hYPIlQL4m3IjkkwOxuy2yS+vVsoeJzvf5brwdSio9ZVlhXEkwgEcW51&#10;xYWCn9PneA7CeWSNtWVScCcH69XLaImZtj1/U3f0hQgh7DJUUHrfZFK6vCSDbmIb4sBdbWvQh7Mt&#10;pG6xD+Gmlu9RlEqDFYeGEhvalpTfjr9GwVeP/WYaf3T723V7v5xmh/M+JqXeXofNAoSnwT/F/+6d&#10;DvOTNErSaRIn8PdTAECuHgAAAP//AwBQSwECLQAUAAYACAAAACEA2+H2y+4AAACFAQAAEwAAAAAA&#10;AAAAAAAAAAAAAAAAW0NvbnRlbnRfVHlwZXNdLnhtbFBLAQItABQABgAIAAAAIQBa9CxbvwAAABUB&#10;AAALAAAAAAAAAAAAAAAAAB8BAABfcmVscy8ucmVsc1BLAQItABQABgAIAAAAIQDeJP+oyAAAAOMA&#10;AAAPAAAAAAAAAAAAAAAAAAcCAABkcnMvZG93bnJldi54bWxQSwUGAAAAAAMAAwC3AAAA/AIAAAAA&#10;">
                  <v:shape id="Freeform 58" o:spid="_x0000_s146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3xxgAAAOMAAAAPAAAAZHJzL2Rvd25yZXYueG1sRE9fT8Iw&#10;EH8n8Ts0Z8IbtCyiOCkETNDxyDA+n+u5La7XpS0wv701IeHxfv9vuR5sJ87kQ+tYw2yqQBBXzrRc&#10;a/g47iYLECEiG+wck4ZfCrBe3Y2WmBt34QOdy1iLFMIhRw1NjH0uZagashimridO3LfzFmM6fS2N&#10;x0sKt53MlHqUFltODQ329NpQ9VOerAZzVPjWVfy+L7a7z7I4eKf2X1qP74fNC4hIQ7yJr+7CpPlP&#10;s/nzInuYZ/D/UwJArv4AAAD//wMAUEsBAi0AFAAGAAgAAAAhANvh9svuAAAAhQEAABMAAAAAAAAA&#10;AAAAAAAAAAAAAFtDb250ZW50X1R5cGVzXS54bWxQSwECLQAUAAYACAAAACEAWvQsW78AAAAVAQAA&#10;CwAAAAAAAAAAAAAAAAAfAQAAX3JlbHMvLnJlbHNQSwECLQAUAAYACAAAACEA7Vl98cYAAADjAAAA&#10;DwAAAAAAAAAAAAAAAAAHAgAAZHJzL2Rvd25yZXYueG1sUEsFBgAAAAADAAMAtwAAAPoCAAAAAA==&#10;" path="m,l1815,e" filled="f" strokecolor="#72ab6a" strokeweight=".5pt">
                    <v:path arrowok="t" o:connecttype="custom" o:connectlocs="0,0;1073495,0" o:connectangles="0,0"/>
                  </v:shape>
                  <v:shape id="Freeform 66" o:spid="_x0000_s146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88ygAAAOMAAAAPAAAAZHJzL2Rvd25yZXYueG1sRI9Ba8JA&#10;FITvhf6H5RW81d2o1BJdRQqCChUae+jxkX0msdm3MbvG+O/dQsHjMDPfMPNlb2vRUesrxxqSoQJB&#10;nDtTcaHh+7B+fQfhA7LB2jFpuJGH5eL5aY6pcVf+oi4LhYgQ9ilqKENoUil9XpJFP3QNcfSOrrUY&#10;omwLaVq8Rrit5UipN2mx4rhQYkMfJeW/2cVq8D+j3eqwzfgcPnedOqn9aX3baz146VczEIH68Aj/&#10;tzdGQySO1TSZTBP4+xT/gFzcAQAA//8DAFBLAQItABQABgAIAAAAIQDb4fbL7gAAAIUBAAATAAAA&#10;AAAAAAAAAAAAAAAAAABbQ29udGVudF9UeXBlc10ueG1sUEsBAi0AFAAGAAgAAAAhAFr0LFu/AAAA&#10;FQEAAAsAAAAAAAAAAAAAAAAAHwEAAF9yZWxzLy5yZWxzUEsBAi0AFAAGAAgAAAAhAGXfjzzKAAAA&#10;4w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EA5B980" w14:textId="676A0032" w:rsidR="00CB75E2" w:rsidRPr="00E90B8A" w:rsidRDefault="00CB75E2" w:rsidP="00CB75E2">
                          <w:pPr>
                            <w:pStyle w:val="BoxTitle"/>
                            <w:spacing w:before="0" w:beforeAutospacing="0"/>
                            <w:rPr>
                              <w:sz w:val="18"/>
                              <w:szCs w:val="18"/>
                            </w:rPr>
                          </w:pPr>
                          <w:r>
                            <w:rPr>
                              <w:sz w:val="18"/>
                              <w:szCs w:val="18"/>
                            </w:rPr>
                            <w:t>P4A</w:t>
                          </w:r>
                        </w:p>
                      </w:txbxContent>
                    </v:textbox>
                  </v:shape>
                </v:group>
              </v:group>
            </w:pict>
          </mc:Fallback>
        </mc:AlternateContent>
      </w:r>
      <w:r w:rsidR="006F753E">
        <w:t xml:space="preserve">Alternative </w:t>
      </w:r>
      <w:r w:rsidR="009B3191">
        <w:t>p</w:t>
      </w:r>
      <w:r w:rsidR="006F753E">
        <w:t>roposals to address the fragmentation of the regimes</w:t>
      </w:r>
      <w:bookmarkEnd w:id="246"/>
      <w:bookmarkEnd w:id="247"/>
    </w:p>
    <w:p w14:paraId="551C9BA2" w14:textId="1DF928F5" w:rsidR="006F753E" w:rsidRDefault="006F753E" w:rsidP="00CB75E2">
      <w:pPr>
        <w:pStyle w:val="QuestionBox"/>
      </w:pPr>
    </w:p>
    <w:p w14:paraId="3A8C1C4C" w14:textId="77777777" w:rsidR="00CB75E2" w:rsidRDefault="00CB75E2" w:rsidP="00CB75E2">
      <w:pPr>
        <w:pStyle w:val="QuestionBox"/>
      </w:pPr>
    </w:p>
    <w:p w14:paraId="458B7490" w14:textId="77777777" w:rsidR="006F753E" w:rsidRDefault="006F753E" w:rsidP="00CB75E2">
      <w:pPr>
        <w:pStyle w:val="QuestionBox"/>
      </w:pPr>
      <w:r>
        <w:t>Retain preventive detention, ESOs and PPOs within their existing statutory regimes but make amendments to address the fragmentation of the law by:</w:t>
      </w:r>
    </w:p>
    <w:p w14:paraId="12038292" w14:textId="77777777" w:rsidR="006F753E" w:rsidRDefault="006F753E" w:rsidP="00205937">
      <w:pPr>
        <w:pStyle w:val="Questionabc"/>
        <w:numPr>
          <w:ilvl w:val="0"/>
          <w:numId w:val="73"/>
        </w:numPr>
        <w:ind w:left="1418" w:hanging="425"/>
      </w:pPr>
      <w:r>
        <w:t xml:space="preserve">requiring the court to impose the least restrictive preventive measure necessary to protect the community from the risk the person will commit further serious violent or sexual </w:t>
      </w:r>
      <w:proofErr w:type="gramStart"/>
      <w:r>
        <w:t>offences;</w:t>
      </w:r>
      <w:proofErr w:type="gramEnd"/>
    </w:p>
    <w:p w14:paraId="2BB4CEBE" w14:textId="77777777" w:rsidR="006F753E" w:rsidRDefault="006F753E" w:rsidP="00CB75E2">
      <w:pPr>
        <w:pStyle w:val="Questionabc"/>
      </w:pPr>
      <w:r>
        <w:t>removing barriers that currently prevent a court from imposing the least restrictive measures, specifically by:</w:t>
      </w:r>
    </w:p>
    <w:p w14:paraId="526C0F3C" w14:textId="77777777" w:rsidR="006F753E" w:rsidRDefault="006F753E" w:rsidP="00205937">
      <w:pPr>
        <w:pStyle w:val="Questionabc"/>
        <w:numPr>
          <w:ilvl w:val="1"/>
          <w:numId w:val="72"/>
        </w:numPr>
        <w:ind w:left="1843" w:hanging="283"/>
      </w:pPr>
      <w:r>
        <w:t xml:space="preserve">enabling a person subject to preventive detention to be eligible for an </w:t>
      </w:r>
      <w:proofErr w:type="gramStart"/>
      <w:r>
        <w:t>ESO;</w:t>
      </w:r>
      <w:proofErr w:type="gramEnd"/>
    </w:p>
    <w:p w14:paraId="16916430" w14:textId="025FA96F" w:rsidR="006F753E" w:rsidRDefault="006F753E" w:rsidP="00205937">
      <w:pPr>
        <w:pStyle w:val="Questionabc"/>
        <w:numPr>
          <w:ilvl w:val="1"/>
          <w:numId w:val="72"/>
        </w:numPr>
        <w:ind w:left="1843" w:hanging="283"/>
      </w:pPr>
      <w:r>
        <w:t>enabling the court to hear an application for an ESO and a PPO at the same time;</w:t>
      </w:r>
      <w:r w:rsidR="00732BEB">
        <w:t xml:space="preserve"> and</w:t>
      </w:r>
    </w:p>
    <w:p w14:paraId="62BD54C9" w14:textId="74D1EF90" w:rsidR="006F753E" w:rsidRDefault="006F753E" w:rsidP="00CB75E2">
      <w:pPr>
        <w:pStyle w:val="Questionabc"/>
      </w:pPr>
      <w:r>
        <w:t>treating PPOs as a</w:t>
      </w:r>
      <w:r w:rsidRPr="00FC62A2">
        <w:t xml:space="preserve"> criminal and/or parole matter for the purposes of court procedure and legal aid entitlements</w:t>
      </w:r>
      <w:r>
        <w:t>.</w:t>
      </w:r>
    </w:p>
    <w:p w14:paraId="35B018F2" w14:textId="6A9D57A8" w:rsidR="00CB75E2" w:rsidRDefault="00CB75E2" w:rsidP="00CB75E2">
      <w:pPr>
        <w:pStyle w:val="QuestionBox"/>
      </w:pPr>
      <w:r>
        <w:rPr>
          <w:noProof/>
        </w:rPr>
        <mc:AlternateContent>
          <mc:Choice Requires="wpg">
            <w:drawing>
              <wp:anchor distT="0" distB="0" distL="114300" distR="114300" simplePos="0" relativeHeight="251658363" behindDoc="1" locked="0" layoutInCell="1" allowOverlap="1" wp14:anchorId="7DE73A5B" wp14:editId="794FF5B9">
                <wp:simplePos x="0" y="0"/>
                <wp:positionH relativeFrom="column">
                  <wp:posOffset>0</wp:posOffset>
                </wp:positionH>
                <wp:positionV relativeFrom="paragraph">
                  <wp:posOffset>158277</wp:posOffset>
                </wp:positionV>
                <wp:extent cx="1443355" cy="251460"/>
                <wp:effectExtent l="0" t="0" r="42545" b="0"/>
                <wp:wrapNone/>
                <wp:docPr id="1311201710" name="Group 1311201710"/>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33867309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3099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CE1BF4" w14:textId="563F75DA" w:rsidR="00CB75E2" w:rsidRPr="00E700FF" w:rsidRDefault="00CB75E2" w:rsidP="00CB75E2">
                              <w:pPr>
                                <w:pStyle w:val="BoxTitle"/>
                                <w:spacing w:before="0" w:beforeAutospacing="0"/>
                              </w:pPr>
                              <w:r>
                                <w:t>P4B</w:t>
                              </w:r>
                            </w:p>
                          </w:txbxContent>
                        </wps:txbx>
                        <wps:bodyPr rot="0" vert="horz" wrap="square" lIns="54000" tIns="82800" rIns="91440" bIns="45720" anchor="ctr" anchorCtr="0" upright="1">
                          <a:noAutofit/>
                        </wps:bodyPr>
                      </wps:wsp>
                    </wpg:wgp>
                  </a:graphicData>
                </a:graphic>
              </wp:anchor>
            </w:drawing>
          </mc:Choice>
          <mc:Fallback>
            <w:pict>
              <v:group w14:anchorId="7DE73A5B" id="Group 1311201710" o:spid="_x0000_s1462" style="position:absolute;left:0;text-align:left;margin-left:0;margin-top:12.45pt;width:113.65pt;height:19.8pt;z-index:-25165811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acwQAAEYOAAAOAAAAZHJzL2Uyb0RvYy54bWy0V21vpDYQ/l6p/8HiY6sEzPuusjmld5eo&#10;0rU96egP8IJZUAFTm1029+s7Y14WyG6SJu0XsPF4/PiZ8TPm5sOxLMiBS5WLamPQa8sgvIpFkle7&#10;jfFndH8VGkQ1rEpYISq+MR65Mj7c/vjDTVuvuS0yUSRcEnBSqXVbb4ysaeq1aao44yVT16LmFQym&#10;Qpasga7cmYlkLXgvC9O2LN9shUxqKWKuFHz91A0at9p/mvK4+SNNFW9IsTEAW6OfUj+3+DRvb9h6&#10;J1md5XEPg70BRcnyChYdXX1iDSN7mT9xVeaxFEqkzXUsSlOkaR5zvQfYDbUWu3mQYl/rvezW7a4e&#10;aQJqFzy92W38++FB1t/qrxKYaOsdcKF7uJdjKkt8A0py1JQ9jpTxY0Ni+Ehd13E8zyAxjNkedf2e&#10;0zgD4nHaFfXCEKg/zY2zz6fZrhOshtm25YcYEXNY25whamvIEXWiQb2Phm8Zq7lmV62Bhq+S5Als&#10;yHFCP3CsVWCQipWQsveSc0xA4mlwiALMkTIkR9VfRPyXQtSzEewosCHb9jeRgBu2b4ROkQWtwJ63&#10;AgKBH8fyevZGeq3AXlluR5DveDN22Dreq+aBCx0ldviimi6dE2jpZEz6LUTAf1oWkNk/XxGLUJcG&#10;+tGn/2hGB7OfTBJZpCU0pO7SyB6MtC/HduyzvpzBDH3ZE18Q3d2AkGUD6PhY9aihRRjKh6XpqoXC&#10;NIoA25BC4AGMcIcXbGHtpW03p19Cgi4sFUEaBBRh2+22Zg0iwyWwSVpIDKQCP5TiwCOhh5rFuYBF&#10;TqNFNbWC6V2QdYTBsBuGBi6gc35cFLFOIluJ+7wodGiLCqFAInTcKFHkCQ4iGiV324+FJAcGWhfY&#10;d7/4d326zMxAU6pEO8s4Sz737YblRdfW0PpsxgRGWVDrrUgeIZml6BQUFB8amZDfDdKCem4M9fee&#10;SW6Q4tcKzuUKdAHlVndcL7ChI6cj2+kIq2JwtTEaAwKPzY9NJ9H7Wua7DFaimvlK3MEhSnNMc33a&#10;OlR9B6Shw/q/a4RteStQiBUI10IifB8pnwnBfyARTyV00Adn5YHmXtTPeR79G4WgjksoPJaH/4lC&#10;+K6ztJkLhOvYNnFCz16aTQVCG2XEDYaKPEoSbG6qXEHgn8UFZ6szQ7VxQW3O4PIHGy1cF3GB8I+u&#10;LuOCe81rcEGKjM6i8DwuOldn5OosYXRKvrY6yxid849RPEsZnQYgoijRZ0jD7Jps9DK4aQSeATcP&#10;wmVw0yhE1L8Abh6FiyGl0zDMYwpy9/ZqFOncR7l+thx1wh8FeAJeNAaoULsiCPZrrDGI2ny4GjyP&#10;hAKt2nw19d5hekdtxLwh2cbA83u5RPanG1a7VCR9F3IX8J0shyI6vGtdcge7eS0daiqU1DOFefAw&#10;vKc2y/UA4otVeVZUX1l7C31pGes5LINfdCk7ldrmuD12V1Fbp9cbyq/nWtZYfkM7xM7L5Tdu4A70&#10;3gKsr+zws6Izvf+xwr+haV9v+fT7d/sPAAAA//8DAFBLAwQUAAYACAAAACEAcexC3d8AAAAGAQAA&#10;DwAAAGRycy9kb3ducmV2LnhtbEyPT0vDQBTE74LfYXmCN7tJ+scasymlqKdSsBWKt9fsaxKafRuy&#10;2yT99q4nPQ4zzPwmW42mET11rrasIJ5EIIgLq2suFXwd3p+WIJxH1thYJgU3crDK7+8yTLUd+JP6&#10;vS9FKGGXooLK+zaV0hUVGXQT2xIH72w7gz7IrpS6wyGUm0YmUbSQBmsOCxW2tKmouOyvRsHHgMN6&#10;Gr/128t5c/s+zHfHbUxKPT6M61cQnkb/F4Zf/IAOeWA62StrJxoF4YhXkMxeQAQ3SZ6nIE4KFrM5&#10;yDyT//HzHwAAAP//AwBQSwECLQAUAAYACAAAACEAtoM4kv4AAADhAQAAEwAAAAAAAAAAAAAAAAAA&#10;AAAAW0NvbnRlbnRfVHlwZXNdLnhtbFBLAQItABQABgAIAAAAIQA4/SH/1gAAAJQBAAALAAAAAAAA&#10;AAAAAAAAAC8BAABfcmVscy8ucmVsc1BLAQItABQABgAIAAAAIQC6b+KacwQAAEYOAAAOAAAAAAAA&#10;AAAAAAAAAC4CAABkcnMvZTJvRG9jLnhtbFBLAQItABQABgAIAAAAIQBx7ELd3wAAAAYBAAAPAAAA&#10;AAAAAAAAAAAAAM0GAABkcnMvZG93bnJldi54bWxQSwUGAAAAAAQABADzAAAA2QcAAAAA&#10;">
                <v:shape id="Freeform 58" o:spid="_x0000_s146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nSxQAAAOMAAAAPAAAAZHJzL2Rvd25yZXYueG1sRE9fa8Iw&#10;EH8X9h3CDXzTZCuo64yyDZz10Tr2fGtubVlzKUnU7tsbQfDxfv9vuR5sJ07kQ+tYw9NUgSCunGm5&#10;1vB12EwWIEJENtg5Jg3/FGC9ehgtMTfuzHs6lbEWKYRDjhqaGPtcylA1ZDFMXU+cuF/nLcZ0+loa&#10;j+cUbjv5rNRMWmw5NTTY00dD1V95tBrMQeFnV/F2V7xvvsti753a/Wg9fhzeXkFEGuJdfHMXJs3P&#10;ssVsnqmXOVx/SgDI1QUAAP//AwBQSwECLQAUAAYACAAAACEA2+H2y+4AAACFAQAAEwAAAAAAAAAA&#10;AAAAAAAAAAAAW0NvbnRlbnRfVHlwZXNdLnhtbFBLAQItABQABgAIAAAAIQBa9CxbvwAAABUBAAAL&#10;AAAAAAAAAAAAAAAAAB8BAABfcmVscy8ucmVsc1BLAQItABQABgAIAAAAIQBZtanSxQAAAOMAAAAP&#10;AAAAAAAAAAAAAAAAAAcCAABkcnMvZG93bnJldi54bWxQSwUGAAAAAAMAAwC3AAAA+QIAAAAA&#10;" path="m,l1815,e" filled="f" strokecolor="#72ab6a" strokeweight=".5pt">
                  <v:path arrowok="t" o:connecttype="custom" o:connectlocs="0,0;1073495,0" o:connectangles="0,0"/>
                </v:shape>
                <v:shape id="Freeform 66" o:spid="_x0000_s146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KHygAAAOIAAAAPAAAAZHJzL2Rvd25yZXYueG1sRI9Ba8JA&#10;FITvhf6H5RW81d1GlCa6ihQEFSo09tDjI/tMYrNv0+wa47/vCoUeh5n5hlmsBtuInjpfO9bwMlYg&#10;iAtnai41fB43z68gfEA22DgmDTfysFo+PiwwM+7KH9TnoRQRwj5DDVUIbSalLyqy6MeuJY7eyXUW&#10;Q5RdKU2H1wi3jUyUmkmLNceFClt6q6j4zi9Wg/9K9uvjLuef8L7v1VkdzpvbQevR07Cegwg0hP/w&#10;X3trNCRqmk5UmqZwvxTvgFz+AgAA//8DAFBLAQItABQABgAIAAAAIQDb4fbL7gAAAIUBAAATAAAA&#10;AAAAAAAAAAAAAAAAAABbQ29udGVudF9UeXBlc10ueG1sUEsBAi0AFAAGAAgAAAAhAFr0LFu/AAAA&#10;FQEAAAsAAAAAAAAAAAAAAAAAHwEAAF9yZWxzLy5yZWxzUEsBAi0AFAAGAAgAAAAhALKxgo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2CE1BF4" w14:textId="563F75DA" w:rsidR="00CB75E2" w:rsidRPr="00E700FF" w:rsidRDefault="00CB75E2" w:rsidP="00CB75E2">
                        <w:pPr>
                          <w:pStyle w:val="BoxTitle"/>
                          <w:spacing w:before="0" w:beforeAutospacing="0"/>
                        </w:pPr>
                        <w:r>
                          <w:t>P4B</w:t>
                        </w:r>
                      </w:p>
                    </w:txbxContent>
                  </v:textbox>
                </v:shape>
              </v:group>
            </w:pict>
          </mc:Fallback>
        </mc:AlternateContent>
      </w:r>
    </w:p>
    <w:p w14:paraId="5652DDED" w14:textId="633B1D2E" w:rsidR="006F753E" w:rsidRDefault="006F753E" w:rsidP="00CB75E2">
      <w:pPr>
        <w:pStyle w:val="QuestionBox"/>
      </w:pPr>
      <w:r>
        <w:t>Repeal sections 87</w:t>
      </w:r>
      <w:r w:rsidR="00732BEB">
        <w:t>–</w:t>
      </w:r>
      <w:r>
        <w:t>90 of the Sentencing Act 2002, Part 1A of the Parole Act 2002 and the Public Safety (Public Protection Orders) Act 2014. In their place enact a single statutory regime to govern all preventive measures.</w:t>
      </w:r>
    </w:p>
    <w:p w14:paraId="4418B39A" w14:textId="77777777" w:rsidR="006F753E" w:rsidRDefault="006F753E" w:rsidP="00CB75E2">
      <w:pPr>
        <w:pStyle w:val="QuestionBox"/>
      </w:pPr>
      <w:r>
        <w:t>The new statute could provide for a gradation of preventive measures with a requirement that the court impose the least restrictive measure necessary to protect the community from the risk the person will commit further serious violent or sexual offences.</w:t>
      </w:r>
    </w:p>
    <w:p w14:paraId="56306B75" w14:textId="77777777" w:rsidR="00CB75E2" w:rsidRPr="003F0048" w:rsidRDefault="00CB75E2" w:rsidP="00CB75E2">
      <w:pPr>
        <w:pStyle w:val="QuestionBox"/>
      </w:pPr>
    </w:p>
    <w:p w14:paraId="02AEE102" w14:textId="77777777" w:rsidR="006F753E" w:rsidRDefault="006F753E" w:rsidP="00E445BA">
      <w:pPr>
        <w:pStyle w:val="BodyText"/>
      </w:pPr>
      <w:r>
        <w:t xml:space="preserve">These proposals respond to the issues raised in Chapter 4 regarding the fragmentation of the law across three statutory regimes. </w:t>
      </w:r>
    </w:p>
    <w:p w14:paraId="09FAB6D6" w14:textId="77777777" w:rsidR="006F753E" w:rsidRDefault="006F753E" w:rsidP="00E445BA">
      <w:pPr>
        <w:pStyle w:val="BodyText"/>
      </w:pPr>
      <w:r>
        <w:t>Proposal 4A retains the existing regimes but proposes amendments to deal with the main issues caused by the fragmentation of the law.</w:t>
      </w:r>
    </w:p>
    <w:p w14:paraId="7244F08E" w14:textId="4B154887" w:rsidR="006F753E" w:rsidRDefault="006F753E" w:rsidP="00E445BA">
      <w:pPr>
        <w:pStyle w:val="BodyText"/>
      </w:pPr>
      <w:r>
        <w:t>Proposal 4B goes further and proposes a new single statutory regime in place of the existing legislation. This approach could better facilitate the courts’ ability to consider and order the most appropriate and least restrictive preventive measure in each case. It would, however, be a significant change to the law. Most notably, it would take preventive detention out of the Sentencing Act</w:t>
      </w:r>
      <w:r w:rsidR="00732BEB">
        <w:t xml:space="preserve"> 2</w:t>
      </w:r>
      <w:r w:rsidR="00D4230E">
        <w:t>002</w:t>
      </w:r>
      <w:r>
        <w:t xml:space="preserve">, meaning it should not continue as a sentence. That may, however, be appropriate because preventive measures could have different purposes and principles to sentencing generally, with a narrower focus on community protection and therapeutic and rehabilitative treatment (see Proposals 2 and 5). </w:t>
      </w:r>
    </w:p>
    <w:p w14:paraId="59CD6CFD" w14:textId="4998ABCA" w:rsidR="006F753E" w:rsidRDefault="006F753E" w:rsidP="00E445BA">
      <w:pPr>
        <w:pStyle w:val="BodyText"/>
      </w:pPr>
      <w:r>
        <w:t xml:space="preserve">A possible hybrid approach </w:t>
      </w:r>
      <w:r w:rsidR="00D4230E">
        <w:t>that we</w:t>
      </w:r>
      <w:r>
        <w:t xml:space="preserve"> have not listed as a proposal but could be considered is to retain preventive detention within the Sentencing Act but bring the ESO and PPO regime together into a single post-sentence order legislative regime. </w:t>
      </w:r>
    </w:p>
    <w:p w14:paraId="38DB08BE" w14:textId="77777777" w:rsidR="006F753E" w:rsidRPr="003F0048" w:rsidRDefault="006F753E" w:rsidP="00E445BA">
      <w:pPr>
        <w:pStyle w:val="BodyText"/>
      </w:pPr>
      <w:r>
        <w:lastRenderedPageBreak/>
        <w:t xml:space="preserve">It should also be noted that the time at which a preventive measure is imposed is directly linked to the advantages of a single statutory regime. For example, if preventive measures were to be imposed only as post-sentence orders (Proposal 3C), a single statutory regime might be more suitable. </w:t>
      </w:r>
    </w:p>
    <w:p w14:paraId="45EB2AE7" w14:textId="01033892" w:rsidR="006F753E" w:rsidRDefault="006F753E" w:rsidP="006F753E">
      <w:pPr>
        <w:pStyle w:val="Heading2"/>
      </w:pPr>
      <w:bookmarkStart w:id="248" w:name="_Toc135233192"/>
      <w:bookmarkStart w:id="249" w:name="_Toc135301005"/>
      <w:r>
        <w:t>Proposal to reform preventive detention if it continues as a sentence</w:t>
      </w:r>
      <w:bookmarkEnd w:id="248"/>
      <w:bookmarkEnd w:id="249"/>
    </w:p>
    <w:p w14:paraId="31B6E879" w14:textId="0010694E" w:rsidR="00CB75E2" w:rsidRDefault="00CB75E2" w:rsidP="00CB75E2">
      <w:pPr>
        <w:pStyle w:val="QuestionBox"/>
      </w:pPr>
      <w:r>
        <w:rPr>
          <w:noProof/>
        </w:rPr>
        <mc:AlternateContent>
          <mc:Choice Requires="wpg">
            <w:drawing>
              <wp:anchor distT="0" distB="0" distL="114300" distR="114300" simplePos="0" relativeHeight="251658364" behindDoc="1" locked="0" layoutInCell="1" allowOverlap="1" wp14:anchorId="10A48DC3" wp14:editId="0B92C56D">
                <wp:simplePos x="0" y="0"/>
                <wp:positionH relativeFrom="column">
                  <wp:posOffset>4386</wp:posOffset>
                </wp:positionH>
                <wp:positionV relativeFrom="paragraph">
                  <wp:posOffset>4061</wp:posOffset>
                </wp:positionV>
                <wp:extent cx="5760085" cy="3264167"/>
                <wp:effectExtent l="0" t="0" r="0" b="0"/>
                <wp:wrapNone/>
                <wp:docPr id="1691073078" name="Group 1691073078" descr="Question"/>
                <wp:cNvGraphicFramePr/>
                <a:graphic xmlns:a="http://schemas.openxmlformats.org/drawingml/2006/main">
                  <a:graphicData uri="http://schemas.microsoft.com/office/word/2010/wordprocessingGroup">
                    <wpg:wgp>
                      <wpg:cNvGrpSpPr/>
                      <wpg:grpSpPr>
                        <a:xfrm>
                          <a:off x="0" y="0"/>
                          <a:ext cx="5760085" cy="3264167"/>
                          <a:chOff x="0" y="62865"/>
                          <a:chExt cx="5760085" cy="3266258"/>
                        </a:xfrm>
                      </wpg:grpSpPr>
                      <wps:wsp>
                        <wps:cNvPr id="41022234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B8701F" w14:textId="3F6F0763" w:rsidR="00CB75E2" w:rsidRDefault="00CB75E2" w:rsidP="00CB75E2">
                              <w:pPr>
                                <w:pStyle w:val="BoxTitle"/>
                                <w:spacing w:before="0" w:beforeAutospacing="0"/>
                              </w:pPr>
                              <w:r w:rsidRPr="00E445BA">
                                <w:t>PROPOSAL</w:t>
                              </w:r>
                            </w:p>
                          </w:txbxContent>
                        </wps:txbx>
                        <wps:bodyPr rot="0" vert="horz" wrap="square" lIns="91440" tIns="0" rIns="0" bIns="45720" anchor="ctr" anchorCtr="0" upright="1">
                          <a:noAutofit/>
                        </wps:bodyPr>
                      </wps:wsp>
                      <wpg:grpSp>
                        <wpg:cNvPr id="1628868944" name="Group 53"/>
                        <wpg:cNvGrpSpPr>
                          <a:grpSpLocks/>
                        </wpg:cNvGrpSpPr>
                        <wpg:grpSpPr bwMode="auto">
                          <a:xfrm>
                            <a:off x="0" y="316170"/>
                            <a:ext cx="5760085" cy="3012953"/>
                            <a:chOff x="1837" y="1791"/>
                            <a:chExt cx="9302" cy="32545"/>
                          </a:xfrm>
                        </wpg:grpSpPr>
                        <wps:wsp>
                          <wps:cNvPr id="19977966" name="Freeform 54"/>
                          <wps:cNvSpPr>
                            <a:spLocks/>
                          </wps:cNvSpPr>
                          <wps:spPr bwMode="auto">
                            <a:xfrm>
                              <a:off x="1837" y="1791"/>
                              <a:ext cx="9302" cy="3254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238825" name="Group 632238825"/>
                        <wpg:cNvGrpSpPr/>
                        <wpg:grpSpPr>
                          <a:xfrm>
                            <a:off x="0" y="494036"/>
                            <a:ext cx="1443794" cy="252000"/>
                            <a:chOff x="-15880" y="0"/>
                            <a:chExt cx="1444379" cy="252068"/>
                          </a:xfrm>
                        </wpg:grpSpPr>
                        <wps:wsp>
                          <wps:cNvPr id="19887056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89850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1F3D21" w14:textId="2A9016CC" w:rsidR="00CB75E2" w:rsidRPr="00E90B8A" w:rsidRDefault="00CB75E2" w:rsidP="00CB75E2">
                                <w:pPr>
                                  <w:pStyle w:val="BoxTitle"/>
                                  <w:spacing w:before="0" w:beforeAutospacing="0"/>
                                  <w:rPr>
                                    <w:sz w:val="18"/>
                                    <w:szCs w:val="18"/>
                                  </w:rPr>
                                </w:pPr>
                                <w:r>
                                  <w:rPr>
                                    <w:sz w:val="18"/>
                                    <w:szCs w:val="18"/>
                                  </w:rPr>
                                  <w:t>P5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0A48DC3" id="Group 1691073078" o:spid="_x0000_s1465" alt="Question" style="position:absolute;left:0;text-align:left;margin-left:.35pt;margin-top:.3pt;width:453.55pt;height:257pt;z-index:-251658116;mso-height-relative:margin" coordorigin=",628" coordsize="57600,3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jpZAYAAGAaAAAOAAAAZHJzL2Uyb0RvYy54bWzsWW2Pm0YQ/l6p/2HFx1aJWd6x4ovS5C6K&#10;lLZR4/6ANWCbFrN04c5Of31ndllYCPjufFdFleoP9gLDMPvM2zP41evToSB3mahzXq4s+tK2SFYm&#10;PM3L3cr6fX3zIrJI3bAyZQUvs5X1Jaut11fff/fqWC0zh+95kWaCgJKyXh6rlbVvmmq5WNTJPjuw&#10;+iWvshIubrk4sAYOxW6RCnYE7Ydi4dh2sDhykVaCJ1ldw9l36qJ1JfVvt1nS/Lrd1llDipUFtjXy&#10;W8jvDX4vrl6x5U6wap8nrRnsAisOLC/hoZ2qd6xh5FbkX6k65IngNd82LxN+WPDtNk8yuQfYDbVH&#10;u3kv+G0l97JbHndVBxNAO8LpYrXJL3fvRfW5+iQAiWO1AyzkEe7ltBUH/AUryUlC9qWDLDs1JIGT&#10;fhjYduRbJIFrrhN4NAgVqMkekO/vC5wo8PWV65m7A8ePUGahH74YmHSsIEjqHof6aTh83rMqk/DW&#10;S8DhkyB5urI8ajuO43qORUp2gJC9EVmGAUh8B21DI0AaIUNw6uojT/6s0ejBFTyoQYZsjj/zFNSw&#10;24bLEJmE1YBHQ0s9z4aPgtbxIdpluHbYsGUl6uZ9xg8EFyurLvOK/gYhLx/D7j7WjQzJtN0IS/+w&#10;yPZQQIDfsYL4UrtCuxUG3Vqn3Bsv8vQmLwp5IHabt4UgcOvKCp03PwVvWlfVplhRonDJ8TalG89I&#10;bBAOhV9z2pwk2NTxNKYbnn4BuARXOQo1BRZ7Lv62yBHyE7b31y0TmUWKDyU4PkZ4IKHlASyEXmzk&#10;wvNDB86yMgEVKytphD5426j0v61EvtvDM6iEq+RvwEHbvNGeVPa0pkPUGemhln3IUPBeFESx5+mY&#10;kZlLfFdtbocB06aZ9AjmmBE2w+tGyD8weFwa0LCtZTp6holpUydW1rBll5g0ckOLQN7SMKZoKV7T&#10;qRm7NmSAymrfk5nbRd43yEoax2EYB4EGuE/KLoCeMyknoNHAngMGALxVKYlgyqSSsO7ScS6uIThV&#10;Kv74gtiEUteTX8oNO52ya6rFfliQtU2OJHZ9uWNoNZ0QOMrUBXlNaFstTDFXi4EuvE72JIzsePxI&#10;COKBNi+KJk2Doq/k0DRvxjRw2EDZjGkQh52uM6YBmRhomzMt1nJoWjRjGh26IAIoJmGjpg+k1DRu&#10;dOSGWZeaflhTZ868oR/mzTP9cM68kStmzTN9sabBnHljX8x4lpq+GLkWCkqXGWwPKaJq0KlssyU5&#10;lVDBge3YskRXvEY+gTkBRWstiyuoAClZuqaFAR0UlqTkXmGwFYXB49gF7lNNwZFSXFfH85ZQVWzX&#10;gIihXT2l3bCA5j1mqtC4gKluVJZWrEGccL+4JEdohFgQyB56MuYyXjnwu2zNpUzTEzBNHvqrRWlK&#10;KT2wHy2oL+vfSirrxHTpgA1oCf2rJCG9QNsDxYYPBZ24PemDbsuIlFFdB6yjNsnJ9bsb5/pycvIU&#10;ItLSDkVGWooySUiap9ORvgufoSaBC1w2ihxIA8VmFTPpT0MoIuHoCUp74r45wIs92w1UVOrWCJTM&#10;DWOIRqQNPWMFv+lZ4AX1oUTJwGj5Ss844G68vb87+OazAI2jKLT9wAerxsOANG5A+Z9hGHB9349V&#10;yXJtv4Wog9cOndhu4Q1cXXX0PGEmx2Ooh0dDQuFL+bJnFWbbk9SDRvQe6uE6rjOpa9DysONpXZDU&#10;l7cAXTTO111VpQeyWEq6LnNJ0ZXmX15r4XblZG2VqpwPKXvdZIVlF+s/BIJqj/MFcX5agxcMZQoZ&#10;z5b7jKXX7bpheaHWYNHE+PZfqZCYnf/6+wLqujSKI5imv6oRMK7Iavq8Lwy+rqG6QLix70OKduV3&#10;VECH/fMxJWKWK5o8G6eTwJOszJw6hqzYg35E3Ei9SjHFzAohhfbE0zNtX5Ngc+YAEIbBw0aTCbuG&#10;dHjWLpMNz9s1IsNzdplcWM4lE3aNxhLEahKwwVgipSYRe8JUMmXc0AHzxkF56wa6M8YNnTA/BZte&#10;UDPJlHFDL8y6dDCSDH36pHb0/0SiJhJ0DQ4kmL/zPbLNbkB8biIJ8B0sMMleUg8Y+lcNGlpu2Ez7&#10;scQcRx4iM37eQ9ryJc33sa9KJeHDnvbI/uvje2T9qjRyIjy4f0J5llem5owi1/A3hpzq2r9c8H8S&#10;8xjW5h9DV/8AAAD//wMAUEsDBBQABgAIAAAAIQCwQaAO3QAAAAUBAAAPAAAAZHJzL2Rvd25yZXYu&#10;eG1sTI9BS8NAFITvgv9heYI3u4naVGNeSinqqRRsBfG2TV6T0OzbkN0m6b/3edLjMMPMN9lysq0a&#10;qPeNY4R4FoEiLlzZcIXwuX+7ewLlg+HStI4J4UIelvn1VWbS0o38QcMuVEpK2KcGoQ6hS7X2RU3W&#10;+JnriMU7ut6aILKvdNmbUcptq++jKNHWNCwLteloXVNx2p0twvtoxtVD/DpsTsf15Xs/335tYkK8&#10;vZlWL6ACTeEvDL/4gg65MB3cmUuvWoSF5BASUOI9Rwu5cUCYx48J6DzT/+nzHwAAAP//AwBQSwEC&#10;LQAUAAYACAAAACEAtoM4kv4AAADhAQAAEwAAAAAAAAAAAAAAAAAAAAAAW0NvbnRlbnRfVHlwZXNd&#10;LnhtbFBLAQItABQABgAIAAAAIQA4/SH/1gAAAJQBAAALAAAAAAAAAAAAAAAAAC8BAABfcmVscy8u&#10;cmVsc1BLAQItABQABgAIAAAAIQAhq2jpZAYAAGAaAAAOAAAAAAAAAAAAAAAAAC4CAABkcnMvZTJv&#10;RG9jLnhtbFBLAQItABQABgAIAAAAIQCwQaAO3QAAAAUBAAAPAAAAAAAAAAAAAAAAAL4IAABkcnMv&#10;ZG93bnJldi54bWxQSwUGAAAAAAQABADzAAAAyAkAAAAA&#10;">
                <v:shape id="Freeform 52" o:spid="_x0000_s146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5HEzAAAAOIAAAAPAAAAZHJzL2Rvd25yZXYueG1sRI9BS8NA&#10;FITvQv/D8gQvYnezthJit6UWAh700LQHj8/sMwlm34bs2kZ/vSsIPQ4z8w2z2kyuFycaQ+fZQDZX&#10;IIhrbztuDBwP5V0OIkRki71nMvBNATbr2dUKC+vPvKdTFRuRIBwKNNDGOBRShrolh2HuB+LkffjR&#10;YUxybKQd8ZzgrpdaqQfpsOO00OJAu5bqz+rLGcin15f3si53P0+3qqmy41Llb0tjbq6n7SOISFO8&#10;hP/bz9bAIlNa6/uFhr9L6Q7I9S8AAAD//wMAUEsBAi0AFAAGAAgAAAAhANvh9svuAAAAhQEAABMA&#10;AAAAAAAAAAAAAAAAAAAAAFtDb250ZW50X1R5cGVzXS54bWxQSwECLQAUAAYACAAAACEAWvQsW78A&#10;AAAVAQAACwAAAAAAAAAAAAAAAAAfAQAAX3JlbHMvLnJlbHNQSwECLQAUAAYACAAAACEAdIORx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6B8701F" w14:textId="3F6F0763" w:rsidR="00CB75E2" w:rsidRDefault="00CB75E2" w:rsidP="00CB75E2">
                        <w:pPr>
                          <w:pStyle w:val="BoxTitle"/>
                          <w:spacing w:before="0" w:beforeAutospacing="0"/>
                        </w:pPr>
                        <w:r w:rsidRPr="00E445BA">
                          <w:t>PROPOSAL</w:t>
                        </w:r>
                      </w:p>
                    </w:txbxContent>
                  </v:textbox>
                </v:shape>
                <v:group id="Group 53" o:spid="_x0000_s1467" style="position:absolute;top:3161;width:57600;height:30130" coordorigin="1837,1791" coordsize="9302,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9yQAAAOMAAAAPAAAAZHJzL2Rvd25yZXYueG1sRE/NasJA&#10;EL4X+g7LFLzVTdSGmLqKSFs8SKEqiLchOybB7GzIbpP49l2h4HG+/1msBlOLjlpXWVYQjyMQxLnV&#10;FRcKjofP1xSE88gaa8uk4EYOVsvnpwVm2vb8Q93eFyKEsMtQQel9k0np8pIMurFtiAN3sa1BH862&#10;kLrFPoSbWk6iKJEGKw4NJTa0KSm/7n+Ngq8e+/U0/uh218vmdj68fZ92MSk1ehnW7yA8Df4h/ndv&#10;dZifTNI0SeezGdx/CgDI5R8AAAD//wMAUEsBAi0AFAAGAAgAAAAhANvh9svuAAAAhQEAABMAAAAA&#10;AAAAAAAAAAAAAAAAAFtDb250ZW50X1R5cGVzXS54bWxQSwECLQAUAAYACAAAACEAWvQsW78AAAAV&#10;AQAACwAAAAAAAAAAAAAAAAAfAQAAX3JlbHMvLnJlbHNQSwECLQAUAAYACAAAACEAW/wxfckAAADj&#10;AAAADwAAAAAAAAAAAAAAAAAHAgAAZHJzL2Rvd25yZXYueG1sUEsFBgAAAAADAAMAtwAAAP0CAAAA&#10;AA==&#10;">
                  <v:shape id="Freeform 54" o:spid="_x0000_s1468" style="position:absolute;left:1837;top:1791;width:9302;height:3254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XKxQAAAOEAAAAPAAAAZHJzL2Rvd25yZXYueG1sRE9bS8Mw&#10;FH4X/A/hCL651CHtWpeNbmwgvqib+HxoTi/YnJQk26K/3giCjx/ffbmOZhRncn6wrOB+loEgbqwe&#10;uFPwftzfLUD4gKxxtEwKvsjDenV9tcRK2wu/0fkQOpFC2FeooA9hqqT0TU8G/cxOxIlrrTMYEnSd&#10;1A4vKdyMcp5luTQ4cGrocaJtT83n4WQUFHLjjg/fu8Xry8dz2+5jzZtYK3V7E+tHEIFi+Bf/uZ90&#10;ml+WRVHmOfw+ShDk6gcAAP//AwBQSwECLQAUAAYACAAAACEA2+H2y+4AAACFAQAAEwAAAAAAAAAA&#10;AAAAAAAAAAAAW0NvbnRlbnRfVHlwZXNdLnhtbFBLAQItABQABgAIAAAAIQBa9CxbvwAAABUBAAAL&#10;AAAAAAAAAAAAAAAAAB8BAABfcmVscy8ucmVsc1BLAQItABQABgAIAAAAIQBLhAXKxQAAAOEAAAAP&#10;AAAAAAAAAAAAAAAAAAcCAABkcnMvZG93bnJldi54bWxQSwUGAAAAAAMAAwC3AAAA+QIAAAAA&#10;" path="m,l9354,r,7809l,7809,,e" fillcolor="#edf2ea" stroked="f">
                    <v:path arrowok="t" o:connecttype="custom" o:connectlocs="0,4168;9302,4168;9302,36713;0,36713;0,4168" o:connectangles="0,0,0,0,0"/>
                  </v:shape>
                </v:group>
                <v:group id="Group 632238825" o:spid="_x0000_s146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TywAAAOIAAAAPAAAAZHJzL2Rvd25yZXYueG1sRI9La8Mw&#10;EITvhf4HsYXeGvlBgnEjhxDa0kMINCmU3hZr/SDWyliq7fz7KBDocZiZb5j1ZjadGGlwrWUF8SIC&#10;QVxa3XKt4Pv0/pKBcB5ZY2eZFFzIwaZ4fFhjru3EXzQefS0ChF2OChrv+1xKVzZk0C1sTxy8yg4G&#10;fZBDLfWAU4CbTiZRtJIGWw4LDfa0a6g8H/+Mgo8Jp20av437c7W7/J6Wh599TEo9P83bVxCeZv8f&#10;vrc/tYJVmiRpliVLuF0Kd0AWVwAAAP//AwBQSwECLQAUAAYACAAAACEA2+H2y+4AAACFAQAAEwAA&#10;AAAAAAAAAAAAAAAAAAAAW0NvbnRlbnRfVHlwZXNdLnhtbFBLAQItABQABgAIAAAAIQBa9CxbvwAA&#10;ABUBAAALAAAAAAAAAAAAAAAAAB8BAABfcmVscy8ucmVsc1BLAQItABQABgAIAAAAIQAv3/GTywAA&#10;AOIAAAAPAAAAAAAAAAAAAAAAAAcCAABkcnMvZG93bnJldi54bWxQSwUGAAAAAAMAAwC3AAAA/wIA&#10;AAAA&#10;">
                  <v:shape id="Freeform 58" o:spid="_x0000_s14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f8xQAAAOMAAAAPAAAAZHJzL2Rvd25yZXYueG1sRE9fa8Iw&#10;EH8X/A7hBnvTZANd7YziBm710So+35pbW9ZcSpJp9+2NMPDxfv9vuR5sJ87kQ+tYw9NUgSCunGm5&#10;1nA8bCcZiBCRDXaOScMfBVivxqMl5sZdeE/nMtYihXDIUUMTY59LGaqGLIap64kT9+28xZhOX0vj&#10;8ZLCbSeflZpLiy2nhgZ7em+o+il/rQZzUPjRVfy5K962p7LYe6d2X1o/PgybVxCRhngX/7sLk+Yv&#10;suxFzeazBdx+SgDI1RUAAP//AwBQSwECLQAUAAYACAAAACEA2+H2y+4AAACFAQAAEwAAAAAAAAAA&#10;AAAAAAAAAAAAW0NvbnRlbnRfVHlwZXNdLnhtbFBLAQItABQABgAIAAAAIQBa9CxbvwAAABUBAAAL&#10;AAAAAAAAAAAAAAAAAB8BAABfcmVscy8ucmVsc1BLAQItABQABgAIAAAAIQDcSKf8xQAAAOMAAAAP&#10;AAAAAAAAAAAAAAAAAAcCAABkcnMvZG93bnJldi54bWxQSwUGAAAAAAMAAwC3AAAA+QIAAAAA&#10;" path="m,l1815,e" filled="f" strokecolor="#72ab6a" strokeweight=".5pt">
                    <v:path arrowok="t" o:connecttype="custom" o:connectlocs="0,0;1073495,0" o:connectangles="0,0"/>
                  </v:shape>
                  <v:shape id="Freeform 66" o:spid="_x0000_s14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FzAAAAOMAAAAPAAAAZHJzL2Rvd25yZXYueG1sRI9BS8NA&#10;EIXvgv9hGcGb3W2LEtNuSxEKWrBg6sHjkJ0mqdnZmF3T9N87B6HHmXnz3vuW69G3aqA+NoEtTCcG&#10;FHEZXMOVhc/D9iEDFROywzYwWbhQhPXq9maJuQtn/qChSJUSE445WqhT6nKtY1mTxzgJHbHcjqH3&#10;mGTsK+16PIu5b/XMmCftsWFJqLGjl5rK7+LXW4hfs93m8FbwT3rfDeZk9qftZW/t/d24WYBKNKar&#10;+P/71Un9+XyaPWePRiiESRagV38AAAD//wMAUEsBAi0AFAAGAAgAAAAhANvh9svuAAAAhQEAABMA&#10;AAAAAAAAAAAAAAAAAAAAAFtDb250ZW50X1R5cGVzXS54bWxQSwECLQAUAAYACAAAACEAWvQsW78A&#10;AAAVAQAACwAAAAAAAAAAAAAAAAAfAQAAX3JlbHMvLnJlbHNQSwECLQAUAAYACAAAACEAffiDh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91F3D21" w14:textId="2A9016CC" w:rsidR="00CB75E2" w:rsidRPr="00E90B8A" w:rsidRDefault="00CB75E2" w:rsidP="00CB75E2">
                          <w:pPr>
                            <w:pStyle w:val="BoxTitle"/>
                            <w:spacing w:before="0" w:beforeAutospacing="0"/>
                            <w:rPr>
                              <w:sz w:val="18"/>
                              <w:szCs w:val="18"/>
                            </w:rPr>
                          </w:pPr>
                          <w:r>
                            <w:rPr>
                              <w:sz w:val="18"/>
                              <w:szCs w:val="18"/>
                            </w:rPr>
                            <w:t>P5</w:t>
                          </w:r>
                        </w:p>
                      </w:txbxContent>
                    </v:textbox>
                  </v:shape>
                </v:group>
              </v:group>
            </w:pict>
          </mc:Fallback>
        </mc:AlternateContent>
      </w:r>
    </w:p>
    <w:p w14:paraId="69D9BD80" w14:textId="5101376F" w:rsidR="006F753E" w:rsidRPr="00B36342" w:rsidRDefault="006F753E" w:rsidP="00CB75E2">
      <w:pPr>
        <w:pStyle w:val="QuestionBox"/>
      </w:pPr>
    </w:p>
    <w:p w14:paraId="6147D2AE" w14:textId="77777777" w:rsidR="006F753E" w:rsidRDefault="006F753E" w:rsidP="00CB75E2">
      <w:pPr>
        <w:pStyle w:val="QuestionBox"/>
      </w:pPr>
      <w:r>
        <w:t xml:space="preserve">If the law continues to provide for preventive detention as a sentence, the law could be reformed to </w:t>
      </w:r>
      <w:r w:rsidRPr="00E71876">
        <w:t>provide</w:t>
      </w:r>
      <w:r>
        <w:t xml:space="preserve"> that:</w:t>
      </w:r>
    </w:p>
    <w:p w14:paraId="1B6A4EBB" w14:textId="5F650BA2" w:rsidR="006F753E" w:rsidRDefault="00D4230E" w:rsidP="00205937">
      <w:pPr>
        <w:pStyle w:val="Questionabc"/>
        <w:numPr>
          <w:ilvl w:val="0"/>
          <w:numId w:val="74"/>
        </w:numPr>
        <w:ind w:left="1418" w:hanging="425"/>
      </w:pPr>
      <w:r>
        <w:t>t</w:t>
      </w:r>
      <w:r w:rsidR="006F753E">
        <w:t xml:space="preserve">he minimum period of imprisonment (MPI) for preventive detention must reflect the full term of the determinate sentence that would have been imposed for the qualifying offending had the preventive detention sentence not been </w:t>
      </w:r>
      <w:proofErr w:type="gramStart"/>
      <w:r w:rsidR="006F753E">
        <w:t>imposed</w:t>
      </w:r>
      <w:r>
        <w:t>;</w:t>
      </w:r>
      <w:proofErr w:type="gramEnd"/>
      <w:r w:rsidR="006F753E">
        <w:t xml:space="preserve"> </w:t>
      </w:r>
    </w:p>
    <w:p w14:paraId="585B1687" w14:textId="5123AD7C" w:rsidR="006F753E" w:rsidRDefault="00D4230E" w:rsidP="00CB75E2">
      <w:pPr>
        <w:pStyle w:val="Questionabc"/>
      </w:pPr>
      <w:r>
        <w:t>o</w:t>
      </w:r>
      <w:r w:rsidR="006F753E">
        <w:t xml:space="preserve">n the expiry of the MPI, the justification for the ongoing detention must be regularly and periodically reviewed and the person subject to detention must be managed in the conditions described in Proposal </w:t>
      </w:r>
      <w:proofErr w:type="gramStart"/>
      <w:r w:rsidR="006F753E">
        <w:t>2</w:t>
      </w:r>
      <w:r>
        <w:t>;</w:t>
      </w:r>
      <w:proofErr w:type="gramEnd"/>
    </w:p>
    <w:p w14:paraId="397C1488" w14:textId="10D3A509" w:rsidR="006F753E" w:rsidRDefault="00D4230E" w:rsidP="00CB75E2">
      <w:pPr>
        <w:pStyle w:val="Questionabc"/>
      </w:pPr>
      <w:r>
        <w:t>t</w:t>
      </w:r>
      <w:r w:rsidR="006F753E">
        <w:t>he provisions governing reviews must require that compelling reasons are needed to justify the ongoing detention</w:t>
      </w:r>
      <w:r>
        <w:t>; and</w:t>
      </w:r>
    </w:p>
    <w:p w14:paraId="3C565B59" w14:textId="175CB650" w:rsidR="00CB75E2" w:rsidRDefault="00D4230E" w:rsidP="00CB75E2">
      <w:pPr>
        <w:pStyle w:val="Questionabc"/>
      </w:pPr>
      <w:r>
        <w:t>t</w:t>
      </w:r>
      <w:r w:rsidR="006F753E">
        <w:t>he person subject to preventive detention would be eligible for an ESO.</w:t>
      </w:r>
    </w:p>
    <w:p w14:paraId="682C76ED" w14:textId="43B61BD4" w:rsidR="006F753E" w:rsidRDefault="006F753E" w:rsidP="00CB75E2">
      <w:pPr>
        <w:pStyle w:val="Questionabc"/>
        <w:numPr>
          <w:ilvl w:val="0"/>
          <w:numId w:val="0"/>
        </w:numPr>
        <w:ind w:left="1417"/>
      </w:pPr>
      <w:r>
        <w:tab/>
      </w:r>
    </w:p>
    <w:p w14:paraId="0CDB53EB" w14:textId="1DF87053" w:rsidR="006F753E" w:rsidRDefault="006F753E" w:rsidP="00E445BA">
      <w:pPr>
        <w:pStyle w:val="BodyText"/>
        <w:tabs>
          <w:tab w:val="num" w:pos="709"/>
        </w:tabs>
      </w:pPr>
      <w:r>
        <w:t>This proposal considers changes that could be made to preventive detention to demarcate more clearly the first and second periods of the sentence in accordance with the human rights jurisprudence discussed in Chapter 3. As we note, this distinction is not currently found in the Sentencing Act or Parole Act</w:t>
      </w:r>
      <w:r w:rsidR="002C03D4">
        <w:t xml:space="preserve"> 2002</w:t>
      </w:r>
      <w:r>
        <w:t xml:space="preserve">. The </w:t>
      </w:r>
      <w:r w:rsidR="002C03D4">
        <w:t xml:space="preserve">UNHRC </w:t>
      </w:r>
      <w:r>
        <w:t xml:space="preserve">has, however, repeatedly stated that the distinction between the first and second period is required for consistency with article 9 of the </w:t>
      </w:r>
      <w:r w:rsidR="002C03D4">
        <w:t>ICCPR.</w:t>
      </w:r>
    </w:p>
    <w:p w14:paraId="552F0E79" w14:textId="32E20605" w:rsidR="006F753E" w:rsidRDefault="006F753E" w:rsidP="00E445BA">
      <w:pPr>
        <w:pStyle w:val="BodyText"/>
        <w:tabs>
          <w:tab w:val="num" w:pos="709"/>
        </w:tabs>
      </w:pPr>
      <w:r>
        <w:t xml:space="preserve">Proposal </w:t>
      </w:r>
      <w:r w:rsidR="002C03D4">
        <w:t>5</w:t>
      </w:r>
      <w:r>
        <w:t xml:space="preserve"> identifies the first period by requiring an MPI for preventive detention that reflects the full determinate sentence that would have been imposed in respect of the qualifying offending but for the preventive detention sentence. This is to reflect the “just deserts” or punitive part of the sentence the person is required to serve for the qualifying offending. The proposal also assumes the person would serve the full determinate sentence and would not satisfy the test for release on parole before the sentence expiry owing to the risks they would reoffend.</w:t>
      </w:r>
    </w:p>
    <w:p w14:paraId="094B2954" w14:textId="77777777" w:rsidR="006F753E" w:rsidRDefault="006F753E" w:rsidP="00E445BA">
      <w:pPr>
        <w:pStyle w:val="BodyText"/>
        <w:tabs>
          <w:tab w:val="num" w:pos="709"/>
        </w:tabs>
      </w:pPr>
      <w:r>
        <w:t xml:space="preserve">After the MPI has expired, the person detained must be managed in conditions described in Proposal 2. At this point, the ongoing detention in those conditions must be periodically and regularly reviewed. </w:t>
      </w:r>
    </w:p>
    <w:p w14:paraId="237D282D" w14:textId="77777777" w:rsidR="006F753E" w:rsidRDefault="006F753E" w:rsidP="00E445BA">
      <w:pPr>
        <w:pStyle w:val="BodyText"/>
        <w:tabs>
          <w:tab w:val="num" w:pos="709"/>
        </w:tabs>
      </w:pPr>
      <w:r>
        <w:t xml:space="preserve">Lastly, in line with the point stressed throughout this Issues Paper that a court should impose the least restrictive preventive measure available, people on preventive detention would be eligible for an ESO. It is possible that, if a person on preventive detention could be safely managed in the community on an ESO with the necessary conditions, they may need to spend less time detained. This would seem to be a less restrictive approach. If a </w:t>
      </w:r>
      <w:r>
        <w:lastRenderedPageBreak/>
        <w:t xml:space="preserve">person on preventive detention becomes subject to an ESO, the ESO would take effect in place of the parole conditions and eligibility for recall that otherwise applies to people on preventive detention released on parole. </w:t>
      </w:r>
    </w:p>
    <w:p w14:paraId="137B03B8" w14:textId="77777777" w:rsidR="006F753E" w:rsidRDefault="006F753E" w:rsidP="006F753E">
      <w:pPr>
        <w:pStyle w:val="Heading2"/>
      </w:pPr>
      <w:bookmarkStart w:id="250" w:name="_Toc135233193"/>
      <w:bookmarkStart w:id="251" w:name="_Toc135301006"/>
      <w:r>
        <w:t>Proposals for reform related to eligibility for preventive measures</w:t>
      </w:r>
      <w:bookmarkEnd w:id="250"/>
      <w:bookmarkEnd w:id="251"/>
    </w:p>
    <w:p w14:paraId="714A5440" w14:textId="025EF78E" w:rsidR="006F753E" w:rsidRPr="00CC0A68" w:rsidRDefault="00CB75E2" w:rsidP="006F753E">
      <w:pPr>
        <w:pStyle w:val="Heading3"/>
      </w:pPr>
      <w:r>
        <w:rPr>
          <w:noProof/>
        </w:rPr>
        <mc:AlternateContent>
          <mc:Choice Requires="wpg">
            <w:drawing>
              <wp:anchor distT="0" distB="0" distL="114300" distR="114300" simplePos="0" relativeHeight="251658365" behindDoc="1" locked="0" layoutInCell="1" allowOverlap="1" wp14:anchorId="43A4FCF1" wp14:editId="18ACACF5">
                <wp:simplePos x="0" y="0"/>
                <wp:positionH relativeFrom="column">
                  <wp:posOffset>3810</wp:posOffset>
                </wp:positionH>
                <wp:positionV relativeFrom="paragraph">
                  <wp:posOffset>335280</wp:posOffset>
                </wp:positionV>
                <wp:extent cx="5760085" cy="1264920"/>
                <wp:effectExtent l="0" t="0" r="0" b="0"/>
                <wp:wrapNone/>
                <wp:docPr id="1493192146" name="Group 1493192146" descr="Question"/>
                <wp:cNvGraphicFramePr/>
                <a:graphic xmlns:a="http://schemas.openxmlformats.org/drawingml/2006/main">
                  <a:graphicData uri="http://schemas.microsoft.com/office/word/2010/wordprocessingGroup">
                    <wpg:wgp>
                      <wpg:cNvGrpSpPr/>
                      <wpg:grpSpPr>
                        <a:xfrm>
                          <a:off x="0" y="0"/>
                          <a:ext cx="5760085" cy="1264920"/>
                          <a:chOff x="0" y="62865"/>
                          <a:chExt cx="5760085" cy="1266109"/>
                        </a:xfrm>
                      </wpg:grpSpPr>
                      <wps:wsp>
                        <wps:cNvPr id="95544848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8F7486" w14:textId="77777777" w:rsidR="00CB75E2" w:rsidRDefault="00CB75E2" w:rsidP="00CB75E2">
                              <w:pPr>
                                <w:pStyle w:val="BoxTitle"/>
                                <w:spacing w:before="0" w:beforeAutospacing="0"/>
                              </w:pPr>
                              <w:r w:rsidRPr="00E445BA">
                                <w:t>PROPOSAL</w:t>
                              </w:r>
                            </w:p>
                          </w:txbxContent>
                        </wps:txbx>
                        <wps:bodyPr rot="0" vert="horz" wrap="square" lIns="91440" tIns="0" rIns="0" bIns="45720" anchor="ctr" anchorCtr="0" upright="1">
                          <a:noAutofit/>
                        </wps:bodyPr>
                      </wps:wsp>
                      <wpg:grpSp>
                        <wpg:cNvPr id="434465718" name="Group 53"/>
                        <wpg:cNvGrpSpPr>
                          <a:grpSpLocks/>
                        </wpg:cNvGrpSpPr>
                        <wpg:grpSpPr bwMode="auto">
                          <a:xfrm>
                            <a:off x="0" y="316170"/>
                            <a:ext cx="5760085" cy="1012804"/>
                            <a:chOff x="1837" y="1791"/>
                            <a:chExt cx="9302" cy="10940"/>
                          </a:xfrm>
                        </wpg:grpSpPr>
                        <wps:wsp>
                          <wps:cNvPr id="1111767051" name="Freeform 54"/>
                          <wps:cNvSpPr>
                            <a:spLocks/>
                          </wps:cNvSpPr>
                          <wps:spPr bwMode="auto">
                            <a:xfrm>
                              <a:off x="1837" y="1791"/>
                              <a:ext cx="9302" cy="1094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101596" name="Group 831101596"/>
                        <wpg:cNvGrpSpPr/>
                        <wpg:grpSpPr>
                          <a:xfrm>
                            <a:off x="0" y="494036"/>
                            <a:ext cx="1443794" cy="252000"/>
                            <a:chOff x="-15880" y="0"/>
                            <a:chExt cx="1444379" cy="252068"/>
                          </a:xfrm>
                        </wpg:grpSpPr>
                        <wps:wsp>
                          <wps:cNvPr id="208229661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87556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5AE25B" w14:textId="79F80E33" w:rsidR="00CB75E2" w:rsidRPr="00E90B8A" w:rsidRDefault="00CB75E2" w:rsidP="00CB75E2">
                                <w:pPr>
                                  <w:pStyle w:val="BoxTitle"/>
                                  <w:spacing w:before="0" w:beforeAutospacing="0"/>
                                  <w:rPr>
                                    <w:sz w:val="18"/>
                                    <w:szCs w:val="18"/>
                                  </w:rPr>
                                </w:pPr>
                                <w:r>
                                  <w:rPr>
                                    <w:sz w:val="18"/>
                                    <w:szCs w:val="18"/>
                                  </w:rPr>
                                  <w:t>P6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3A4FCF1" id="Group 1493192146" o:spid="_x0000_s1472" alt="Question" style="position:absolute;margin-left:.3pt;margin-top:26.4pt;width:453.55pt;height:99.6pt;z-index:-251658115;mso-height-relative:margin" coordorigin=",628" coordsize="57600,1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AlbAYAAGEaAAAOAAAAZHJzL2Uyb0RvYy54bWzsWW2Pm0YQ/l6p/2HFx1aJWd6x4ovS5C6K&#10;lLZR4/6ANWBDi1m6cGenv74zuywsDvjufFdFleoPGMwwzD7z9sz61evjviR3mWgKXq0s+tK2SFYl&#10;PC2q3cr6fX3zIrJI07IqZSWvspX1JWus11fff/fqUC8zh+e8TDNBQEnVLA/1ysrbtl4uFk2SZ3vW&#10;vOR1VsHNLRd71sKl2C1SwQ6gfV8uHNsOFgcu0lrwJGsa+PWdumldSf3bbZa0v263TdaScmWBba08&#10;Cnnc4HFx9Yotd4LVeZF0ZrALrNizooKX9qresZaRW1F8pWpfJII3fNu+TPh+wbfbIsnkGmA11D5Z&#10;zXvBb2u5lt3ysKt7mADaE5wuVpv8cvde1J/rTwKQONQ7wEJe4VqOW7HHb7CSHCVkX3rIsmNLEvjR&#10;DwPbjnyLJHCPOoEXOx2oSQ7ID88FThT4Cu4kv555OqB2jDIL/fLFyKRDDUHSDDg0T8Phc87qTMLb&#10;LAGHT4IU6cqKfd/zIi9yLVKxPYTsjcgyDEDiO2gbGgHSCBmC09QfefJng0aP7uBFAzJkc/iZp6CG&#10;3bZchsgkrAY8GlrqeTZ8FLSOD9Euke2xYctaNO37jO8Jnqyspipq+huEvHwNu/vYtDIk024hLP3D&#10;Itt9CQF+x0riS+0K7U4YdGudcm28LNKboizlhdht3paCwKMrK3Te/BS86VzVmGJlhcIVx8eUbvxF&#10;YoNwKPza4+YowYaI0ZhuePoF4BJc5SjUFDjJufjbIgfIT1jeX7dMZBYpP1Tg+BjhgYSWF3Ai9MlG&#10;nnh+CIFIWJWAipWVtEJfvG1V+t/Wotjl8A4q4ar4G3DQtmi1J5U9nekQdUZ6qNMhZDzX8wI/pFDr&#10;VMjIxCW+q9a2w3jpskw6BFPMiJrxfSPiHxg7Lg1o2GWdDp5xXtrUiWwPrWHLPi9p5IYWwbQNY6rv&#10;6cyMXdvpktqOAWjlShW63yApKXzCILR9qiEeslKua5R7z5CVE+BoaM9BA/DeqpxEqGVWSdB36Wky&#10;riE6VS7++ILYhFLXkwfliJ3O2TUsWIn9sCBrmxxI7PqdJwchcJWpCxKb0K5cQEvqdUFJ63XhfZKT&#10;MFIV1xTztJiyzPaiaNI0qPq9urU3Y1qghTplM6ZBJPa6zpgGGTZa6JxpsZZD1KIZ0+jYBRFAMQkb&#10;NX0gpaZxoydumHWp6Yc1debMG/th3jzTD+fMO3HFrHmmL9Y0mDPv1BcznqWmL05cC/2mzwyWQ4qo&#10;CnWsumxJjhWUcKA7tqzRNW+QUGBOQNlay/IKKkBKFrZpYUAHhcOuhJ0XBltRGDyuCt55aQqOlOKS&#10;2NxrCVXldg2IGNrVY92CBXTvU6oKnQuo6kYVhpq1iBOuF0/JATohFgSSQ1PGXMY7e36XrbmUaQcG&#10;pov4cLesTCmlB9ajBfVt/V1LZb2YLh2wAC2hv5UkpBdoe6DY+KWgE5cnmWC/ZETKqK4j2tGY7OT6&#10;3Y1zfTk7eQoT6XiHYiMdR5lkJO3T+cjQh89wk8il1KZ+DMlvcpPhZwhFpBwDRel+uG8Q8IAWuJK9&#10;saVujcDJ3DCGaMRpYKCsBul4QX0oUTIwpMfxluYc8DQ+PjwdRF2ifDPe4diR48QBzCUavoF3SOOe&#10;m3e4vu/HqmS5tt9B1MNrh04MPE7CG7i66uiBwkyOx1APj4aEwkFVmIEumG1PUg8a0Xuoh+u4zqSu&#10;UcvDjqd1QVJf3gJ00ThfplWVHsliKem7zCVFV5p/ea2Fx5WTtVWqcj6k7PWjFZZdrP8QCKo9zhfE&#10;+XENdhiqFDKeLfOMpdfdecuKUp2DRRPz23+lQmJ2/usbBjSCT+j7AeTLyY5B0E+3z7lj8HUN1QXC&#10;hc0LSNG+/J4U0HH/fEyJmOWKJs/G6STwJCszx4kxK/ZcxyFupPZSTDGzQkihnHh6qh1qEizOHADC&#10;MHjYaDJh15gOz9plsuF5u07I8JxdJheWc8mEXSdjCWI1CdhoLJFSk4g9YSqZMm7sgHnjzKHkjHFj&#10;J8xPwaYX1EwyZdzYC7MuHY0kY58+qR39P5GoiQRdgwMJ5u98j+yyGxCfm0gCD2oHMMlBUg8Y+lsN&#10;Glpu3EyHscQcRx4ic/q+h7TlS5rvY/dKJUPDnvbI/uvjRrLeK41gKxAu7p9QnmXP1JxR5Dn8jyGn&#10;uu4/F/yjxLyW+63DP0NX/wAAAP//AwBQSwMEFAAGAAgAAAAhALPUxlHeAAAABwEAAA8AAABkcnMv&#10;ZG93bnJldi54bWxMzkFLw0AQBeC74H9YRvBmdxNJa2MmpRT1VARbQXqbJtMkNLsbstsk/feuJ3sc&#10;3uPNl60m3YqBe9dYgxDNFAg2hS0bUyF879+fXkA4T6ak1hpGuLKDVX5/l1Fa2tF88bDzlQgjxqWE&#10;UHvfpVK6omZNbmY7NiE72V6TD2dfybKnMYzrVsZKzaWmxoQPNXW8qbk47y4a4WOkcf0cvQ3b82lz&#10;PeyTz59txIiPD9P6FYTnyf+X4Y8f6JAH09FeTOlEizAPPYQkDv6QLtViAeKIECexApln8taf/wIA&#10;AP//AwBQSwECLQAUAAYACAAAACEAtoM4kv4AAADhAQAAEwAAAAAAAAAAAAAAAAAAAAAAW0NvbnRl&#10;bnRfVHlwZXNdLnhtbFBLAQItABQABgAIAAAAIQA4/SH/1gAAAJQBAAALAAAAAAAAAAAAAAAAAC8B&#10;AABfcmVscy8ucmVsc1BLAQItABQABgAIAAAAIQAUOEAlbAYAAGEaAAAOAAAAAAAAAAAAAAAAAC4C&#10;AABkcnMvZTJvRG9jLnhtbFBLAQItABQABgAIAAAAIQCz1MZR3gAAAAcBAAAPAAAAAAAAAAAAAAAA&#10;AMYIAABkcnMvZG93bnJldi54bWxQSwUGAAAAAAQABADzAAAA0QkAAAAA&#10;">
                <v:shape id="Freeform 52" o:spid="_x0000_s147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qIzAAAAOIAAAAPAAAAZHJzL2Rvd25yZXYueG1sRI9BS8NA&#10;FITvQv/D8gpexO5WE1ljt6UWAh7swdiDx2f2mYRm34bs2kZ/vSsIHoeZ+YZZbSbXixONofNsYLlQ&#10;IIhrbztuDBxey2sNIkRki71nMvBFATbr2cUKC+vP/EKnKjYiQTgUaKCNcSikDHVLDsPCD8TJ+/Cj&#10;w5jk2Eg74jnBXS9vlLqTDjtOCy0OtGupPlafzoCe9s/vZV3uvh+vVFMtD7nSb7kxl/Np+wAi0hT/&#10;w3/tJ2vgPs+zTGf6Fn4vpTsg1z8AAAD//wMAUEsBAi0AFAAGAAgAAAAhANvh9svuAAAAhQEAABMA&#10;AAAAAAAAAAAAAAAAAAAAAFtDb250ZW50X1R5cGVzXS54bWxQSwECLQAUAAYACAAAACEAWvQsW78A&#10;AAAVAQAACwAAAAAAAAAAAAAAAAAfAQAAX3JlbHMvLnJlbHNQSwECLQAUAAYACAAAACEAchUqi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38F7486" w14:textId="77777777" w:rsidR="00CB75E2" w:rsidRDefault="00CB75E2" w:rsidP="00CB75E2">
                        <w:pPr>
                          <w:pStyle w:val="BoxTitle"/>
                          <w:spacing w:before="0" w:beforeAutospacing="0"/>
                        </w:pPr>
                        <w:r w:rsidRPr="00E445BA">
                          <w:t>PROPOSAL</w:t>
                        </w:r>
                      </w:p>
                    </w:txbxContent>
                  </v:textbox>
                </v:shape>
                <v:group id="Group 53" o:spid="_x0000_s1474" style="position:absolute;top:3161;width:57600;height:10128" coordorigin="1837,1791" coordsize="9302,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EDyAAAAOIAAAAPAAAAZHJzL2Rvd25yZXYueG1sRE9Na8JA&#10;EL0L/Q/LFLzVTTSmJXUVEZUeRFALpbchOybB7GzIrkn8991DwePjfS9Wg6lFR62rLCuIJxEI4tzq&#10;igsF35fd2wcI55E11pZJwYMcrJYvowVm2vZ8ou7sCxFC2GWooPS+yaR0eUkG3cQ2xIG72tagD7At&#10;pG6xD+GmltMoSqXBikNDiQ1tSspv57tRsO+xX8/ibXe4XTeP38v8+HOISanx67D+BOFp8E/xv/tL&#10;K0hmSZLO3+OwOVwKd0Au/wAAAP//AwBQSwECLQAUAAYACAAAACEA2+H2y+4AAACFAQAAEwAAAAAA&#10;AAAAAAAAAAAAAAAAW0NvbnRlbnRfVHlwZXNdLnhtbFBLAQItABQABgAIAAAAIQBa9CxbvwAAABUB&#10;AAALAAAAAAAAAAAAAAAAAB8BAABfcmVscy8ucmVsc1BLAQItABQABgAIAAAAIQDi1NEDyAAAAOIA&#10;AAAPAAAAAAAAAAAAAAAAAAcCAABkcnMvZG93bnJldi54bWxQSwUGAAAAAAMAAwC3AAAA/AIAAAAA&#10;">
                  <v:shape id="Freeform 54" o:spid="_x0000_s1475" style="position:absolute;left:1837;top:1791;width:9302;height:1094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b6yQAAAOMAAAAPAAAAZHJzL2Rvd25yZXYueG1sRE9dawIx&#10;EHwX+h/CFnzTnKV6cjXKWSpIX2q19Hm57H3Qy+ZIUo399U2h4Lztzs7MzmoTTS/O5HxnWcFsmoEg&#10;rqzuuFHwcdpNliB8QNbYWyYFV/KwWd+NVlhoe+F3Oh9DI5IJ+wIVtCEMhZS+asmgn9qBOHG1dQZD&#10;Gl0jtcNLMje9fMiyhTTYcUpocaDnlqqv47dRkMutOz3+vCwPb5+vdb2LJW9jqdT4PpZPIALFcDv+&#10;V+91ej8hX+TZfAZ/ndIC5PoXAAD//wMAUEsBAi0AFAAGAAgAAAAhANvh9svuAAAAhQEAABMAAAAA&#10;AAAAAAAAAAAAAAAAAFtDb250ZW50X1R5cGVzXS54bWxQSwECLQAUAAYACAAAACEAWvQsW78AAAAV&#10;AQAACwAAAAAAAAAAAAAAAAAfAQAAX3JlbHMvLnJlbHNQSwECLQAUAAYACAAAACEARSXW+skAAADj&#10;AAAADwAAAAAAAAAAAAAAAAAHAgAAZHJzL2Rvd25yZXYueG1sUEsFBgAAAAADAAMAtwAAAP0CAAAA&#10;AA==&#10;" path="m,l9354,r,7809l,7809,,e" fillcolor="#edf2ea" stroked="f">
                    <v:path arrowok="t" o:connecttype="custom" o:connectlocs="0,1401;9302,1401;9302,12341;0,12341;0,1401" o:connectangles="0,0,0,0,0"/>
                  </v:shape>
                </v:group>
                <v:group id="Group 831101596" o:spid="_x0000_s147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AJLygAAAOIAAAAPAAAAZHJzL2Rvd25yZXYueG1sRI9Ba8JA&#10;FITvQv/D8gq96WYrik1dRcSKBxGqBfH2yD6TYPZtyK5J/PfdgtDjMDPfMPNlbyvRUuNLxxrUKAFB&#10;nDlTcq7h5/Q1nIHwAdlg5Zg0PMjDcvEymGNqXMff1B5DLiKEfYoaihDqVEqfFWTRj1xNHL2rayyG&#10;KJtcmga7CLeVfE+SqbRYclwosKZ1QdnteLcath12q7HatPvbdf24nCaH816R1m+v/eoTRKA+/Ief&#10;7Z3RMBsrlajJxxT+LsU7IBe/AAAA//8DAFBLAQItABQABgAIAAAAIQDb4fbL7gAAAIUBAAATAAAA&#10;AAAAAAAAAAAAAAAAAABbQ29udGVudF9UeXBlc10ueG1sUEsBAi0AFAAGAAgAAAAhAFr0LFu/AAAA&#10;FQEAAAsAAAAAAAAAAAAAAAAAHwEAAF9yZWxzLy5yZWxzUEsBAi0AFAAGAAgAAAAhADusAkvKAAAA&#10;4gAAAA8AAAAAAAAAAAAAAAAABwIAAGRycy9kb3ducmV2LnhtbFBLBQYAAAAAAwADALcAAAD+AgAA&#10;AAA=&#10;">
                  <v:shape id="Freeform 58" o:spid="_x0000_s147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gIxgAAAOMAAAAPAAAAZHJzL2Rvd25yZXYueG1sRI+9bsIw&#10;FIX3SryDdZG6FZsMEaQYBJWAMBKqzrfxJYmIryPbhfTt66ES49H507fajLYXd/Khc6xhPlMgiGtn&#10;Om40fF72bwsQISIb7B2Thl8KsFlPXlZYGPfgM92r2Ig0wqFADW2MQyFlqFuyGGZuIE7e1XmLMUnf&#10;SOPxkcZtLzOlcmmx4/TQ4kAfLdW36sdqMBeFh77m46nc7b+q8uydOn1r/Todt+8gIo3xGf5vl0ZD&#10;phZZtszzeaJITIkH5PoPAAD//wMAUEsBAi0AFAAGAAgAAAAhANvh9svuAAAAhQEAABMAAAAAAAAA&#10;AAAAAAAAAAAAAFtDb250ZW50X1R5cGVzXS54bWxQSwECLQAUAAYACAAAACEAWvQsW78AAAAVAQAA&#10;CwAAAAAAAAAAAAAAAAAfAQAAX3JlbHMvLnJlbHNQSwECLQAUAAYACAAAACEAaDo4CMYAAADjAAAA&#10;DwAAAAAAAAAAAAAAAAAHAgAAZHJzL2Rvd25yZXYueG1sUEsFBgAAAAADAAMAtwAAAPoCAAAAAA==&#10;" path="m,l1815,e" filled="f" strokecolor="#72ab6a" strokeweight=".5pt">
                    <v:path arrowok="t" o:connecttype="custom" o:connectlocs="0,0;1073495,0" o:connectangles="0,0"/>
                  </v:shape>
                  <v:shape id="Freeform 66" o:spid="_x0000_s14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8kCyQAAAOMAAAAPAAAAZHJzL2Rvd25yZXYueG1sRE/RisIw&#10;EHw/8B/CCr6diYKe9IwigqCCwlUf7nFp9tp6zaY2sda/NwcHztvu7MzszJedrURLjS8daxgNFQji&#10;zJmScw3n0+Z9BsIHZIOVY9LwIA/LRe9tjolxd/6iNg25iCbsE9RQhFAnUvqsIIt+6GriyP24xmKI&#10;Y5NL0+A9mttKjpWaSoslx4QCa1oXlP2mN6vBf4/3q9Mu5Ws47Ft1UcfL5nHUetDvVp8gAnXhdfyv&#10;3pr4/iziYzKZjuCvU1yAXDwBAAD//wMAUEsBAi0AFAAGAAgAAAAhANvh9svuAAAAhQEAABMAAAAA&#10;AAAAAAAAAAAAAAAAAFtDb250ZW50X1R5cGVzXS54bWxQSwECLQAUAAYACAAAACEAWvQsW78AAAAV&#10;AQAACwAAAAAAAAAAAAAAAAAfAQAAX3JlbHMvLnJlbHNQSwECLQAUAAYACAAAACEA0ffJAs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A5AE25B" w14:textId="79F80E33" w:rsidR="00CB75E2" w:rsidRPr="00E90B8A" w:rsidRDefault="00CB75E2" w:rsidP="00CB75E2">
                          <w:pPr>
                            <w:pStyle w:val="BoxTitle"/>
                            <w:spacing w:before="0" w:beforeAutospacing="0"/>
                            <w:rPr>
                              <w:sz w:val="18"/>
                              <w:szCs w:val="18"/>
                            </w:rPr>
                          </w:pPr>
                          <w:r>
                            <w:rPr>
                              <w:sz w:val="18"/>
                              <w:szCs w:val="18"/>
                            </w:rPr>
                            <w:t>P6</w:t>
                          </w:r>
                        </w:p>
                      </w:txbxContent>
                    </v:textbox>
                  </v:shape>
                </v:group>
              </v:group>
            </w:pict>
          </mc:Fallback>
        </mc:AlternateContent>
      </w:r>
      <w:r w:rsidR="006F753E">
        <w:t xml:space="preserve">Proposal to reform the age of eligibility for preventive </w:t>
      </w:r>
      <w:proofErr w:type="gramStart"/>
      <w:r w:rsidR="006F753E">
        <w:t>detention</w:t>
      </w:r>
      <w:proofErr w:type="gramEnd"/>
    </w:p>
    <w:p w14:paraId="4B8F141C" w14:textId="3B6DE7B6" w:rsidR="006F753E" w:rsidRPr="003F3AB3" w:rsidRDefault="006F753E" w:rsidP="00CB75E2">
      <w:pPr>
        <w:pStyle w:val="QuestionBox"/>
        <w:rPr>
          <w:rStyle w:val="Strong"/>
        </w:rPr>
      </w:pPr>
    </w:p>
    <w:p w14:paraId="1326E510" w14:textId="77777777" w:rsidR="00CB75E2" w:rsidRDefault="00CB75E2" w:rsidP="00CB75E2">
      <w:pPr>
        <w:pStyle w:val="QuestionBox"/>
      </w:pPr>
    </w:p>
    <w:p w14:paraId="4B034F90" w14:textId="0031D78D" w:rsidR="006F753E" w:rsidRDefault="006F753E" w:rsidP="00CB75E2">
      <w:pPr>
        <w:pStyle w:val="QuestionBox"/>
      </w:pPr>
      <w:r>
        <w:t xml:space="preserve">If the law continues to provide for preventive detention as a sentence, the law could </w:t>
      </w:r>
      <w:r w:rsidRPr="00E71876">
        <w:t>provide</w:t>
      </w:r>
      <w:r>
        <w:t xml:space="preserve"> that a person must be aged 25 years or older at the time of conviction for the qualifying offence </w:t>
      </w:r>
      <w:proofErr w:type="gramStart"/>
      <w:r>
        <w:t>in order to</w:t>
      </w:r>
      <w:proofErr w:type="gramEnd"/>
      <w:r>
        <w:t xml:space="preserve"> be eligible for preventive detention. </w:t>
      </w:r>
    </w:p>
    <w:p w14:paraId="48DC394F" w14:textId="77777777" w:rsidR="00CB75E2" w:rsidRDefault="00CB75E2" w:rsidP="00CB75E2">
      <w:pPr>
        <w:pStyle w:val="QuestionBox"/>
      </w:pPr>
    </w:p>
    <w:p w14:paraId="59101589" w14:textId="77777777" w:rsidR="006F753E" w:rsidRDefault="006F753E" w:rsidP="00E445BA">
      <w:pPr>
        <w:pStyle w:val="BodyText"/>
      </w:pPr>
      <w:r>
        <w:t xml:space="preserve">This proposal addresses the issues we discuss in Chapter 5 relating to risk assessment of young adults and the impact of indeterminate sentences on young adults. </w:t>
      </w:r>
    </w:p>
    <w:p w14:paraId="59171AE2" w14:textId="3A955AC1" w:rsidR="006F753E" w:rsidRDefault="006F753E" w:rsidP="00E445BA">
      <w:pPr>
        <w:pStyle w:val="BodyText"/>
      </w:pPr>
      <w:r>
        <w:t xml:space="preserve">Regions of the brain involved with controlling emotions, resisting </w:t>
      </w:r>
      <w:proofErr w:type="gramStart"/>
      <w:r>
        <w:t>temptation</w:t>
      </w:r>
      <w:proofErr w:type="gramEnd"/>
      <w:r>
        <w:t xml:space="preserve"> and considering consequences continue to develop until 25 years or older. While this development can result in </w:t>
      </w:r>
      <w:r w:rsidR="009B3191">
        <w:t>risk-taking</w:t>
      </w:r>
      <w:r>
        <w:t>, it can also make young adults more amenable to rehabilitation. Developmental changes can make estimating long-term risk, as is required for preventive detention, difficult for young adults. Indeterminate sentences may have disproportionate impacts on young adults and cause psychological harm. As we discuss in Chapter 5, courts are already aware of these issues</w:t>
      </w:r>
      <w:r w:rsidR="00594147">
        <w:t>,</w:t>
      </w:r>
      <w:r>
        <w:t xml:space="preserve"> and young adults are rarely sentenced to preventive detention.</w:t>
      </w:r>
      <w:r>
        <w:rPr>
          <w:rStyle w:val="FootnoteReference"/>
        </w:rPr>
        <w:footnoteReference w:id="728"/>
      </w:r>
      <w:r>
        <w:t xml:space="preserve"> </w:t>
      </w:r>
    </w:p>
    <w:p w14:paraId="666F4271" w14:textId="77777777" w:rsidR="006F753E" w:rsidRDefault="006F753E" w:rsidP="00E445BA">
      <w:pPr>
        <w:pStyle w:val="BodyText"/>
      </w:pPr>
      <w:r>
        <w:t>This proposal prevents the imposition of preventive detention on anyone aged under 25 at the time of conviction for the qualifying offending. Where a young adult is sentenced to imprisonment for serious offending and continues to pose a significant risk of reoffending at the end of the sentence, post-sentence orders could meet this risk. The advantages of post-sentence orders over preventive detention in this situation are:</w:t>
      </w:r>
    </w:p>
    <w:p w14:paraId="5554C9EF" w14:textId="77777777" w:rsidR="006F753E" w:rsidRDefault="006F753E" w:rsidP="00205937">
      <w:pPr>
        <w:pStyle w:val="BodyTextnonum"/>
        <w:numPr>
          <w:ilvl w:val="3"/>
          <w:numId w:val="84"/>
        </w:numPr>
      </w:pPr>
      <w:r>
        <w:t xml:space="preserve">the person has had an opportunity to mature neurologically and to engage in rehabilitation before they are assessed for ongoing </w:t>
      </w:r>
      <w:proofErr w:type="gramStart"/>
      <w:r>
        <w:t>risk;</w:t>
      </w:r>
      <w:proofErr w:type="gramEnd"/>
    </w:p>
    <w:p w14:paraId="30D3AA58" w14:textId="77777777" w:rsidR="006F753E" w:rsidRDefault="006F753E" w:rsidP="00205937">
      <w:pPr>
        <w:pStyle w:val="BodyTextnonum"/>
        <w:numPr>
          <w:ilvl w:val="3"/>
          <w:numId w:val="84"/>
        </w:numPr>
      </w:pPr>
      <w:r>
        <w:t xml:space="preserve">the </w:t>
      </w:r>
      <w:proofErr w:type="gramStart"/>
      <w:r>
        <w:t>particular adverse</w:t>
      </w:r>
      <w:proofErr w:type="gramEnd"/>
      <w:r>
        <w:t xml:space="preserve"> impacts of indeterminate imprisonment on young adults are avoided; and</w:t>
      </w:r>
    </w:p>
    <w:p w14:paraId="433AC79D" w14:textId="77777777" w:rsidR="006F753E" w:rsidRDefault="006F753E" w:rsidP="00205937">
      <w:pPr>
        <w:pStyle w:val="BodyTextnonum"/>
        <w:numPr>
          <w:ilvl w:val="3"/>
          <w:numId w:val="84"/>
        </w:numPr>
      </w:pPr>
      <w:r>
        <w:t xml:space="preserve">the risk assessment is more accurate as it addresses current risk. </w:t>
      </w:r>
    </w:p>
    <w:p w14:paraId="41089D1D" w14:textId="77777777" w:rsidR="006F753E" w:rsidRDefault="006F753E" w:rsidP="00E445BA">
      <w:pPr>
        <w:pStyle w:val="BodyText"/>
      </w:pPr>
      <w:r>
        <w:t xml:space="preserve">This proposal would not be needed if Proposal 3B or 3C were implemented. Proposal 3B would allow ESOs and PPOs to be imposed at the time of sentence, but they would need to be confirmed at the end of a person’s sentence. This would mitigate many of the concerns. Proposal 3C would involve only post-sentence orders, so the concerns would not arise. </w:t>
      </w:r>
    </w:p>
    <w:p w14:paraId="02803B87" w14:textId="4B382B60" w:rsidR="006F753E" w:rsidRDefault="00D51054" w:rsidP="006F753E">
      <w:pPr>
        <w:pStyle w:val="Heading3"/>
      </w:pPr>
      <w:r>
        <w:rPr>
          <w:noProof/>
        </w:rPr>
        <w:lastRenderedPageBreak/>
        <mc:AlternateContent>
          <mc:Choice Requires="wpg">
            <w:drawing>
              <wp:anchor distT="0" distB="0" distL="114300" distR="114300" simplePos="0" relativeHeight="251658366" behindDoc="1" locked="0" layoutInCell="1" allowOverlap="1" wp14:anchorId="59E54F2F" wp14:editId="61FF7FBE">
                <wp:simplePos x="0" y="0"/>
                <wp:positionH relativeFrom="column">
                  <wp:posOffset>3598</wp:posOffset>
                </wp:positionH>
                <wp:positionV relativeFrom="paragraph">
                  <wp:posOffset>341066</wp:posOffset>
                </wp:positionV>
                <wp:extent cx="5760085" cy="8929515"/>
                <wp:effectExtent l="0" t="0" r="0" b="5080"/>
                <wp:wrapNone/>
                <wp:docPr id="443808903" name="Group 443808903" descr="Question"/>
                <wp:cNvGraphicFramePr/>
                <a:graphic xmlns:a="http://schemas.openxmlformats.org/drawingml/2006/main">
                  <a:graphicData uri="http://schemas.microsoft.com/office/word/2010/wordprocessingGroup">
                    <wpg:wgp>
                      <wpg:cNvGrpSpPr/>
                      <wpg:grpSpPr>
                        <a:xfrm>
                          <a:off x="0" y="0"/>
                          <a:ext cx="5760085" cy="8929515"/>
                          <a:chOff x="0" y="62865"/>
                          <a:chExt cx="5760085" cy="8935555"/>
                        </a:xfrm>
                      </wpg:grpSpPr>
                      <wps:wsp>
                        <wps:cNvPr id="151849848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0014E2" w14:textId="77777777" w:rsidR="00D51054" w:rsidRDefault="00D51054" w:rsidP="00D51054">
                              <w:pPr>
                                <w:pStyle w:val="BoxTitle"/>
                                <w:spacing w:before="0" w:beforeAutospacing="0"/>
                              </w:pPr>
                              <w:r w:rsidRPr="00E445BA">
                                <w:t>PROPOSAL</w:t>
                              </w:r>
                              <w:r>
                                <w:t>S</w:t>
                              </w:r>
                            </w:p>
                          </w:txbxContent>
                        </wps:txbx>
                        <wps:bodyPr rot="0" vert="horz" wrap="square" lIns="91440" tIns="0" rIns="0" bIns="45720" anchor="ctr" anchorCtr="0" upright="1">
                          <a:noAutofit/>
                        </wps:bodyPr>
                      </wps:wsp>
                      <wpg:grpSp>
                        <wpg:cNvPr id="281962796" name="Group 53"/>
                        <wpg:cNvGrpSpPr>
                          <a:grpSpLocks/>
                        </wpg:cNvGrpSpPr>
                        <wpg:grpSpPr bwMode="auto">
                          <a:xfrm>
                            <a:off x="0" y="316170"/>
                            <a:ext cx="5760085" cy="8682250"/>
                            <a:chOff x="1837" y="1791"/>
                            <a:chExt cx="9302" cy="93783"/>
                          </a:xfrm>
                        </wpg:grpSpPr>
                        <wps:wsp>
                          <wps:cNvPr id="1901139488" name="Freeform 54"/>
                          <wps:cNvSpPr>
                            <a:spLocks/>
                          </wps:cNvSpPr>
                          <wps:spPr bwMode="auto">
                            <a:xfrm>
                              <a:off x="1837" y="1791"/>
                              <a:ext cx="9302" cy="9378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879788" name="Group 1081879788"/>
                        <wpg:cNvGrpSpPr/>
                        <wpg:grpSpPr>
                          <a:xfrm>
                            <a:off x="0" y="494036"/>
                            <a:ext cx="1443794" cy="252000"/>
                            <a:chOff x="-15880" y="0"/>
                            <a:chExt cx="1444379" cy="252068"/>
                          </a:xfrm>
                        </wpg:grpSpPr>
                        <wps:wsp>
                          <wps:cNvPr id="105319142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10027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E531B" w14:textId="4C466842" w:rsidR="00D51054" w:rsidRPr="00E90B8A" w:rsidRDefault="00D51054" w:rsidP="00D51054">
                                <w:pPr>
                                  <w:pStyle w:val="BoxTitle"/>
                                  <w:spacing w:before="0" w:beforeAutospacing="0"/>
                                  <w:rPr>
                                    <w:sz w:val="18"/>
                                    <w:szCs w:val="18"/>
                                  </w:rPr>
                                </w:pPr>
                                <w:r>
                                  <w:rPr>
                                    <w:sz w:val="18"/>
                                    <w:szCs w:val="18"/>
                                  </w:rPr>
                                  <w:t>P7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9E54F2F" id="Group 443808903" o:spid="_x0000_s1479" alt="Question" style="position:absolute;margin-left:.3pt;margin-top:26.85pt;width:453.55pt;height:703.1pt;z-index:-251658114;mso-height-relative:margin" coordorigin=",628" coordsize="57600,8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ToZAYAAGQaAAAOAAAAZHJzL2Uyb0RvYy54bWzsWW2Pm0YQ/l6p/2HFx1aJWd6xzhddk7so&#10;UtpGjfsDMGBDi1m6cGenv74zuywsBHw+37VVpfqDzcswzD7z9sz66s1xX5CHlNc5K1cGfW0aJC1j&#10;luTlbmX8ur57FRikbqIyiQpWpivjS1obb66//ebqUC1Ti2WsSFJOQElZLw/VysiaplouFnWcpfuo&#10;fs2qtISbW8b3UQOnfLdIeHQA7ftiYZmmtzgwnlScxWldw9V38qZxLfRvt2nc/Lzd1mlDipUBtjXi&#10;m4vvDX4vrq+i5Y5HVZbHrRnRBVbso7yEl3aq3kVNRO55/pWqfR5zVrNt8zpm+wXbbvM4FWuA1VBz&#10;tJr3nN1XYi275WFXdTABtCOcLlYb//Twnlefq08ckDhUO8BCnOFajlu+x1+wkhwFZF86yNJjQ2K4&#10;6PqeaQauQWK4F4RW6FJXghpngHz/nGcFXnfndvpp24UPPr1QL18MTDpUECR1j0P9PBw+Z1GVCnjr&#10;JeDwiZM8gRh2aeCEgRNA5JbRHmL2jqcpRiBxLTQOrQBxxAzRqauPLP69RqsHd/CkBhmyOfzIElAT&#10;3TdMxMgkrho+ClvqOCZ8JLaWC+Eu4rUDJ1pWvG7ep2xP8GBl1GVe0V8g5sVrooePdSNiMmkXEiW/&#10;GWS7LyDCH6KCuEK7hLsVBt1Kp1gbK/LkLi8KccJ3m7cFJ/DoyvCtmx+8m9ZXtS5WlChcMnxM6sYr&#10;AhuEQ+LXHDdHibYVKEw3LPkCcHEmkxSKChxkjP9pkAMkKCzvj/uIpwYpPpTg+RDhgYwWJ3DA1cFG&#10;HDiub8HVqIxBxcqIG65O3jYy/+8rnu8yeAcVcJXsBhy0zRvlSWlPazqEnZYf8rCPGSugoWf5oadC&#10;RmQucW25th3GS5tmwiGYY1rUDO9rIX9m7NjUo35by1TwDBPTCyzLbSW6xKSB7RsE8pb6IUVLo2Wc&#10;qdQMbdOSkRfafiAW0gXev5GVoUmpHU5mpaMi6CWzcgIcBe0paADCe5mTCKfIKgHsLhkn4xqiU+bi&#10;96+ISWB1jviSjtipnF1TJfbdgqxNciCh7YoVQ7PphMBVui5IbELbcqGL2UoMdOF9khE/MMPxKx0l&#10;Ji0zAfVJ06Dsy7eiac6MaZAT55gGkdjpOmEaFOWBtjnTQiWHpgUzptGhCwKAYhI2qvtASE3jRkdu&#10;mHWp7oc1tebMG/ph3jzdD6fMG7li1jzdF2vqzZk39sVM0FHdFyPXQknpMiPKIEVkFTqWbbbExxJK&#10;OPAdU9ToitXIKDAnoGytVVUCKVG8poUBHRT2McrhfaeFwVYUBo+fI03BkUJcsZbTyqkst2tARNMu&#10;bWoXzKF7j7kqdC7gqhuZpVXUIE64XjwkB+iEWBBIBk0Zcxnv7NlDumZCpukpmGIP/d2i1KWkHliP&#10;ElS31W8llHViqnTAApSE+pWSkF6g7Uyx4UtBJy5PeKxbMiKlVdcB7ah1dnL77s66vZydPIeJtLxD&#10;spGWo0wykub5fKTvwye4CTUDGvih3/NZSU606xCMSDp6ktJeeGwWcELHtD0Zl6o5Aiuz/RDiEQeC&#10;nrQitWjngVfUhSIlQqNjJIp1wNP4eP+0J+ghOF6S5n7Fikn+/fOA6doUHGlB8o7ngY67viTzwCko&#10;lEXLNhVp6+A1fSs0W3g9W9UdNVLo6fEU8uFQn1D4kr7seYXe+AT5oAF9hHzYlm1N6ho0Pex5Shd4&#10;9/ImoMrG6cor6/RAFotJ12cuKbvC/MurLTwunayskrUTzHq08HXDFRZe7AAQCLJBzpfE+YENNhnK&#10;BDI+WmZplNy2x02UF/IYLJqY4P4rNfIf2jOACco0LRjCxjXCE/VxsDPwAnsGX9dQVSDs0HUhRbvy&#10;Oyqgww76lBIxyxZ1po3ziecIXqbPHUNe7NiWRexA7qboYnqFEEIZcdRc29ckWJw+Avi+d95wMmHX&#10;kBDP2qXz4Xm7RnR4zi6dDYvJZMKu0WCCWE0CNhhMhNQkYs+YS6aMGzpg3jh9LDlh3NAJ83Ow7gU5&#10;lUwZN/TCrEsHQ8nQp89qR//PJHImQdfgSIL5O98j2+wGxOdmEs+B2gFMspdUI4b6laOGkhs2034w&#10;0QeSc2TG7zunLV/SfJ+6WyomR+wmT+y/Lm4lq93SwArw5PEZ5UV2TXvOLvZSxV8ZYq5r/3bB/0r0&#10;cyHV/zl0/RcAAAD//wMAUEsDBBQABgAIAAAAIQD/cQOL3wAAAAgBAAAPAAAAZHJzL2Rvd25yZXYu&#10;eG1sTI/BSsNAEIbvgu+wjODNbmJNa2I2pRT1VAq2gnjbZqdJaHY2ZLdJ+vaOJ73N8H/8802+mmwr&#10;Bux940hBPItAIJXONFQp+Dy8PTyD8EGT0a0jVHBFD6vi9ibXmXEjfeCwD5XgEvKZVlCH0GVS+rJG&#10;q/3MdUicnVxvdeC1r6Tp9cjltpWPUbSQVjfEF2rd4abG8ry/WAXvox7X8/h12J5Pm+v3Idl9bWNU&#10;6v5uWr+ACDiFPxh+9VkdCnY6ugsZL1oFC+YUJPMlCE7TaMnDkbGnJE1BFrn8/0DxAwAA//8DAFBL&#10;AQItABQABgAIAAAAIQC2gziS/gAAAOEBAAATAAAAAAAAAAAAAAAAAAAAAABbQ29udGVudF9UeXBl&#10;c10ueG1sUEsBAi0AFAAGAAgAAAAhADj9If/WAAAAlAEAAAsAAAAAAAAAAAAAAAAALwEAAF9yZWxz&#10;Ly5yZWxzUEsBAi0AFAAGAAgAAAAhAM6VFOhkBgAAZBoAAA4AAAAAAAAAAAAAAAAALgIAAGRycy9l&#10;Mm9Eb2MueG1sUEsBAi0AFAAGAAgAAAAhAP9xA4vfAAAACAEAAA8AAAAAAAAAAAAAAAAAvggAAGRy&#10;cy9kb3ducmV2LnhtbFBLBQYAAAAABAAEAPMAAADKCQAAAAA=&#10;">
                <v:shape id="Freeform 52" o:spid="_x0000_s148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bMzQAAAOMAAAAPAAAAZHJzL2Rvd25yZXYueG1sRI8xT8Mw&#10;EIV3pP4H65BYELWDGuSGulWpFIkBhoYOjNf4SCJiO4pNG/rrewMS49179953q83kenGiMXbBG8jm&#10;CgT5OtjONwYOH+WDBhETeot98GTglyJs1rObFRY2nP2eTlVqBIf4WKCBNqWhkDLWLTmM8zCQZ+0r&#10;jA4Tj2Mj7YhnDne9fFTqSTrsPDe0ONCupfq7+nEG9PT+dizrcnd5uVdNlR1ypT9zY+5up+0ziERT&#10;+jf/Xb9axs8zvVjqhWZo/okXINdXAAAA//8DAFBLAQItABQABgAIAAAAIQDb4fbL7gAAAIUBAAAT&#10;AAAAAAAAAAAAAAAAAAAAAABbQ29udGVudF9UeXBlc10ueG1sUEsBAi0AFAAGAAgAAAAhAFr0LFu/&#10;AAAAFQEAAAsAAAAAAAAAAAAAAAAAHwEAAF9yZWxzLy5yZWxzUEsBAi0AFAAGAAgAAAAhAC2/dsz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10014E2" w14:textId="77777777" w:rsidR="00D51054" w:rsidRDefault="00D51054" w:rsidP="00D51054">
                        <w:pPr>
                          <w:pStyle w:val="BoxTitle"/>
                          <w:spacing w:before="0" w:beforeAutospacing="0"/>
                        </w:pPr>
                        <w:r w:rsidRPr="00E445BA">
                          <w:t>PROPOSAL</w:t>
                        </w:r>
                        <w:r>
                          <w:t>S</w:t>
                        </w:r>
                      </w:p>
                    </w:txbxContent>
                  </v:textbox>
                </v:shape>
                <v:group id="Group 53" o:spid="_x0000_s1481" style="position:absolute;top:3161;width:57600;height:86823" coordorigin="1837,1791" coordsize="9302,9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LzywAAAOIAAAAPAAAAZHJzL2Rvd25yZXYueG1sRI9Ba8JA&#10;FITvQv/D8gre6iYpppq6ikhbPIhQLZTeHtlnEsy+Ddk1if/eFQoeh5n5hlmsBlOLjlpXWVYQTyIQ&#10;xLnVFRcKfo6fLzMQziNrrC2Tgis5WC2fRgvMtO35m7qDL0SAsMtQQel9k0np8pIMuoltiIN3sq1B&#10;H2RbSN1iH+CmlkkUpdJgxWGhxIY2JeXnw8Uo+OqxX7/GH93ufNpc/47T/e8uJqXGz8P6HYSnwT/C&#10;/+2tVpDM4nmavM1TuF8Kd0AubwAAAP//AwBQSwECLQAUAAYACAAAACEA2+H2y+4AAACFAQAAEwAA&#10;AAAAAAAAAAAAAAAAAAAAW0NvbnRlbnRfVHlwZXNdLnhtbFBLAQItABQABgAIAAAAIQBa9CxbvwAA&#10;ABUBAAALAAAAAAAAAAAAAAAAAB8BAABfcmVscy8ucmVsc1BLAQItABQABgAIAAAAIQCHH3LzywAA&#10;AOIAAAAPAAAAAAAAAAAAAAAAAAcCAABkcnMvZG93bnJldi54bWxQSwUGAAAAAAMAAwC3AAAA/wIA&#10;AAAA&#10;">
                  <v:shape id="Freeform 54" o:spid="_x0000_s1482" style="position:absolute;left:1837;top:1791;width:9302;height:9378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hDzAAAAOMAAAAPAAAAZHJzL2Rvd25yZXYueG1sRI9PTwIx&#10;EMXvJn6HZky8SXeVyLJQyGIkIV4UMJ6b7eyfsJ1u2grVT88cTDzOvDfv/Wa5TnYQZ/Shd6Qgn2Qg&#10;kGpnemoVfB63DwWIEDUZPThCBT8YYL26vVnq0rgL7fF8iK3gEAqlVtDFOJZShrpDq8PEjUisNc5b&#10;HXn0rTReXzjcDvIxy56l1T1xQ6dHfOmwPh2+rYKZ3Pjj9Pe1+Hj/emuabapokyql7u9StQARMcV/&#10;89/1zjD+PMvzp/m0YGj+iRcgV1cAAAD//wMAUEsBAi0AFAAGAAgAAAAhANvh9svuAAAAhQEAABMA&#10;AAAAAAAAAAAAAAAAAAAAAFtDb250ZW50X1R5cGVzXS54bWxQSwECLQAUAAYACAAAACEAWvQsW78A&#10;AAAVAQAACwAAAAAAAAAAAAAAAAAfAQAAX3JlbHMvLnJlbHNQSwECLQAUAAYACAAAACEAMNTYQ8wA&#10;AADjAAAADwAAAAAAAAAAAAAAAAAHAgAAZHJzL2Rvd25yZXYueG1sUEsFBgAAAAADAAMAtwAAAAAD&#10;AAAAAA==&#10;" path="m,l9354,r,7809l,7809,,e" fillcolor="#edf2ea" stroked="f">
                    <v:path arrowok="t" o:connecttype="custom" o:connectlocs="0,12010;9302,12010;9302,105793;0,105793;0,12010" o:connectangles="0,0,0,0,0"/>
                  </v:shape>
                </v:group>
                <v:group id="Group 1081879788" o:spid="_x0000_s148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w/zAAAAOMAAAAPAAAAZHJzL2Rvd25yZXYueG1sRI9Ba8JA&#10;EIXvhf6HZQq91U1arDF1FZEqPUihWpDehuyYBLOzIbsm8d93DoUeZ96b975ZrEbXqJ66UHs2kE4S&#10;UMSFtzWXBr6P26cMVIjIFhvPZOBGAVbL+7sF5tYP/EX9IZZKQjjkaKCKsc21DkVFDsPEt8SinX3n&#10;MMrYldp2OEi4a/RzkrxqhzVLQ4UtbSoqLoerM7AbcFi/pO/9/nLe3H6O08/TPiVjHh/G9RuoSGP8&#10;N/9df1jBT7I0m81nmUDLT7IAvfwFAAD//wMAUEsBAi0AFAAGAAgAAAAhANvh9svuAAAAhQEAABMA&#10;AAAAAAAAAAAAAAAAAAAAAFtDb250ZW50X1R5cGVzXS54bWxQSwECLQAUAAYACAAAACEAWvQsW78A&#10;AAAVAQAACwAAAAAAAAAAAAAAAAAfAQAAX3JlbHMvLnJlbHNQSwECLQAUAAYACAAAACEAlIm8P8wA&#10;AADjAAAADwAAAAAAAAAAAAAAAAAHAgAAZHJzL2Rvd25yZXYueG1sUEsFBgAAAAADAAMAtwAAAAAD&#10;AAAAAA==&#10;">
                  <v:shape id="Freeform 58" o:spid="_x0000_s148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LxgAAAOMAAAAPAAAAZHJzL2Rvd25yZXYueG1sRE9fT8Iw&#10;EH838Ts0Z+KbtANEnRQCJOh4ZBifz/XcFtbr0laY396akPB4v/83Xw62EyfyoXWsIRspEMSVMy3X&#10;Gj4O24dnECEiG+wck4ZfCrBc3N7MMTfuzHs6lbEWKYRDjhqaGPtcylA1ZDGMXE+cuG/nLcZ0+loa&#10;j+cUbjs5VmomLbacGhrsadNQdSx/rAZzUPjWVfy+K9bbz7LYe6d2X1rf3w2rVxCRhngVX9yFSfPV&#10;4yR7yabjJ/j/KQEgF38AAAD//wMAUEsBAi0AFAAGAAgAAAAhANvh9svuAAAAhQEAABMAAAAAAAAA&#10;AAAAAAAAAAAAAFtDb250ZW50X1R5cGVzXS54bWxQSwECLQAUAAYACAAAACEAWvQsW78AAAAVAQAA&#10;CwAAAAAAAAAAAAAAAAAfAQAAX3JlbHMvLnJlbHNQSwECLQAUAAYACAAAACEAJ4v4S8YAAADjAAAA&#10;DwAAAAAAAAAAAAAAAAAHAgAAZHJzL2Rvd25yZXYueG1sUEsFBgAAAAADAAMAtwAAAPoCAAAAAA==&#10;" path="m,l1815,e" filled="f" strokecolor="#72ab6a" strokeweight=".5pt">
                    <v:path arrowok="t" o:connecttype="custom" o:connectlocs="0,0;1073495,0" o:connectangles="0,0"/>
                  </v:shape>
                  <v:shape id="Freeform 66" o:spid="_x0000_s148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OUzAAAAOMAAAAPAAAAZHJzL2Rvd25yZXYueG1sRI9BS8NA&#10;EIXvQv/DMoXe7G4DWo3dliIUtGDB1IPHITsmqdnZmN2m6b93DoLHmXnz3vtWm9G3aqA+NoEtLOYG&#10;FHEZXMOVhY/j7vYBVEzIDtvAZOFKETbryc0Kcxcu/E5DkSolJhxztFCn1OVax7Imj3EeOmK5fYXe&#10;Y5Kxr7Tr8SLmvtWZMffaY8OSUGNHzzWV38XZW4if2X57fC34J73tB3Myh9PuerB2Nh23T6ASjelf&#10;/Pf94qT+3fJxYUy2FAphkgXo9S8AAAD//wMAUEsBAi0AFAAGAAgAAAAhANvh9svuAAAAhQEAABMA&#10;AAAAAAAAAAAAAAAAAAAAAFtDb250ZW50X1R5cGVzXS54bWxQSwECLQAUAAYACAAAACEAWvQsW78A&#10;AAAVAQAACwAAAAAAAAAAAAAAAAAfAQAAX3JlbHMvLnJlbHNQSwECLQAUAAYACAAAACEAWixjlM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F1E531B" w14:textId="4C466842" w:rsidR="00D51054" w:rsidRPr="00E90B8A" w:rsidRDefault="00D51054" w:rsidP="00D51054">
                          <w:pPr>
                            <w:pStyle w:val="BoxTitle"/>
                            <w:spacing w:before="0" w:beforeAutospacing="0"/>
                            <w:rPr>
                              <w:sz w:val="18"/>
                              <w:szCs w:val="18"/>
                            </w:rPr>
                          </w:pPr>
                          <w:r>
                            <w:rPr>
                              <w:sz w:val="18"/>
                              <w:szCs w:val="18"/>
                            </w:rPr>
                            <w:t>P7</w:t>
                          </w:r>
                        </w:p>
                      </w:txbxContent>
                    </v:textbox>
                  </v:shape>
                </v:group>
              </v:group>
            </w:pict>
          </mc:Fallback>
        </mc:AlternateContent>
      </w:r>
      <w:r w:rsidR="006F753E">
        <w:t xml:space="preserve">Proposals for reform relating to qualifying </w:t>
      </w:r>
      <w:proofErr w:type="gramStart"/>
      <w:r w:rsidR="006F753E">
        <w:t>offences</w:t>
      </w:r>
      <w:proofErr w:type="gramEnd"/>
    </w:p>
    <w:p w14:paraId="182C0F79" w14:textId="22CDC62B" w:rsidR="00D51054" w:rsidRDefault="00D51054" w:rsidP="00D51054">
      <w:pPr>
        <w:pStyle w:val="QuestionBox"/>
      </w:pPr>
    </w:p>
    <w:p w14:paraId="3CE14D41" w14:textId="77777777" w:rsidR="00D51054" w:rsidRDefault="00D51054" w:rsidP="00D51054">
      <w:pPr>
        <w:pStyle w:val="QuestionBox"/>
      </w:pPr>
    </w:p>
    <w:p w14:paraId="0185DF09" w14:textId="6D5A50F9" w:rsidR="006F753E" w:rsidRDefault="006F753E" w:rsidP="00D51054">
      <w:pPr>
        <w:pStyle w:val="QuestionBox"/>
      </w:pPr>
      <w:r>
        <w:t>The same offences could be qualifying offences for preventive detention, ESOs and PPOs.</w:t>
      </w:r>
    </w:p>
    <w:p w14:paraId="07CA1BE1" w14:textId="193D8D37" w:rsidR="006F753E" w:rsidRPr="00B872A8" w:rsidRDefault="00D51054" w:rsidP="00D51054">
      <w:pPr>
        <w:pStyle w:val="QuestionBox"/>
        <w:rPr>
          <w:rStyle w:val="Strong"/>
        </w:rPr>
      </w:pPr>
      <w:r>
        <w:rPr>
          <w:noProof/>
        </w:rPr>
        <mc:AlternateContent>
          <mc:Choice Requires="wpg">
            <w:drawing>
              <wp:anchor distT="0" distB="0" distL="114300" distR="114300" simplePos="0" relativeHeight="251658367" behindDoc="1" locked="0" layoutInCell="1" allowOverlap="1" wp14:anchorId="2CDB2A87" wp14:editId="0396C93E">
                <wp:simplePos x="0" y="0"/>
                <wp:positionH relativeFrom="column">
                  <wp:posOffset>0</wp:posOffset>
                </wp:positionH>
                <wp:positionV relativeFrom="paragraph">
                  <wp:posOffset>158912</wp:posOffset>
                </wp:positionV>
                <wp:extent cx="1443355" cy="251460"/>
                <wp:effectExtent l="0" t="0" r="42545" b="0"/>
                <wp:wrapNone/>
                <wp:docPr id="678842926" name="Group 678842926"/>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7735757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1448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229944" w14:textId="743DAF36" w:rsidR="00D51054" w:rsidRPr="00E700FF" w:rsidRDefault="00D51054" w:rsidP="00D51054">
                              <w:pPr>
                                <w:pStyle w:val="BoxTitle"/>
                                <w:spacing w:before="0" w:beforeAutospacing="0"/>
                              </w:pPr>
                              <w:r>
                                <w:t>P8</w:t>
                              </w:r>
                            </w:p>
                          </w:txbxContent>
                        </wps:txbx>
                        <wps:bodyPr rot="0" vert="horz" wrap="square" lIns="54000" tIns="82800" rIns="91440" bIns="45720" anchor="ctr" anchorCtr="0" upright="1">
                          <a:noAutofit/>
                        </wps:bodyPr>
                      </wps:wsp>
                    </wpg:wgp>
                  </a:graphicData>
                </a:graphic>
              </wp:anchor>
            </w:drawing>
          </mc:Choice>
          <mc:Fallback>
            <w:pict>
              <v:group w14:anchorId="2CDB2A87" id="Group 678842926" o:spid="_x0000_s1486" style="position:absolute;left:0;text-align:left;margin-left:0;margin-top:12.5pt;width:113.65pt;height:19.8pt;z-index:-25165811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cucAQAAEUOAAAOAAAAZHJzL2Uyb0RvYy54bWy0V21vpDYQ/l6p/8HiY6sEzPuusjmld5eo&#10;0rU96egP8IJZUAFTm1029+s7Y14WyG6SJu0XsPEwfuaZ8TNw8+FYFuTApcpFtTHotWUQXsUiyavd&#10;xvgzur8KDaIaViWsEBXfGI9cGR9uf/zhpq3X3BaZKBIuCTip1LqtN0bWNPXaNFWc8ZKpa1HzChZT&#10;IUvWwFTuzESyFryXhWlblm+2Qia1FDFXCp5+6haNW+0/TXnc/JGmijek2BiArdFXqa9bvJq3N2y9&#10;k6zO8riHwd6AomR5BZuOrj6xhpG9zJ+4KvNYCiXS5joWpSnSNI+5jgGiodYimgcp9rWOZbdud/VI&#10;E1C74OnNbuPfDw+y/lZ/lcBEW++ACz3DWI6pLPEOKMlRU/Y4UsaPDYnhIXVdx/E8g8SwZnvU9XtO&#10;4wyIx9euqBeGQP3p3Tj7fHrbdYLV8LZt+SFmxBz2NmeI2hpqRJ1oUO+j4VvGaq7ZVWug4askebIx&#10;giBwvMALoG4rVkLF3kvOsf6Ip7EhCLBGxpAbVX8R8V8KQc9WcKLAhmzb30QCbti+EbpCFqwCed4K&#10;+AN6HMvryRvZtQJ7ZbkdP77jzchh63ivmgcudJLY4YtqumpOYKRrMelDiID+tCygsH++IhahLg30&#10;pa/+0YwOZj+ZJLJIS2hI3aWRPRhpX47t2Gd9OYMZ+rInviC5uwEhywbQ8bHqUcOIMFQPS9NVC4VV&#10;FAG2oYLAAxhhhBdsYe+lbfdOv4UEWVgKgjQICMK2i7ZmDSLDLXBIWih0pAIflOLAI6GXmsWxgE1O&#10;q0U1tYLXuyTrDINhtwwD3ECX/LgpYp1kthL3eVHo1BYVQoFC6LhRosgTXEQ0Su62HwtJDgykLrDv&#10;fvHv+nKZmYGkVIl2lnGWfO7HDcuLbqyh9dWMBYyqoNZbkTxCMUvRCSgIPgwyIb8bpAXx3Bjq7z2T&#10;3CDFrxUcyxXIAqqtnrheYMNETle20xVWxeBqYzQGJB6HH5tOofe1zHcZ7EQ185W4g0OU5ljm+rR1&#10;qPoJKEOH9X+XCBq4FAIMgycS4ftI+UwI/gOJeKqggz44Kw8k96J8zuvo3ygEdVxC4bI8/E8Uwned&#10;pc1cIFzHtokTevbSbCoQ2igjbjA05FGSILipcgWBfxYXnK3ODNXGBbU5g8sfbLRwXcQFWR1dXcYF&#10;7eE1uKC1jc6i8DwuOldn5OosYXRKvrY6yxid849ZPEsZnSYgoijRZ0jD6poEehncNAPPgJsn4TK4&#10;aRYi6l8AN8/CxZTSaRrmOQW5e3s3inTto1w/24464Y8CPAEvGgNU6F0RJPs11phEbT58GjyPhAKt&#10;2nw19d5hekdvxLoh2cbA83u5RfanG3a71CR9F2oX8J0shyY63Gvdcge7eS8deiq01DONefAw3Kc2&#10;y/0A4otdedZUX9l7C/3RMvZz2Aaf6FZ2arXNcXvUX6LU0fG9of16rmWN7Te0Q5y83H7jBr6B3tuA&#10;9Rc7/KvoSu//q/BnaDrXIZ/+/m7/AQAA//8DAFBLAwQUAAYACAAAACEAfBg0G94AAAAGAQAADwAA&#10;AGRycy9kb3ducmV2LnhtbEyPQUvDQBCF74L/YRnBm90ktbHETEop6qkItoL0ts1Ok9Dsbshuk/Tf&#10;O57saXi8x3vf5KvJtGKg3jfOIsSzCATZ0unGVgjf+/enJQgflNWqdZYQruRhVdzf5SrTbrRfNOxC&#10;JbjE+kwh1CF0mZS+rMkoP3MdWfZOrjcqsOwrqXs1crlpZRJFqTSqsbxQq442NZXn3cUgfIxqXM/j&#10;t2F7Pm2uh/3i82cbE+Ljw7R+BRFoCv9h+MNndCiY6eguVnvRIvAjASFZ8GU3SV7mII4I6XMKssjl&#10;LX7xCwAA//8DAFBLAQItABQABgAIAAAAIQC2gziS/gAAAOEBAAATAAAAAAAAAAAAAAAAAAAAAABb&#10;Q29udGVudF9UeXBlc10ueG1sUEsBAi0AFAAGAAgAAAAhADj9If/WAAAAlAEAAAsAAAAAAAAAAAAA&#10;AAAALwEAAF9yZWxzLy5yZWxzUEsBAi0AFAAGAAgAAAAhAAI0py5wBAAARQ4AAA4AAAAAAAAAAAAA&#10;AAAALgIAAGRycy9lMm9Eb2MueG1sUEsBAi0AFAAGAAgAAAAhAHwYNBveAAAABgEAAA8AAAAAAAAA&#10;AAAAAAAAygYAAGRycy9kb3ducmV2LnhtbFBLBQYAAAAABAAEAPMAAADVBwAAAAA=&#10;">
                <v:shape id="Freeform 58" o:spid="_x0000_s148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JaxQAAAOIAAAAPAAAAZHJzL2Rvd25yZXYueG1sRE/PT8Iw&#10;FL6b+D80z8SbtGqwZFCImqDjyCCcH+tjW1xfl7bC/O/pgcTjl+/3YjW6XpwpxM6zgeeJAkFce9tx&#10;Y2C/Wz/NQMSEbLH3TAb+KMJqeX+3wML6C2/pXKVG5BCOBRpoUxoKKWPdksM48QNx5k4+OEwZhkba&#10;gJcc7nr5otSbdNhxbmhxoM+W6p/q1xmwO4Vffc3fm/JjfajKbfBqczTm8WF8n4NINKZ/8c1dWgNa&#10;69epnuq8OV/Kd0AurwAAAP//AwBQSwECLQAUAAYACAAAACEA2+H2y+4AAACFAQAAEwAAAAAAAAAA&#10;AAAAAAAAAAAAW0NvbnRlbnRfVHlwZXNdLnhtbFBLAQItABQABgAIAAAAIQBa9CxbvwAAABUBAAAL&#10;AAAAAAAAAAAAAAAAAB8BAABfcmVscy8ucmVsc1BLAQItABQABgAIAAAAIQCrJdJaxQAAAOIAAAAP&#10;AAAAAAAAAAAAAAAAAAcCAABkcnMvZG93bnJldi54bWxQSwUGAAAAAAMAAwC3AAAA+QIAAAAA&#10;" path="m,l1815,e" filled="f" strokecolor="#72ab6a" strokeweight=".5pt">
                  <v:path arrowok="t" o:connecttype="custom" o:connectlocs="0,0;1073495,0" o:connectangles="0,0"/>
                </v:shape>
                <v:shape id="Freeform 66" o:spid="_x0000_s148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blxwAAAOIAAAAPAAAAZHJzL2Rvd25yZXYueG1sRE9da8Iw&#10;FH0X9h/CHexNk0pR6YwiA2ETFKw+7PHS3LV1zU3XZLX++2Ug+Hg438v1YBvRU+drxxqSiQJBXDhT&#10;c6nhfNqOFyB8QDbYOCYNN/KwXj2NlpgZd+Uj9XkoRQxhn6GGKoQ2k9IXFVn0E9cSR+7LdRZDhF0p&#10;TYfXGG4bOVVqJi3WHBsqbOmtouI7/7Ua/Od0tzl95PwT9rteXdThsr0dtH55HjavIAIN4SG+u99N&#10;nD9PkyRNF3P4vxQxyNUfAAAA//8DAFBLAQItABQABgAIAAAAIQDb4fbL7gAAAIUBAAATAAAAAAAA&#10;AAAAAAAAAAAAAABbQ29udGVudF9UeXBlc10ueG1sUEsBAi0AFAAGAAgAAAAhAFr0LFu/AAAAFQEA&#10;AAsAAAAAAAAAAAAAAAAAHwEAAF9yZWxzLy5yZWxzUEsBAi0AFAAGAAgAAAAhAIy01uX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D229944" w14:textId="743DAF36" w:rsidR="00D51054" w:rsidRPr="00E700FF" w:rsidRDefault="00D51054" w:rsidP="00D51054">
                        <w:pPr>
                          <w:pStyle w:val="BoxTitle"/>
                          <w:spacing w:before="0" w:beforeAutospacing="0"/>
                        </w:pPr>
                        <w:r>
                          <w:t>P8</w:t>
                        </w:r>
                      </w:p>
                    </w:txbxContent>
                  </v:textbox>
                </v:shape>
              </v:group>
            </w:pict>
          </mc:Fallback>
        </mc:AlternateContent>
      </w:r>
    </w:p>
    <w:p w14:paraId="6F9C331F" w14:textId="4ED043BA" w:rsidR="006F753E" w:rsidRDefault="006F753E" w:rsidP="00D51054">
      <w:pPr>
        <w:pStyle w:val="QuestionBox"/>
      </w:pPr>
      <w:r>
        <w:t xml:space="preserve">The qualifying offences could be expanded by including other offences </w:t>
      </w:r>
      <w:r w:rsidR="00594147">
        <w:t>that</w:t>
      </w:r>
      <w:r>
        <w:t xml:space="preserve"> are of a similar nature and seriousness to the current qualifying offences. The proposed offences to include are:</w:t>
      </w:r>
    </w:p>
    <w:p w14:paraId="56622D64" w14:textId="77777777" w:rsidR="006F753E" w:rsidRDefault="006F753E" w:rsidP="00205937">
      <w:pPr>
        <w:pStyle w:val="Questionabc"/>
        <w:numPr>
          <w:ilvl w:val="0"/>
          <w:numId w:val="75"/>
        </w:numPr>
        <w:ind w:left="1418" w:hanging="425"/>
      </w:pPr>
      <w:r>
        <w:t xml:space="preserve">contracting a person under 18 for commercial sexual services, causing or encouraging a person under 18 to provide sexual services or receiving payment derived from commercial services provided by a person under </w:t>
      </w:r>
      <w:proofErr w:type="gramStart"/>
      <w:r>
        <w:t>18;</w:t>
      </w:r>
      <w:proofErr w:type="gramEnd"/>
    </w:p>
    <w:p w14:paraId="0F743551" w14:textId="77777777" w:rsidR="006F753E" w:rsidRDefault="006F753E" w:rsidP="00D51054">
      <w:pPr>
        <w:pStyle w:val="Questionabc"/>
      </w:pPr>
      <w:r>
        <w:t xml:space="preserve">strangulation or </w:t>
      </w:r>
      <w:proofErr w:type="gramStart"/>
      <w:r>
        <w:t>suffocation;</w:t>
      </w:r>
      <w:proofErr w:type="gramEnd"/>
      <w:r>
        <w:t xml:space="preserve"> </w:t>
      </w:r>
    </w:p>
    <w:p w14:paraId="782E0BAF" w14:textId="77777777" w:rsidR="006F753E" w:rsidRDefault="006F753E" w:rsidP="00D51054">
      <w:pPr>
        <w:pStyle w:val="Questionabc"/>
      </w:pPr>
      <w:r>
        <w:t xml:space="preserve">dealing in people under 18 for sexual exploitation, removal of body parts or engagement in forced </w:t>
      </w:r>
      <w:proofErr w:type="gramStart"/>
      <w:r>
        <w:t>labour;</w:t>
      </w:r>
      <w:proofErr w:type="gramEnd"/>
    </w:p>
    <w:p w14:paraId="19833FAC" w14:textId="77777777" w:rsidR="006F753E" w:rsidRDefault="006F753E" w:rsidP="00D51054">
      <w:pPr>
        <w:pStyle w:val="Questionabc"/>
      </w:pPr>
      <w:r>
        <w:t xml:space="preserve">wilfully infecting with </w:t>
      </w:r>
      <w:proofErr w:type="gramStart"/>
      <w:r>
        <w:t>disease;</w:t>
      </w:r>
      <w:proofErr w:type="gramEnd"/>
    </w:p>
    <w:p w14:paraId="5B2E7024" w14:textId="26C31881" w:rsidR="006F753E" w:rsidRDefault="006F753E" w:rsidP="00D51054">
      <w:pPr>
        <w:pStyle w:val="Questionabc"/>
      </w:pPr>
      <w:r>
        <w:t xml:space="preserve">preventing or impeding a person who is attempting to save his or her own life or the life of another without lawful justification or </w:t>
      </w:r>
      <w:proofErr w:type="gramStart"/>
      <w:r>
        <w:t>excuse;</w:t>
      </w:r>
      <w:proofErr w:type="gramEnd"/>
    </w:p>
    <w:p w14:paraId="1F90F9EF" w14:textId="77777777" w:rsidR="006F753E" w:rsidRDefault="006F753E" w:rsidP="00D51054">
      <w:pPr>
        <w:pStyle w:val="Questionabc"/>
      </w:pPr>
      <w:r>
        <w:t xml:space="preserve">female genital </w:t>
      </w:r>
      <w:proofErr w:type="gramStart"/>
      <w:r>
        <w:t>mutilation;</w:t>
      </w:r>
      <w:proofErr w:type="gramEnd"/>
    </w:p>
    <w:p w14:paraId="17D10C09" w14:textId="77777777" w:rsidR="006F753E" w:rsidRDefault="006F753E" w:rsidP="00D51054">
      <w:pPr>
        <w:pStyle w:val="Questionabc"/>
      </w:pPr>
      <w:r>
        <w:t xml:space="preserve">inciting, counselling or procuring suicide, where the victim then commits or attempts to commit </w:t>
      </w:r>
      <w:proofErr w:type="gramStart"/>
      <w:r>
        <w:t>suicide;</w:t>
      </w:r>
      <w:proofErr w:type="gramEnd"/>
    </w:p>
    <w:p w14:paraId="49C77050" w14:textId="77777777" w:rsidR="006F753E" w:rsidRDefault="006F753E" w:rsidP="00D51054">
      <w:pPr>
        <w:pStyle w:val="Questionabc"/>
      </w:pPr>
      <w:r>
        <w:t xml:space="preserve">killing an unborn child in such a manner that the offender would have been guilty of murder if the child had legally become a human </w:t>
      </w:r>
      <w:proofErr w:type="gramStart"/>
      <w:r>
        <w:t>being;</w:t>
      </w:r>
      <w:proofErr w:type="gramEnd"/>
    </w:p>
    <w:p w14:paraId="032C8C00" w14:textId="77777777" w:rsidR="006F753E" w:rsidRDefault="006F753E" w:rsidP="00D51054">
      <w:pPr>
        <w:pStyle w:val="Questionabc"/>
      </w:pPr>
      <w:r>
        <w:t xml:space="preserve">ill-treatment or neglect of a child or vulnerable adult in a manner likely to cause suffering, injury or adverse </w:t>
      </w:r>
      <w:proofErr w:type="gramStart"/>
      <w:r>
        <w:t>effects;</w:t>
      </w:r>
      <w:proofErr w:type="gramEnd"/>
    </w:p>
    <w:p w14:paraId="5F0394CB" w14:textId="77777777" w:rsidR="006F753E" w:rsidRDefault="006F753E" w:rsidP="00D51054">
      <w:pPr>
        <w:pStyle w:val="Questionabc"/>
      </w:pPr>
      <w:r>
        <w:t xml:space="preserve">failure to protect a child or vulnerable adult from a risk of death, grievous bodily harm or sexual </w:t>
      </w:r>
      <w:proofErr w:type="gramStart"/>
      <w:r>
        <w:t>assault;</w:t>
      </w:r>
      <w:proofErr w:type="gramEnd"/>
    </w:p>
    <w:p w14:paraId="277023D0" w14:textId="46EC2EA8" w:rsidR="006F753E" w:rsidRDefault="006F753E" w:rsidP="00D51054">
      <w:pPr>
        <w:pStyle w:val="Questionabc"/>
      </w:pPr>
      <w:r>
        <w:t>an offence committed overseas that would come within the description of an offence against the Films, Videos and Publications Classification Act 1993 punishable by imprisonment where the material is objectionable because it (a) promotes or supports, or tends to promote or support, the exploitation of children, or young persons, or both, for sexual purposes; and/or (b) describes, depicts, or otherwise deals with sexual conduct with or by children, or young persons, or both; and/or (c) exploits the nudity of children, or young persons, or both;</w:t>
      </w:r>
    </w:p>
    <w:p w14:paraId="141ABAE8" w14:textId="6E1E6572" w:rsidR="006F753E" w:rsidRDefault="006F753E" w:rsidP="00D51054">
      <w:pPr>
        <w:pStyle w:val="Questionabc"/>
      </w:pPr>
      <w:r>
        <w:t xml:space="preserve">offences against the Films, Videos and Publications Classification Act </w:t>
      </w:r>
      <w:r w:rsidR="00594147">
        <w:t>199</w:t>
      </w:r>
      <w:r>
        <w:t>3 punishable by imprisonment where the material is objectionable because it promotes or supports, or tends to promote or support (a) the use of violence or coercion to compel any person to participate in, or submit to, sexual conduct, (b) bestiality, or (c) acts of torture or the infliction of extreme violence or extreme cruelty;</w:t>
      </w:r>
      <w:r w:rsidR="00594147">
        <w:t xml:space="preserve"> and</w:t>
      </w:r>
    </w:p>
    <w:p w14:paraId="60810FAD" w14:textId="575232AF" w:rsidR="006F753E" w:rsidRDefault="00374515" w:rsidP="00D51054">
      <w:pPr>
        <w:pStyle w:val="Questionabc"/>
      </w:pPr>
      <w:r>
        <w:rPr>
          <w:noProof/>
        </w:rPr>
        <w:lastRenderedPageBreak/>
        <mc:AlternateContent>
          <mc:Choice Requires="wpg">
            <w:drawing>
              <wp:anchor distT="0" distB="0" distL="114300" distR="114300" simplePos="0" relativeHeight="251658368" behindDoc="1" locked="0" layoutInCell="1" allowOverlap="1" wp14:anchorId="6DC0C618" wp14:editId="5B2D3B4C">
                <wp:simplePos x="0" y="0"/>
                <wp:positionH relativeFrom="column">
                  <wp:posOffset>3598</wp:posOffset>
                </wp:positionH>
                <wp:positionV relativeFrom="paragraph">
                  <wp:posOffset>-214136</wp:posOffset>
                </wp:positionV>
                <wp:extent cx="5760085" cy="1693311"/>
                <wp:effectExtent l="0" t="0" r="0" b="2540"/>
                <wp:wrapNone/>
                <wp:docPr id="1185388063" name="Group 1185388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693311"/>
                          <a:chOff x="1837" y="-1084"/>
                          <a:chExt cx="9302" cy="18319"/>
                        </a:xfrm>
                      </wpg:grpSpPr>
                      <wps:wsp>
                        <wps:cNvPr id="1435317940" name="Freeform 54"/>
                        <wps:cNvSpPr>
                          <a:spLocks/>
                        </wps:cNvSpPr>
                        <wps:spPr bwMode="auto">
                          <a:xfrm>
                            <a:off x="1837" y="-1084"/>
                            <a:ext cx="9302" cy="1831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11502D9" id="Group 1185388063" o:spid="_x0000_s1026" style="position:absolute;margin-left:.3pt;margin-top:-16.85pt;width:453.55pt;height:133.35pt;z-index:-251658112;mso-height-relative:margin" coordorigin="1837,-1084" coordsize="9302,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MCpAMAAEgKAAAOAAAAZHJzL2Uyb0RvYy54bWykVtuOmzAQfa/Uf7D82GoXHEhComWrqntR&#10;pe1FKv0AB8xFBUxtJ2T79R3bQAhdtqv2xbGZk/GZOfaMr94dqxIdmJAFr0NMLl2MWB3zpKizEH+P&#10;7i4CjKSidUJLXrMQPzKJ312/fnXVNlu24DkvEyYQOKnltm1CnCvVbB1HxjmrqLzkDavBmHJRUQVL&#10;kTmJoC14r0pn4borp+UiaQSPmZTw9cYa8bXxn6YsVl/SVDKFyhADN2VGYcadHp3rK7rNBG3yIu5o&#10;0H9gUdGihk0HVzdUUbQXxR+uqiIWXPJUXca8cniaFjEzMUA0xJ1Ecy/4vjGxZNs2a4Y0QWonefpn&#10;t/Hnw71ovjVfhWUP0wce/5CQF6dtsu3YrteZBaNd+4knoCfdK24CP6ai0i4gJHQ0+X0c8suOCsXw&#10;cbleuW6wxCgGG1ltPI8Qq0Ccg0z6fyTw1hiB+YK4gd8bbzsHG89ddP8OPLLRZodu7daGbkdPyw/n&#10;SZ5SJv8vZd9y2jCjhNQp+SpQkQBZ31t6ZL3x4WTVtIJ03AnG9GFFS8NdswB4n145zu3IomESJPhr&#10;Vp/KTp/c53JDt/FeqnvGjUT08CCVPfgJzIzwSRdABKGkVQl34O0FchEhnm+G7qIMMNLD3jgoclGL&#10;Np4NGa7AAAKtxr5cFxzCMPXl9TDwpe0oR+vANeqOvfk9zDJz/SB4khqcL7urpubPUFv1oM7ZDDU4&#10;i4OvZ6hBkTsLdI7apsdpasEMNXIuQQCpeDJtcHdO5Azq6byRiQyzko51iMhijt65DvP0xjo8R28i&#10;xSy9sRYRWc3Rm2oxoyxUj1P2JtJCTcn6m0Hz/rLEx7q7LTBDVDc415S+hktduiLQAwpX5HVlCVD6&#10;as2AITsavH4RGLhqsK2WwO551wSENPDli5wTW3CjoZ4a73aXLmABfXTaQQVG0EF39jI3VOk86Xj1&#10;FLUhNgUB5SE2d1lbKn5gETcYNekRsNvJWtZjlPUD8Zi6AcDe3P82xtkA60vHLBKuF3h7Iex8U/Cp&#10;wzNdZwgZPo6rq+RlkdwVZakDlSLbfSgFOlB4f9ze3C1u33eanMFKc1Jqrv9me5r+Ah3N9gXbznY8&#10;eYQeIbh9xMCjCyY5F78wauEBE2L5c08Fw6j8WEO72xBf9yVlFv5yvYCFGFt2YwutY3AVYoXhZOvp&#10;B2VfSftGFFkOOxFz1mv+Hjp+Wuj+YfhZVt0COq6ZmecKzM7eQ+O1QZ0egNe/AQAA//8DAFBLAwQU&#10;AAYACAAAACEAxQXPY+AAAAAIAQAADwAAAGRycy9kb3ducmV2LnhtbEyPQUvDQBCF74L/YRnBW7ub&#10;BluN2ZRS1FMRbAXxts1Ok9DsbMhuk/TfO5709ob3eO+bfD25VgzYh8aThmSuQCCV3jZUafg8vM4e&#10;QYRoyJrWE2q4YoB1cXuTm8z6kT5w2MdKcAmFzGioY+wyKUNZozNh7jsk9k6+dyby2VfS9mbkctfK&#10;hVJL6UxDvFCbDrc1luf9xWl4G824SZOXYXc+ba/fh4f3r12CWt/fTZtnEBGn+BeGX3xGh4KZjv5C&#10;NohWw5JzGmZpugLB9pNasThqWKSpAlnk8v8DxQ8AAAD//wMAUEsBAi0AFAAGAAgAAAAhALaDOJL+&#10;AAAA4QEAABMAAAAAAAAAAAAAAAAAAAAAAFtDb250ZW50X1R5cGVzXS54bWxQSwECLQAUAAYACAAA&#10;ACEAOP0h/9YAAACUAQAACwAAAAAAAAAAAAAAAAAvAQAAX3JlbHMvLnJlbHNQSwECLQAUAAYACAAA&#10;ACEAEqlTAqQDAABICgAADgAAAAAAAAAAAAAAAAAuAgAAZHJzL2Uyb0RvYy54bWxQSwECLQAUAAYA&#10;CAAAACEAxQXPY+AAAAAIAQAADwAAAAAAAAAAAAAAAAD+BQAAZHJzL2Rvd25yZXYueG1sUEsFBgAA&#10;AAAEAAQA8wAAAAsHAAAAAA==&#10;">
                <v:shape id="Freeform 54" o:spid="_x0000_s1027" style="position:absolute;left:1837;top:-1084;width:9302;height:1831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TIzAAAAOMAAAAPAAAAZHJzL2Rvd25yZXYueG1sRI9PTwIx&#10;EMXvJH6HZki8SRdZBRYKWYwkxosKhnOznf0Tt9NNW6H66Z2DCceZefPe+623yfbijD50jhRMJxkI&#10;pMqZjhoFn8f93QJEiJqM7h2hgh8MsN3cjNa6MO5CH3g+xEawCYVCK2hjHAopQ9Wi1WHiBiS+1c5b&#10;HXn0jTReX9jc9vI+yx6l1R1xQqsHfGqx+jp8WwVzufPH/Pd58f52eq3rfSppl0qlbsepXIGImOJV&#10;/P/9Yrh+PnuYTefLnCmYiRcgN38AAAD//wMAUEsBAi0AFAAGAAgAAAAhANvh9svuAAAAhQEAABMA&#10;AAAAAAAAAAAAAAAAAAAAAFtDb250ZW50X1R5cGVzXS54bWxQSwECLQAUAAYACAAAACEAWvQsW78A&#10;AAAVAQAACwAAAAAAAAAAAAAAAAAfAQAAX3JlbHMvLnJlbHNQSwECLQAUAAYACAAAACEAvZHUyMwA&#10;AADjAAAADwAAAAAAAAAAAAAAAAAHAgAAZHJzL2Rvd25yZXYueG1sUEsFBgAAAAADAAMAtwAAAAAD&#10;AAAAAA==&#10;" path="m,l9354,r,7809l,7809,,e" fillcolor="#edf2ea" stroked="f">
                  <v:path arrowok="t" o:connecttype="custom" o:connectlocs="0,2346;9302,2346;9302,20665;0,20665;0,2346" o:connectangles="0,0,0,0,0"/>
                </v:shape>
              </v:group>
            </w:pict>
          </mc:Fallback>
        </mc:AlternateContent>
      </w:r>
      <w:r w:rsidR="006F753E" w:rsidRPr="3E64C495">
        <w:t>offences against the Prostitution Reform Act 2003 of contracting a person under 18 for commercial sexual services, causing or encouraging a person under 18 to provide commercial sexual services or receiving payment derived from commercial sexual services provided by a person under 18.</w:t>
      </w:r>
    </w:p>
    <w:p w14:paraId="52433EEE" w14:textId="076F47E8" w:rsidR="006F753E" w:rsidRPr="009C2D62" w:rsidRDefault="00D51054" w:rsidP="00D51054">
      <w:pPr>
        <w:pStyle w:val="QuestionBox"/>
        <w:rPr>
          <w:rStyle w:val="Strong"/>
        </w:rPr>
      </w:pPr>
      <w:r>
        <w:rPr>
          <w:noProof/>
        </w:rPr>
        <mc:AlternateContent>
          <mc:Choice Requires="wpg">
            <w:drawing>
              <wp:anchor distT="0" distB="0" distL="114300" distR="114300" simplePos="0" relativeHeight="251658369" behindDoc="1" locked="0" layoutInCell="1" allowOverlap="1" wp14:anchorId="28A26BDA" wp14:editId="0C560768">
                <wp:simplePos x="0" y="0"/>
                <wp:positionH relativeFrom="column">
                  <wp:posOffset>3810</wp:posOffset>
                </wp:positionH>
                <wp:positionV relativeFrom="paragraph">
                  <wp:posOffset>135417</wp:posOffset>
                </wp:positionV>
                <wp:extent cx="1443355" cy="251460"/>
                <wp:effectExtent l="0" t="0" r="42545" b="0"/>
                <wp:wrapNone/>
                <wp:docPr id="1964249974" name="Group 1964249974"/>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44893693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1973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2589F5" w14:textId="5703EFD8" w:rsidR="00D51054" w:rsidRPr="00E90B8A" w:rsidRDefault="00D51054" w:rsidP="00D51054">
                              <w:pPr>
                                <w:pStyle w:val="BoxTitle"/>
                                <w:spacing w:before="0" w:beforeAutospacing="0"/>
                                <w:rPr>
                                  <w:sz w:val="18"/>
                                  <w:szCs w:val="18"/>
                                </w:rPr>
                              </w:pPr>
                              <w:r>
                                <w:rPr>
                                  <w:sz w:val="18"/>
                                  <w:szCs w:val="18"/>
                                </w:rPr>
                                <w:t>P9</w:t>
                              </w:r>
                            </w:p>
                          </w:txbxContent>
                        </wps:txbx>
                        <wps:bodyPr rot="0" vert="horz" wrap="square" lIns="54000" tIns="82800" rIns="91440" bIns="45720" anchor="ctr" anchorCtr="0" upright="1">
                          <a:noAutofit/>
                        </wps:bodyPr>
                      </wps:wsp>
                    </wpg:wgp>
                  </a:graphicData>
                </a:graphic>
              </wp:anchor>
            </w:drawing>
          </mc:Choice>
          <mc:Fallback>
            <w:pict>
              <v:group w14:anchorId="28A26BDA" id="Group 1964249974" o:spid="_x0000_s1489" style="position:absolute;left:0;text-align:left;margin-left:.3pt;margin-top:10.65pt;width:113.65pt;height:19.8pt;z-index:-25165811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BcAQAAEYOAAAOAAAAZHJzL2Uyb0RvYy54bWy0V21vpDYQ/l6p/8HiY6sEzDurbE7p3SWq&#10;dG1POvoDvGAWVMDUZpfN/frOGNgFspukSfsFbDweP35m/Iy5+XCoSrLnUhWiXhv02jIIrxORFvV2&#10;bfwZ31+FBlEtq1NWipqvjUeujA+3P/5w0zUrbotclCmXBJzUatU1ayNv22ZlmirJecXUtWh4DYOZ&#10;kBVroSu3ZipZB96r0rQtyzc7IdNGioQrBV8/9YPGrfafZTxp/8gyxVtSrg3A1uqn1M8NPs3bG7ba&#10;StbkRTLAYG9AUbGihkWPrj6xlpGdLJ64qopECiWy9joRlSmyrEi43gPshlqL3TxIsWv0Xrarbtsc&#10;aQJqFzy92W3y+/5BNt+arxKY6JotcKF7uJdDJit8A0py0JQ9Hinjh5Yk8JG6ruN4nkESGLM96voD&#10;p0kOxOO0K+qFIVB/mpvkn0+zXSeIxtm25YcYEXNc25wh6hrIEXWiQb2Phm85a7hmV62Ahq+SFKne&#10;UBg5fuQAqppVkLL3knNMQOJpcIgCzJEyJEc1X0Tyl0LUsxHsKLAhm+43kYIbtmuFTpEFrcCeFwGB&#10;wI9jeQN7R3qtwI4styfId7wZO2yV7FT7wIWOEtt/UW2fzim0dDKmwxZi4D+rSsjsn6+IRahLA/0Y&#10;0v9oRkezn0wSW6QjNKTu0sgejbQvx3bss76c0Qx92RNfEN3tiJDlI+jkUA+ooUUYyoel6WqEwjSK&#10;AduYQuABjHCHF2xh7aVtP2dYQoIuLBVBGgQUYdPvtmEtIsMlsEk6SAykAj9UYs9joYfaxbmARU6j&#10;ZT21gul9kHWEwbAfhgYuoHP+uChinUS2FvdFWerQljVCgUTouVGiLFIcRDRKbjcfS0n2DLQusO9+&#10;8e+GdJmZgabUqXaWc5Z+HtotK8q+raEN2YwJjLKgVhuRPkIyS9ErKCg+NHIhvxukA/VcG+rvHZPc&#10;IOWvNZzLCHQB5VZ3XC+woSOnI5vpCKsTcLU2WgMCj82PbS/Ru0YW2xxWopr5WtzBIcoKTHN92npU&#10;Qwekocf6/2uE5UU0Chw4lwuJ8H2kfCYE/4FEPJXQUR+cyAPNvaif8zz6NwpBHZdQeCwP/xOF8F1n&#10;aTMXCNexbeKEnr00mwqENsqJG4wV+ShJsLmpcgWBfxYXnK3eDNXGBbU5g8sfbbRwXcQVjGbg6jIu&#10;uNe8BhdUkROu8DwuOldn5OosYXRKvrY6yxid849RPEsZnQYgpijRZ0jD7Jps9DK4aQSeATcPwmVw&#10;0yjE1L8Abh6FiyGl0zDMYwpy9/ZqFOvcR7l+thz1wh8HeAJeNAaoULtiCPZrrDGI2ny8GjyPhAKt&#10;2jyaeu8xvaM2Yt6QfG3g+b1cIofTDatdKpK+C7kL+E6WYxEd340uuaPdvJaONRVK6pnCPHoY31Ob&#10;5XoA8cWqPCuqr6y9pb60HOs5LINfdCk7ldr2sDn0V1FH58Abyq/nWtax/IZ2iJ2Xy2/Swh3ovQVY&#10;X9nhZ0Vn+vBjhX9D077e8un37/YfAAAA//8DAFBLAwQUAAYACAAAACEA7jmf/9wAAAAGAQAADwAA&#10;AGRycy9kb3ducmV2LnhtbEyOT0vDQBDF74LfYRnBm90kxWpjNqUU9VSEtoJ4mybTJDQ7G7LbJP32&#10;jic9vj+898tWk23VQL1vHBuIZxEo4sKVDVcGPg9vD8+gfEAusXVMBq7kYZXf3mSYlm7kHQ37UCkZ&#10;YZ+igTqELtXaFzVZ9DPXEUt2cr3FILKvdNnjKOO21UkULbTFhuWhxo42NRXn/cUaeB9xXM/j12F7&#10;Pm2u34fHj69tTMbc303rF1CBpvBXhl98QYdcmI7uwqVXrYGF9Awk8RyUpEnytAR1FDtags4z/R8/&#10;/wEAAP//AwBQSwECLQAUAAYACAAAACEAtoM4kv4AAADhAQAAEwAAAAAAAAAAAAAAAAAAAAAAW0Nv&#10;bnRlbnRfVHlwZXNdLnhtbFBLAQItABQABgAIAAAAIQA4/SH/1gAAAJQBAAALAAAAAAAAAAAAAAAA&#10;AC8BAABfcmVscy8ucmVsc1BLAQItABQABgAIAAAAIQDlzu/BcAQAAEYOAAAOAAAAAAAAAAAAAAAA&#10;AC4CAABkcnMvZTJvRG9jLnhtbFBLAQItABQABgAIAAAAIQDuOZ//3AAAAAYBAAAPAAAAAAAAAAAA&#10;AAAAAMoGAABkcnMvZG93bnJldi54bWxQSwUGAAAAAAQABADzAAAA0wcAAAAA&#10;">
                <v:shape id="Freeform 58" o:spid="_x0000_s149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8lxgAAAOMAAAAPAAAAZHJzL2Rvd25yZXYueG1sRE9fa8Iw&#10;EH8f7DuEG/g2k00R2xllGzjro1X2fGtubVlzKUnU7tsbQfDxfv9vsRpsJ07kQ+tYw8tYgSCunGm5&#10;1nDYr5/nIEJENtg5Jg3/FGC1fHxYYG7cmXd0KmMtUgiHHDU0Mfa5lKFqyGIYu544cb/OW4zp9LU0&#10;Hs8p3HbyVamZtNhyamiwp8+Gqr/yaDWYvcKvruLNtvhYf5fFzju1/dF69DS8v4GINMS7+OYuTJo/&#10;nc6zySybZHD9KQEglxcAAAD//wMAUEsBAi0AFAAGAAgAAAAhANvh9svuAAAAhQEAABMAAAAAAAAA&#10;AAAAAAAAAAAAAFtDb250ZW50X1R5cGVzXS54bWxQSwECLQAUAAYACAAAACEAWvQsW78AAAAVAQAA&#10;CwAAAAAAAAAAAAAAAAAfAQAAX3JlbHMvLnJlbHNQSwECLQAUAAYACAAAACEAIBPfJcYAAADjAAAA&#10;DwAAAAAAAAAAAAAAAAAHAgAAZHJzL2Rvd25yZXYueG1sUEsFBgAAAAADAAMAtwAAAPoCAAAAAA==&#10;" path="m,l1815,e" filled="f" strokecolor="#72ab6a" strokeweight=".5pt">
                  <v:path arrowok="t" o:connecttype="custom" o:connectlocs="0,0;1073495,0" o:connectangles="0,0"/>
                </v:shape>
                <v:shape id="Freeform 66" o:spid="_x0000_s149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2yAAAAOIAAAAPAAAAZHJzL2Rvd25yZXYueG1sRE9ba8Iw&#10;FH4f7D+EM/BtJurmpTOKDIRNULD64OOhObZ1zUnXZLX++2Uw8PHju8+Xna1ES40vHWsY9BUI4syZ&#10;knMNx8P6eQrCB2SDlWPScCMPy8XjwxwT4668pzYNuYgh7BPUUIRQJ1L6rCCLvu9q4sidXWMxRNjk&#10;0jR4jeG2kkOlxtJiybGhwJreC8q+0h+rwZ+Gm9XhM+XvsN206qJ2l/Vtp3XvqVu9gQjUhbv43/1h&#10;4nz1OhvMJqMX+LsUMcjFLwAAAP//AwBQSwECLQAUAAYACAAAACEA2+H2y+4AAACFAQAAEwAAAAAA&#10;AAAAAAAAAAAAAAAAW0NvbnRlbnRfVHlwZXNdLnhtbFBLAQItABQABgAIAAAAIQBa9CxbvwAAABUB&#10;AAALAAAAAAAAAAAAAAAAAB8BAABfcmVscy8ucmVsc1BLAQItABQABgAIAAAAIQA8/JK2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F2589F5" w14:textId="5703EFD8" w:rsidR="00D51054" w:rsidRPr="00E90B8A" w:rsidRDefault="00D51054" w:rsidP="00D51054">
                        <w:pPr>
                          <w:pStyle w:val="BoxTitle"/>
                          <w:spacing w:before="0" w:beforeAutospacing="0"/>
                          <w:rPr>
                            <w:sz w:val="18"/>
                            <w:szCs w:val="18"/>
                          </w:rPr>
                        </w:pPr>
                        <w:r>
                          <w:rPr>
                            <w:sz w:val="18"/>
                            <w:szCs w:val="18"/>
                          </w:rPr>
                          <w:t>P9</w:t>
                        </w:r>
                      </w:p>
                    </w:txbxContent>
                  </v:textbox>
                </v:shape>
              </v:group>
            </w:pict>
          </mc:Fallback>
        </mc:AlternateContent>
      </w:r>
    </w:p>
    <w:p w14:paraId="78D21D8E" w14:textId="77777777" w:rsidR="006F753E" w:rsidRDefault="006F753E" w:rsidP="00D51054">
      <w:pPr>
        <w:pStyle w:val="QuestionBox"/>
      </w:pPr>
      <w:r>
        <w:t xml:space="preserve">Repeal incest and bestiality as qualifying offences. </w:t>
      </w:r>
    </w:p>
    <w:p w14:paraId="6AD551E5" w14:textId="77777777" w:rsidR="00D51054" w:rsidRDefault="00D51054" w:rsidP="00D51054">
      <w:pPr>
        <w:pStyle w:val="QuestionBox"/>
      </w:pPr>
    </w:p>
    <w:p w14:paraId="2FC4BC69" w14:textId="77777777" w:rsidR="006F753E" w:rsidRDefault="006F753E" w:rsidP="00E445BA">
      <w:pPr>
        <w:pStyle w:val="BodyText"/>
      </w:pPr>
      <w:r>
        <w:t xml:space="preserve">Proposals 7 and 8 address </w:t>
      </w:r>
      <w:r w:rsidRPr="0061371C">
        <w:t xml:space="preserve">the issues we discuss in Chapter </w:t>
      </w:r>
      <w:r>
        <w:t>6</w:t>
      </w:r>
      <w:r w:rsidRPr="0061371C">
        <w:t xml:space="preserve"> relating</w:t>
      </w:r>
      <w:r>
        <w:t xml:space="preserve"> to</w:t>
      </w:r>
      <w:r w:rsidRPr="0061371C">
        <w:t xml:space="preserve"> </w:t>
      </w:r>
      <w:r>
        <w:t xml:space="preserve">apparent inconsistencies in the qualifying offences. </w:t>
      </w:r>
    </w:p>
    <w:p w14:paraId="297CCA4F" w14:textId="77777777" w:rsidR="006F753E" w:rsidRDefault="006F753E" w:rsidP="00E445BA">
      <w:pPr>
        <w:pStyle w:val="BodyText"/>
      </w:pPr>
      <w:r>
        <w:t xml:space="preserve">For the most part, the same offences are qualifying offences for preventive detention, ESOs and PPOs. Proposal 7 addresses the remaining inconsistencies in the qualifying offences for each regime that exist without any apparent rationale. This could also make it easier for the court to impose the least restrictive order if the changes in Proposal 4A or Proposal 4B were adopted.  </w:t>
      </w:r>
    </w:p>
    <w:p w14:paraId="3369FB16" w14:textId="2A4F8079" w:rsidR="006F753E" w:rsidRDefault="006F753E" w:rsidP="00E445BA">
      <w:pPr>
        <w:pStyle w:val="BodyText"/>
      </w:pPr>
      <w:r>
        <w:t xml:space="preserve">Proposal </w:t>
      </w:r>
      <w:r w:rsidR="00594147">
        <w:t>8</w:t>
      </w:r>
      <w:r>
        <w:t xml:space="preserve"> would add some qualifying offences </w:t>
      </w:r>
      <w:r w:rsidR="00594147">
        <w:t>that</w:t>
      </w:r>
      <w:r>
        <w:t xml:space="preserve"> are </w:t>
      </w:r>
      <w:proofErr w:type="gramStart"/>
      <w:r>
        <w:t>similar to</w:t>
      </w:r>
      <w:proofErr w:type="gramEnd"/>
      <w:r>
        <w:t xml:space="preserve"> the current qualifying offences in nature, seriousness and harm to the community but are currently excluded. The maximum penalties and legislative references for these offences are in Chapter 6. </w:t>
      </w:r>
    </w:p>
    <w:p w14:paraId="03D2524A" w14:textId="73C32A85" w:rsidR="006F753E" w:rsidRDefault="006F753E" w:rsidP="00E445BA">
      <w:pPr>
        <w:pStyle w:val="BodyText"/>
      </w:pPr>
      <w:r>
        <w:t xml:space="preserve">As we discuss in Chapter 6, we consider that caution should be exercised in expanding the scope of the preventive regimes. We are unaware of any issues that might justify the inclusion of the offences listed in Proposal </w:t>
      </w:r>
      <w:r w:rsidR="00594147">
        <w:t>8</w:t>
      </w:r>
      <w:r>
        <w:t xml:space="preserve">, other than the fact that they are omitted as qualifying offences despite seeming to be of same seriousness as offences included in the legislation. </w:t>
      </w:r>
      <w:bookmarkStart w:id="252" w:name="_Hlk133233152"/>
    </w:p>
    <w:bookmarkEnd w:id="252"/>
    <w:p w14:paraId="36AB8573" w14:textId="2F19FD01" w:rsidR="006F753E" w:rsidRDefault="006F753E" w:rsidP="00E445BA">
      <w:pPr>
        <w:pStyle w:val="BodyText"/>
      </w:pPr>
      <w:r>
        <w:t xml:space="preserve">Proposal 9 would repeal incest and bestiality as qualifying offences. As we discuss in Chapter 6, the offence of incest is generally used for consensual sexual connection between adult family members. Where sexual offending between family members is non-consensual or is against a victim who is a child or young person, there are other charges available </w:t>
      </w:r>
      <w:r w:rsidR="00594147">
        <w:t>that</w:t>
      </w:r>
      <w:r>
        <w:t xml:space="preserve"> are qualifying offences.</w:t>
      </w:r>
    </w:p>
    <w:p w14:paraId="6D2B58D4" w14:textId="130BD606" w:rsidR="006F753E" w:rsidRDefault="006F753E" w:rsidP="00E445BA">
      <w:pPr>
        <w:pStyle w:val="BodyText"/>
      </w:pPr>
      <w:r>
        <w:t>Bestiality involves a person engaging in penetrative sexual activity with an animal. Unlike the other qualifying offences, it does not involve harm to a human or threat to community safety. Bestiality does not involve forcing or compelling another person to engage in sexual or indecent activity with an animal — this is covered by a separate qualifying offence</w:t>
      </w:r>
      <w:r w:rsidR="00594147">
        <w:t>,</w:t>
      </w:r>
      <w:r>
        <w:t xml:space="preserve"> which we do not propose repealing. </w:t>
      </w:r>
    </w:p>
    <w:p w14:paraId="1B9A232E" w14:textId="77777777" w:rsidR="00D51054" w:rsidRDefault="00D51054">
      <w:pPr>
        <w:widowControl w:val="0"/>
        <w:spacing w:after="200" w:line="276" w:lineRule="auto"/>
        <w:rPr>
          <w:rFonts w:ascii="Metropolis" w:eastAsia="Times New Roman" w:hAnsi="Metropolis" w:cs="Times New Roman"/>
          <w:b/>
          <w:caps/>
          <w:color w:val="73AB6E"/>
          <w:sz w:val="22"/>
          <w:szCs w:val="24"/>
          <w:lang w:eastAsia="en-AU"/>
        </w:rPr>
      </w:pPr>
      <w:r>
        <w:br w:type="page"/>
      </w:r>
    </w:p>
    <w:p w14:paraId="32FBA4DE" w14:textId="4BFBF2B0" w:rsidR="006F753E" w:rsidRDefault="006F753E" w:rsidP="006F753E">
      <w:pPr>
        <w:pStyle w:val="Heading2"/>
      </w:pPr>
      <w:bookmarkStart w:id="253" w:name="_Toc135233194"/>
      <w:bookmarkStart w:id="254" w:name="_Toc135301007"/>
      <w:r>
        <w:lastRenderedPageBreak/>
        <w:t>Proposals to reform the legislative tests for imposing preventive measures</w:t>
      </w:r>
      <w:bookmarkEnd w:id="253"/>
      <w:bookmarkEnd w:id="254"/>
    </w:p>
    <w:p w14:paraId="7BDC2616" w14:textId="406E17BE" w:rsidR="00D51054" w:rsidRDefault="00D51054" w:rsidP="00D51054">
      <w:pPr>
        <w:pStyle w:val="QuestionBox"/>
      </w:pPr>
      <w:r>
        <w:rPr>
          <w:noProof/>
        </w:rPr>
        <mc:AlternateContent>
          <mc:Choice Requires="wpg">
            <w:drawing>
              <wp:anchor distT="0" distB="0" distL="114300" distR="114300" simplePos="0" relativeHeight="251658370" behindDoc="1" locked="0" layoutInCell="1" allowOverlap="1" wp14:anchorId="5A91B31B" wp14:editId="3EC5BB4E">
                <wp:simplePos x="0" y="0"/>
                <wp:positionH relativeFrom="column">
                  <wp:posOffset>4386</wp:posOffset>
                </wp:positionH>
                <wp:positionV relativeFrom="paragraph">
                  <wp:posOffset>-4799</wp:posOffset>
                </wp:positionV>
                <wp:extent cx="5760085" cy="2371083"/>
                <wp:effectExtent l="0" t="0" r="0" b="0"/>
                <wp:wrapNone/>
                <wp:docPr id="1330460516" name="Group 1330460516" descr="Question"/>
                <wp:cNvGraphicFramePr/>
                <a:graphic xmlns:a="http://schemas.openxmlformats.org/drawingml/2006/main">
                  <a:graphicData uri="http://schemas.microsoft.com/office/word/2010/wordprocessingGroup">
                    <wpg:wgp>
                      <wpg:cNvGrpSpPr/>
                      <wpg:grpSpPr>
                        <a:xfrm>
                          <a:off x="0" y="0"/>
                          <a:ext cx="5760085" cy="2371083"/>
                          <a:chOff x="0" y="62865"/>
                          <a:chExt cx="5760085" cy="2372602"/>
                        </a:xfrm>
                      </wpg:grpSpPr>
                      <wps:wsp>
                        <wps:cNvPr id="213201128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9CFCFE" w14:textId="77777777" w:rsidR="00D51054" w:rsidRDefault="00D51054" w:rsidP="00D51054">
                              <w:pPr>
                                <w:pStyle w:val="BoxTitle"/>
                                <w:spacing w:before="0" w:beforeAutospacing="0"/>
                              </w:pPr>
                              <w:r w:rsidRPr="00E445BA">
                                <w:t>PROPOSAL</w:t>
                              </w:r>
                              <w:r>
                                <w:t>S</w:t>
                              </w:r>
                            </w:p>
                          </w:txbxContent>
                        </wps:txbx>
                        <wps:bodyPr rot="0" vert="horz" wrap="square" lIns="91440" tIns="0" rIns="0" bIns="45720" anchor="ctr" anchorCtr="0" upright="1">
                          <a:noAutofit/>
                        </wps:bodyPr>
                      </wps:wsp>
                      <wpg:grpSp>
                        <wpg:cNvPr id="1563863290" name="Group 53"/>
                        <wpg:cNvGrpSpPr>
                          <a:grpSpLocks/>
                        </wpg:cNvGrpSpPr>
                        <wpg:grpSpPr bwMode="auto">
                          <a:xfrm>
                            <a:off x="0" y="316170"/>
                            <a:ext cx="5760085" cy="2119297"/>
                            <a:chOff x="1837" y="1791"/>
                            <a:chExt cx="9302" cy="22892"/>
                          </a:xfrm>
                        </wpg:grpSpPr>
                        <wps:wsp>
                          <wps:cNvPr id="777107750" name="Freeform 54"/>
                          <wps:cNvSpPr>
                            <a:spLocks/>
                          </wps:cNvSpPr>
                          <wps:spPr bwMode="auto">
                            <a:xfrm>
                              <a:off x="1837" y="1791"/>
                              <a:ext cx="9302" cy="2289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0639480" name="Group 2100639480"/>
                        <wpg:cNvGrpSpPr/>
                        <wpg:grpSpPr>
                          <a:xfrm>
                            <a:off x="0" y="494036"/>
                            <a:ext cx="1443794" cy="252000"/>
                            <a:chOff x="-15880" y="0"/>
                            <a:chExt cx="1444379" cy="252068"/>
                          </a:xfrm>
                        </wpg:grpSpPr>
                        <wps:wsp>
                          <wps:cNvPr id="364108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2097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A29FDA" w14:textId="6BC1FCA1" w:rsidR="00D51054" w:rsidRPr="00E90B8A" w:rsidRDefault="00D51054" w:rsidP="00D51054">
                                <w:pPr>
                                  <w:pStyle w:val="BoxTitle"/>
                                  <w:spacing w:before="0" w:beforeAutospacing="0"/>
                                  <w:rPr>
                                    <w:sz w:val="18"/>
                                    <w:szCs w:val="18"/>
                                  </w:rPr>
                                </w:pPr>
                                <w:r>
                                  <w:rPr>
                                    <w:sz w:val="18"/>
                                    <w:szCs w:val="18"/>
                                  </w:rPr>
                                  <w:t>P10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A91B31B" id="Group 1330460516" o:spid="_x0000_s1492" alt="Question" style="position:absolute;left:0;text-align:left;margin-left:.35pt;margin-top:-.4pt;width:453.55pt;height:186.7pt;z-index:-251658110;mso-height-relative:margin" coordorigin=",628" coordsize="57600,2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SEZQYAAGEaAAAOAAAAZHJzL2Uyb0RvYy54bWzsWW2vmzYU/j5p/8Hi46Y2mHei5lZde29V&#10;qduqNfsBBEhgI8AM9ybdr99jG4OhcN+radLyITH4cDh+zouf47x6fT4W5CZlTV6VG4O+NA2SlnGV&#10;5OVhY/y+vXoRGKRpozKJiqpMN8aXtDFeX3z/3atTvU6tKquKJGUESspmfao3Rta29Xq1auIsPUbN&#10;y6pOS0zuK3aMWlyywyph0Qnaj8XKMk1vdapYUrMqTpsGd9/JSeNC6N/v07j9db9v0pYUGwO2teKb&#10;ie8d/15dvIrWBxbVWR53ZkSPsOIY5SVe2qt6F7URuWb5V6qOecyqptq3L+PquKr2+zxOxRqwGmpO&#10;VvOeVde1WMthfTrUPUyAdoLTo9XGv9y8Z/Xn+hMDEqf6ACzEFV/Lec+O/BdWkrOA7EsPWXpuSYyb&#10;ru+ZZuAaJMacZfvUDGwJapwB+eE5zwo8V81cLjxteabFZVbq5auRSacaQdIMODRPw+FzFtWpgLdZ&#10;A4dPjOQJFkFtuIJaAcKljI6I2SuWpjwCiSuM41ZAnGPG0Wnqj1X8Z8OtHs3wiwYyZHf6uUqgJrpu&#10;KxEjs7hq+ChsqeOY+HTYugh3Ea89ONG6Zk37Pq2OhA82RlPmNf0NMS9eE918bFoRk0m3kCj5wyD7&#10;Y4EIv4kK4grtEu5OGLqVTrG2qsiTq7woxAU77N4WjODRjeFbb37y3nS+anSxouTCZcUfk7r5HYEN&#10;h4NHWbNuz7uzQBtgcyX83q5KvgAuVskkRVHBIKvY3wY5IUGxvL+uI5YapPhQwvMhhwcZLS4wYGqw&#10;EwPH9S3cjcoYKjZG3DJ18baV+X9ds/yQ4R1UwFVWb+Cgfd4qT0p7OtMRdlp+yOEQM9T17MCzrRBv&#10;lDEjUpe4Ihd4DA95JjzCk0wLm/G8FvP3DB6betTvipmKnnFmUhpaoa/yr8tMGti+QZC41A+pmlO5&#10;GdrIRZnWVhD+62np+6gtvu/2CA9Z6agIes6snMFGIXsbMtE6vpY5yf0ssgrxhH0hmSbjFiuRufjj&#10;C2ISSm1HfEk/HFTObqkS+2FFtiY5kdB2xYq50i7atvCUrguJTWhXLnQxW4lBF58nGfEDM5y+0lFi&#10;0jLTCYJZ01D25Vu5ac6CaZ4S6pQtmIZA7HXdYhroxGihS6aFSo6bFiyYRscuCADFLGxU94GQmseN&#10;Ttyw6FLdD1tqLZk39sOyebofbjNv4opF83RfbKm3ZN7UFwuepbovJq7FftNnRpQhRUSyxOeyyxaM&#10;UMLBd0xRo+uq4YyC5wSq1lZUV6iAFM+xBWGgw4VF8btTGLZyYXicbwN3qaZwpBAXzOZucVltt0BE&#10;0y4f6xbMsHtPuSp2LnDVnczSOmo5Tny9fEhO2Al5QSAZNmWey3zmWN2k20rItAMFU+xhmC1KXUrq&#10;wXqUoJpWv7VQ1oup0oEFKAn1KyWRXtB2T7HxS6GTL0/4oF8yR0qrriPa0ejs5PLdlXX5eHbyFCbS&#10;8Q7JRjqOMstI2qfzkYEd38JNLKScZ4fOwGclN9HuIxjHHKW7cVcv4ISOaXsyLtXmCFZm+yHiUTQE&#10;PWmF51Q/8IK6KFIiNDrKEmeKdOBp/vjwtBd0qSJJ87BixSS/eT9gew6aGhc2TbsBYdqI8z9DN2C7&#10;rhvKkmWbYDtwRbTuwTV9cMwOXM9WVUc1FHpyPIR6ONQnFF/yZQOr0Lc9QT1oQO+gHrZlW7O6Rlse&#10;3/GULiT147cAVTRu3wFklR7J8lLS7zKPKbrC/MfXWjwunayskpXzPmWvb6142eX1H4Egt8flgrjc&#10;ruGIoUxEkGVplFx24zbKCzmGRTP923+lQvLs/OYVgloutczQR7pMSoQniuNzl4ivC6iqD3bousjQ&#10;vvZOqud4+3xIhVikijrN5s2J53THP0MVGZNix7YsYgfyKGWpNxFCGXFUTzsow+J0/u/73v06kxm7&#10;xmx40S6dDC/bNeHCS3bpVFi0JTN2TboSjtUsYKOuREjNIvaEpmTOuLEDlo3Te5JbjBs7YbkJ1r0g&#10;W5I548ZeWHTpqCMZ+/RJu9H/DYlsSLhreD/C83d5i+yyG4gvNSSeg9qBDmKQVP2F+pV9hpIb76VD&#10;V6J3I/eRmb7vPrvyY/behx6VdqeJDz4qdfk5sjoqDXCyjYu7G5RnOTIdCLs4SBX/Y4imrvvPhf9R&#10;ol8LqeGfoYt/AAAA//8DAFBLAwQUAAYACAAAACEAuZjSl9wAAAAGAQAADwAAAGRycy9kb3ducmV2&#10;LnhtbEyOQUvDQBSE74L/YXmCN7tJi43GvJRS1FMRbAXxtk1ek9Ds25DdJum/9/WktxlmmPmy1WRb&#10;NVDvG8cI8SwCRVy4suEK4Wv/9vAEygfDpWkdE8KFPKzy25vMpKUb+ZOGXaiUjLBPDUIdQpdq7Yua&#10;rPEz1xFLdnS9NUFsX+myN6OM21bPo2iprWlYHmrT0aam4rQ7W4T30YzrRfw6bE/HzeVn//jxvY0J&#10;8f5uWr+ACjSFvzJc8QUdcmE6uDOXXrUIifQQrvgSPkeJiAPCIpkvQeeZ/o+f/wIAAP//AwBQSwEC&#10;LQAUAAYACAAAACEAtoM4kv4AAADhAQAAEwAAAAAAAAAAAAAAAAAAAAAAW0NvbnRlbnRfVHlwZXNd&#10;LnhtbFBLAQItABQABgAIAAAAIQA4/SH/1gAAAJQBAAALAAAAAAAAAAAAAAAAAC8BAABfcmVscy8u&#10;cmVsc1BLAQItABQABgAIAAAAIQCpJMSEZQYAAGEaAAAOAAAAAAAAAAAAAAAAAC4CAABkcnMvZTJv&#10;RG9jLnhtbFBLAQItABQABgAIAAAAIQC5mNKX3AAAAAYBAAAPAAAAAAAAAAAAAAAAAL8IAABkcnMv&#10;ZG93bnJldi54bWxQSwUGAAAAAAQABADzAAAAyAkAAAAA&#10;">
                <v:shape id="Freeform 52" o:spid="_x0000_s149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MXywAAAOMAAAAPAAAAZHJzL2Rvd25yZXYueG1sRI+9asMw&#10;FIX3QN9B3EKW0EhySDFulNAGDB2aoW6GjrfWrW1qXRlLSdw+fTQEOh7OH99mN7lenGkMnWcDeqlA&#10;ENfedtwYOH6UDzmIEJEt9p7JwC8F2G3vZhssrL/wO52r2Ig0wqFAA22MQyFlqFtyGJZ+IE7etx8d&#10;xiTHRtoRL2nc9TJT6lE67Dg9tDjQvqX6pzo5A/l0ePsq63L/97JQTaWPa5V/ro2Z30/PTyAiTfE/&#10;fGu/WgOZXmVK6yxPFIkp8YDcXgEAAP//AwBQSwECLQAUAAYACAAAACEA2+H2y+4AAACFAQAAEwAA&#10;AAAAAAAAAAAAAAAAAAAAW0NvbnRlbnRfVHlwZXNdLnhtbFBLAQItABQABgAIAAAAIQBa9CxbvwAA&#10;ABUBAAALAAAAAAAAAAAAAAAAAB8BAABfcmVscy8ucmVsc1BLAQItABQABgAIAAAAIQBOhxMXywAA&#10;AOM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D9CFCFE" w14:textId="77777777" w:rsidR="00D51054" w:rsidRDefault="00D51054" w:rsidP="00D51054">
                        <w:pPr>
                          <w:pStyle w:val="BoxTitle"/>
                          <w:spacing w:before="0" w:beforeAutospacing="0"/>
                        </w:pPr>
                        <w:r w:rsidRPr="00E445BA">
                          <w:t>PROPOSAL</w:t>
                        </w:r>
                        <w:r>
                          <w:t>S</w:t>
                        </w:r>
                      </w:p>
                    </w:txbxContent>
                  </v:textbox>
                </v:shape>
                <v:group id="Group 53" o:spid="_x0000_s1494" style="position:absolute;top:3161;width:57600;height:21193" coordorigin="1837,1791" coordsize="9302,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ETzAAAAOMAAAAPAAAAZHJzL2Rvd25yZXYueG1sRI9BS8NA&#10;EIXvgv9hGcGb3aShoabdllJUPBTBVpDehuw0Cc3OhuyapP/eOQgeZ+bNe+9bbyfXqoH60Hg2kM4S&#10;UMSltw1XBr5Or09LUCEiW2w9k4EbBdhu7u/WWFg/8icNx1gpMeFQoIE6xq7QOpQ1OQwz3xHL7eJ7&#10;h1HGvtK2x1HMXavnSZJrhw1LQo0d7Wsqr8cfZ+BtxHGXpS/D4XrZ386nxcf3ISVjHh+m3QpUpCn+&#10;i/++363UX+TZMs/mz0IhTLIAvfkFAAD//wMAUEsBAi0AFAAGAAgAAAAhANvh9svuAAAAhQEAABMA&#10;AAAAAAAAAAAAAAAAAAAAAFtDb250ZW50X1R5cGVzXS54bWxQSwECLQAUAAYACAAAACEAWvQsW78A&#10;AAAVAQAACwAAAAAAAAAAAAAAAAAfAQAAX3JlbHMvLnJlbHNQSwECLQAUAAYACAAAACEADwnBE8wA&#10;AADjAAAADwAAAAAAAAAAAAAAAAAHAgAAZHJzL2Rvd25yZXYueG1sUEsFBgAAAAADAAMAtwAAAAAD&#10;AAAAAA==&#10;">
                  <v:shape id="Freeform 54" o:spid="_x0000_s1495" style="position:absolute;left:1837;top:1791;width:9302;height:2289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9yAAAAOIAAAAPAAAAZHJzL2Rvd25yZXYueG1sRI/LSgMx&#10;FIb3Qt8hHMGdzbSoKdOmZVosiBu1la4PkzMXnJwMSdpGn94sBJc//41vtUl2EBfyoXesYTYtQBDX&#10;zvTcavg87u8XIEJENjg4Jg3fFGCzntyssDTuyh90OcRW5BEOJWroYhxLKUPdkcUwdSNx9hrnLcYs&#10;fSuNx2set4OcF8WTtNhzfuhwpF1H9dfhbDUoufXHh5/nxfvb6bVp9qnibaq0vrtN1RJEpBT/w3/t&#10;F5N7Ss0KpR4zREbKOCDXvwAAAP//AwBQSwECLQAUAAYACAAAACEA2+H2y+4AAACFAQAAEwAAAAAA&#10;AAAAAAAAAAAAAAAAW0NvbnRlbnRfVHlwZXNdLnhtbFBLAQItABQABgAIAAAAIQBa9CxbvwAAABUB&#10;AAALAAAAAAAAAAAAAAAAAB8BAABfcmVscy8ucmVsc1BLAQItABQABgAIAAAAIQBVRvf9yAAAAOIA&#10;AAAPAAAAAAAAAAAAAAAAAAcCAABkcnMvZG93bnJldi54bWxQSwUGAAAAAAMAAwC3AAAA/AIAAAAA&#10;" path="m,l9354,r,7809l,7809,,e" fillcolor="#edf2ea" stroked="f">
                    <v:path arrowok="t" o:connecttype="custom" o:connectlocs="0,2931;9302,2931;9302,25823;0,25823;0,2931" o:connectangles="0,0,0,0,0"/>
                  </v:shape>
                </v:group>
                <v:group id="Group 2100639480" o:spid="_x0000_s149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4oywAAAOMAAAAPAAAAZHJzL2Rvd25yZXYueG1sRI9Ba8JA&#10;EIXvBf/DMoXe6ibaFk1dRcQWDyJUC8XbkB2TYHY2ZLdJ/Pedg9Dj8OZ9j2+xGlytOmpD5dlAOk5A&#10;EefeVlwY+D59PM9AhYhssfZMBm4UYLUcPSwws77nL+qOsVAC4ZChgTLGJtM65CU5DGPfEEt28a3D&#10;KGdbaNtiL3BX60mSvGmHFctCiQ1tSsqvx19n4LPHfj1Nt93+etnczqfXw88+JWOeHof1O6hIQ/x/&#10;vrd31sAkFeR0/jITC3ESH9DLPwAAAP//AwBQSwECLQAUAAYACAAAACEA2+H2y+4AAACFAQAAEwAA&#10;AAAAAAAAAAAAAAAAAAAAW0NvbnRlbnRfVHlwZXNdLnhtbFBLAQItABQABgAIAAAAIQBa9CxbvwAA&#10;ABUBAAALAAAAAAAAAAAAAAAAAB8BAABfcmVscy8ucmVsc1BLAQItABQABgAIAAAAIQBhfE4oywAA&#10;AOMAAAAPAAAAAAAAAAAAAAAAAAcCAABkcnMvZG93bnJldi54bWxQSwUGAAAAAAMAAwC3AAAA/wIA&#10;AAAA&#10;">
                  <v:shape id="Freeform 58" o:spid="_x0000_s149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3cAxwAAAOEAAAAPAAAAZHJzL2Rvd25yZXYueG1sRI9BawIx&#10;FITvhf6H8Aq91UTbiq5GsQXb9egqnp+b5+7i5mVJUt3++6YgeBxm5htmvuxtKy7kQ+NYw3CgQBCX&#10;zjRcadjv1i8TECEiG2wdk4ZfCrBcPD7MMTPuylu6FLESCcIhQw11jF0mZShrshgGriNO3sl5izFJ&#10;X0nj8ZrgtpUjpcbSYsNpocaOPmsqz8WP1WB2Cr/akr83+cf6UORb79TmqPXzU7+agYjUx3v41s6N&#10;htfx21BN3qfw/yi9Abn4AwAA//8DAFBLAQItABQABgAIAAAAIQDb4fbL7gAAAIUBAAATAAAAAAAA&#10;AAAAAAAAAAAAAABbQ29udGVudF9UeXBlc10ueG1sUEsBAi0AFAAGAAgAAAAhAFr0LFu/AAAAFQEA&#10;AAsAAAAAAAAAAAAAAAAAHwEAAF9yZWxzLy5yZWxzUEsBAi0AFAAGAAgAAAAhAGo/dwDHAAAA4QAA&#10;AA8AAAAAAAAAAAAAAAAABwIAAGRycy9kb3ducmV2LnhtbFBLBQYAAAAAAwADALcAAAD7AgAAAAA=&#10;" path="m,l1815,e" filled="f" strokecolor="#72ab6a" strokeweight=".5pt">
                    <v:path arrowok="t" o:connecttype="custom" o:connectlocs="0,0;1073495,0" o:connectangles="0,0"/>
                  </v:shape>
                  <v:shape id="Freeform 66" o:spid="_x0000_s149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3oxwAAAOIAAAAPAAAAZHJzL2Rvd25yZXYueG1sRE9da8Iw&#10;FH0f7D+EO/BtJi2oWzWKDAQVJqzuwcdLc9fWNTddE2v994sw2OPhfC9Wg21ET52vHWtIxgoEceFM&#10;zaWGz+Pm+QWED8gGG8ek4UYeVsvHhwVmxl35g/o8lCKGsM9QQxVCm0npi4os+rFriSP35TqLIcKu&#10;lKbDawy3jUyVmkqLNceGClt6q6j4zi9Wgz+l+/Vxl/NPeN/36qwO583toPXoaVjPQQQawr/4z701&#10;cX46SVL1OkvgfilikMtfAAAA//8DAFBLAQItABQABgAIAAAAIQDb4fbL7gAAAIUBAAATAAAAAAAA&#10;AAAAAAAAAAAAAABbQ29udGVudF9UeXBlc10ueG1sUEsBAi0AFAAGAAgAAAAhAFr0LFu/AAAAFQEA&#10;AAsAAAAAAAAAAAAAAAAAHwEAAF9yZWxzLy5yZWxzUEsBAi0AFAAGAAgAAAAhAMheDej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AA29FDA" w14:textId="6BC1FCA1" w:rsidR="00D51054" w:rsidRPr="00E90B8A" w:rsidRDefault="00D51054" w:rsidP="00D51054">
                          <w:pPr>
                            <w:pStyle w:val="BoxTitle"/>
                            <w:spacing w:before="0" w:beforeAutospacing="0"/>
                            <w:rPr>
                              <w:sz w:val="18"/>
                              <w:szCs w:val="18"/>
                            </w:rPr>
                          </w:pPr>
                          <w:r>
                            <w:rPr>
                              <w:sz w:val="18"/>
                              <w:szCs w:val="18"/>
                            </w:rPr>
                            <w:t>P10</w:t>
                          </w:r>
                        </w:p>
                      </w:txbxContent>
                    </v:textbox>
                  </v:shape>
                </v:group>
              </v:group>
            </w:pict>
          </mc:Fallback>
        </mc:AlternateContent>
      </w:r>
    </w:p>
    <w:p w14:paraId="7AF0A931" w14:textId="47AE1D0B" w:rsidR="006F753E" w:rsidRDefault="006F753E" w:rsidP="00D51054">
      <w:pPr>
        <w:pStyle w:val="QuestionBox"/>
      </w:pPr>
    </w:p>
    <w:p w14:paraId="7D97C71D" w14:textId="77777777" w:rsidR="006F753E" w:rsidRDefault="006F753E" w:rsidP="00D51054">
      <w:pPr>
        <w:pStyle w:val="QuestionBox"/>
      </w:pPr>
      <w:r>
        <w:t>To impose a preventive measure, the legislation could omit any requirement that the court be satisfied that a person displays any specific traits or behavioural characteristics other than the risk they pose to community safety by reoffending.</w:t>
      </w:r>
    </w:p>
    <w:p w14:paraId="42BEAFBA" w14:textId="74A9D26E" w:rsidR="006F753E" w:rsidRDefault="00D51054" w:rsidP="00D51054">
      <w:pPr>
        <w:pStyle w:val="QuestionBox"/>
      </w:pPr>
      <w:r>
        <w:rPr>
          <w:noProof/>
        </w:rPr>
        <mc:AlternateContent>
          <mc:Choice Requires="wpg">
            <w:drawing>
              <wp:anchor distT="0" distB="0" distL="114300" distR="114300" simplePos="0" relativeHeight="251658371" behindDoc="1" locked="0" layoutInCell="1" allowOverlap="1" wp14:anchorId="33E49365" wp14:editId="2D2BE999">
                <wp:simplePos x="0" y="0"/>
                <wp:positionH relativeFrom="column">
                  <wp:posOffset>0</wp:posOffset>
                </wp:positionH>
                <wp:positionV relativeFrom="paragraph">
                  <wp:posOffset>158912</wp:posOffset>
                </wp:positionV>
                <wp:extent cx="1443355" cy="251460"/>
                <wp:effectExtent l="0" t="0" r="42545" b="0"/>
                <wp:wrapNone/>
                <wp:docPr id="1867815320" name="Group 1867815320"/>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54822054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95220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E1F658" w14:textId="2E3C2038" w:rsidR="00D51054" w:rsidRPr="00E700FF" w:rsidRDefault="00D51054" w:rsidP="00D51054">
                              <w:pPr>
                                <w:pStyle w:val="BoxTitle"/>
                                <w:spacing w:before="0" w:beforeAutospacing="0"/>
                              </w:pPr>
                              <w:r>
                                <w:t>P11</w:t>
                              </w:r>
                            </w:p>
                          </w:txbxContent>
                        </wps:txbx>
                        <wps:bodyPr rot="0" vert="horz" wrap="square" lIns="54000" tIns="82800" rIns="91440" bIns="45720" anchor="ctr" anchorCtr="0" upright="1">
                          <a:noAutofit/>
                        </wps:bodyPr>
                      </wps:wsp>
                    </wpg:wgp>
                  </a:graphicData>
                </a:graphic>
              </wp:anchor>
            </w:drawing>
          </mc:Choice>
          <mc:Fallback>
            <w:pict>
              <v:group w14:anchorId="33E49365" id="Group 1867815320" o:spid="_x0000_s1499" style="position:absolute;left:0;text-align:left;margin-left:0;margin-top:12.5pt;width:113.65pt;height:19.8pt;z-index:-25165810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JecwQAAEYOAAAOAAAAZHJzL2Uyb0RvYy54bWy0V21vpDYQ/l6p/8HiY6sEzPuusjmld5eo&#10;0rV30nE/wMvLggqY2t5lc7++MwZ2gSzJNWm/gI3H48fPjJ8xN++OVUkOqZAFrzcGvbYMktYxT4p6&#10;tzG+RfdXoUGkYnXCSl6nG+Mxlca7259/ummbdWrznJdJKgg4qeW6bTZGrlSzNk0Z52nF5DVv0hoG&#10;My4qpqArdmYiWAveq9K0Lcs3Wy6SRvA4lRK+fugGjVvtP8vSWH3OMpkqUm4MwKb0U+jnFp/m7Q1b&#10;7wRr8iLuYbBXoKhYUcOiJ1cfmGJkL4onrqoiFlzyTF3HvDJ5lhVxqvcAu6HWbDcPgu8bvZfdut01&#10;J5qA2hlPr3Yb/3l4EM3X5osAJtpmB1zoHu7lmIkK34CSHDVljyfK0qMiMXykrus4nmeQGMZsj7p+&#10;z2mcA/E47Yp6YQjUn+fG+cfzbNcJVsNs2/JDjIg5rG1OELUN5Ig80yDfRsPXnDWpZleugYYvghQJ&#10;bMhzQ9u2PNc3SM0qSNl7kaaYgMTT4BAFmCNlSI5sPvH4L4moJyPYkWBDtu0fPAE3bK+4TpEZrcCe&#10;twICgR/H8nr2TvRagb2y3I4g3/Em7LB1vJfqIeU6SuzwSaounRNo6WRM+i1EwH9WlZDZv14Ri1CX&#10;BvrRp//JjA5mv5gkskhLaEjduZE9GGlfju3YF305gxn6ske+ILq7ASHLB9Dxse5RQ4swlA9L09Vw&#10;iWkUAbYhhcADGOEOF2xh7bltN6dfQoAuzBVBGAQUYdvttmEKkeES2CQtJAZSgR8qfkgjrofU7FzA&#10;IufRsh5bwfQuyDrCYNgNQwMX0Dl/WhSxjiJb8/uiLHVoyxqhQCJ03EheFgkOIhopdtv3pSAHBloX&#10;2He/+Xd9ukzMQFPqRDvLU5Z87NuKFWXX1tD6bMYERlmQ6y1PHiGZBe8UFBQfGjkX3w3SgnpuDPn3&#10;nonUIOXvNZzLFegCyq3uuF5gQ0eMR7bjEVbH4GpjKAMCj833qpPofSOKXQ4rUc18ze/gEGUFprk+&#10;bR2qvgPS0GH93zUioP7KA5GAlJxJhO8j5RMh+A8k4qmEDvrgrDzQ3EX9nObRv1EI6riEwmN++J8o&#10;hO86c5upQLiObRMn9Oy52VggtFFO3GCoyCdJgs2NlSsI/Iu44Gx1Zqg2LqjNBVyg6CNXi7iCwQxc&#10;LeOCe83IGV3CBbXtjCu8jItO1Rm5ukgYHZOvrS4yRqf8YxQvUkbHAYgoSvQF0jC7RhtdBjeOwDPg&#10;pkFYBjeOQkT9BXDTKCyGlI7DMI0pyN3rq1Gkcx/l+tly1Al/FOAJeNEYoELtiiDYP2KNQdTmw9Xg&#10;eSQUaNXmq7H3DtMbaiPmDck3Bp7f5RLZn25YbalI+i7kLuA7Ww5FdHg3uuQOdtNaOtRUKKkXCvPg&#10;YXiPbebrAcQXq/KkqP5g7S31peVUz2EZ/KJL2bnUquP22F1FO/l9Rfn1XMs6ld/QDrHzcvmNFdyB&#10;3lqA9ZUdflZ0pvc/Vvg3NO7rLZ9//27/AQAA//8DAFBLAwQUAAYACAAAACEAfBg0G94AAAAGAQAA&#10;DwAAAGRycy9kb3ducmV2LnhtbEyPQUvDQBCF74L/YRnBm90ktbHETEop6qkItoL0ts1Ok9Dsbshu&#10;k/TfO57saXi8x3vf5KvJtGKg3jfOIsSzCATZ0unGVgjf+/enJQgflNWqdZYQruRhVdzf5SrTbrRf&#10;NOxCJbjE+kwh1CF0mZS+rMkoP3MdWfZOrjcqsOwrqXs1crlpZRJFqTSqsbxQq442NZXn3cUgfIxq&#10;XM/jt2F7Pm2uh/3i82cbE+Ljw7R+BRFoCv9h+MNndCiY6eguVnvRIvAjASFZ8GU3SV7mII4I6XMK&#10;ssjlLX7xCwAA//8DAFBLAQItABQABgAIAAAAIQC2gziS/gAAAOEBAAATAAAAAAAAAAAAAAAAAAAA&#10;AABbQ29udGVudF9UeXBlc10ueG1sUEsBAi0AFAAGAAgAAAAhADj9If/WAAAAlAEAAAsAAAAAAAAA&#10;AAAAAAAALwEAAF9yZWxzLy5yZWxzUEsBAi0AFAAGAAgAAAAhALRV0l5zBAAARg4AAA4AAAAAAAAA&#10;AAAAAAAALgIAAGRycy9lMm9Eb2MueG1sUEsBAi0AFAAGAAgAAAAhAHwYNBveAAAABgEAAA8AAAAA&#10;AAAAAAAAAAAAzQYAAGRycy9kb3ducmV2LnhtbFBLBQYAAAAABAAEAPMAAADYBwAAAAA=&#10;">
                <v:shape id="Freeform 58" o:spid="_x0000_s150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JcxQAAAOMAAAAPAAAAZHJzL2Rvd25yZXYueG1sRE9fa8Iw&#10;EH8f+B3CDfY2kxUVqUbRgVt9tMqeb83ZFptLSTLtvv0yEHy83/9brgfbiSv50DrW8DZWIIgrZ1qu&#10;NZyOu9c5iBCRDXaOScMvBVivRk9LzI278YGuZaxFCuGQo4Ymxj6XMlQNWQxj1xMn7uy8xZhOX0vj&#10;8ZbCbSczpWbSYsupocGe3huqLuWP1WCOCj+6ij/3xXb3VRYH79T+W+uX52GzABFpiA/x3V2YNH86&#10;mWeZmk5m8P9TAkCu/gAAAP//AwBQSwECLQAUAAYACAAAACEA2+H2y+4AAACFAQAAEwAAAAAAAAAA&#10;AAAAAAAAAAAAW0NvbnRlbnRfVHlwZXNdLnhtbFBLAQItABQABgAIAAAAIQBa9CxbvwAAABUBAAAL&#10;AAAAAAAAAAAAAAAAAB8BAABfcmVscy8ucmVsc1BLAQItABQABgAIAAAAIQAbcbJcxQAAAOMAAAAP&#10;AAAAAAAAAAAAAAAAAAcCAABkcnMvZG93bnJldi54bWxQSwUGAAAAAAMAAwC3AAAA+QIAAAAA&#10;" path="m,l1815,e" filled="f" strokecolor="#72ab6a" strokeweight=".5pt">
                  <v:path arrowok="t" o:connecttype="custom" o:connectlocs="0,0;1073495,0" o:connectangles="0,0"/>
                </v:shape>
                <v:shape id="Freeform 66" o:spid="_x0000_s150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qkygAAAOIAAAAPAAAAZHJzL2Rvd25yZXYueG1sRI9Ba8JA&#10;FITvhf6H5RW86W4C2hpdRQpCK1Qw9uDxkX0msdm3aXYb47/vFoQeh5n5hlmuB9uInjpfO9aQTBQI&#10;4sKZmksNn8ft+AWED8gGG8ek4UYe1qvHhyVmxl35QH0eShEh7DPUUIXQZlL6oiKLfuJa4uidXWcx&#10;RNmV0nR4jXDbyFSpmbRYc1yosKXXioqv/Mdq8Kd0tzm+5/wdPna9uqj9ZXvbaz16GjYLEIGG8B++&#10;t9+MhudkNp+mqUrg71K8A3L1CwAA//8DAFBLAQItABQABgAIAAAAIQDb4fbL7gAAAIUBAAATAAAA&#10;AAAAAAAAAAAAAAAAAABbQ29udGVudF9UeXBlc10ueG1sUEsBAi0AFAAGAAgAAAAhAFr0LFu/AAAA&#10;FQEAAAsAAAAAAAAAAAAAAAAAHwEAAF9yZWxzLy5yZWxzUEsBAi0AFAAGAAgAAAAhABmj2qT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6E1F658" w14:textId="2E3C2038" w:rsidR="00D51054" w:rsidRPr="00E700FF" w:rsidRDefault="00D51054" w:rsidP="00D51054">
                        <w:pPr>
                          <w:pStyle w:val="BoxTitle"/>
                          <w:spacing w:before="0" w:beforeAutospacing="0"/>
                        </w:pPr>
                        <w:r>
                          <w:t>P11</w:t>
                        </w:r>
                      </w:p>
                    </w:txbxContent>
                  </v:textbox>
                </v:shape>
              </v:group>
            </w:pict>
          </mc:Fallback>
        </mc:AlternateContent>
      </w:r>
    </w:p>
    <w:p w14:paraId="286846B7" w14:textId="4ACB4F30" w:rsidR="006F753E" w:rsidRDefault="006F753E" w:rsidP="00D51054">
      <w:pPr>
        <w:pStyle w:val="QuestionBox"/>
      </w:pPr>
      <w:r>
        <w:t xml:space="preserve">To impose a preventive measure, the legislation could require the court to assess the risk that a person will commit </w:t>
      </w:r>
      <w:r w:rsidRPr="008C3EBF">
        <w:t>a qualifying offence</w:t>
      </w:r>
      <w:r>
        <w:t xml:space="preserve"> within a certain timeframe. The requirement in the Public Safety Act that the offending be “imminent” could be repealed.</w:t>
      </w:r>
    </w:p>
    <w:p w14:paraId="02C04486" w14:textId="77777777" w:rsidR="00D51054" w:rsidRDefault="00D51054" w:rsidP="00D51054">
      <w:pPr>
        <w:pStyle w:val="QuestionBox"/>
      </w:pPr>
    </w:p>
    <w:p w14:paraId="436DB3A5" w14:textId="77777777" w:rsidR="006F753E" w:rsidRDefault="006F753E" w:rsidP="00E445BA">
      <w:pPr>
        <w:pStyle w:val="BodyText"/>
      </w:pPr>
      <w:r>
        <w:t>These proposals address the issues we discuss in Chapter 8 relating to the legislative tests for imposing preventive detention, ESOs and PPOs.</w:t>
      </w:r>
    </w:p>
    <w:p w14:paraId="6291A0A0" w14:textId="481E62AB" w:rsidR="006F753E" w:rsidRDefault="006F753E" w:rsidP="00E445BA">
      <w:pPr>
        <w:pStyle w:val="BodyText"/>
      </w:pPr>
      <w:r>
        <w:t xml:space="preserve">Proposal 10 suggests the removal of any requirement that the person must display certain traits or behavioural characteristics such as those that feature in the current tests for ESOs and PPOs. </w:t>
      </w:r>
      <w:r w:rsidRPr="008C60EE">
        <w:t>This would place primary focus on the degree of risk posed by the person</w:t>
      </w:r>
      <w:r w:rsidR="00594147">
        <w:t>,</w:t>
      </w:r>
      <w:r w:rsidRPr="008C60EE">
        <w:t xml:space="preserve"> which would need to be established by relevant evidence</w:t>
      </w:r>
      <w:r>
        <w:t xml:space="preserve"> — a test that would resemble the current test for preventive detention.</w:t>
      </w:r>
    </w:p>
    <w:p w14:paraId="07CBF23F" w14:textId="77777777" w:rsidR="006F753E" w:rsidRDefault="006F753E" w:rsidP="00E445BA">
      <w:pPr>
        <w:pStyle w:val="BodyText"/>
      </w:pPr>
      <w:r>
        <w:t>That does not mean traits and behavioural characteristics would cease to be relevant. Rather, t</w:t>
      </w:r>
      <w:r w:rsidRPr="008C60EE">
        <w:t xml:space="preserve">o the extent traits and behavioural characteristics </w:t>
      </w:r>
      <w:r>
        <w:t xml:space="preserve">are relevant to </w:t>
      </w:r>
      <w:r w:rsidRPr="008C60EE">
        <w:t>a person’s risk, these matters would be dealt with as evidence</w:t>
      </w:r>
      <w:r>
        <w:t xml:space="preserve"> in support of the overall risk assessment</w:t>
      </w:r>
      <w:r w:rsidRPr="008C60EE">
        <w:t>.</w:t>
      </w:r>
    </w:p>
    <w:p w14:paraId="3618FF61" w14:textId="77777777" w:rsidR="006F753E" w:rsidRDefault="006F753E" w:rsidP="00E445BA">
      <w:pPr>
        <w:pStyle w:val="BodyText"/>
      </w:pPr>
      <w:r>
        <w:t>Proposal 11 addresses the temporal elements of the current tests. As we discuss in Chapter 8, the Sentencing Act requires that the court be satisfied the person is likely to reoffend if released into the community at the sentence expiry date. The Public Safety Act requires the court to be satisfied there is a very high risk of “imminent” serious violent or sexual offending. The Parole Act, however, expresses no temporal requirements for ESOs. Proposal 11 contemplates that the legislation adopt a uniform approach under which the court will assess the risk of reoffending within a certain timeframe following the person’s release from a determinate prison sentence. We will use feedback on this question to determine whether an express and uniform temporal element is desirable and, if so, what the relevant timeframe should be. Lastly, the proposal suggests the repeal of the “imminent” test under the Public Safety Act. As we explain in Chapter 8, we do not consider this test reflects reoffending risk.</w:t>
      </w:r>
    </w:p>
    <w:p w14:paraId="69E350EE" w14:textId="77777777" w:rsidR="00D51054" w:rsidRDefault="00D51054">
      <w:pPr>
        <w:widowControl w:val="0"/>
        <w:spacing w:after="200" w:line="276" w:lineRule="auto"/>
        <w:rPr>
          <w:rFonts w:eastAsia="Times New Roman" w:cs="Times New Roman"/>
          <w:b/>
          <w:bCs/>
          <w:color w:val="262626" w:themeColor="text1" w:themeTint="D9"/>
          <w:szCs w:val="20"/>
        </w:rPr>
      </w:pPr>
      <w:r>
        <w:rPr>
          <w:b/>
          <w:bCs/>
        </w:rPr>
        <w:br w:type="page"/>
      </w:r>
    </w:p>
    <w:p w14:paraId="7809F152" w14:textId="365BAB67" w:rsidR="006F753E" w:rsidRPr="00F850FF" w:rsidRDefault="00D51054" w:rsidP="00D51054">
      <w:pPr>
        <w:pStyle w:val="QuestionBox"/>
      </w:pPr>
      <w:r>
        <w:rPr>
          <w:noProof/>
        </w:rPr>
        <w:lastRenderedPageBreak/>
        <mc:AlternateContent>
          <mc:Choice Requires="wpg">
            <w:drawing>
              <wp:anchor distT="0" distB="0" distL="114300" distR="114300" simplePos="0" relativeHeight="251658372" behindDoc="1" locked="0" layoutInCell="1" allowOverlap="1" wp14:anchorId="34095585" wp14:editId="19A3E8E9">
                <wp:simplePos x="0" y="0"/>
                <wp:positionH relativeFrom="column">
                  <wp:posOffset>3598</wp:posOffset>
                </wp:positionH>
                <wp:positionV relativeFrom="paragraph">
                  <wp:posOffset>-225425</wp:posOffset>
                </wp:positionV>
                <wp:extent cx="5760085" cy="3183491"/>
                <wp:effectExtent l="0" t="0" r="0" b="0"/>
                <wp:wrapNone/>
                <wp:docPr id="1488501787" name="Group 1488501787" descr="Question"/>
                <wp:cNvGraphicFramePr/>
                <a:graphic xmlns:a="http://schemas.openxmlformats.org/drawingml/2006/main">
                  <a:graphicData uri="http://schemas.microsoft.com/office/word/2010/wordprocessingGroup">
                    <wpg:wgp>
                      <wpg:cNvGrpSpPr/>
                      <wpg:grpSpPr>
                        <a:xfrm>
                          <a:off x="0" y="0"/>
                          <a:ext cx="5760085" cy="3183491"/>
                          <a:chOff x="0" y="62865"/>
                          <a:chExt cx="5760085" cy="3185530"/>
                        </a:xfrm>
                      </wpg:grpSpPr>
                      <wps:wsp>
                        <wps:cNvPr id="40808930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C2CA27" w14:textId="77777777" w:rsidR="00D51054" w:rsidRDefault="00D51054" w:rsidP="00D51054">
                              <w:pPr>
                                <w:pStyle w:val="BoxTitle"/>
                                <w:spacing w:before="0" w:beforeAutospacing="0"/>
                              </w:pPr>
                              <w:r w:rsidRPr="00E445BA">
                                <w:t>PROPOSAL</w:t>
                              </w:r>
                              <w:r>
                                <w:t>S</w:t>
                              </w:r>
                            </w:p>
                          </w:txbxContent>
                        </wps:txbx>
                        <wps:bodyPr rot="0" vert="horz" wrap="square" lIns="91440" tIns="0" rIns="0" bIns="45720" anchor="ctr" anchorCtr="0" upright="1">
                          <a:noAutofit/>
                        </wps:bodyPr>
                      </wps:wsp>
                      <wpg:grpSp>
                        <wpg:cNvPr id="482585458" name="Group 53"/>
                        <wpg:cNvGrpSpPr>
                          <a:grpSpLocks/>
                        </wpg:cNvGrpSpPr>
                        <wpg:grpSpPr bwMode="auto">
                          <a:xfrm>
                            <a:off x="0" y="316077"/>
                            <a:ext cx="5760085" cy="2932318"/>
                            <a:chOff x="1837" y="1790"/>
                            <a:chExt cx="9302" cy="31674"/>
                          </a:xfrm>
                        </wpg:grpSpPr>
                        <wps:wsp>
                          <wps:cNvPr id="1400984582" name="Freeform 54"/>
                          <wps:cNvSpPr>
                            <a:spLocks/>
                          </wps:cNvSpPr>
                          <wps:spPr bwMode="auto">
                            <a:xfrm>
                              <a:off x="1837" y="1790"/>
                              <a:ext cx="9302" cy="3167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574613" name="Group 999574613"/>
                        <wpg:cNvGrpSpPr/>
                        <wpg:grpSpPr>
                          <a:xfrm>
                            <a:off x="0" y="494036"/>
                            <a:ext cx="1443794" cy="252000"/>
                            <a:chOff x="-15880" y="0"/>
                            <a:chExt cx="1444379" cy="252068"/>
                          </a:xfrm>
                        </wpg:grpSpPr>
                        <wps:wsp>
                          <wps:cNvPr id="70712830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123641" name="Freeform 66"/>
                          <wps:cNvSpPr>
                            <a:spLocks/>
                          </wps:cNvSpPr>
                          <wps:spPr bwMode="auto">
                            <a:xfrm>
                              <a:off x="-15880" y="0"/>
                              <a:ext cx="450182"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CD42B" w14:textId="2BD22F59" w:rsidR="00D51054" w:rsidRPr="00E90B8A" w:rsidRDefault="00D51054" w:rsidP="00D51054">
                                <w:pPr>
                                  <w:pStyle w:val="BoxTitle"/>
                                  <w:spacing w:before="0" w:beforeAutospacing="0"/>
                                  <w:rPr>
                                    <w:sz w:val="18"/>
                                    <w:szCs w:val="18"/>
                                  </w:rPr>
                                </w:pPr>
                                <w:r>
                                  <w:rPr>
                                    <w:sz w:val="18"/>
                                    <w:szCs w:val="18"/>
                                  </w:rPr>
                                  <w:t>P12A</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4095585" id="Group 1488501787" o:spid="_x0000_s1502" alt="Question" style="position:absolute;left:0;text-align:left;margin-left:.3pt;margin-top:-17.75pt;width:453.55pt;height:250.65pt;z-index:-251658108;mso-height-relative:margin" coordorigin=",628" coordsize="57600,3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2NSYgYAAGAaAAAOAAAAZHJzL2Uyb0RvYy54bWzsWd1u2zYUvh+wdyB0uaG1qH8ZdYquTYoC&#10;3Vas3gPQkmxpk0WNUmJ3T79zSFGiFMtJnQzFgOXCocyjo4/f+ZdfvT7uS3KXiabg1cqiL22LZFXC&#10;06Larazf1zcvIos0LatSVvIqW1lfssZ6ffX9d68O9TJzeM7LNBMElFTN8lCvrLxt6+Vi0SR5tmfN&#10;S15nFWxuudizFi7FbpEKdgDt+3Lh2HawOHCR1oInWdPAt+/UpnUl9W+3WdL+ut02WUvKlQXYWvkp&#10;5OcGPxdXr9hyJ1idF0kHg12AYs+KCh7aq3rHWkZuRXFP1b5IBG/4tn2Z8P2Cb7dFkskzwGmoPTnN&#10;e8Fva3mW3fKwq3uagNoJTxerTX65ey/qz/UnAUwc6h1wIa/wLMet2ON/QEmOkrIvPWXZsSUJfOmH&#10;gW1HvkUS2HNp5HoxVaQmOTA/3Bc4UeDrneuZu33flSZZ6IcvRpAONThJM/DQPI2HzzmrM0lvswQe&#10;PglSpCvLsyM7il0bHLdie3DZG5Fl6IDEdxA/ggBppAzJaeqPPPmzgQ3AauzgRQMyZHP4maeght22&#10;XLrISVoNejS11PNs+FPUOj54+5gbtqxF077P+J7gYmU1VVHT38Dl5WPY3cemlS6Zdgdh6R8W2e5L&#10;cPA7VhJfakfgbNkJw0rrlGfjZZHeFGUpL8Ru87YUBG5dWaHz5qfgDdIBtzSmWFmhcMXxNrWN30hu&#10;kA7FX3vcHCXZ1JU+gWRtePoF6BJcxSjkFFjkXPxtkQPEJxzvr1smMouUHyowfIz0QEDLC1gIvdjI&#10;heeHDnzLqgRUrKykFfribavC/7YWxS6HZ1BJV8XfgIG2RastqfB00MHrjPBQS8NlIsePfM/vXUYG&#10;LvFd5S879JcuyqRBMMQMrxnvGx7/SN9xaWCHoYot7TyjuHRi14HYVBJ9XEKwhhaBsKVh3CXCJNeR&#10;CQHg6KAOQq+ztHLdbxCUFEIhjoBhADWNSgluFHvPEJUnyNHUnqOGLZNbFZNoaBlV4E9QFtJpMK7B&#10;O1Us/viC2IRS15Mfykg7HbNrqsV+WJC1TQ4kdn15YlTacbEGVkxdENiEdunCFHO1GOjCfZKTMLLj&#10;6SM9LaaQ2V4UnYQGWV89FaF5M9ACLdQpm4EGntjrOgMNImx00DlosZZDaNEMNDo2QQRUnKSNmjaQ&#10;Uqd5oxMzzJrUtMOaOnPwxnaYh2fa4Ry8iSlm4Zm2WNNgDt7UFjOWpaYtJqaF4tFHBsshRGSwJMeq&#10;ixZYQQqHdseWObrmDTYUGBOQttYyvYIKkMIYmxEGdlBY5scHhQErCoPFVe06r5qCIaW4LGIPKqcq&#10;3a6BEUO7uq07sIDqPW1VhUWgVd2oKK1ZizzheXFJDlAJMSGQHIoyxjLu7PldtuZSph06MN09DLtl&#10;ZUopPXAeLai39f9aKuvFdOqAA2gJ/V9JQniBtkeKjR8KOvF4sr3oj4xMGdl11HY0Zndy/e7Gub68&#10;O3lKJ9L1Haob6XqUkx1J+/R+ZKjDZ3qTOI790AvQVVXhVL3J8DW4IrYcQ4vSffHQIODFnu0Gyit1&#10;aYSezA1j8EacBoaWFeymh4EX1IcUJR3jXs8Bd+Ptw92BbFnA7N+s7wjtkDqRa0PGmbYdEttztx2u&#10;7/uxyliu7XcM9ezaoRPbHbuB6px7csax8TWdh0dDQuFDmXJoKsyqJzsPGtEHOg9oM52TukYVDwue&#10;1gX4L68AOmecz9IqSY9kMZP0ReaSnCvhX55q4XZlZI1KJU6A9WDW6ycrzLqY/sERVHWcz4fz0xq8&#10;YKhSCHi2zDOWXnfrlhWlWgOiE+PbfyVBYnT+6+8LwJYRddzAu58jApkenztH3E+hOkF4vk1xQtLZ&#10;d5I/L08Rs62i2WbjcBJ4sikzh45xU+y5jkPcSL1KMcXMDCGFcuKFXQIcchIkP7P/D8PgcZPJCVzj&#10;bngWl9kMz+Oa9MJzuMxWWI4lJ3BNphLk6iRho6lESp1k7AlDySlwYwPMgzNnkjPgxkaYH4JNK6iR&#10;5BS4sRVmTTqaSMY2fVI5+n8gUQMJmgbnEYzf+RrZRTcwPjeQBB7kDmgkB0k9X+j/as7QcuNiOkwl&#10;5jTyGJnp8x5Tli8pvl/7qrSvJl9Zf318j6xflUZOhBcPDyjP8srUHFHkGn7GkENd95ML/k5iXsvX&#10;rcMPQ1f/AAAA//8DAFBLAwQUAAYACAAAACEAgXDeUOAAAAAIAQAADwAAAGRycy9kb3ducmV2Lnht&#10;bEyPQUvDQBSE74L/YXmCt3YTa9IasymlqKci2Ari7TX7moRm34bsNkn/vetJj8MMM9/k68m0YqDe&#10;NZYVxPMIBHFpdcOVgs/D62wFwnlkja1lUnAlB+vi9ibHTNuRP2jY+0qEEnYZKqi97zIpXVmTQTe3&#10;HXHwTrY36IPsK6l7HEO5aeVDFKXSYMNhocaOtjWV5/3FKHgbcdws4pdhdz5tr9+H5P1rF5NS93fT&#10;5hmEp8n/heEXP6BDEZiO9sLaiVZBGnIKZoskARHsp2i5BHFU8JgmK5BFLv8fKH4AAAD//wMAUEsB&#10;Ai0AFAAGAAgAAAAhALaDOJL+AAAA4QEAABMAAAAAAAAAAAAAAAAAAAAAAFtDb250ZW50X1R5cGVz&#10;XS54bWxQSwECLQAUAAYACAAAACEAOP0h/9YAAACUAQAACwAAAAAAAAAAAAAAAAAvAQAAX3JlbHMv&#10;LnJlbHNQSwECLQAUAAYACAAAACEAhddjUmIGAABgGgAADgAAAAAAAAAAAAAAAAAuAgAAZHJzL2Uy&#10;b0RvYy54bWxQSwECLQAUAAYACAAAACEAgXDeUOAAAAAIAQAADwAAAAAAAAAAAAAAAAC8CAAAZHJz&#10;L2Rvd25yZXYueG1sUEsFBgAAAAAEAAQA8wAAAMkJAAAAAA==&#10;">
                <v:shape id="Freeform 52" o:spid="_x0000_s150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fQyQAAAOIAAAAPAAAAZHJzL2Rvd25yZXYueG1sRE/PT8Iw&#10;FL6b+D80z4SLgRYUUiaFKMkSD3JgcOD4WB/b4vq6rBWmf709mHj88v1ebQbXiiv1ofFsYDpRIIhL&#10;bxuuDBwP+ViDCBHZYuuZDHxTgM36/m6FmfU33tO1iJVIIRwyNFDH2GVShrImh2HiO+LEXXzvMCbY&#10;V9L2eEvhrpUzpRbSYcOpocaOtjWVn8WXM6CH3cc5L/Ptz9ujqorpca70aW7M6GF4fQERaYj/4j/3&#10;uzXwrLTSyyeVNqdL6Q7I9S8AAAD//wMAUEsBAi0AFAAGAAgAAAAhANvh9svuAAAAhQEAABMAAAAA&#10;AAAAAAAAAAAAAAAAAFtDb250ZW50X1R5cGVzXS54bWxQSwECLQAUAAYACAAAACEAWvQsW78AAAAV&#10;AQAACwAAAAAAAAAAAAAAAAAfAQAAX3JlbHMvLnJlbHNQSwECLQAUAAYACAAAACEAwqPX0M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2C2CA27" w14:textId="77777777" w:rsidR="00D51054" w:rsidRDefault="00D51054" w:rsidP="00D51054">
                        <w:pPr>
                          <w:pStyle w:val="BoxTitle"/>
                          <w:spacing w:before="0" w:beforeAutospacing="0"/>
                        </w:pPr>
                        <w:r w:rsidRPr="00E445BA">
                          <w:t>PROPOSAL</w:t>
                        </w:r>
                        <w:r>
                          <w:t>S</w:t>
                        </w:r>
                      </w:p>
                    </w:txbxContent>
                  </v:textbox>
                </v:shape>
                <v:group id="Group 53" o:spid="_x0000_s1504" style="position:absolute;top:3160;width:57600;height:29323" coordorigin="1837,1790" coordsize="9302,3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a8xwAAAOIAAAAPAAAAZHJzL2Rvd25yZXYueG1sRE9Na8JA&#10;EL0L/Q/LCN50EzUlRFcRqaUHEdRC6W3IjkkwOxuyaxL/ffdQ8Ph43+vtYGrRUesqywriWQSCOLe6&#10;4kLB9/UwTUE4j6yxtkwKnuRgu3kbrTHTtuczdRdfiBDCLkMFpfdNJqXLSzLoZrYhDtzNtgZ9gG0h&#10;dYt9CDe1nEfRuzRYcWgosaF9Sfn98jAKPnvsd4v4ozveb/vn7zU5/RxjUmoyHnYrEJ4G/xL/u7+0&#10;gmU6T9JkmYTN4VK4A3LzBwAA//8DAFBLAQItABQABgAIAAAAIQDb4fbL7gAAAIUBAAATAAAAAAAA&#10;AAAAAAAAAAAAAABbQ29udGVudF9UeXBlc10ueG1sUEsBAi0AFAAGAAgAAAAhAFr0LFu/AAAAFQEA&#10;AAsAAAAAAAAAAAAAAAAAHwEAAF9yZWxzLy5yZWxzUEsBAi0AFAAGAAgAAAAhAO6BprzHAAAA4gAA&#10;AA8AAAAAAAAAAAAAAAAABwIAAGRycy9kb3ducmV2LnhtbFBLBQYAAAAAAwADALcAAAD7AgAAAAA=&#10;">
                  <v:shape id="Freeform 54" o:spid="_x0000_s1505" style="position:absolute;left:1837;top:1790;width:9302;height:3167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YtxwAAAOMAAAAPAAAAZHJzL2Rvd25yZXYueG1sRE9LSwMx&#10;EL4L/ocwgjebWFZdt03LViyIF7WVnofN7AM3kyWJbfTXG0HwON97lutkR3EkHwbHGq5nCgRx48zA&#10;nYb3/faqBBEissHRMWn4ogDr1fnZEivjTvxGx13sRA7hUKGGPsapkjI0PVkMMzcRZ6513mLMp++k&#10;8XjK4XaUc6VupcWBc0OPEz301HzsPq2GO7nx++L7sXx9OTy37TbVvEm11pcXqV6AiJTiv/jP/WTy&#10;/EKp+7K4Kefw+1MGQK5+AAAA//8DAFBLAQItABQABgAIAAAAIQDb4fbL7gAAAIUBAAATAAAAAAAA&#10;AAAAAAAAAAAAAABbQ29udGVudF9UeXBlc10ueG1sUEsBAi0AFAAGAAgAAAAhAFr0LFu/AAAAFQEA&#10;AAsAAAAAAAAAAAAAAAAAHwEAAF9yZWxzLy5yZWxzUEsBAi0AFAAGAAgAAAAhAER7Ji3HAAAA4wAA&#10;AA8AAAAAAAAAAAAAAAAABwIAAGRycy9kb3ducmV2LnhtbFBLBQYAAAAAAwADALcAAAD7AgAAAAA=&#10;" path="m,l9354,r,7809l,7809,,e" fillcolor="#edf2ea" stroked="f">
                    <v:path arrowok="t" o:connecttype="custom" o:connectlocs="0,4056;9302,4056;9302,35730;0,35730;0,4056" o:connectangles="0,0,0,0,0"/>
                  </v:shape>
                </v:group>
                <v:group id="Group 999574613" o:spid="_x0000_s150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ZHzAAAAOIAAAAPAAAAZHJzL2Rvd25yZXYueG1sRI9Pa8JA&#10;FMTvQr/D8gq9mU3qnzapq4jU4kEK1ULp7ZF9JsHs25DdJvHbuwXB4zAzv2EWq8HUoqPWVZYVJFEM&#10;gji3uuJCwfdxO34F4TyyxtoyKbiQg9XyYbTATNuev6g7+EIECLsMFZTeN5mULi/JoItsQxy8k20N&#10;+iDbQuoW+wA3tXyO47k0WHFYKLGhTUn5+fBnFHz02K8nyXu3P582l9/j7PNnn5BST4/D+g2Ep8Hf&#10;w7f2TitI03T2Mp0nE/i/FO6AXF4BAAD//wMAUEsBAi0AFAAGAAgAAAAhANvh9svuAAAAhQEAABMA&#10;AAAAAAAAAAAAAAAAAAAAAFtDb250ZW50X1R5cGVzXS54bWxQSwECLQAUAAYACAAAACEAWvQsW78A&#10;AAAVAQAACwAAAAAAAAAAAAAAAAAfAQAAX3JlbHMvLnJlbHNQSwECLQAUAAYACAAAACEAksKWR8wA&#10;AADiAAAADwAAAAAAAAAAAAAAAAAHAgAAZHJzL2Rvd25yZXYueG1sUEsFBgAAAAADAAMAtwAAAAAD&#10;AAAAAA==&#10;">
                  <v:shape id="Freeform 58" o:spid="_x0000_s150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l1xwAAAOIAAAAPAAAAZHJzL2Rvd25yZXYueG1sRI9BawIx&#10;FITvhf6H8Aq91WQtVFmN0gq269G19PzcPHcXNy9LEnX996YgeBxm5htmvhxsJ87kQ+tYQzZSIIgr&#10;Z1quNfzu1m9TECEiG+wck4YrBVgunp/mmBt34S2dy1iLBOGQo4Ymxj6XMlQNWQwj1xMn7+C8xZik&#10;r6XxeElw28mxUh/SYstpocGeVg1Vx/JkNZidwu+u4p9N8bX+K4utd2qz1/r1ZficgYg0xEf43i6M&#10;homaZOPpu8rg/1K6A3JxAwAA//8DAFBLAQItABQABgAIAAAAIQDb4fbL7gAAAIUBAAATAAAAAAAA&#10;AAAAAAAAAAAAAABbQ29udGVudF9UeXBlc10ueG1sUEsBAi0AFAAGAAgAAAAhAFr0LFu/AAAAFQEA&#10;AAsAAAAAAAAAAAAAAAAAHwEAAF9yZWxzLy5yZWxzUEsBAi0AFAAGAAgAAAAhALByuXXHAAAA4gAA&#10;AA8AAAAAAAAAAAAAAAAABwIAAGRycy9kb3ducmV2LnhtbFBLBQYAAAAAAwADALcAAAD7AgAAAAA=&#10;" path="m,l1815,e" filled="f" strokecolor="#72ab6a" strokeweight=".5pt">
                    <v:path arrowok="t" o:connecttype="custom" o:connectlocs="0,0;1073495,0" o:connectangles="0,0"/>
                  </v:shape>
                  <v:shape id="Freeform 66" o:spid="_x0000_s1508" style="position:absolute;left:-158;width:4501;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L5ygAAAOMAAAAPAAAAZHJzL2Rvd25yZXYueG1sRE9da8JA&#10;EHwX+h+OFfqmd6YiknoRKQitoNDYhz4uuW0+zO2luWuM/75XKMg87c7OzM5mO9pWDNT72rGGxVyB&#10;IC6cqbnU8HHez9YgfEA22DomDTfysM0eJhtMjbvyOw15KEU0YZ+ihiqELpXSFxVZ9HPXEUfuy/UW&#10;Qxz7Upoer9HctjJRaiUt1hwTKuzopaLikv9YDf4zOezObzl/h+NhUI06NfvbSevH6bh7BhFoDPfj&#10;f/Wrie+vI5Kn1XIBf53iAmT2CwAA//8DAFBLAQItABQABgAIAAAAIQDb4fbL7gAAAIUBAAATAAAA&#10;AAAAAAAAAAAAAAAAAABbQ29udGVudF9UeXBlc10ueG1sUEsBAi0AFAAGAAgAAAAhAFr0LFu/AAAA&#10;FQEAAAsAAAAAAAAAAAAAAAAAHwEAAF9yZWxzLy5yZWxzUEsBAi0AFAAGAAgAAAAhAKV3ovnKAAAA&#10;4wAAAA8AAAAAAAAAAAAAAAAABwIAAGRycy9kb3ducmV2LnhtbFBLBQYAAAAAAwADALcAAAD+AgAA&#10;AAA=&#10;" adj="-11796480,,5400" path="m,470r642,l642,,,,,470e" fillcolor="#72ab6a" stroked="f">
                    <v:stroke joinstyle="round"/>
                    <v:formulas/>
                    <v:path arrowok="t" o:connecttype="custom" o:connectlocs="0,2317953;449482,2317953;449482,2065885;0,2065885;0,2317953" o:connectangles="0,0,0,0,0" textboxrect="0,0,643,470"/>
                    <v:textbox inset="1.5mm,2.3mm">
                      <w:txbxContent>
                        <w:p w14:paraId="017CD42B" w14:textId="2BD22F59" w:rsidR="00D51054" w:rsidRPr="00E90B8A" w:rsidRDefault="00D51054" w:rsidP="00D51054">
                          <w:pPr>
                            <w:pStyle w:val="BoxTitle"/>
                            <w:spacing w:before="0" w:beforeAutospacing="0"/>
                            <w:rPr>
                              <w:sz w:val="18"/>
                              <w:szCs w:val="18"/>
                            </w:rPr>
                          </w:pPr>
                          <w:r>
                            <w:rPr>
                              <w:sz w:val="18"/>
                              <w:szCs w:val="18"/>
                            </w:rPr>
                            <w:t>P12A</w:t>
                          </w:r>
                        </w:p>
                      </w:txbxContent>
                    </v:textbox>
                  </v:shape>
                </v:group>
              </v:group>
            </w:pict>
          </mc:Fallback>
        </mc:AlternateContent>
      </w:r>
    </w:p>
    <w:p w14:paraId="307BC2C3" w14:textId="77777777" w:rsidR="006F753E" w:rsidRDefault="006F753E" w:rsidP="00D51054">
      <w:pPr>
        <w:pStyle w:val="QuestionBox"/>
      </w:pPr>
      <w:r>
        <w:t>To impose a preventive measure, the legislation could require the court to be satisfied that:</w:t>
      </w:r>
    </w:p>
    <w:p w14:paraId="16EB82F1" w14:textId="77777777" w:rsidR="006F753E" w:rsidRDefault="006F753E" w:rsidP="00205937">
      <w:pPr>
        <w:pStyle w:val="Questionabc"/>
        <w:numPr>
          <w:ilvl w:val="0"/>
          <w:numId w:val="76"/>
        </w:numPr>
        <w:ind w:left="1418" w:hanging="425"/>
      </w:pPr>
      <w:r>
        <w:t>the measure is the least restrictive necessary to address the risks the person will commit a further qualifying offence; and</w:t>
      </w:r>
    </w:p>
    <w:p w14:paraId="640B11B1" w14:textId="77777777" w:rsidR="006F753E" w:rsidRDefault="006F753E" w:rsidP="00D51054">
      <w:pPr>
        <w:pStyle w:val="Questionabc"/>
      </w:pPr>
      <w:r>
        <w:t>the nature and extent of the risk the person poses to community safety justifies the limits the preventive measure would impose on their rights affirmed under the New Zealand Bill of Rights Act 1990.</w:t>
      </w:r>
    </w:p>
    <w:p w14:paraId="17B2B1B5" w14:textId="400BB46D" w:rsidR="006F753E" w:rsidRDefault="00D51054" w:rsidP="00D51054">
      <w:pPr>
        <w:pStyle w:val="QuestionBox"/>
      </w:pPr>
      <w:r>
        <w:rPr>
          <w:noProof/>
        </w:rPr>
        <mc:AlternateContent>
          <mc:Choice Requires="wpg">
            <w:drawing>
              <wp:anchor distT="0" distB="0" distL="114300" distR="114300" simplePos="0" relativeHeight="251658373" behindDoc="1" locked="0" layoutInCell="1" allowOverlap="1" wp14:anchorId="0BEB603A" wp14:editId="76D1E2DC">
                <wp:simplePos x="0" y="0"/>
                <wp:positionH relativeFrom="column">
                  <wp:posOffset>4386</wp:posOffset>
                </wp:positionH>
                <wp:positionV relativeFrom="paragraph">
                  <wp:posOffset>161526</wp:posOffset>
                </wp:positionV>
                <wp:extent cx="1443355" cy="251460"/>
                <wp:effectExtent l="0" t="0" r="42545" b="0"/>
                <wp:wrapNone/>
                <wp:docPr id="259526214" name="Group 259526214"/>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86074565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75985" name="Freeform 66"/>
                        <wps:cNvSpPr>
                          <a:spLocks/>
                        </wps:cNvSpPr>
                        <wps:spPr bwMode="auto">
                          <a:xfrm>
                            <a:off x="-15880" y="0"/>
                            <a:ext cx="450319"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492B3D" w14:textId="2F09ECEC" w:rsidR="00D51054" w:rsidRPr="00E700FF" w:rsidRDefault="00D51054" w:rsidP="00D51054">
                              <w:pPr>
                                <w:pStyle w:val="BoxTitle"/>
                                <w:spacing w:before="0" w:beforeAutospacing="0"/>
                              </w:pPr>
                              <w:r>
                                <w:t>P12B</w:t>
                              </w:r>
                            </w:p>
                          </w:txbxContent>
                        </wps:txbx>
                        <wps:bodyPr rot="0" vert="horz" wrap="square" lIns="54000" tIns="82800" rIns="91440" bIns="45720" anchor="ctr" anchorCtr="0" upright="1">
                          <a:noAutofit/>
                        </wps:bodyPr>
                      </wps:wsp>
                    </wpg:wgp>
                  </a:graphicData>
                </a:graphic>
              </wp:anchor>
            </w:drawing>
          </mc:Choice>
          <mc:Fallback>
            <w:pict>
              <v:group w14:anchorId="0BEB603A" id="Group 259526214" o:spid="_x0000_s1509" style="position:absolute;left:0;text-align:left;margin-left:.35pt;margin-top:12.7pt;width:113.65pt;height:19.8pt;z-index:-25165810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1+cAQAAEUOAAAOAAAAZHJzL2Uyb0RvYy54bWy0V21vpDYQ/l6p/8HiY6sEzPuusjmld5eo&#10;0rU96bY/wAtmQQVMbXbZ3K/vjHlZIEuSJu0XsPEw8/iZ8TNw8+FU5OTIpcpEuTHotWUQXkYizsr9&#10;xvhze38VGkTVrIxZLkq+MR65Mj7c/vjDTVOtuS1SkcdcEnBSqnVTbYy0rqu1aaoo5QVT16LiJSwm&#10;Qhashqncm7FkDXgvctO2LN9shIwrKSKuFDz91C4at9p/kvCo/iNJFK9JvjEAW62vUl93eDVvb9h6&#10;L1mVZlEHg70BRcGyEoIOrj6xmpGDzJ64KrJICiWS+joShSmSJIu43gPshlqz3TxIcaj0XvbrZl8N&#10;NAG1M57e7Db6/fggq2/VVwlMNNUeuNAz3MspkQXeASU5acoeB8r4qSYRPKSu6zieZ5AI1myPun7H&#10;aZQC8fjaFfXCEKg/vxuln89vu06w6t+2LT/EjJh9bHOCqKmgRtSZBvU+Gr6lrOKaXbUGGr5KksUb&#10;I/StwPV83FLJCqjYe8k51h/xNDYEAdbIGHKjqi8i+ksh6MkKThTYkF3zm4jBDTvUQlfIjFUgz1tB&#10;MKDHsbyOvIFdK7BXltvy4zvehBy2jg6qfuBCJ4kdv6i6reYYRroW424LW6A/KXIo7J+viEWoSwN9&#10;6ap/MKO92U8m2VqkITSk7tzI7o20L8d27Iu+nN4MfdkjX5DcfY+QpT3o6FR2qGFEGKqHpemqhMIq&#10;2gK2voLAAxjhDhdsIfbctn2nCyFBFuaCIA0CgrBrd1uxGpFhCBySBgodqcAHhTjyrdBL9exYQJDz&#10;al6OreD1Nsk6w2DYLsMAA+iSH4Ii1lFmS3Gf5blObV4iFCiElhsl8izGRUSj5H73MZfkyEDqAvvu&#10;F/+uK5eJGUhKGWtnKWfx525csyxvxxpaV81YwKgKar0T8SMUsxStgILgwyAV8rtBGhDPjaH+PjDJ&#10;DZL/WsKxXIEsoNrqiesFNkzkeGU3XmFlBK42Rm1A4nH4sW4V+lDJbJ9CJKqZL8UdHKIkwzLXp61F&#10;1U1AGVqs/7tE2GHgBt4qfCoRvo+UT4TgP5CIpwra64PrWQ5dls9pHf0bhaCOSyhc5of/iUL4rjO3&#10;mQqE69g2cULPnpuNBUIbpcQN+oY8SBJo31i5gsC/iAtS0Zqh2rigNhdw+b2NFq5FXEFvBq6WccFn&#10;zWtwQW7OuMLLuOhUnZGri4TRMfna6iJjdMo/ZvEiZXScgC1Fib5AGojeeKPL4MYZeAbcNAnL4MZZ&#10;2FJ/Adw0C4spxSMypGGaU5C7t3ejra59lOtn2xFQA+1oG+AJeNEYoKIxJPs11phEbd5/GjyPhAKt&#10;2nw19t5iekdvxLoh6cbA87vcIrvTDdGWmqTvQu0CvrNl30T7e6Vbbm837aV9T4WWeqEx9x76+9hm&#10;Hg8gvtiVJ031lb031x8tQz+HMPhEt7Jzq61Pu5P+EqWOrpg3tF/Ptayh/YZ2iJOX229UwzfQexuw&#10;/mKHfxVd6d1/Ff4Mjed6y+e/v9t/AAAA//8DAFBLAwQUAAYACAAAACEA6O81t94AAAAGAQAADwAA&#10;AGRycy9kb3ducmV2LnhtbEyPQUvDQBSE74L/YXmCN7tJNLWkeSmlqKci2ArS22v2NQnN7obsNkn/&#10;vevJHocZZr7JV5NuxcC9a6xBiGcRCDalVY2pEL73708LEM6TUdRawwhXdrAq7u9yypQdzRcPO1+J&#10;UGJcRgi1910mpStr1uRmtmMTvJPtNfkg+0qqnsZQrluZRNFcampMWKip403N5Xl30QgfI43r5/ht&#10;2J5Pm+thn37+bGNGfHyY1ksQnif/H4Y//IAORWA62otRTrQIryGHkKQvIIKbJIvw7IgwTyOQRS5v&#10;8YtfAAAA//8DAFBLAQItABQABgAIAAAAIQC2gziS/gAAAOEBAAATAAAAAAAAAAAAAAAAAAAAAABb&#10;Q29udGVudF9UeXBlc10ueG1sUEsBAi0AFAAGAAgAAAAhADj9If/WAAAAlAEAAAsAAAAAAAAAAAAA&#10;AAAALwEAAF9yZWxzLy5yZWxzUEsBAi0AFAAGAAgAAAAhADEKvX5wBAAARQ4AAA4AAAAAAAAAAAAA&#10;AAAALgIAAGRycy9lMm9Eb2MueG1sUEsBAi0AFAAGAAgAAAAhAOjvNbfeAAAABgEAAA8AAAAAAAAA&#10;AAAAAAAAygYAAGRycy9kb3ducmV2LnhtbFBLBQYAAAAABAAEAPMAAADVBwAAAAA=&#10;">
                <v:shape id="Freeform 58" o:spid="_x0000_s151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XnyAAAAOIAAAAPAAAAZHJzL2Rvd25yZXYueG1sRI9Ba8JA&#10;FITvQv/D8gredLfFpJK6SitY49FYen7Nviah2bdhd9X037uFQo/DzHzDrDaj7cWFfOgca3iYKxDE&#10;tTMdNxreT7vZEkSIyAZ7x6ThhwJs1neTFRbGXflIlyo2IkE4FKihjXEopAx1SxbD3A3Eyfty3mJM&#10;0jfSeLwmuO3lo1K5tNhxWmhxoG1L9Xd1thrMSeFbX/P+UL7uPqry6J06fGo9vR9fnkFEGuN/+K9d&#10;Gg3LXD0tsjzL4PdSugNyfQMAAP//AwBQSwECLQAUAAYACAAAACEA2+H2y+4AAACFAQAAEwAAAAAA&#10;AAAAAAAAAAAAAAAAW0NvbnRlbnRfVHlwZXNdLnhtbFBLAQItABQABgAIAAAAIQBa9CxbvwAAABUB&#10;AAALAAAAAAAAAAAAAAAAAB8BAABfcmVscy8ucmVsc1BLAQItABQABgAIAAAAIQAHSfXnyAAAAOIA&#10;AAAPAAAAAAAAAAAAAAAAAAcCAABkcnMvZG93bnJldi54bWxQSwUGAAAAAAMAAwC3AAAA/AIAAAAA&#10;" path="m,l1815,e" filled="f" strokecolor="#72ab6a" strokeweight=".5pt">
                  <v:path arrowok="t" o:connecttype="custom" o:connectlocs="0,0;1073495,0" o:connectangles="0,0"/>
                </v:shape>
                <v:shape id="Freeform 66" o:spid="_x0000_s1511" style="position:absolute;left:-158;width:450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OmywAAAOIAAAAPAAAAZHJzL2Rvd25yZXYueG1sRI9Ba8JA&#10;FITvhf6H5RV6q7sNtcboKlIQVKhg7KHHR/Y1ic2+TbPbGP99tyB4HGbmG2a+HGwjeup87VjD80iB&#10;IC6cqbnU8HFcP6UgfEA22DgmDRfysFzc380xM+7MB+rzUIoIYZ+hhiqENpPSFxVZ9CPXEkfvy3UW&#10;Q5RdKU2H5wi3jUyUepUWa44LFbb0VlHxnf9aDf4z2a2O25x/wvuuVye1P60ve60fH4bVDESgIdzC&#10;1/bGaEjSyctkPE3H8H8p3gG5+AMAAP//AwBQSwECLQAUAAYACAAAACEA2+H2y+4AAACFAQAAEwAA&#10;AAAAAAAAAAAAAAAAAAAAW0NvbnRlbnRfVHlwZXNdLnhtbFBLAQItABQABgAIAAAAIQBa9CxbvwAA&#10;ABUBAAALAAAAAAAAAAAAAAAAAB8BAABfcmVscy8ucmVsc1BLAQItABQABgAIAAAAIQCuAmOmywAA&#10;AOIAAAAPAAAAAAAAAAAAAAAAAAcCAABkcnMvZG93bnJldi54bWxQSwUGAAAAAAMAAwC3AAAA/wIA&#10;AAAA&#10;" adj="-11796480,,5400" path="m,470r642,l642,,,,,470e" fillcolor="#72ab6a" stroked="f">
                  <v:stroke joinstyle="round"/>
                  <v:formulas/>
                  <v:path arrowok="t" o:connecttype="custom" o:connectlocs="0,2317953;449619,2317953;449619,2065885;0,2065885;0,2317953" o:connectangles="0,0,0,0,0" textboxrect="0,0,643,470"/>
                  <v:textbox inset="1.5mm,2.3mm">
                    <w:txbxContent>
                      <w:p w14:paraId="75492B3D" w14:textId="2F09ECEC" w:rsidR="00D51054" w:rsidRPr="00E700FF" w:rsidRDefault="00D51054" w:rsidP="00D51054">
                        <w:pPr>
                          <w:pStyle w:val="BoxTitle"/>
                          <w:spacing w:before="0" w:beforeAutospacing="0"/>
                        </w:pPr>
                        <w:r>
                          <w:t>P12B</w:t>
                        </w:r>
                      </w:p>
                    </w:txbxContent>
                  </v:textbox>
                </v:shape>
              </v:group>
            </w:pict>
          </mc:Fallback>
        </mc:AlternateContent>
      </w:r>
    </w:p>
    <w:p w14:paraId="3D5830A4" w14:textId="66D2CCE7" w:rsidR="006F753E" w:rsidRDefault="006F753E" w:rsidP="00D51054">
      <w:pPr>
        <w:pStyle w:val="QuestionBox"/>
      </w:pPr>
      <w:r>
        <w:t>To impose a preventive measure, the legislation could state that the court must not impose a preventive measure unless it is satisfied that the limits the measure would impose on rights affirmed under the New Zealand Bill of Rights Act 1990 are justified.</w:t>
      </w:r>
    </w:p>
    <w:p w14:paraId="418123F3" w14:textId="77777777" w:rsidR="00D51054" w:rsidRPr="003B458D" w:rsidRDefault="00D51054" w:rsidP="00D51054">
      <w:pPr>
        <w:pStyle w:val="QuestionBox"/>
      </w:pPr>
    </w:p>
    <w:p w14:paraId="7B4ECCC8" w14:textId="77777777" w:rsidR="006F753E" w:rsidRDefault="006F753E" w:rsidP="00E445BA">
      <w:pPr>
        <w:pStyle w:val="BodyText"/>
      </w:pPr>
      <w:r>
        <w:t>Proposals 12A and 12B address the issue raised in Chapter 8 that, when considering whether to impose a preventive measure, the courts weigh considerations arising from human rights law that are not explicitly expressed in the legislative tests. As discussed in Chapter 8, it may be that this is not an issue that requires reform. The law is clear that the NZ Bill of Rights already applies when the court considers whether to impose a preventive measure. On the other hand, it may be desirable for the primary legislative tests to make clearer in some way that the NZ Bill of Rights applies. Proposals 12A and 12B suggest ways this might be achieved.</w:t>
      </w:r>
    </w:p>
    <w:p w14:paraId="19130042" w14:textId="77777777" w:rsidR="006F753E" w:rsidRDefault="006F753E" w:rsidP="00E445BA">
      <w:pPr>
        <w:pStyle w:val="BodyText"/>
      </w:pPr>
      <w:r>
        <w:t>Proposal 12A is an attempt to state within the primary legislation the standards the court must apply to ensure a preventive measure is a justified limit on human rights. The two matters the court could be required to consider (as already generally occurs in practice) are that the measure is the least restrictive in the circumstances and that the measure is justified when balanced against the risks to community safety.</w:t>
      </w:r>
    </w:p>
    <w:p w14:paraId="08FD9129" w14:textId="72D2ED69" w:rsidR="006F753E" w:rsidRDefault="006F753E" w:rsidP="00E445BA">
      <w:pPr>
        <w:pStyle w:val="BodyText"/>
      </w:pPr>
      <w:r>
        <w:t>Proposal 12B could be introduced as an alternative or in addition to Proposal 12A. Unlike Proposal 12A, which attempts to prescribe the matters the court could consider, the primary purpose of Proposal 12B is to alert the courts and decision</w:t>
      </w:r>
      <w:r w:rsidR="00E5568F">
        <w:t>-</w:t>
      </w:r>
      <w:r>
        <w:t>makers</w:t>
      </w:r>
      <w:r w:rsidRPr="00410686">
        <w:t xml:space="preserve"> </w:t>
      </w:r>
      <w:r>
        <w:t>that the NZ Bill of Rights applies. It would require the court to be satisfied that the preventive measure would be a justified limit on human rights.</w:t>
      </w:r>
    </w:p>
    <w:p w14:paraId="02B699AE" w14:textId="77777777" w:rsidR="006F753E" w:rsidRDefault="006F753E" w:rsidP="00E445BA">
      <w:pPr>
        <w:pStyle w:val="BodyText"/>
      </w:pPr>
      <w:r>
        <w:t>As we flag in Chapter 8, these proposals on their own would not be sufficient to ensure the preventive regimes complied with human rights law. For example, other elements of the legislative tests, and whether the overall focus of the law is predominantly therapeutic and rehabilitative, must conform to human rights standards. Proposals 12A and 12B should be considered in addition to the other proposals set out in this chapter.</w:t>
      </w:r>
    </w:p>
    <w:p w14:paraId="298F8EEE" w14:textId="77777777" w:rsidR="00D51054" w:rsidRDefault="00D51054">
      <w:pPr>
        <w:widowControl w:val="0"/>
        <w:spacing w:after="200" w:line="276" w:lineRule="auto"/>
        <w:rPr>
          <w:rFonts w:ascii="Metropolis" w:eastAsia="Times New Roman" w:hAnsi="Metropolis" w:cs="Times New Roman"/>
          <w:b/>
          <w:caps/>
          <w:color w:val="73AB6E"/>
          <w:sz w:val="22"/>
          <w:szCs w:val="24"/>
          <w:lang w:eastAsia="en-AU"/>
        </w:rPr>
      </w:pPr>
      <w:r>
        <w:br w:type="page"/>
      </w:r>
    </w:p>
    <w:p w14:paraId="32325C23" w14:textId="6CF90DB3" w:rsidR="006F753E" w:rsidRDefault="006F753E" w:rsidP="006F753E">
      <w:pPr>
        <w:pStyle w:val="Heading2"/>
      </w:pPr>
      <w:bookmarkStart w:id="255" w:name="_Toc135233195"/>
      <w:bookmarkStart w:id="256" w:name="_Toc135301008"/>
      <w:r>
        <w:lastRenderedPageBreak/>
        <w:t>Proposals for reform relating to conditions and management in the community</w:t>
      </w:r>
      <w:bookmarkEnd w:id="255"/>
      <w:bookmarkEnd w:id="256"/>
    </w:p>
    <w:p w14:paraId="51057FD6" w14:textId="77777777" w:rsidR="006F753E" w:rsidRPr="00140729" w:rsidRDefault="006F753E" w:rsidP="00E445BA">
      <w:pPr>
        <w:pStyle w:val="BodyText"/>
      </w:pPr>
      <w:r>
        <w:t>This section sets out proposals for reform to address the issues we discuss in Chapter 10 relating to the management of people on preventive detention or ESOs in the community. Where proposals in this section relate to release conditions, they are intended to apply only to release conditions imposed on people released on parole from a sentence of preventive detention (not in relation to determinate sentences). We have not considered whether the same issues would apply to release conditions or parole more generally. These proposals proceed on the basis that the law could provide for a different approach to release conditions for a person subject to preventive detention than for people sentenced to determinate sentences of imprisonment.</w:t>
      </w:r>
    </w:p>
    <w:p w14:paraId="5B060C68" w14:textId="63DF9310" w:rsidR="006F753E" w:rsidRPr="00703EB4" w:rsidRDefault="00D51054" w:rsidP="00D51054">
      <w:pPr>
        <w:pStyle w:val="QuestionBox"/>
        <w:rPr>
          <w:rStyle w:val="Strong"/>
        </w:rPr>
      </w:pPr>
      <w:r>
        <w:rPr>
          <w:noProof/>
        </w:rPr>
        <mc:AlternateContent>
          <mc:Choice Requires="wpg">
            <w:drawing>
              <wp:anchor distT="0" distB="0" distL="114300" distR="114300" simplePos="0" relativeHeight="251658374" behindDoc="1" locked="0" layoutInCell="1" allowOverlap="1" wp14:anchorId="1319C8E6" wp14:editId="008F22D5">
                <wp:simplePos x="0" y="0"/>
                <wp:positionH relativeFrom="column">
                  <wp:posOffset>4386</wp:posOffset>
                </wp:positionH>
                <wp:positionV relativeFrom="paragraph">
                  <wp:posOffset>1403</wp:posOffset>
                </wp:positionV>
                <wp:extent cx="5760085" cy="2466749"/>
                <wp:effectExtent l="0" t="0" r="0" b="0"/>
                <wp:wrapNone/>
                <wp:docPr id="977419981" name="Group 977419981" descr="Question"/>
                <wp:cNvGraphicFramePr/>
                <a:graphic xmlns:a="http://schemas.openxmlformats.org/drawingml/2006/main">
                  <a:graphicData uri="http://schemas.microsoft.com/office/word/2010/wordprocessingGroup">
                    <wpg:wgp>
                      <wpg:cNvGrpSpPr/>
                      <wpg:grpSpPr>
                        <a:xfrm>
                          <a:off x="0" y="0"/>
                          <a:ext cx="5760085" cy="2466749"/>
                          <a:chOff x="0" y="62865"/>
                          <a:chExt cx="5760085" cy="2469068"/>
                        </a:xfrm>
                      </wpg:grpSpPr>
                      <wps:wsp>
                        <wps:cNvPr id="181008371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51C9BC" w14:textId="77777777" w:rsidR="00D51054" w:rsidRDefault="00D51054" w:rsidP="00D51054">
                              <w:pPr>
                                <w:pStyle w:val="BoxTitle"/>
                                <w:spacing w:before="0" w:beforeAutospacing="0"/>
                              </w:pPr>
                              <w:r w:rsidRPr="00E445BA">
                                <w:t>PROPOSAL</w:t>
                              </w:r>
                            </w:p>
                          </w:txbxContent>
                        </wps:txbx>
                        <wps:bodyPr rot="0" vert="horz" wrap="square" lIns="91440" tIns="0" rIns="0" bIns="45720" anchor="ctr" anchorCtr="0" upright="1">
                          <a:noAutofit/>
                        </wps:bodyPr>
                      </wps:wsp>
                      <wpg:grpSp>
                        <wpg:cNvPr id="1080553315" name="Group 53"/>
                        <wpg:cNvGrpSpPr>
                          <a:grpSpLocks/>
                        </wpg:cNvGrpSpPr>
                        <wpg:grpSpPr bwMode="auto">
                          <a:xfrm>
                            <a:off x="0" y="316170"/>
                            <a:ext cx="5760085" cy="2215763"/>
                            <a:chOff x="1837" y="1791"/>
                            <a:chExt cx="9302" cy="23934"/>
                          </a:xfrm>
                        </wpg:grpSpPr>
                        <wps:wsp>
                          <wps:cNvPr id="575521103" name="Freeform 54"/>
                          <wps:cNvSpPr>
                            <a:spLocks/>
                          </wps:cNvSpPr>
                          <wps:spPr bwMode="auto">
                            <a:xfrm>
                              <a:off x="1837" y="1791"/>
                              <a:ext cx="9302" cy="239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293166" name="Group 214293166"/>
                        <wpg:cNvGrpSpPr/>
                        <wpg:grpSpPr>
                          <a:xfrm>
                            <a:off x="0" y="494036"/>
                            <a:ext cx="1443794" cy="252000"/>
                            <a:chOff x="-15880" y="0"/>
                            <a:chExt cx="1444379" cy="252068"/>
                          </a:xfrm>
                        </wpg:grpSpPr>
                        <wps:wsp>
                          <wps:cNvPr id="65762808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87852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C85B59" w14:textId="21536200" w:rsidR="00D51054" w:rsidRPr="00E90B8A" w:rsidRDefault="00D51054" w:rsidP="00D51054">
                                <w:pPr>
                                  <w:pStyle w:val="BoxTitle"/>
                                  <w:spacing w:before="0" w:beforeAutospacing="0"/>
                                  <w:rPr>
                                    <w:sz w:val="18"/>
                                    <w:szCs w:val="18"/>
                                  </w:rPr>
                                </w:pPr>
                                <w:r>
                                  <w:rPr>
                                    <w:sz w:val="18"/>
                                    <w:szCs w:val="18"/>
                                  </w:rPr>
                                  <w:t>P13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319C8E6" id="Group 977419981" o:spid="_x0000_s1512" alt="Question" style="position:absolute;left:0;text-align:left;margin-left:.35pt;margin-top:.1pt;width:453.55pt;height:194.25pt;z-index:-251658106;mso-height-relative:margin" coordorigin=",628" coordsize="57600,2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wYYwYAAGEaAAAOAAAAZHJzL2Uyb0RvYy54bWzsWW2Pm0YQ/l6p/2HFx1aJWd6x4ovS5C6K&#10;lLZR4/4ADNimxUAX7uzrr++zuywsBHwX31VRpfqDvcAwzD4z88wMfvX6dMjJXcrqrCxWBn1pGiQt&#10;4jLJit3K+H198yIwSN1ERRLlZZGujPu0Nl5fff/dq2O1TK1yX+ZJygiUFPXyWK2MfdNUy8Wijvfp&#10;IapfllVa4OK2ZIeowSHbLRIWHaH9kC8s0/QWx5IlFSvjtK5x9p28aFwJ/dttGje/brd12pB8ZcC2&#10;Rnwz8b3h34urV9Fyx6Jqn8WtGdEFVhyirMBDO1XvoiYityz7QtUhi1lZl9vmZVweFuV2m8Wp2AN2&#10;Q83Rbt6z8rYSe9ktj7uqgwnQjnC6WG38y917Vn2uPjEgcax2wEIc8b2ctuzAf2ElOQnI7jvI0lND&#10;Ypx0fc80A9cgMa5Zjuf5TihBjfdAvr/PswLPVVeuZ+4OTS/gMgv18MXApGOFIKl7HOqn4fB5H1Wp&#10;gLdeAodPjGQJYjig2JHtU2qQIjogZm9YmvIIJK7FjeNWQJxjxtGpq49l/GfNrR5c4Qc1ZMjm+HOZ&#10;QE1025QiRiZx1fBR2FLHMfFpsXUR7iJeO3CiZcXq5n1aHghfrIy6yCr6G2JePCa6+1g3IiaTdiNR&#10;8odBtoccEX4X5cQV2iXcrTB0K51ib2WeJTdZnosDttu8zRnBrSvDt9785L1pfVXrYnnBhYuS3yZ1&#10;8zMCGw6HxK85bU4SbVs4nIO1KZN7wMVKmaQgFSz2JfvbIEckKLb3123EUoPkHwp4PuTwIKPFARZM&#10;LTZi4bi+hbNREUPFyogbpg7eNjL/byuW7fZ4BhVwFeUbOGibNcqT0p7WdISdlh9yqcWMGZiua9sU&#10;iSBjRqQucW0ZMDseMG2eCY/wJNPCZnhdi/lHBo9NPeq3ZKaiZ5iZFsWxsCZadplJEeYGQeJSP6Tc&#10;Un5N5WZom1YbenZoO62rZex+g7R0fde1KDVthXCflcK2Qe49Q1ZOYKOQPYcMELyVOcnRFFklcN0l&#10;42RcIzplLv74gpiEUtsRX9IPO5Wza9CQFPthQdYmOZLQdsWOUWw6IXhK14XEJmAxVd46MYDX6eLX&#10;yZ74gdkSdq/NUWLSMtMJgknTEO2durUzY5qnhFplM6YhEDtdZ0xDOzHY6JxpoZLjqAUzptGhCwJA&#10;MQkbLwWdcUJqGjc6csOsS3U/rKk1Z97QD/Pm6X44Z97IFbPm6b5YU2/OvLEvZjxLdV+MXIt602VG&#10;tEeKSBI6FW22xKcCFI5+xxQcXZU17yh4ToC11oLPoAJSgrumhYEOF/ZbBjsvDFu5MDzOy8BDqikc&#10;KcRFZ/OwuGTbNRDRtMvb2g0zVO9xr4rKhV51I4mhihqOE98vX5IjKiEnBLJHUea5zK8cyrt0XQqZ&#10;pm/BVPfQX80LXUrqwX6UoLqsfiuhrBNT1IENKAn1KyWRXtD2SLHhQ6GTb0/4oNsyR0pj10HbUevd&#10;yfW7G+v68u7kKZ1I23fIbqTtUSY7kubp/Uhfhs/0JhZ1rBANApJfb0360whF3nH0HUp74qFJwAkd&#10;0/ZkVKrSiJ7M9kNEoxgHupYVflPTwAvqgqJEYLTlqW85cDe/vb/7208DHtomKzCDiWGga1yfcxiw&#10;XdcNJWPZptsi1KFr+lZotuh6tiIdNU/oufE1nYdDfULxJV3ZtwF61ROdB0ajBzoP27KtSV2DiscL&#10;ntKFnL68AijOOM/pkqQHspxJuiJzCecK8y+nWtwunaysksT5GNbrJivOupz+EQiyOs7z4fy0hjcM&#10;RYKEj5b7NEqu23UTZblcw6KJ8e2/QpB8KPj3Xxh4rhv4gWuBuEYvDEC6gkyf94XBlxSqCMIOXRcp&#10;2rHviD+H5fNrKGK2VdQaY0ERntMOmT2NDJtix7YsYgOtMdvoDCGE9sRRM22vDJvT+3/f9x43mUzY&#10;NeyGZ+3Sm+F5u0a98JxdeissxpIJu0ZTCcdqErDBVCKkJhF7wlAyZdzQAfPG6TPJGeOGTpgfgnUv&#10;yJFkyrihF2ZdOphIhj59Ujn6fyCRAwl3DZ9HeP7O18g2u4H43EDiOeAOTBC9pJov1K+cM5TcsJj2&#10;U4k+jTxGZvy8x5TlS4rv174qFWPjBa9KXf4eWb0qDdDO4uDhAeVZXpnqI4pY438MMdS1/7nwP0r0&#10;Y6z1f4au/gEAAP//AwBQSwMEFAAGAAgAAAAhANR6/qzdAAAABQEAAA8AAABkcnMvZG93bnJldi54&#10;bWxMj0FLw0AUhO+C/2F5gje7SYsmTbMppainItgK4m2bfU1Cs29Ddpuk/97nyR6HGWa+ydeTbcWA&#10;vW8cKYhnEQik0pmGKgVfh7enFIQPmoxuHaGCK3pYF/d3uc6MG+kTh32oBJeQz7SCOoQuk9KXNVrt&#10;Z65DYu/keqsDy76Sptcjl9tWzqPoRVrdEC/UusNtjeV5f7EK3kc9bhbx67A7n7bXn8Pzx/cuRqUe&#10;H6bNCkTAKfyH4Q+f0aFgpqO7kPGiVZBwTsEcBHvLKOEbRwWLNE1AFrm8pS9+AQAA//8DAFBLAQIt&#10;ABQABgAIAAAAIQC2gziS/gAAAOEBAAATAAAAAAAAAAAAAAAAAAAAAABbQ29udGVudF9UeXBlc10u&#10;eG1sUEsBAi0AFAAGAAgAAAAhADj9If/WAAAAlAEAAAsAAAAAAAAAAAAAAAAALwEAAF9yZWxzLy5y&#10;ZWxzUEsBAi0AFAAGAAgAAAAhAMXcjBhjBgAAYRoAAA4AAAAAAAAAAAAAAAAALgIAAGRycy9lMm9E&#10;b2MueG1sUEsBAi0AFAAGAAgAAAAhANR6/qzdAAAABQEAAA8AAAAAAAAAAAAAAAAAvQgAAGRycy9k&#10;b3ducmV2LnhtbFBLBQYAAAAABAAEAPMAAADHCQAAAAA=&#10;">
                <v:shape id="Freeform 52" o:spid="_x0000_s151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8IyAAAAOMAAAAPAAAAZHJzL2Rvd25yZXYueG1sRE9PS8Mw&#10;FL8LfofwBl7EJVE2Q102dFDwoId1O3h8Ns+2rHkpTdyqn94Igsf3+/9Wm8n34kRj7AJb0HMFgrgO&#10;ruPGwmFf3hgQMSE77AOThS+KsFlfXqywcOHMOzpVqRE5hGOBFtqUhkLKWLfkMc7DQJy5jzB6TPkc&#10;G+lGPOdw38tbpZbSY8e5ocWBti3Vx+rTWzDT68t7WZfb76dr1VT6sFDmbWHt1Wx6fACRaEr/4j/3&#10;s8vzjVbK3N1rDb8/ZQDk+gcAAP//AwBQSwECLQAUAAYACAAAACEA2+H2y+4AAACFAQAAEwAAAAAA&#10;AAAAAAAAAAAAAAAAW0NvbnRlbnRfVHlwZXNdLnhtbFBLAQItABQABgAIAAAAIQBa9CxbvwAAABUB&#10;AAALAAAAAAAAAAAAAAAAAB8BAABfcmVscy8ucmVsc1BLAQItABQABgAIAAAAIQCOEr8IyAAAAOM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C51C9BC" w14:textId="77777777" w:rsidR="00D51054" w:rsidRDefault="00D51054" w:rsidP="00D51054">
                        <w:pPr>
                          <w:pStyle w:val="BoxTitle"/>
                          <w:spacing w:before="0" w:beforeAutospacing="0"/>
                        </w:pPr>
                        <w:r w:rsidRPr="00E445BA">
                          <w:t>PROPOSAL</w:t>
                        </w:r>
                      </w:p>
                    </w:txbxContent>
                  </v:textbox>
                </v:shape>
                <v:group id="Group 53" o:spid="_x0000_s1514" style="position:absolute;top:3161;width:57600;height:22158" coordorigin="1837,1791" coordsize="9302,2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kiyAAAAOMAAAAPAAAAZHJzL2Rvd25yZXYueG1sRE9fa8Iw&#10;EH8f+B3CCXubSVc6pBpFZA4fZDAdDN+O5myLzaU0sa3f3gwGe7zf/1uuR9uInjpfO9aQzBQI4sKZ&#10;mksN36fdyxyED8gGG8ek4U4e1qvJ0xJz4wb+ov4YShFD2OeooQqhzaX0RUUW/cy1xJG7uM5iiGdX&#10;StPhEMNtI1+VepMWa44NFba0rai4Hm9Ww8eAwyZN3vvD9bK9n0/Z588hIa2fp+NmASLQGP7Ff+69&#10;ifPVXGVZmiYZ/P4UAZCrBwAAAP//AwBQSwECLQAUAAYACAAAACEA2+H2y+4AAACFAQAAEwAAAAAA&#10;AAAAAAAAAAAAAAAAW0NvbnRlbnRfVHlwZXNdLnhtbFBLAQItABQABgAIAAAAIQBa9CxbvwAAABUB&#10;AAALAAAAAAAAAAAAAAAAAB8BAABfcmVscy8ucmVsc1BLAQItABQABgAIAAAAIQAPQGkiyAAAAOMA&#10;AAAPAAAAAAAAAAAAAAAAAAcCAABkcnMvZG93bnJldi54bWxQSwUGAAAAAAMAAwC3AAAA/AIAAAAA&#10;">
                  <v:shape id="Freeform 54" o:spid="_x0000_s1515" style="position:absolute;left:1837;top:1791;width:9302;height:2393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x2ygAAAOIAAAAPAAAAZHJzL2Rvd25yZXYueG1sRI9PSwMx&#10;FMTvQr9DeAVvbXara8vatGzFgnhRW/H82Lz9g5uXJYlt9NMboeBxmJnfMOttNIM4kfO9ZQX5PANB&#10;XFvdc6vg/bifrUD4gKxxsEwKvsnDdjO5WmOp7Znf6HQIrUgQ9iUq6EIYSyl93ZFBP7cjcfIa6wyG&#10;JF0rtcNzgptBLrLsThrsOS10ONJDR/Xn4csoWMqdO97+PK5eXz6em2YfK97FSqnraazuQQSK4T98&#10;aT9pBcWyKBZ5nt3A36V0B+TmFwAA//8DAFBLAQItABQABgAIAAAAIQDb4fbL7gAAAIUBAAATAAAA&#10;AAAAAAAAAAAAAAAAAABbQ29udGVudF9UeXBlc10ueG1sUEsBAi0AFAAGAAgAAAAhAFr0LFu/AAAA&#10;FQEAAAsAAAAAAAAAAAAAAAAAHwEAAF9yZWxzLy5yZWxzUEsBAi0AFAAGAAgAAAAhAFGnzHbKAAAA&#10;4gAAAA8AAAAAAAAAAAAAAAAABwIAAGRycy9kb3ducmV2LnhtbFBLBQYAAAAAAwADALcAAAD+AgAA&#10;AAA=&#10;" path="m,l9354,r,7809l,7809,,e" fillcolor="#edf2ea" stroked="f">
                    <v:path arrowok="t" o:connecttype="custom" o:connectlocs="0,3065;9302,3065;9302,26999;0,26999;0,3065" o:connectangles="0,0,0,0,0"/>
                  </v:shape>
                </v:group>
                <v:group id="Group 214293166" o:spid="_x0000_s151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eKUywAAAOIAAAAPAAAAZHJzL2Rvd25yZXYueG1sRI9Ba8JA&#10;FITvhf6H5RW81c3GNtToKiK29CCFakG8PbLPJJh9G7LbJP77bqHQ4zAz3zDL9Wgb0VPna8ca1DQB&#10;QVw4U3Op4ev4+vgCwgdkg41j0nAjD+vV/d0Sc+MG/qT+EEoRIexz1FCF0OZS+qIii37qWuLoXVxn&#10;MUTZldJ0OES4bWSaJJm0WHNcqLClbUXF9fBtNbwNOGxmatfvr5ft7Xx8/jjtFWk9eRg3CxCBxvAf&#10;/mu/Gw2pekrnM5Vl8Hsp3gG5+gEAAP//AwBQSwECLQAUAAYACAAAACEA2+H2y+4AAACFAQAAEwAA&#10;AAAAAAAAAAAAAAAAAAAAW0NvbnRlbnRfVHlwZXNdLnhtbFBLAQItABQABgAIAAAAIQBa9CxbvwAA&#10;ABUBAAALAAAAAAAAAAAAAAAAAB8BAABfcmVscy8ucmVsc1BLAQItABQABgAIAAAAIQD21eKUywAA&#10;AOIAAAAPAAAAAAAAAAAAAAAAAAcCAABkcnMvZG93bnJldi54bWxQSwUGAAAAAAMAAwC3AAAA/wIA&#10;AAAA&#10;">
                  <v:shape id="Freeform 58" o:spid="_x0000_s151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QoyAAAAOIAAAAPAAAAZHJzL2Rvd25yZXYueG1sRI9Ba8JA&#10;FITvhf6H5RW81V0F05C6SltQ49FYen7NPpNg9m3Y3Wr8926h0OMwM98wy/Voe3EhHzrHGmZTBYK4&#10;dqbjRsPncfOcgwgR2WDvmDTcKMB69fiwxMK4Kx/oUsVGJAiHAjW0MQ6FlKFuyWKYuoE4eSfnLcYk&#10;fSONx2uC217OlcqkxY7TQosDfbRUn6sfq8EcFW77mnf78n3zVZUH79T+W+vJ0/j2CiLSGP/Df+3S&#10;aMgWL9k8V/kMfi+lOyBXdwAAAP//AwBQSwECLQAUAAYACAAAACEA2+H2y+4AAACFAQAAEwAAAAAA&#10;AAAAAAAAAAAAAAAAW0NvbnRlbnRfVHlwZXNdLnhtbFBLAQItABQABgAIAAAAIQBa9CxbvwAAABUB&#10;AAALAAAAAAAAAAAAAAAAAB8BAABfcmVscy8ucmVsc1BLAQItABQABgAIAAAAIQCxTqQoyAAAAOIA&#10;AAAPAAAAAAAAAAAAAAAAAAcCAABkcnMvZG93bnJldi54bWxQSwUGAAAAAAMAAwC3AAAA/AIAAAAA&#10;" path="m,l1815,e" filled="f" strokecolor="#72ab6a" strokeweight=".5pt">
                    <v:path arrowok="t" o:connecttype="custom" o:connectlocs="0,0;1073495,0" o:connectangles="0,0"/>
                  </v:shape>
                  <v:shape id="Freeform 66" o:spid="_x0000_s151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rlyQAAAOMAAAAPAAAAZHJzL2Rvd25yZXYueG1sRE9fa8Iw&#10;EH8f7DuEE/Y2Ewt1XTWKDIRNUFjdg49Hc2vrmkvXZLV++0UY7PF+/2+5Hm0rBup941jDbKpAEJfO&#10;NFxp+DhuHzMQPiAbbB2Thit5WK/u75aYG3fhdxqKUIkYwj5HDXUIXS6lL2uy6KeuI47cp+sthnj2&#10;lTQ9XmK4bWWi1FxabDg21NjRS03lV/FjNfhTstsc3wr+DvvdoM7qcN5eD1o/TMbNAkSgMfyL/9yv&#10;Js6fp2n2lKXJM9x+igDI1S8AAAD//wMAUEsBAi0AFAAGAAgAAAAhANvh9svuAAAAhQEAABMAAAAA&#10;AAAAAAAAAAAAAAAAAFtDb250ZW50X1R5cGVzXS54bWxQSwECLQAUAAYACAAAACEAWvQsW78AAAAV&#10;AQAACwAAAAAAAAAAAAAAAAAfAQAAX3JlbHMvLnJlbHNQSwECLQAUAAYACAAAACEABo0K5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BC85B59" w14:textId="21536200" w:rsidR="00D51054" w:rsidRPr="00E90B8A" w:rsidRDefault="00D51054" w:rsidP="00D51054">
                          <w:pPr>
                            <w:pStyle w:val="BoxTitle"/>
                            <w:spacing w:before="0" w:beforeAutospacing="0"/>
                            <w:rPr>
                              <w:sz w:val="18"/>
                              <w:szCs w:val="18"/>
                            </w:rPr>
                          </w:pPr>
                          <w:r>
                            <w:rPr>
                              <w:sz w:val="18"/>
                              <w:szCs w:val="18"/>
                            </w:rPr>
                            <w:t>P13</w:t>
                          </w:r>
                        </w:p>
                      </w:txbxContent>
                    </v:textbox>
                  </v:shape>
                </v:group>
              </v:group>
            </w:pict>
          </mc:Fallback>
        </mc:AlternateContent>
      </w:r>
    </w:p>
    <w:p w14:paraId="75C411C1" w14:textId="77777777" w:rsidR="00D51054" w:rsidRDefault="00D51054" w:rsidP="00D51054">
      <w:pPr>
        <w:pStyle w:val="QuestionBox"/>
      </w:pPr>
    </w:p>
    <w:p w14:paraId="1216DF8E" w14:textId="1F46AF69" w:rsidR="006F753E" w:rsidRDefault="006F753E" w:rsidP="00D51054">
      <w:pPr>
        <w:pStyle w:val="QuestionBox"/>
      </w:pPr>
      <w:r>
        <w:t>The requirement for the Parole Board and probation officers to impose and manage parole conditions and ESO conditions consistently with the New Zealand Bill of Rights Act 1990 could be expressed in the legislation governing the preventive regimes. When imposing a condition, the legislation could require the Parole Board to be satisfied that the condition is a justified limitation on the person’s rights affirmed under the New Zealand Bill of Rights Act 1990.</w:t>
      </w:r>
    </w:p>
    <w:p w14:paraId="128B0209" w14:textId="77777777" w:rsidR="006F753E" w:rsidRDefault="006F753E" w:rsidP="00D51054">
      <w:pPr>
        <w:pStyle w:val="QuestionBox"/>
      </w:pPr>
      <w:r>
        <w:t>The legislation could require a probation officer to administer a condition only in a way that is a justified limitation on the person’s rights affirmed under the New Zealand Bill of Rights Act 1990.</w:t>
      </w:r>
    </w:p>
    <w:p w14:paraId="15DA8CA1" w14:textId="77777777" w:rsidR="00D51054" w:rsidRDefault="00D51054" w:rsidP="00D51054">
      <w:pPr>
        <w:pStyle w:val="QuestionBox"/>
      </w:pPr>
    </w:p>
    <w:p w14:paraId="79D9D6A0" w14:textId="77777777" w:rsidR="006F753E" w:rsidRDefault="006F753E" w:rsidP="00E445BA">
      <w:pPr>
        <w:pStyle w:val="BodyText"/>
        <w:tabs>
          <w:tab w:val="num" w:pos="709"/>
        </w:tabs>
      </w:pPr>
      <w:r>
        <w:t>Proposal 13 is intended to better ensure that conditions would be imposed and managed in a rights-consistent way.</w:t>
      </w:r>
    </w:p>
    <w:p w14:paraId="350BC3A4" w14:textId="3E73B9CD" w:rsidR="006F753E" w:rsidRDefault="006F753E" w:rsidP="00E445BA">
      <w:pPr>
        <w:pStyle w:val="BodyText"/>
      </w:pPr>
      <w:r>
        <w:t xml:space="preserve">This would be consistent with other legislation </w:t>
      </w:r>
      <w:r w:rsidR="00303873">
        <w:t>that</w:t>
      </w:r>
      <w:r>
        <w:t xml:space="preserve"> significantly restricts rights and freedoms. For example, the Terrorism Suppression (Control Orders) Act 2019 also allows the court to impose restrictions on a person for the purposes of community safety and rehabilitation and reintegration. When making an order, the court must be satisfied that any conditions the order imposes on the person are necessary and appropriate, and only those necessary and appropriate, to achieve the purpose.</w:t>
      </w:r>
      <w:r>
        <w:rPr>
          <w:rStyle w:val="FootnoteReference"/>
        </w:rPr>
        <w:footnoteReference w:id="729"/>
      </w:r>
      <w:r>
        <w:t xml:space="preserve"> The court is also required to consider how any conditions imposed will or may affect the person’s personal circumstances (for example, their financial position, health and privacy) and whether the conditions are justified limits on rights and freedoms in the NZ Bill of Rights.</w:t>
      </w:r>
      <w:r>
        <w:rPr>
          <w:rStyle w:val="FootnoteReference"/>
        </w:rPr>
        <w:footnoteReference w:id="730"/>
      </w:r>
      <w:r>
        <w:t xml:space="preserve"> </w:t>
      </w:r>
    </w:p>
    <w:p w14:paraId="54DA7930" w14:textId="16AB1C8A" w:rsidR="00D51054" w:rsidRDefault="00D51054" w:rsidP="00D51054">
      <w:pPr>
        <w:pStyle w:val="QuestionBox"/>
      </w:pPr>
      <w:r>
        <w:rPr>
          <w:noProof/>
        </w:rPr>
        <mc:AlternateContent>
          <mc:Choice Requires="wpg">
            <w:drawing>
              <wp:anchor distT="0" distB="0" distL="114300" distR="114300" simplePos="0" relativeHeight="251658375" behindDoc="1" locked="0" layoutInCell="1" allowOverlap="1" wp14:anchorId="3D729DDE" wp14:editId="5D32CE31">
                <wp:simplePos x="0" y="0"/>
                <wp:positionH relativeFrom="column">
                  <wp:posOffset>4386</wp:posOffset>
                </wp:positionH>
                <wp:positionV relativeFrom="paragraph">
                  <wp:posOffset>-1255</wp:posOffset>
                </wp:positionV>
                <wp:extent cx="5760085" cy="1063290"/>
                <wp:effectExtent l="0" t="0" r="0" b="3810"/>
                <wp:wrapNone/>
                <wp:docPr id="1763804322" name="Group 1763804322" descr="Question"/>
                <wp:cNvGraphicFramePr/>
                <a:graphic xmlns:a="http://schemas.openxmlformats.org/drawingml/2006/main">
                  <a:graphicData uri="http://schemas.microsoft.com/office/word/2010/wordprocessingGroup">
                    <wpg:wgp>
                      <wpg:cNvGrpSpPr/>
                      <wpg:grpSpPr>
                        <a:xfrm>
                          <a:off x="0" y="0"/>
                          <a:ext cx="5760085" cy="1063290"/>
                          <a:chOff x="0" y="62865"/>
                          <a:chExt cx="5760085" cy="1064289"/>
                        </a:xfrm>
                      </wpg:grpSpPr>
                      <wps:wsp>
                        <wps:cNvPr id="79640246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B7D4D7" w14:textId="77777777" w:rsidR="00D51054" w:rsidRDefault="00D51054" w:rsidP="00D51054">
                              <w:pPr>
                                <w:pStyle w:val="BoxTitle"/>
                                <w:spacing w:before="0" w:beforeAutospacing="0"/>
                              </w:pPr>
                              <w:r w:rsidRPr="00E445BA">
                                <w:t>PROPOSAL</w:t>
                              </w:r>
                            </w:p>
                          </w:txbxContent>
                        </wps:txbx>
                        <wps:bodyPr rot="0" vert="horz" wrap="square" lIns="91440" tIns="0" rIns="0" bIns="45720" anchor="ctr" anchorCtr="0" upright="1">
                          <a:noAutofit/>
                        </wps:bodyPr>
                      </wps:wsp>
                      <wpg:grpSp>
                        <wpg:cNvPr id="1568205486" name="Group 53"/>
                        <wpg:cNvGrpSpPr>
                          <a:grpSpLocks/>
                        </wpg:cNvGrpSpPr>
                        <wpg:grpSpPr bwMode="auto">
                          <a:xfrm>
                            <a:off x="0" y="316170"/>
                            <a:ext cx="5760085" cy="810984"/>
                            <a:chOff x="1837" y="1791"/>
                            <a:chExt cx="9302" cy="8760"/>
                          </a:xfrm>
                        </wpg:grpSpPr>
                        <wps:wsp>
                          <wps:cNvPr id="85869524" name="Freeform 54"/>
                          <wps:cNvSpPr>
                            <a:spLocks/>
                          </wps:cNvSpPr>
                          <wps:spPr bwMode="auto">
                            <a:xfrm>
                              <a:off x="1837" y="1791"/>
                              <a:ext cx="9302" cy="876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642528" name="Group 715642528"/>
                        <wpg:cNvGrpSpPr/>
                        <wpg:grpSpPr>
                          <a:xfrm>
                            <a:off x="0" y="494036"/>
                            <a:ext cx="1443794" cy="252000"/>
                            <a:chOff x="-15880" y="0"/>
                            <a:chExt cx="1444379" cy="252068"/>
                          </a:xfrm>
                        </wpg:grpSpPr>
                        <wps:wsp>
                          <wps:cNvPr id="194920751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457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AD42B0" w14:textId="48BBDBF2" w:rsidR="00D51054" w:rsidRPr="00E90B8A" w:rsidRDefault="00D51054" w:rsidP="00D51054">
                                <w:pPr>
                                  <w:pStyle w:val="BoxTitle"/>
                                  <w:spacing w:before="0" w:beforeAutospacing="0"/>
                                  <w:rPr>
                                    <w:sz w:val="18"/>
                                    <w:szCs w:val="18"/>
                                  </w:rPr>
                                </w:pPr>
                                <w:r>
                                  <w:rPr>
                                    <w:sz w:val="18"/>
                                    <w:szCs w:val="18"/>
                                  </w:rPr>
                                  <w:t>P14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D729DDE" id="Group 1763804322" o:spid="_x0000_s1519" alt="Question" style="position:absolute;left:0;text-align:left;margin-left:.35pt;margin-top:-.1pt;width:453.55pt;height:83.7pt;z-index:-251658105;mso-height-relative:margin" coordorigin=",628" coordsize="57600,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UQaAYAAFwaAAAOAAAAZHJzL2Uyb0RvYy54bWzsWW2Pm0YQ/l6p/2HFx1aJWd6x4ovS5C6K&#10;lLZR4/6ANWBDi1m6cGenv74zuywsDvjufFdFleoP9gLDMPvMzDMz+NXr474kd5loCl6tLPrStkhW&#10;JTwtqt3K+n198yKySNOyKmUlr7KV9SVrrNdX33/36lAvM4fnvEwzQUBJ1SwP9crK27ZeLhZNkmd7&#10;1rzkdVbBxS0Xe9bCodgtUsEOoH1fLhzbDhYHLtJa8CRrGjj7Tl20rqT+7TZL2l+32yZrSbmywLZW&#10;fgv5vcHvxdUrttwJVudF0pnBLrBiz4oKHtqresdaRm5F8ZWqfZEI3vBt+zLh+wXfboskk3uA3VD7&#10;ZDfvBb+t5V52y8Ou7mECaE9wulht8svde1F/rj8JQOJQ7wALeYR7OW7FHn/BSnKUkH3pIcuOLUng&#10;pB8Gth35FkngGrUD14k7UJMckB/uC5wo8BXcSX49c7fnRDHKLPTDFyOTDjUESTPg0DwNh885qzMJ&#10;b7MEHD4JUqQrK4wDz3Y8MJZUbA8heyOyDAOQ+A7ahkaANEKG4DT1R5782aDRoyt40IAM2Rx+5imo&#10;YbctlyEyCasBj4aWep4NHwWt40O0S2R7bNiyFk37PuN7gouV1VRFTX+DkJePYXcfm1aGZNpthKV/&#10;WGS7LyHA71hJfKldod0Jg26tU+6Nl0V6U5SlPBC7zdtSELgVQHLe/BS86VzVmGJlhcIVx9uUbjwj&#10;sUE4FH7tcXOUYFNP7gnB2vD0C8AluMpR4BRY5Fz8bZED5Cds769bJjKLlB8qcHyM8EBCywNYCL3Y&#10;yIXnhw6cZVUCKlZW0gp98LZV6X9bi2KXwzOohKvib8BB26LVnlT2dKZD1BnpoZZDyFA/iBzb96JA&#10;x4zMXOK7KmB2GDBdmkmPYI4ZYTO+boT8A4PHpQENu7TT0TNKzIjaceShMWzZ5yWN3NAimLZhTPU1&#10;nZmxazsq8iLI8M7RKnK/QU5GfhTEvuNpeIeUlJsaJd4zpOQEMhrWM7gAtLcqHxFmmVES8F16mohr&#10;iEyVhz++IDah1PXkl3LCTufrmmqxHxZkbZMDiV2/8+IgBG4ydUFSE9pRBZSjXperxUAXXic5CSNb&#10;sq0pBhCPtHlRNGkasKOSQ9O8GdMgHUbKZkyDKOx1nTENOomRtjnTYi2HpkUzptGxCyKAYhI2avpA&#10;Sk3jRk/cMOtS0w9r6syZN/bDvHmmH86Zd+KKWfNMX6xpMGfeqS9mPEtNX5y4FmpNnxkshxRR7HSs&#10;umxJjhXQN7Q6tuTnmjfYTGBOAGWtJbOCCpCSpDYtDOigcNjx13lhsBWFweNYAu5TTcGRUlw2NfeL&#10;K6pdAyKGdnVbt2EBlfu0TYWqBW3qRhFDzVrECfeLS3KAKoiEQHIoyJjLeGXP77I1lzLt0H1pBh+u&#10;lpUppfTAfrSgvqx/a6msF9PUARvQEvpXSUJ6gbYHio0fCjpxe9IH/ZYRKYNdRy1HY3Ym1+9unOvL&#10;O5OndCFdz6E6ka4/mexG2qf3IkMRPtOXhNCYeNA5QraqVla1JcNpCEXsNobupDtx3xDgxZ7tBioq&#10;dWWEfswNY4hGnASGdhX8pgeBF9QHipKBIT2Ol3S/AXfj7cPdQdQlyjdrOmjsxY4d+hRY5HQSkMY9&#10;d9vh+r4fK8pybb+DqIfXDmG06uANXM06epgwk+MxrYdHQ0LhS/lyaBfMsidbDxrRe1oP13GdSV2j&#10;kocVT+uCpL68BGjSOE/qiqVHskglfZW5hHSl+ZdzLdyunKytUsz5ENrrxyqkXeR/CARVHucJcX5U&#10;g7cLVQoZz5Z5xtLrbt2yolRrsGhidvuvMCRm57/+ssChNHCB9/vBr59MAkmPz00RX1Oo5gc39n3I&#10;0J59T/hzXD4fwxCzraLZZuNwEniyKTOniXFT7LmOQ9xIvUYxxUyCkEI58fQ8O1ASbM7s/8MweNhk&#10;MmHXuBuetctshuftOumF5+wyW2E5lkzYdTKVIFaTgI2mEik1idgThpIp48YOmDcO2K2f584YN3bC&#10;/BBsekGNJFPGjb0w69LRRDL26ZOq0f8DiRpI0DU4j2D+zpfILrsB8bmBBPpW2SgOknq+0L9qztBy&#10;41o6TCXmNPIQmdPnPaQqX1J7H/uaVA6lWE0eWX59fIesX5NGToQH9w8oz/K61BxR5Br+wpBDXfd3&#10;C/5HYh7D2vxT6OofAAAA//8DAFBLAwQUAAYACAAAACEAW4qN4t0AAAAGAQAADwAAAGRycy9kb3du&#10;cmV2LnhtbEyPQUvDQBCF74L/YRnBW7tJxMbGbEop6qkItoL0ts1Ok9DsbMhuk/TfO57scXgf732T&#10;rybbigF73zhSEM8jEEilMw1VCr7377MXED5oMrp1hAqu6GFV3N/lOjNupC8cdqESXEI+0wrqELpM&#10;Sl/WaLWfuw6Js5PrrQ589pU0vR653LYyiaKFtLohXqh1h5say/PuYhV8jHpcP8Vvw/Z82lwP++fP&#10;n22MSj0+TOtXEAGn8A/Dnz6rQ8FOR3ch40WrIGVOwSwBweEySvmPI1OLNAFZ5PJWv/gFAAD//wMA&#10;UEsBAi0AFAAGAAgAAAAhALaDOJL+AAAA4QEAABMAAAAAAAAAAAAAAAAAAAAAAFtDb250ZW50X1R5&#10;cGVzXS54bWxQSwECLQAUAAYACAAAACEAOP0h/9YAAACUAQAACwAAAAAAAAAAAAAAAAAvAQAAX3Jl&#10;bHMvLnJlbHNQSwECLQAUAAYACAAAACEAPU8FEGgGAABcGgAADgAAAAAAAAAAAAAAAAAuAgAAZHJz&#10;L2Uyb0RvYy54bWxQSwECLQAUAAYACAAAACEAW4qN4t0AAAAGAQAADwAAAAAAAAAAAAAAAADCCAAA&#10;ZHJzL2Rvd25yZXYueG1sUEsFBgAAAAAEAAQA8wAAAMwJAAAAAA==&#10;">
                <v:shape id="Freeform 52" o:spid="_x0000_s152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g9zAAAAOIAAAAPAAAAZHJzL2Rvd25yZXYueG1sRI9BS8NA&#10;FITvQv/D8gQv0u62NDGm3ZZaCHiwB2MPPT6zr0kw+zZk1zb6611B8DjMzDfMejvaTlxo8K1jDfOZ&#10;AkFcOdNyreH4VkwzED4gG+wck4Yv8rDdTG7WmBt35Ve6lKEWEcI+Rw1NCH0upa8asuhnrieO3tkN&#10;FkOUQy3NgNcIt51cKJVKiy3HhQZ72jdUfZSfVkM2Hl7ei6rYfz/dq7qcHxOVnRKt727H3QpEoDH8&#10;h//az0bDw2O6VItlmsDvpXgH5OYHAAD//wMAUEsBAi0AFAAGAAgAAAAhANvh9svuAAAAhQEAABMA&#10;AAAAAAAAAAAAAAAAAAAAAFtDb250ZW50X1R5cGVzXS54bWxQSwECLQAUAAYACAAAACEAWvQsW78A&#10;AAAVAQAACwAAAAAAAAAAAAAAAAAfAQAAX3JlbHMvLnJlbHNQSwECLQAUAAYACAAAACEA0Qt4P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8B7D4D7" w14:textId="77777777" w:rsidR="00D51054" w:rsidRDefault="00D51054" w:rsidP="00D51054">
                        <w:pPr>
                          <w:pStyle w:val="BoxTitle"/>
                          <w:spacing w:before="0" w:beforeAutospacing="0"/>
                        </w:pPr>
                        <w:r w:rsidRPr="00E445BA">
                          <w:t>PROPOSAL</w:t>
                        </w:r>
                      </w:p>
                    </w:txbxContent>
                  </v:textbox>
                </v:shape>
                <v:group id="Group 53" o:spid="_x0000_s1521" style="position:absolute;top:3161;width:57600;height:8110" coordorigin="1837,1791" coordsize="930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hnyAAAAOMAAAAPAAAAZHJzL2Rvd25yZXYueG1sRE/NasJA&#10;EL4LfYdlCr3pJtaEkLqKSFs8iFAtlN6G7JgEs7Mhu03i27uC0ON8/7Ncj6YRPXWutqwgnkUgiAur&#10;ay4VfJ8+phkI55E1NpZJwZUcrFdPkyXm2g78Rf3RlyKEsMtRQeV9m0vpiooMupltiQN3tp1BH86u&#10;lLrDIYSbRs6jKJUGaw4NFba0rai4HP+Mgs8Bh81r/N7vL+ft9feUHH72MSn18jxu3kB4Gv2/+OHe&#10;6TA/SbN5lCyyFO4/BQDk6gYAAP//AwBQSwECLQAUAAYACAAAACEA2+H2y+4AAACFAQAAEwAAAAAA&#10;AAAAAAAAAAAAAAAAW0NvbnRlbnRfVHlwZXNdLnhtbFBLAQItABQABgAIAAAAIQBa9CxbvwAAABUB&#10;AAALAAAAAAAAAAAAAAAAAB8BAABfcmVscy8ucmVsc1BLAQItABQABgAIAAAAIQD9LzhnyAAAAOMA&#10;AAAPAAAAAAAAAAAAAAAAAAcCAABkcnMvZG93bnJldi54bWxQSwUGAAAAAAMAAwC3AAAA/AIAAAAA&#10;">
                  <v:shape id="Freeform 54" o:spid="_x0000_s1522" style="position:absolute;left:1837;top:1791;width:9302;height:876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XKygAAAOEAAAAPAAAAZHJzL2Rvd25yZXYueG1sRI9bSwMx&#10;FITfBf9DOIJvNmvpZbs2LVuxUHzRXvD5sDl7wc3JksQ2+usbQfBxmJlvmOU6ml6cyfnOsoLHUQaC&#10;uLK640bB6bh9yEH4gKyxt0wKvsnDenV7s8RC2wvv6XwIjUgQ9gUqaEMYCil91ZJBP7IDcfJq6wyG&#10;JF0jtcNLgptejrNsJg12nBZaHOi5perz8GUUzOXGHSc/L/n728drXW9jyZtYKnV/F8snEIFi+A//&#10;tXdaQT7NZ4vpeAK/j9IbkKsrAAAA//8DAFBLAQItABQABgAIAAAAIQDb4fbL7gAAAIUBAAATAAAA&#10;AAAAAAAAAAAAAAAAAABbQ29udGVudF9UeXBlc10ueG1sUEsBAi0AFAAGAAgAAAAhAFr0LFu/AAAA&#10;FQEAAAsAAAAAAAAAAAAAAAAAHwEAAF9yZWxzLy5yZWxzUEsBAi0AFAAGAAgAAAAhAB9HdcrKAAAA&#10;4QAAAA8AAAAAAAAAAAAAAAAABwIAAGRycy9kb3ducmV2LnhtbFBLBQYAAAAAAwADALcAAAD+AgAA&#10;AAA=&#10;" path="m,l9354,r,7809l,7809,,e" fillcolor="#edf2ea" stroked="f">
                    <v:path arrowok="t" o:connecttype="custom" o:connectlocs="0,1122;9302,1122;9302,9882;0,9882;0,1122" o:connectangles="0,0,0,0,0"/>
                  </v:shape>
                </v:group>
                <v:group id="Group 715642528" o:spid="_x0000_s152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ejyAAAAOIAAAAPAAAAZHJzL2Rvd25yZXYueG1sRE9Na8JA&#10;EL0X+h+WEXrTTdLGSnQVkbZ4EKEqiLchOybB7GzIbpP4792D0OPjfS9Wg6lFR62rLCuIJxEI4tzq&#10;igsFp+P3eAbCeWSNtWVScCcHq+XrywIzbXv+pe7gCxFC2GWooPS+yaR0eUkG3cQ2xIG72tagD7At&#10;pG6xD+GmlkkUTaXBikNDiQ1tSspvhz+j4KfHfv0ef3W723VzvxzT/XkXk1Jvo2E9B+Fp8P/ip3ur&#10;FXzG6fQjSZOwOVwKd0AuHwAAAP//AwBQSwECLQAUAAYACAAAACEA2+H2y+4AAACFAQAAEwAAAAAA&#10;AAAAAAAAAAAAAAAAW0NvbnRlbnRfVHlwZXNdLnhtbFBLAQItABQABgAIAAAAIQBa9CxbvwAAABUB&#10;AAALAAAAAAAAAAAAAAAAAB8BAABfcmVscy8ucmVsc1BLAQItABQABgAIAAAAIQDlO6ejyAAAAOIA&#10;AAAPAAAAAAAAAAAAAAAAAAcCAABkcnMvZG93bnJldi54bWxQSwUGAAAAAAMAAwC3AAAA/AIAAAAA&#10;">
                  <v:shape id="Freeform 58" o:spid="_x0000_s152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YWxgAAAOMAAAAPAAAAZHJzL2Rvd25yZXYueG1sRE9fa8Iw&#10;EH8f7DuEG+xtJsqcWo0yBbf6aBWfz+Zsy5pLSTLtvv0yGPh4v/+3WPW2FVfyoXGsYThQIIhLZxqu&#10;NBwP25cpiBCRDbaOScMPBVgtHx8WmBl34z1di1iJFMIhQw11jF0mZShrshgGriNO3MV5izGdvpLG&#10;4y2F21aOlHqTFhtODTV2tKmp/Cq+rQZzUPjRlvy5y9fbU5HvvVO7s9bPT/37HESkPt7F/+7cpPmz&#10;19lITcbDMfz9lACQy18AAAD//wMAUEsBAi0AFAAGAAgAAAAhANvh9svuAAAAhQEAABMAAAAAAAAA&#10;AAAAAAAAAAAAAFtDb250ZW50X1R5cGVzXS54bWxQSwECLQAUAAYACAAAACEAWvQsW78AAAAVAQAA&#10;CwAAAAAAAAAAAAAAAAAfAQAAX3JlbHMvLnJlbHNQSwECLQAUAAYACAAAACEAi7HGFsYAAADjAAAA&#10;DwAAAAAAAAAAAAAAAAAHAgAAZHJzL2Rvd25yZXYueG1sUEsFBgAAAAADAAMAtwAAAPoCAAAAAA==&#10;" path="m,l1815,e" filled="f" strokecolor="#72ab6a" strokeweight=".5pt">
                    <v:path arrowok="t" o:connecttype="custom" o:connectlocs="0,0;1073495,0" o:connectangles="0,0"/>
                  </v:shape>
                  <v:shape id="Freeform 66" o:spid="_x0000_s152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G1ywAAAOIAAAAPAAAAZHJzL2Rvd25yZXYueG1sRI9BS8NA&#10;FITvQv/D8gre7G6ixpJ2W0qhoAULph48PrLPJDX7Ns2uafrvXUHwOMzMN8xyPdpWDNT7xrGGZKZA&#10;EJfONFxpeD/u7uYgfEA22DomDVfysF5NbpaYG3fhNxqKUIkIYZ+jhjqELpfSlzVZ9DPXEUfv0/UW&#10;Q5R9JU2Plwi3rUyVyqTFhuNCjR1tayq/im+rwX+k+83xpeBzeN0P6qQOp931oPXtdNwsQAQaw3/4&#10;r/1sNKRJkt0/PD5l8Hsp3gG5+gEAAP//AwBQSwECLQAUAAYACAAAACEA2+H2y+4AAACFAQAAEwAA&#10;AAAAAAAAAAAAAAAAAAAAW0NvbnRlbnRfVHlwZXNdLnhtbFBLAQItABQABgAIAAAAIQBa9CxbvwAA&#10;ABUBAAALAAAAAAAAAAAAAAAAAB8BAABfcmVscy8ucmVsc1BLAQItABQABgAIAAAAIQC2srG1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8AD42B0" w14:textId="48BBDBF2" w:rsidR="00D51054" w:rsidRPr="00E90B8A" w:rsidRDefault="00D51054" w:rsidP="00D51054">
                          <w:pPr>
                            <w:pStyle w:val="BoxTitle"/>
                            <w:spacing w:before="0" w:beforeAutospacing="0"/>
                            <w:rPr>
                              <w:sz w:val="18"/>
                              <w:szCs w:val="18"/>
                            </w:rPr>
                          </w:pPr>
                          <w:r>
                            <w:rPr>
                              <w:sz w:val="18"/>
                              <w:szCs w:val="18"/>
                            </w:rPr>
                            <w:t>P14</w:t>
                          </w:r>
                        </w:p>
                      </w:txbxContent>
                    </v:textbox>
                  </v:shape>
                </v:group>
              </v:group>
            </w:pict>
          </mc:Fallback>
        </mc:AlternateContent>
      </w:r>
    </w:p>
    <w:p w14:paraId="1D91AD73" w14:textId="77777777" w:rsidR="00D51054" w:rsidRDefault="00D51054" w:rsidP="00D51054">
      <w:pPr>
        <w:pStyle w:val="QuestionBox"/>
      </w:pPr>
    </w:p>
    <w:p w14:paraId="5958800F" w14:textId="5C6804EC" w:rsidR="006F753E" w:rsidRDefault="006F753E" w:rsidP="00D51054">
      <w:pPr>
        <w:pStyle w:val="QuestionBox"/>
      </w:pPr>
      <w:r>
        <w:t>The court could be responsible for setting special conditions of ESOs at the time it makes an ESO.</w:t>
      </w:r>
    </w:p>
    <w:p w14:paraId="333597A4" w14:textId="77777777" w:rsidR="006F753E" w:rsidRDefault="006F753E" w:rsidP="00E445BA">
      <w:pPr>
        <w:pStyle w:val="BodyText"/>
      </w:pPr>
      <w:r>
        <w:lastRenderedPageBreak/>
        <w:t>This proposal would address the possible i</w:t>
      </w:r>
      <w:r w:rsidRPr="00E76E21">
        <w:t xml:space="preserve">nefficiency of dividing order-making and condition-setting jurisdictions </w:t>
      </w:r>
      <w:r>
        <w:t>between the court and the Parole Board, as we discuss in Chapter 10.</w:t>
      </w:r>
    </w:p>
    <w:p w14:paraId="2A074067" w14:textId="77777777" w:rsidR="006F753E" w:rsidRDefault="006F753E" w:rsidP="00E445BA">
      <w:pPr>
        <w:pStyle w:val="BodyText"/>
      </w:pPr>
      <w:r>
        <w:t>This proposal envisages that, when the court orders an ESO, it would also impose special conditions. Currently, courts will often hear evidence about the special conditions that Ara Poutama will seek and impose special conditions on an interim basis. However, the Parole Board has final responsibility for setting conditions. Proposal 14 would avoid the necessity for multiple hearings about the same issue and allow the court to ensure that an ESO is a reasonable and demonstrably justified limit on rights affirmed in the NZ Bill of Rights.</w:t>
      </w:r>
    </w:p>
    <w:p w14:paraId="733E7061" w14:textId="77777777" w:rsidR="006F753E" w:rsidRDefault="006F753E" w:rsidP="00E445BA">
      <w:pPr>
        <w:pStyle w:val="BodyText"/>
      </w:pPr>
      <w:r>
        <w:t>Applications to add, remove or vary special conditions would also need to be made to the court. Precedent exists for such a process — applications to add, remove or vary release conditions imposed by the court on release from short terms of imprisonment are made to the court.</w:t>
      </w:r>
      <w:r>
        <w:rPr>
          <w:rStyle w:val="FootnoteReference"/>
        </w:rPr>
        <w:footnoteReference w:id="731"/>
      </w:r>
      <w:r>
        <w:t xml:space="preserve"> </w:t>
      </w:r>
    </w:p>
    <w:p w14:paraId="3D6A2596" w14:textId="5D45AD77" w:rsidR="006F753E" w:rsidRDefault="006F753E" w:rsidP="00E445BA">
      <w:pPr>
        <w:pStyle w:val="BodyText"/>
      </w:pPr>
      <w:r>
        <w:t>If a person wished to challenge decisions about ESO conditions, they could appeal to the Court of Appeal. This is the process currently in place if a person wishes to appeal the imposition of an ESO and is familiar to lawyers who act in ESO matters. If a person appeals against an ESO, the court could consider not only whether the ESO was justified</w:t>
      </w:r>
      <w:r w:rsidR="00303873">
        <w:t>,</w:t>
      </w:r>
      <w:r>
        <w:t xml:space="preserve"> but </w:t>
      </w:r>
      <w:r w:rsidR="00303873">
        <w:t>whether</w:t>
      </w:r>
      <w:r>
        <w:t xml:space="preserve"> any conditions should be amended.</w:t>
      </w:r>
    </w:p>
    <w:p w14:paraId="2C30B825" w14:textId="77777777" w:rsidR="006F753E" w:rsidRDefault="006F753E" w:rsidP="00E445BA">
      <w:pPr>
        <w:pStyle w:val="BodyText"/>
      </w:pPr>
      <w:r>
        <w:t xml:space="preserve">If Proposal 14 were implemented, Proposal 13 would require the courts, rather than the Parole Board, to impose ESO conditions consistently with the NZ Bill of Rights. </w:t>
      </w:r>
    </w:p>
    <w:p w14:paraId="6415364F" w14:textId="2795BD2F" w:rsidR="006F753E" w:rsidRDefault="00D51054" w:rsidP="00D51054">
      <w:pPr>
        <w:pStyle w:val="QuestionBox"/>
        <w:rPr>
          <w:rStyle w:val="Strong"/>
        </w:rPr>
      </w:pPr>
      <w:r>
        <w:rPr>
          <w:noProof/>
        </w:rPr>
        <mc:AlternateContent>
          <mc:Choice Requires="wpg">
            <w:drawing>
              <wp:anchor distT="0" distB="0" distL="114300" distR="114300" simplePos="0" relativeHeight="251658376" behindDoc="1" locked="0" layoutInCell="1" allowOverlap="1" wp14:anchorId="3687793C" wp14:editId="4E8DA38A">
                <wp:simplePos x="0" y="0"/>
                <wp:positionH relativeFrom="column">
                  <wp:posOffset>4386</wp:posOffset>
                </wp:positionH>
                <wp:positionV relativeFrom="paragraph">
                  <wp:posOffset>2038</wp:posOffset>
                </wp:positionV>
                <wp:extent cx="5760085" cy="1042017"/>
                <wp:effectExtent l="0" t="0" r="0" b="6350"/>
                <wp:wrapNone/>
                <wp:docPr id="651441174" name="Group 651441174" descr="Question"/>
                <wp:cNvGraphicFramePr/>
                <a:graphic xmlns:a="http://schemas.openxmlformats.org/drawingml/2006/main">
                  <a:graphicData uri="http://schemas.microsoft.com/office/word/2010/wordprocessingGroup">
                    <wpg:wgp>
                      <wpg:cNvGrpSpPr/>
                      <wpg:grpSpPr>
                        <a:xfrm>
                          <a:off x="0" y="0"/>
                          <a:ext cx="5760085" cy="1042017"/>
                          <a:chOff x="0" y="62865"/>
                          <a:chExt cx="5760085" cy="1042996"/>
                        </a:xfrm>
                      </wpg:grpSpPr>
                      <wps:wsp>
                        <wps:cNvPr id="137799654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C0C925" w14:textId="77777777" w:rsidR="00D51054" w:rsidRDefault="00D51054" w:rsidP="00D51054">
                              <w:pPr>
                                <w:pStyle w:val="BoxTitle"/>
                                <w:spacing w:before="0" w:beforeAutospacing="0"/>
                              </w:pPr>
                              <w:r w:rsidRPr="00E445BA">
                                <w:t>PROPOSAL</w:t>
                              </w:r>
                            </w:p>
                          </w:txbxContent>
                        </wps:txbx>
                        <wps:bodyPr rot="0" vert="horz" wrap="square" lIns="91440" tIns="0" rIns="0" bIns="45720" anchor="ctr" anchorCtr="0" upright="1">
                          <a:noAutofit/>
                        </wps:bodyPr>
                      </wps:wsp>
                      <wpg:grpSp>
                        <wpg:cNvPr id="254923319" name="Group 53"/>
                        <wpg:cNvGrpSpPr>
                          <a:grpSpLocks/>
                        </wpg:cNvGrpSpPr>
                        <wpg:grpSpPr bwMode="auto">
                          <a:xfrm>
                            <a:off x="0" y="316170"/>
                            <a:ext cx="5760085" cy="789691"/>
                            <a:chOff x="1837" y="1791"/>
                            <a:chExt cx="9302" cy="8530"/>
                          </a:xfrm>
                        </wpg:grpSpPr>
                        <wps:wsp>
                          <wps:cNvPr id="1338035742" name="Freeform 54"/>
                          <wps:cNvSpPr>
                            <a:spLocks/>
                          </wps:cNvSpPr>
                          <wps:spPr bwMode="auto">
                            <a:xfrm>
                              <a:off x="1837" y="1791"/>
                              <a:ext cx="9302" cy="853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8769427" name="Group 2128769427"/>
                        <wpg:cNvGrpSpPr/>
                        <wpg:grpSpPr>
                          <a:xfrm>
                            <a:off x="0" y="494036"/>
                            <a:ext cx="1443794" cy="252000"/>
                            <a:chOff x="-15880" y="0"/>
                            <a:chExt cx="1444379" cy="252068"/>
                          </a:xfrm>
                        </wpg:grpSpPr>
                        <wps:wsp>
                          <wps:cNvPr id="203033321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14622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6D3EFD" w14:textId="510ECD8D" w:rsidR="00D51054" w:rsidRPr="00E90B8A" w:rsidRDefault="00D51054" w:rsidP="00D51054">
                                <w:pPr>
                                  <w:pStyle w:val="BoxTitle"/>
                                  <w:spacing w:before="0" w:beforeAutospacing="0"/>
                                  <w:rPr>
                                    <w:sz w:val="18"/>
                                    <w:szCs w:val="18"/>
                                  </w:rPr>
                                </w:pPr>
                                <w:r>
                                  <w:rPr>
                                    <w:sz w:val="18"/>
                                    <w:szCs w:val="18"/>
                                  </w:rPr>
                                  <w:t>P15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687793C" id="Group 651441174" o:spid="_x0000_s1526" alt="Question" style="position:absolute;left:0;text-align:left;margin-left:.35pt;margin-top:.15pt;width:453.55pt;height:82.05pt;z-index:-251658104;mso-height-relative:margin" coordorigin=",628" coordsize="57600,1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J9ZwYAAGEaAAAOAAAAZHJzL2Uyb0RvYy54bWzsWW2Pm0YQ/l6p/2HFx1aJWd6xzhelyV0U&#10;KW2jxv0Ba8A2LWbpwp2d/vrO7LKwcHAvvouqSvUHG9hhmH1m5pkZfPHmdCjIbSbqnJcri762LZKV&#10;CU/zcreyfl9fv4osUjesTFnBy2xlfc1q683l999dHKtl5vA9L9JMEFBS1stjtbL2TVMtF4s62WcH&#10;Vr/mVVbC4paLA2vgVOwWqWBH0H4oFo5tB4sjF2kleJLVNVx9rxatS6l/u82S5tftts4aUqwssK2R&#10;30J+b/B7cXnBljvBqn2etGawM6w4sLyEh3aq3rOGkRuR31F1yBPBa75tXif8sODbbZ5kcg+wG2qP&#10;dvNB8JtK7mW3PO6qDiaAdoTT2WqTX24/iOpL9VkAEsdqB1jIM9zLaSsO+AtWkpOE7GsHWXZqSAIX&#10;/TCw7ci3SAJr1PZgF6ECNdkD8v19gRMFvl65mrs7jgOUWeiHLwYmHSsIkrrHoX4eDl/2rMokvPUS&#10;cPgsSJ7CJtwwBDN8j1qkZAeI2WuRZRiBxHfQOLQCxBEzRKeuPvHkzxqtHqzgSQ0yZHP8maeght00&#10;XMbIJK4GPhpb6nk2fBS2jg/hLuO1A4ctK1E3HzJ+IHiwsuoyr+hvEPPyMez2U93ImEzbjbD0D4ts&#10;DwVE+C0riC+1K7hbYdCtdcq98SJPr/OikCdit3lXCAK3rqzQeftT8Lb1VW2KFSUKlxxvU7rxisQG&#10;4VD4NafNSaHtdZhuePoV4BJcJSmQChzsufjbIkdIUNjeXzdMZBYpPpbg+RjhgYyWJ3Ag9MFGHnh+&#10;6MBVViagYmUljdAn7xqV/zeVyHd7eAaVcJX8LThomzfak8qe1nQIOyM/1GEfM47vxY7r0liHjMxc&#10;4rsqXnYYL22aSYdgjhlRM1w3Qv6RsePSgIYtl+ngGSRmGMVBTNEYtuzykkZuaBFM27Bf05kZu7aj&#10;Ai/y3WHY/Ss56Ua264cQLHdy0vsWOTmBjQb2HmQA3BuVkAi0TCkJ+S4dZ+IaQlMl4o+viE0odT35&#10;pVy00wm7Bg5SYj8syNomRxK7vtwwVJpOCEAxdUFWE9pyhSnmajHQhetkT8LIjseP9LSYssz2omjS&#10;NOD83jRvxrRAC7XKZkyDOOx03WMa9BKDjc6ZBmnYqVtHM6bRoQsigGISNmr6QEpN40ZHbph1qemH&#10;NXXmzBv6Yd480w/3mTdyxax5pi/WNJgzb+yLGc8iJXa+GLkWik2XGWwPKaL46VS22ZKcSuBvaHZs&#10;SdAVr7GdwJwA0lpLbgUVICVpbVoY0EFh2ZM8KAy2ojB4HGvAQ6opOFKKy7bmYXFFtmtAxNCubms3&#10;LKB0jxtVYRFoVDcqSyvWIE64XzwkRyiDSAhkDxUZcxlXDvw2W3Mp0/T9l+bwfrUoTSmlB/ajBfWy&#10;/q2ksk5MUwdsQEvoXyUJ6QXaHik2fCjoxO1JH3RbRqQMdh30HLXZmly9v3auzm9NntOGtE2HakXa&#10;BmWyHWme34z0Zfi+xoQ6URjEngPBp5pZ1Zk4/XUIRuw4+g6lvfDQIODFnu3Kbp0tdW2ElswNY4hH&#10;nAb6jhU8p4eBV9QHkpKhIX2OS7rngLvx9v7uIGpTRXXM/Y51G/nNhwHHdm3XdR0K7DkeBqRxg5b/&#10;BYYB1/f9WJGWa/stRB28dujEdgtv4Gre0fOEmR5PaT48GhIKX4pj+r7CLHyy+aARfaD5cB3XmdQ1&#10;KHpY87QuSOvzi4CmjftrgOLpgSySSVdnzqFdaf75bAu3KydrqxR3Pob4uskKiRcrAASCKpDzlDg/&#10;rcEbhjKFjGfLfcbSq/a4YXmhjsGiifHtv8KRmJ3fnCNgVoC8CBzn7nASSH58aY64y6GaINzY9yFF&#10;O/odEeiwgj6FIma7RaO7kxQReLIvM+eOYV/suY5D3Ei9SjHFTIaQQnvi6aG25yTYnDkChGHwuOFk&#10;wq5hQzxrl9kPz9s1aofn7DK7YTmZTNg1GkwQq0nABoOJlJpE7BlzyZRxQwfMG2eOJfcYN3TC/Bxs&#10;ekFNJVPGDb0w69LBUDL06bPK0f8ziZpJ0DU4kmD+ztfINrsB8bmZJMD3PdBJ9pJ6xNC/atTQcsNi&#10;2g8m5kDyGJnx8x5Tls8pvk99Vdq+TqyXT6y/Pr5H1q9KIyfCk4dnlBd5Zdr37PJFqvwfQ8517X8u&#10;+EeJeS6l+n+GLv8BAAD//wMAUEsDBBQABgAIAAAAIQC5E/Gh3AAAAAUBAAAPAAAAZHJzL2Rvd25y&#10;ZXYueG1sTI9BS8NAEIXvgv9hGcGb3cTWtsZsSinqqQi2QvE2TaZJaHY2ZLdJ+u8dT3oc3sd736Sr&#10;0Taqp87Xjg3EkwgUce6KmksDX/u3hyUoH5ALbByTgSt5WGW3NykmhRv4k/pdKJWUsE/QQBVCm2jt&#10;84os+olriSU7uc5ikLMrddHhIOW20Y9RNNcWa5aFClvaVJSfdxdr4H3AYT2NX/vt+bS5fu+fPg7b&#10;mIy5vxvXL6ACjeEPhl99UYdMnI7uwoVXjYGFcAamoCR7jhbyxlGg+WwGOkv1f/vsBwAA//8DAFBL&#10;AQItABQABgAIAAAAIQC2gziS/gAAAOEBAAATAAAAAAAAAAAAAAAAAAAAAABbQ29udGVudF9UeXBl&#10;c10ueG1sUEsBAi0AFAAGAAgAAAAhADj9If/WAAAAlAEAAAsAAAAAAAAAAAAAAAAALwEAAF9yZWxz&#10;Ly5yZWxzUEsBAi0AFAAGAAgAAAAhAHts0n1nBgAAYRoAAA4AAAAAAAAAAAAAAAAALgIAAGRycy9l&#10;Mm9Eb2MueG1sUEsBAi0AFAAGAAgAAAAhALkT8aHcAAAABQEAAA8AAAAAAAAAAAAAAAAAwQgAAGRy&#10;cy9kb3ducmV2LnhtbFBLBQYAAAAABAAEAPMAAADKCQAAAAA=&#10;">
                <v:shape id="Freeform 52" o:spid="_x0000_s152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dGywAAAOMAAAAPAAAAZHJzL2Rvd25yZXYueG1sRE+9TsMw&#10;EN6R+g7WVWJB1A6QNk3rVlApEgMMhA4dr/E1iYjPUWzawNNjJCTG+/5vvR1tJ840+NaxhmSmQBBX&#10;zrRca9i/F7cZCB+QDXaOScMXedhuJldrzI278Budy1CLGMI+Rw1NCH0upa8asuhnrieO3MkNFkM8&#10;h1qaAS8x3HbyTqm5tNhybGiwp11D1Uf5aTVk4+vLsaiK3ffTjarLZJ+q7JBqfT0dH1cgAo3hX/zn&#10;fjZx/v1isVzO04cEfn+KAMjNDwAAAP//AwBQSwECLQAUAAYACAAAACEA2+H2y+4AAACFAQAAEwAA&#10;AAAAAAAAAAAAAAAAAAAAW0NvbnRlbnRfVHlwZXNdLnhtbFBLAQItABQABgAIAAAAIQBa9CxbvwAA&#10;ABUBAAALAAAAAAAAAAAAAAAAAB8BAABfcmVscy8ucmVsc1BLAQItABQABgAIAAAAIQD4VCdGywAA&#10;AOM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0C0C925" w14:textId="77777777" w:rsidR="00D51054" w:rsidRDefault="00D51054" w:rsidP="00D51054">
                        <w:pPr>
                          <w:pStyle w:val="BoxTitle"/>
                          <w:spacing w:before="0" w:beforeAutospacing="0"/>
                        </w:pPr>
                        <w:r w:rsidRPr="00E445BA">
                          <w:t>PROPOSAL</w:t>
                        </w:r>
                      </w:p>
                    </w:txbxContent>
                  </v:textbox>
                </v:shape>
                <v:group id="Group 53" o:spid="_x0000_s1528" style="position:absolute;top:3161;width:57600;height:7897" coordorigin="1837,1791" coordsize="9302,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J8ywAAAOIAAAAPAAAAZHJzL2Rvd25yZXYueG1sRI9Pa8JA&#10;FMTvhX6H5RW86eaPlpq6ikhbehChsVB6e2SfSTD7NmTXJH57tyD0OMzMb5jVZjSN6KlztWUF8SwC&#10;QVxYXXOp4Pv4Pn0B4TyyxsYyKbiSg8368WGFmbYDf1Gf+1IECLsMFVTet5mUrqjIoJvZljh4J9sZ&#10;9EF2pdQdDgFuGplE0bM0WHNYqLClXUXFOb8YBR8DDts0fuv359Pu+ntcHH72MSk1eRq3ryA8jf4/&#10;fG9/agXJYr5M0jRewt+lcAfk+gYAAP//AwBQSwECLQAUAAYACAAAACEA2+H2y+4AAACFAQAAEwAA&#10;AAAAAAAAAAAAAAAAAAAAW0NvbnRlbnRfVHlwZXNdLnhtbFBLAQItABQABgAIAAAAIQBa9CxbvwAA&#10;ABUBAAALAAAAAAAAAAAAAAAAAB8BAABfcmVscy8ucmVsc1BLAQItABQABgAIAAAAIQA3ulJ8ywAA&#10;AOIAAAAPAAAAAAAAAAAAAAAAAAcCAABkcnMvZG93bnJldi54bWxQSwUGAAAAAAMAAwC3AAAA/wIA&#10;AAAA&#10;">
                  <v:shape id="Freeform 54" o:spid="_x0000_s1529" style="position:absolute;left:1837;top:1791;width:9302;height:853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ByAAAAOMAAAAPAAAAZHJzL2Rvd25yZXYueG1sRE9LSwMx&#10;EL4L/Q9hCt5stt1ql7Vp2RYL4kVtxfOwmX3gZrIksY3+eiMIHud7z3obzSDO5HxvWcF8loEgrq3u&#10;uVXwdjrcFCB8QNY4WCYFX+Rhu5lcrbHU9sKvdD6GVqQQ9iUq6EIYSyl93ZFBP7MjceIa6wyGdLpW&#10;aoeXFG4GuciyO2mw59TQ4Uj7juqP46dRsJI7d1p+PxQvz+9PTXOIFe9ipdT1NFb3IALF8C/+cz/q&#10;ND/Piyy/XS0X8PtTAkBufgAAAP//AwBQSwECLQAUAAYACAAAACEA2+H2y+4AAACFAQAAEwAAAAAA&#10;AAAAAAAAAAAAAAAAW0NvbnRlbnRfVHlwZXNdLnhtbFBLAQItABQABgAIAAAAIQBa9CxbvwAAABUB&#10;AAALAAAAAAAAAAAAAAAAAB8BAABfcmVscy8ucmVsc1BLAQItABQABgAIAAAAIQCs/CeByAAAAOMA&#10;AAAPAAAAAAAAAAAAAAAAAAcCAABkcnMvZG93bnJldi54bWxQSwUGAAAAAAMAAwC3AAAA/AIAAAAA&#10;" path="m,l9354,r,7809l,7809,,e" fillcolor="#edf2ea" stroked="f">
                    <v:path arrowok="t" o:connecttype="custom" o:connectlocs="0,1092;9302,1092;9302,9622;0,9622;0,1092" o:connectangles="0,0,0,0,0"/>
                  </v:shape>
                </v:group>
                <v:group id="Group 2128769427" o:spid="_x0000_s153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P4zAAAAOMAAAAPAAAAZHJzL2Rvd25yZXYueG1sRI9Ba8JA&#10;FITvhf6H5RW81U1SazR1FZFWepBCtVC8PbLPJJh9G7JrEv99tyB4HGbmG2axGkwtOmpdZVlBPI5A&#10;EOdWV1wo+Dl8PM9AOI+ssbZMCq7kYLV8fFhgpm3P39TtfSEChF2GCkrvm0xKl5dk0I1tQxy8k20N&#10;+iDbQuoW+wA3tUyiaCoNVhwWSmxoU1J+3l+Mgm2P/folfu9259Pmejy8fv3uYlJq9DSs30B4Gvw9&#10;fGt/agVJnMzS6XySpPD/KfwBufwDAAD//wMAUEsBAi0AFAAGAAgAAAAhANvh9svuAAAAhQEAABMA&#10;AAAAAAAAAAAAAAAAAAAAAFtDb250ZW50X1R5cGVzXS54bWxQSwECLQAUAAYACAAAACEAWvQsW78A&#10;AAAVAQAACwAAAAAAAAAAAAAAAAAfAQAAX3JlbHMvLnJlbHNQSwECLQAUAAYACAAAACEAYE2T+MwA&#10;AADjAAAADwAAAAAAAAAAAAAAAAAHAgAAZHJzL2Rvd25yZXYueG1sUEsFBgAAAAADAAMAtwAAAAAD&#10;AAAAAA==&#10;">
                  <v:shape id="Freeform 58" o:spid="_x0000_s153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gRyAAAAOMAAAAPAAAAZHJzL2Rvd25yZXYueG1sRI9Ba8JA&#10;FITvQv/D8gq96a4JSEldxRa08WiUnp/ZZxLMvg27q6b/vlso9DjMzDfMcj3aXtzJh86xhvlMgSCu&#10;nem40XA6bqevIEJENtg7Jg3fFGC9epossTDuwQe6V7ERCcKhQA1tjEMhZahbshhmbiBO3sV5izFJ&#10;30jj8ZHgtpeZUgtpseO00OJAHy3V1+pmNZijwl1f8+e+fN9+VeXBO7U/a/3yPG7eQEQa43/4r10a&#10;DZnKVZ7n2XwBv5/SH5CrHwAAAP//AwBQSwECLQAUAAYACAAAACEA2+H2y+4AAACFAQAAEwAAAAAA&#10;AAAAAAAAAAAAAAAAW0NvbnRlbnRfVHlwZXNdLnhtbFBLAQItABQABgAIAAAAIQBa9CxbvwAAABUB&#10;AAALAAAAAAAAAAAAAAAAAB8BAABfcmVscy8ucmVsc1BLAQItABQABgAIAAAAIQDYLxgRyAAAAOMA&#10;AAAPAAAAAAAAAAAAAAAAAAcCAABkcnMvZG93bnJldi54bWxQSwUGAAAAAAMAAwC3AAAA/AIAAAAA&#10;" path="m,l1815,e" filled="f" strokecolor="#72ab6a" strokeweight=".5pt">
                    <v:path arrowok="t" o:connecttype="custom" o:connectlocs="0,0;1073495,0" o:connectangles="0,0"/>
                  </v:shape>
                  <v:shape id="Freeform 66" o:spid="_x0000_s153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cjyAAAAOMAAAAPAAAAZHJzL2Rvd25yZXYueG1sRE9fa8Iw&#10;EH8f+B3CDfY2E7MhpTOKCMImTFj1wcejubV1zaVrslq//TIY+Hi//7dYja4VA/Wh8WxgNlUgiEtv&#10;G64MHA/bxwxEiMgWW89k4EoBVsvJ3QJz6y/8QUMRK5FCOORooI6xy6UMZU0Ow9R3xIn79L3DmM6+&#10;krbHSwp3rdRKzaXDhlNDjR1taiq/ih9nIJz0bn14K/g7vu8GdVb78/a6N+bhfly/gIg0xpv43/1q&#10;0/zsKZs9z7XW8PdTAkAufwEAAP//AwBQSwECLQAUAAYACAAAACEA2+H2y+4AAACFAQAAEwAAAAAA&#10;AAAAAAAAAAAAAAAAW0NvbnRlbnRfVHlwZXNdLnhtbFBLAQItABQABgAIAAAAIQBa9CxbvwAAABUB&#10;AAALAAAAAAAAAAAAAAAAAB8BAABfcmVscy8ucmVsc1BLAQItABQABgAIAAAAIQANJNcj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E6D3EFD" w14:textId="510ECD8D" w:rsidR="00D51054" w:rsidRPr="00E90B8A" w:rsidRDefault="00D51054" w:rsidP="00D51054">
                          <w:pPr>
                            <w:pStyle w:val="BoxTitle"/>
                            <w:spacing w:before="0" w:beforeAutospacing="0"/>
                            <w:rPr>
                              <w:sz w:val="18"/>
                              <w:szCs w:val="18"/>
                            </w:rPr>
                          </w:pPr>
                          <w:r>
                            <w:rPr>
                              <w:sz w:val="18"/>
                              <w:szCs w:val="18"/>
                            </w:rPr>
                            <w:t>P15</w:t>
                          </w:r>
                        </w:p>
                      </w:txbxContent>
                    </v:textbox>
                  </v:shape>
                </v:group>
              </v:group>
            </w:pict>
          </mc:Fallback>
        </mc:AlternateContent>
      </w:r>
    </w:p>
    <w:p w14:paraId="6252C29C" w14:textId="77777777" w:rsidR="00D51054" w:rsidRPr="007E270D" w:rsidRDefault="00D51054" w:rsidP="00D51054">
      <w:pPr>
        <w:pStyle w:val="QuestionBox"/>
        <w:rPr>
          <w:rStyle w:val="Strong"/>
        </w:rPr>
      </w:pPr>
    </w:p>
    <w:p w14:paraId="1CD170DC" w14:textId="77777777" w:rsidR="006F753E" w:rsidRDefault="006F753E" w:rsidP="00D51054">
      <w:pPr>
        <w:pStyle w:val="QuestionBox"/>
      </w:pPr>
      <w:r>
        <w:t>The law could allow an intensive monitoring condition to be imposed at a time after an ESO has been ordered and could extend beyond 12 months.</w:t>
      </w:r>
    </w:p>
    <w:p w14:paraId="64BA78FF" w14:textId="77777777" w:rsidR="00D51054" w:rsidRDefault="00D51054" w:rsidP="00D51054">
      <w:pPr>
        <w:pStyle w:val="QuestionBox"/>
      </w:pPr>
    </w:p>
    <w:p w14:paraId="29E35A93" w14:textId="77777777" w:rsidR="006F753E" w:rsidRDefault="006F753E" w:rsidP="00E445BA">
      <w:pPr>
        <w:pStyle w:val="BodyText"/>
      </w:pPr>
      <w:r>
        <w:t xml:space="preserve">As we discuss in Chapter 10, an intensive monitoring (IM) condition is highly intrusive. </w:t>
      </w:r>
    </w:p>
    <w:p w14:paraId="12168B27" w14:textId="3C3C0B45" w:rsidR="006F753E" w:rsidRDefault="006F753E" w:rsidP="00E445BA">
      <w:pPr>
        <w:pStyle w:val="BodyText"/>
      </w:pPr>
      <w:r>
        <w:t>Currently, the courts may only make an order requiring the Parole Board to impose an IM condition at the same time as ordering the ESO. If a person subject to an ESO subsequently requires an IM condition, a new ESO application must be made.</w:t>
      </w:r>
      <w:r w:rsidRPr="001437E4">
        <w:t xml:space="preserve"> </w:t>
      </w:r>
      <w:r>
        <w:t>This proposal would allow an IM condition to be imposed on an existing ESO</w:t>
      </w:r>
      <w:r w:rsidR="00E6344E">
        <w:t>,</w:t>
      </w:r>
      <w:r>
        <w:t xml:space="preserve"> where needed to manage a person’s risk.  </w:t>
      </w:r>
    </w:p>
    <w:p w14:paraId="05E5112B" w14:textId="1D6A550D" w:rsidR="006F753E" w:rsidRDefault="006F753E" w:rsidP="00E445BA">
      <w:pPr>
        <w:pStyle w:val="BodyText"/>
      </w:pPr>
      <w:r>
        <w:t>The current 12-month maximum term of an IM condition can mean that a person whose risk is appropriately managed by an IM condition is instead made subject to a more restrictive PPO. This proposal would allow an IM condition to be imposed for longer than 12 months if this would allow a person to be managed in the community rather than be detained.</w:t>
      </w:r>
      <w:r w:rsidRPr="00D359D4">
        <w:t xml:space="preserve"> </w:t>
      </w:r>
      <w:r>
        <w:t>We do not, at this stage, suggest the appropriate mechanism to govern the length o</w:t>
      </w:r>
      <w:r w:rsidR="00AD1566">
        <w:t>f</w:t>
      </w:r>
      <w:r>
        <w:t xml:space="preserve"> an IM condition. It could, for example, be that the term of an IM condition could be renewed. Alternatively, the term of the condition could be set for any length that is considered reasonable and proportionate in the circumstances, with a right for the person </w:t>
      </w:r>
      <w:r>
        <w:lastRenderedPageBreak/>
        <w:t xml:space="preserve">subject to </w:t>
      </w:r>
      <w:r w:rsidR="00E6344E">
        <w:t xml:space="preserve">the IM </w:t>
      </w:r>
      <w:r>
        <w:t xml:space="preserve">condition to apply for the discharge of the </w:t>
      </w:r>
      <w:r w:rsidR="00E6344E">
        <w:t xml:space="preserve">IM </w:t>
      </w:r>
      <w:r>
        <w:t xml:space="preserve">condition. We are interested in </w:t>
      </w:r>
      <w:r w:rsidR="00432782">
        <w:rPr>
          <w:noProof/>
        </w:rPr>
        <mc:AlternateContent>
          <mc:Choice Requires="wpg">
            <w:drawing>
              <wp:anchor distT="0" distB="0" distL="114300" distR="114300" simplePos="0" relativeHeight="251658377" behindDoc="1" locked="0" layoutInCell="1" allowOverlap="1" wp14:anchorId="0EFD2890" wp14:editId="516AA9B9">
                <wp:simplePos x="0" y="0"/>
                <wp:positionH relativeFrom="column">
                  <wp:posOffset>3810</wp:posOffset>
                </wp:positionH>
                <wp:positionV relativeFrom="paragraph">
                  <wp:posOffset>455930</wp:posOffset>
                </wp:positionV>
                <wp:extent cx="5760085" cy="1041400"/>
                <wp:effectExtent l="0" t="0" r="0" b="6350"/>
                <wp:wrapNone/>
                <wp:docPr id="890213986" name="Group 890213986" descr="Question"/>
                <wp:cNvGraphicFramePr/>
                <a:graphic xmlns:a="http://schemas.openxmlformats.org/drawingml/2006/main">
                  <a:graphicData uri="http://schemas.microsoft.com/office/word/2010/wordprocessingGroup">
                    <wpg:wgp>
                      <wpg:cNvGrpSpPr/>
                      <wpg:grpSpPr>
                        <a:xfrm>
                          <a:off x="0" y="0"/>
                          <a:ext cx="5760085" cy="1041400"/>
                          <a:chOff x="0" y="62865"/>
                          <a:chExt cx="5760085" cy="1042996"/>
                        </a:xfrm>
                      </wpg:grpSpPr>
                      <wps:wsp>
                        <wps:cNvPr id="162381628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DDBF2C" w14:textId="77777777" w:rsidR="00432782" w:rsidRDefault="00432782" w:rsidP="00432782">
                              <w:pPr>
                                <w:pStyle w:val="BoxTitle"/>
                                <w:spacing w:before="0" w:beforeAutospacing="0"/>
                              </w:pPr>
                              <w:r w:rsidRPr="00E445BA">
                                <w:t>PROPOSAL</w:t>
                              </w:r>
                            </w:p>
                          </w:txbxContent>
                        </wps:txbx>
                        <wps:bodyPr rot="0" vert="horz" wrap="square" lIns="91440" tIns="0" rIns="0" bIns="45720" anchor="ctr" anchorCtr="0" upright="1">
                          <a:noAutofit/>
                        </wps:bodyPr>
                      </wps:wsp>
                      <wpg:grpSp>
                        <wpg:cNvPr id="1675459272" name="Group 53"/>
                        <wpg:cNvGrpSpPr>
                          <a:grpSpLocks/>
                        </wpg:cNvGrpSpPr>
                        <wpg:grpSpPr bwMode="auto">
                          <a:xfrm>
                            <a:off x="0" y="316170"/>
                            <a:ext cx="5760085" cy="789691"/>
                            <a:chOff x="1837" y="1791"/>
                            <a:chExt cx="9302" cy="8530"/>
                          </a:xfrm>
                        </wpg:grpSpPr>
                        <wps:wsp>
                          <wps:cNvPr id="1499372339" name="Freeform 54"/>
                          <wps:cNvSpPr>
                            <a:spLocks/>
                          </wps:cNvSpPr>
                          <wps:spPr bwMode="auto">
                            <a:xfrm>
                              <a:off x="1837" y="1791"/>
                              <a:ext cx="9302" cy="853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526935" name="Group 894526935"/>
                        <wpg:cNvGrpSpPr/>
                        <wpg:grpSpPr>
                          <a:xfrm>
                            <a:off x="0" y="494036"/>
                            <a:ext cx="1443794" cy="252000"/>
                            <a:chOff x="-15880" y="0"/>
                            <a:chExt cx="1444379" cy="252068"/>
                          </a:xfrm>
                        </wpg:grpSpPr>
                        <wps:wsp>
                          <wps:cNvPr id="39891845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5876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79BBD3" w14:textId="6FFB53FF" w:rsidR="00432782" w:rsidRPr="00E90B8A" w:rsidRDefault="00432782" w:rsidP="00432782">
                                <w:pPr>
                                  <w:pStyle w:val="BoxTitle"/>
                                  <w:spacing w:before="0" w:beforeAutospacing="0"/>
                                  <w:rPr>
                                    <w:sz w:val="18"/>
                                    <w:szCs w:val="18"/>
                                  </w:rPr>
                                </w:pPr>
                                <w:r>
                                  <w:rPr>
                                    <w:sz w:val="18"/>
                                    <w:szCs w:val="18"/>
                                  </w:rPr>
                                  <w:t>P16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EFD2890" id="Group 890213986" o:spid="_x0000_s1533" alt="Question" style="position:absolute;left:0;text-align:left;margin-left:.3pt;margin-top:35.9pt;width:453.55pt;height:82pt;z-index:-251658103;mso-height-relative:margin" coordorigin=",628" coordsize="57600,1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tZgYAAF4aAAAOAAAAZHJzL2Uyb0RvYy54bWzsWW2Pm0YQ/l6p/2HFx1aJWd6x4ovS5C6K&#10;lLZR4/6ANcaGFrN04c5Of31ndllYCNz5fBdVlfoFAzsMs8+8PYNfvT4dCnKXijrn5cqiL22LpGXC&#10;t3m5X1m/r29eRBapG1ZuWcHLdGV9SWvr9dX33706VsvU4RkvtqkgoKSsl8dqZWVNUy0XizrJ0gOr&#10;X/IqLWFxx8WBNXAp9outYEfQfigWjm0HiyMX20rwJK1ruPtOLVpXUv9ulybNr7tdnTakWFlgWyOP&#10;Qh43eFxcvWLLvWBVlietGewCKw4sL+Glnap3rGHkVuRfqTrkieA13zUvE35Y8N0uT1K5B9gNtUe7&#10;eS/4bSX3sl8e91UHE0A7wulitckvd+9F9bn6JACJY7UHLOQV7uW0Ewf8BSvJSUL2pYMsPTUkgZt+&#10;GNh25FskgTVqe9SzW1CTDJDvnwucKPAV3El2PfO0E8cByiz0yxcDk44VBEnd41A/DYfPGatSCW+9&#10;BBw+CZJvYROB40ZwiByLlOwAMXsj0hQjkPgOGodWgDhihujU1Uee/Fmj1YMVvKhBhmyOP/MtqGG3&#10;DZcxMomrgY/GlnoAJsApsXV8CHcJbQcOW1aibt6n/EDwZGXVZV7R3yDm5WvY3ce6kTG5bTfCtn9Y&#10;ZHcoIMLvWEF8qV3B3QqDbq1T7o0X+fYmLwp5Ifabt4Ug8OjKCp03PwVvWl/VplhRonDJ8TGlG+9I&#10;bBAOhV9z2pwU2p6nMd3w7ReAS3CVpFBU4CTj4m+LHCFBYXt/3TKRWqT4UILnY4QHMlpewInQJxt5&#10;4vmhA3dZmYCKlZU0Ql+8bVT+31Yi32fwDirhKvkbcNAub7QnlT2t6RB2Rn6oUzNmQt/zYyfsYkam&#10;LvFdtbk9BkybZ9IjmGRG2AzXjZg/M3hcGtCwzTsdPYPMDKM4iCkaw5ZdYtLIDS2CeRv2azo1Y9eG&#10;zWBWR747jLt/Iym9OHZDx3Xjr5OyC6DnTMoJbDSw9yAD4N6qjESgZU5JyPfbcSquITZVJv74gtiE&#10;UteTB+Wivc7YNdViPyzI2iZHEru+3DC0mk4IHGXqgrQmtC0WppirxUAXrpOMhJEdj1/paTFlme1F&#10;0aRpUPTVW9E0b8a0QAu1ymZMgzjsdN1jGpCJwUbnTIMo6dStoxnT6NAFEUAxCRs1fSClpnGjIzfM&#10;utT0w5o6c+YN/TBvnumH+8wbuWLWPNMXaxrMmTf2xYxnqemLkWuh23SZwTJIEVWfTmWbLcmphAIO&#10;bMeWFbriNfIJzAkoS2tZW0EFSMmyNi0M6KBwiFH+oDDYisLg8XOkKThSikte86ByqortGhAxtKvH&#10;2g0L6N1jpiosAkx1o7K0Yg3ihPvFU3KEPogFgWTQkjGXceXA79I1lzJNT8B0De9Xi9KUUnpgP1pQ&#10;L+vfSirrxHTpgA1oCf2rJCG9QNuZYsOXgk7cnvRYt2VEyqiuA9JRm9zk+t2Nc305N3kKD2lZh+Ii&#10;LUOZ5CPN09lI34bvYSZR7PlOAE7TfVMRk/42hCLyjZ6ftDcemgO82LNdSdbZUndGYGRuGEM0Im3o&#10;CatBOV5QH0qUDAzpcVzSjAOexsf7p4OoTRRFmPv9ahb5zWcBN45iGnk+VJzxKCBtGxD+ZxgFXN/3&#10;Y1WxXNtvEerQtUMntlt0A/CoqiJ6mjBz4zHMw6MhoXBQBaYnFWbXk8yDRvQB5uE6rjOpa9DxsOFp&#10;XZDTl3cAXTPubwCqSA9ksZJ0TeaSmivNv7zUwuPKydoqVTjPqXrdXIVVF8s/BILqjvP1cH5Wg+8L&#10;5RbCiC2zlG2v2/OG5YU6B4smhrf/SoHE7PzmJcLxocJGYQBhNioRgayOz10ivq6guj64se9DhnbF&#10;d1Q+h93zMRVilimaLBtnk8CTnMycOYac2HMdh7iR+o5iipkFQgplxNMDbV+SYHMm/Q/D4LzBZMKu&#10;IRmetcvkwvN2jajwnF0mE5ZTyYRdo6EEsZoEbDCUSKlJxJ4wk0wZN3TAvHFQ3br56x7jhk6Yn4FN&#10;L6iJZMq4oRdmXToYSIY+fVI3+n8eUfMIugbHEczf+RbZZjcgPjePBB7UDuCRvaQeL/SvGjO03LCX&#10;9kOJOYycIzN+3zld+ZLe+9jvpJLvYTd5ZPv18SOy/k4aORFePDyfPMv30p6xy6+o8k8MOdO1f7jg&#10;vyTmtZTq/xa6+gcAAP//AwBQSwMEFAAGAAgAAAAhAFZ95J/eAAAABwEAAA8AAABkcnMvZG93bnJl&#10;di54bWxMzkFrwkAQBeB7of9hmUJvdRNFozEbEWl7kkK1UHobs2MSzO6G7JrEf9/pqR6H93jzZZvR&#10;NKKnztfOKognEQiyhdO1LRV8Hd9eliB8QKuxcZYU3MjDJn98yDDVbrCf1B9CKXjE+hQVVCG0qZS+&#10;qMign7iWLGdn1xkMfHal1B0OPG4aOY2ihTRYW/5QYUu7iorL4WoUvA84bGfxa7+/nHe3n+P843sf&#10;k1LPT+N2DSLQGP7L8MdnOuRsOrmr1V40ChbcU5DE7Od0FSUJiJOC6Wy+BJln8t6f/wIAAP//AwBQ&#10;SwECLQAUAAYACAAAACEAtoM4kv4AAADhAQAAEwAAAAAAAAAAAAAAAAAAAAAAW0NvbnRlbnRfVHlw&#10;ZXNdLnhtbFBLAQItABQABgAIAAAAIQA4/SH/1gAAAJQBAAALAAAAAAAAAAAAAAAAAC8BAABfcmVs&#10;cy8ucmVsc1BLAQItABQABgAIAAAAIQCke/ntZgYAAF4aAAAOAAAAAAAAAAAAAAAAAC4CAABkcnMv&#10;ZTJvRG9jLnhtbFBLAQItABQABgAIAAAAIQBWfeSf3gAAAAcBAAAPAAAAAAAAAAAAAAAAAMAIAABk&#10;cnMvZG93bnJldi54bWxQSwUGAAAAAAQABADzAAAAywkAAAAA&#10;">
                <v:shape id="Freeform 52" o:spid="_x0000_s153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MkzAAAAOMAAAAPAAAAZHJzL2Rvd25yZXYueG1sRE9BasMw&#10;ELwH+gexhVxCI8UhQbhRQhsw9NAc6ubQ49ba2qbWylhK4vb1UaDQy8Du7MzsbHaj68SZhtB6NrCY&#10;KxDElbct1waO78WDBhEissXOMxn4oQC77d1kg7n1F36jcxlrkUw45GigibHPpQxVQw7D3PfEifvy&#10;g8OYxqGWdsBLMnedzJRaS4ctp4QGe9o3VH2XJ2dAj4fXz6Iq9r/PM1WXi+NK6Y+VMdP78ekRRKQx&#10;/h//qV9sen+dLXUCncGtU1qA3F4BAAD//wMAUEsBAi0AFAAGAAgAAAAhANvh9svuAAAAhQEAABMA&#10;AAAAAAAAAAAAAAAAAAAAAFtDb250ZW50X1R5cGVzXS54bWxQSwECLQAUAAYACAAAACEAWvQsW78A&#10;AAAVAQAACwAAAAAAAAAAAAAAAAAfAQAAX3JlbHMvLnJlbHNQSwECLQAUAAYACAAAACEAnEvTJM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6DDBF2C" w14:textId="77777777" w:rsidR="00432782" w:rsidRDefault="00432782" w:rsidP="00432782">
                        <w:pPr>
                          <w:pStyle w:val="BoxTitle"/>
                          <w:spacing w:before="0" w:beforeAutospacing="0"/>
                        </w:pPr>
                        <w:r w:rsidRPr="00E445BA">
                          <w:t>PROPOSAL</w:t>
                        </w:r>
                      </w:p>
                    </w:txbxContent>
                  </v:textbox>
                </v:shape>
                <v:group id="Group 53" o:spid="_x0000_s1535" style="position:absolute;top:3161;width:57600;height:7897" coordorigin="1837,1791" coordsize="9302,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oyQAAAOMAAAAPAAAAZHJzL2Rvd25yZXYueG1sRE/NasJA&#10;EL4X+g7LFLzVTWKjbeoqIlZ6kEK1UHobsmMSzM6G7JrEt+8Kgsf5/me+HEwtOmpdZVlBPI5AEOdW&#10;V1wo+Dl8PL+CcB5ZY22ZFFzIwXLx+DDHTNuev6nb+0KEEHYZKii9bzIpXV6SQTe2DXHgjrY16MPZ&#10;FlK32IdwU8skiqbSYMWhocSG1iXlp/3ZKNj22K8m8abbnY7ry98h/frdxaTU6GlYvYPwNPi7+Ob+&#10;1GH+dJa+pG/JLIHrTwEAufgHAAD//wMAUEsBAi0AFAAGAAgAAAAhANvh9svuAAAAhQEAABMAAAAA&#10;AAAAAAAAAAAAAAAAAFtDb250ZW50X1R5cGVzXS54bWxQSwECLQAUAAYACAAAACEAWvQsW78AAAAV&#10;AQAACwAAAAAAAAAAAAAAAAAfAQAAX3JlbHMvLnJlbHNQSwECLQAUAAYACAAAACEAgkv0qMkAAADj&#10;AAAADwAAAAAAAAAAAAAAAAAHAgAAZHJzL2Rvd25yZXYueG1sUEsFBgAAAAADAAMAtwAAAP0CAAAA&#10;AA==&#10;">
                  <v:shape id="Freeform 54" o:spid="_x0000_s1536" style="position:absolute;left:1837;top:1791;width:9302;height:853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7yAAAAOMAAAAPAAAAZHJzL2Rvd25yZXYueG1sRE9LSwMx&#10;EL4L/ocwgjebtVtsd9u0bMWCeKm20vOwmX3gZrIksY3+eiMIHud7z2oTzSDO5HxvWcH9JANBXFvd&#10;c6vg/bi7W4DwAVnjYJkUfJGHzfr6aoWlthd+o/MhtCKFsC9RQRfCWErp644M+okdiRPXWGcwpNO1&#10;Uju8pHAzyGmWPUiDPaeGDkd67Kj+OHwaBXO5dcfZ99PidX96aZpdrHgbK6Vub2K1BBEohn/xn/tZ&#10;p/mzosjn0zwv4PenBIBc/wAAAP//AwBQSwECLQAUAAYACAAAACEA2+H2y+4AAACFAQAAEwAAAAAA&#10;AAAAAAAAAAAAAAAAW0NvbnRlbnRfVHlwZXNdLnhtbFBLAQItABQABgAIAAAAIQBa9CxbvwAAABUB&#10;AAALAAAAAAAAAAAAAAAAAB8BAABfcmVscy8ucmVsc1BLAQItABQABgAIAAAAIQD+wsP7yAAAAOMA&#10;AAAPAAAAAAAAAAAAAAAAAAcCAABkcnMvZG93bnJldi54bWxQSwUGAAAAAAMAAwC3AAAA/AIAAAAA&#10;" path="m,l9354,r,7809l,7809,,e" fillcolor="#edf2ea" stroked="f">
                    <v:path arrowok="t" o:connecttype="custom" o:connectlocs="0,1092;9302,1092;9302,9622;0,9622;0,1092" o:connectangles="0,0,0,0,0"/>
                  </v:shape>
                </v:group>
                <v:group id="Group 894526935" o:spid="_x0000_s153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azAAAAOIAAAAPAAAAZHJzL2Rvd25yZXYueG1sRI9Pa8JA&#10;FMTvhX6H5RV6q5toIyZ1FZFaehBBLZTeHtmXP5h9G7JrEr99t1DwOMzMb5jlejSN6KlztWUF8SQC&#10;QZxbXXOp4Ou8e1mAcB5ZY2OZFNzIwXr1+LDETNuBj9SffCkChF2GCirv20xKl1dk0E1sSxy8wnYG&#10;fZBdKXWHQ4CbRk6jaC4N1hwWKmxpW1F+OV2Ngo8Bh80sfu/3l2J7+zknh+99TEo9P42bNxCeRn8P&#10;/7c/tYJF+ppM5+ksgb9L4Q7I1S8AAAD//wMAUEsBAi0AFAAGAAgAAAAhANvh9svuAAAAhQEAABMA&#10;AAAAAAAAAAAAAAAAAAAAAFtDb250ZW50X1R5cGVzXS54bWxQSwECLQAUAAYACAAAACEAWvQsW78A&#10;AAAVAQAACwAAAAAAAAAAAAAAAAAfAQAAX3JlbHMvLnJlbHNQSwECLQAUAAYACAAAACEA5f5w2swA&#10;AADiAAAADwAAAAAAAAAAAAAAAAAHAgAAZHJzL2Rvd25yZXYueG1sUEsFBgAAAAADAAMAtwAAAAAD&#10;AAAAAA==&#10;">
                  <v:shape id="Freeform 58" o:spid="_x0000_s153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KkyQAAAOIAAAAPAAAAZHJzL2Rvd25yZXYueG1sRI/NbsIw&#10;EITvlXgHa5F6K3b6pxAwqK1ECUdC1fMSb5Oo8TqyXUjfHldC6nE0M99oluvR9uJEPnSONWQzBYK4&#10;dqbjRsPHYXOXgwgR2WDvmDT8UoD1anKzxMK4M+/pVMVGJAiHAjW0MQ6FlKFuyWKYuYE4eV/OW4xJ&#10;+kYaj+cEt728V+pZWuw4LbQ40FtL9Xf1YzWYg8L3vubtrnzdfFbl3ju1O2p9Ox1fFiAijfE/fG2X&#10;RsPDPJ9n+eNTBn+X0h2QqwsAAAD//wMAUEsBAi0AFAAGAAgAAAAhANvh9svuAAAAhQEAABMAAAAA&#10;AAAAAAAAAAAAAAAAAFtDb250ZW50X1R5cGVzXS54bWxQSwECLQAUAAYACAAAACEAWvQsW78AAAAV&#10;AQAACwAAAAAAAAAAAAAAAAAfAQAAX3JlbHMvLnJlbHNQSwECLQAUAAYACAAAACEA40JSpMkAAADi&#10;AAAADwAAAAAAAAAAAAAAAAAHAgAAZHJzL2Rvd25yZXYueG1sUEsFBgAAAAADAAMAtwAAAP0CAAAA&#10;AA==&#10;" path="m,l1815,e" filled="f" strokecolor="#72ab6a" strokeweight=".5pt">
                    <v:path arrowok="t" o:connecttype="custom" o:connectlocs="0,0;1073495,0" o:connectangles="0,0"/>
                  </v:shape>
                  <v:shape id="Freeform 66" o:spid="_x0000_s153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stzAAAAOIAAAAPAAAAZHJzL2Rvd25yZXYueG1sRI9PS8NA&#10;FMTvgt9heYI3s2u0/2K3pRQKWrBg2kOPj+wzSc2+TbNrmn57VxA8DjPzG2a+HGwjeup87VjDY6JA&#10;EBfO1FxqOOw3D1MQPiAbbByThit5WC5ub+aYGXfhD+rzUIoIYZ+hhiqENpPSFxVZ9IlriaP36TqL&#10;IcqulKbDS4TbRqZKjaXFmuNChS2tKyq+8m+rwR/T7Wr/lvM5vG97dVK70+a60/r+bli9gAg0hP/w&#10;X/vVaEhHs+fRdDJ+gt9L8Q7IxQ8AAAD//wMAUEsBAi0AFAAGAAgAAAAhANvh9svuAAAAhQEAABMA&#10;AAAAAAAAAAAAAAAAAAAAAFtDb250ZW50X1R5cGVzXS54bWxQSwECLQAUAAYACAAAACEAWvQsW78A&#10;AAAVAQAACwAAAAAAAAAAAAAAAAAfAQAAX3JlbHMvLnJlbHNQSwECLQAUAAYACAAAACEApyuLLcwA&#10;AADi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E79BBD3" w14:textId="6FFB53FF" w:rsidR="00432782" w:rsidRPr="00E90B8A" w:rsidRDefault="00432782" w:rsidP="00432782">
                          <w:pPr>
                            <w:pStyle w:val="BoxTitle"/>
                            <w:spacing w:before="0" w:beforeAutospacing="0"/>
                            <w:rPr>
                              <w:sz w:val="18"/>
                              <w:szCs w:val="18"/>
                            </w:rPr>
                          </w:pPr>
                          <w:r>
                            <w:rPr>
                              <w:sz w:val="18"/>
                              <w:szCs w:val="18"/>
                            </w:rPr>
                            <w:t>P16</w:t>
                          </w:r>
                        </w:p>
                      </w:txbxContent>
                    </v:textbox>
                  </v:shape>
                </v:group>
              </v:group>
            </w:pict>
          </mc:Fallback>
        </mc:AlternateContent>
      </w:r>
      <w:r>
        <w:t xml:space="preserve">feedback on this point.  </w:t>
      </w:r>
    </w:p>
    <w:p w14:paraId="3FD0425D" w14:textId="332F4426" w:rsidR="006F753E" w:rsidRDefault="006F753E" w:rsidP="00432782">
      <w:pPr>
        <w:pStyle w:val="QuestionBox"/>
        <w:rPr>
          <w:rStyle w:val="Strong"/>
        </w:rPr>
      </w:pPr>
    </w:p>
    <w:p w14:paraId="0513D6E3" w14:textId="77777777" w:rsidR="00432782" w:rsidRPr="006F5A0B" w:rsidRDefault="00432782" w:rsidP="00432782">
      <w:pPr>
        <w:pStyle w:val="QuestionBox"/>
        <w:rPr>
          <w:rStyle w:val="Strong"/>
        </w:rPr>
      </w:pPr>
    </w:p>
    <w:p w14:paraId="338EB5EA" w14:textId="77777777" w:rsidR="006F753E" w:rsidRDefault="006F753E" w:rsidP="00432782">
      <w:pPr>
        <w:pStyle w:val="QuestionBox"/>
      </w:pPr>
      <w:r>
        <w:t>The standard ESO condition not to associate with persons under 16 years could be removed but be available as a special condition.</w:t>
      </w:r>
    </w:p>
    <w:p w14:paraId="34F5DAF5" w14:textId="77777777" w:rsidR="00432782" w:rsidRDefault="00432782" w:rsidP="00432782">
      <w:pPr>
        <w:pStyle w:val="QuestionBox"/>
      </w:pPr>
    </w:p>
    <w:p w14:paraId="04E59A78" w14:textId="4AB22B62" w:rsidR="006F753E" w:rsidRDefault="006F753E" w:rsidP="00E445BA">
      <w:pPr>
        <w:pStyle w:val="BodyText"/>
      </w:pPr>
      <w:r>
        <w:t>As we discuss in Chapter 10, some people subject to ESOs — for example</w:t>
      </w:r>
      <w:r w:rsidR="00E6344E">
        <w:t>,</w:t>
      </w:r>
      <w:r>
        <w:t xml:space="preserve"> for violent offending or sexual offending against adults — may not pose any risk of offending against people under 16 years old. A standard ESO condition prevents anyone subject to an order from associating with persons under 16 years old. This condition can prevent people from associating with their own children, whānau or support people who have children. </w:t>
      </w:r>
    </w:p>
    <w:p w14:paraId="77639381" w14:textId="77777777" w:rsidR="006F753E" w:rsidRDefault="006F753E" w:rsidP="00E445BA">
      <w:pPr>
        <w:pStyle w:val="BodyText"/>
      </w:pPr>
      <w:r>
        <w:t>While a probation officer can allow a person to associate with a person under age 16, the approval must be in writing, and the association must be under the supervision of a person approved by the probation officer.</w:t>
      </w:r>
    </w:p>
    <w:p w14:paraId="421EB89E" w14:textId="04D3A7BA" w:rsidR="006F753E" w:rsidRDefault="006F753E" w:rsidP="00E445BA">
      <w:pPr>
        <w:pStyle w:val="BodyText"/>
      </w:pPr>
      <w:r>
        <w:t>This proposal would remove this standard ESO condition. The Parole Board (or court, if Proposal 14 were implemented), would be able to impose the same condition as a special condition.</w:t>
      </w:r>
    </w:p>
    <w:p w14:paraId="71E1B356" w14:textId="01E6257A" w:rsidR="00053BD3" w:rsidRDefault="00053BD3" w:rsidP="00053BD3">
      <w:pPr>
        <w:pStyle w:val="QuestionBox"/>
      </w:pPr>
      <w:r>
        <w:rPr>
          <w:noProof/>
        </w:rPr>
        <mc:AlternateContent>
          <mc:Choice Requires="wpg">
            <w:drawing>
              <wp:anchor distT="0" distB="0" distL="114300" distR="114300" simplePos="0" relativeHeight="251658378" behindDoc="1" locked="0" layoutInCell="1" allowOverlap="1" wp14:anchorId="75386141" wp14:editId="2C818A0E">
                <wp:simplePos x="0" y="0"/>
                <wp:positionH relativeFrom="column">
                  <wp:posOffset>4386</wp:posOffset>
                </wp:positionH>
                <wp:positionV relativeFrom="paragraph">
                  <wp:posOffset>5538</wp:posOffset>
                </wp:positionV>
                <wp:extent cx="5760085" cy="967588"/>
                <wp:effectExtent l="0" t="0" r="0" b="4445"/>
                <wp:wrapNone/>
                <wp:docPr id="554891101" name="Group 554891101" descr="Question"/>
                <wp:cNvGraphicFramePr/>
                <a:graphic xmlns:a="http://schemas.openxmlformats.org/drawingml/2006/main">
                  <a:graphicData uri="http://schemas.microsoft.com/office/word/2010/wordprocessingGroup">
                    <wpg:wgp>
                      <wpg:cNvGrpSpPr/>
                      <wpg:grpSpPr>
                        <a:xfrm>
                          <a:off x="0" y="0"/>
                          <a:ext cx="5760085" cy="967588"/>
                          <a:chOff x="0" y="62865"/>
                          <a:chExt cx="5760085" cy="968193"/>
                        </a:xfrm>
                      </wpg:grpSpPr>
                      <wps:wsp>
                        <wps:cNvPr id="32039661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F2F78D" w14:textId="77777777" w:rsidR="00053BD3" w:rsidRDefault="00053BD3" w:rsidP="00053BD3">
                              <w:pPr>
                                <w:pStyle w:val="BoxTitle"/>
                                <w:spacing w:before="0" w:beforeAutospacing="0"/>
                              </w:pPr>
                              <w:r w:rsidRPr="007F6876">
                                <w:t>QUESTION</w:t>
                              </w:r>
                            </w:p>
                          </w:txbxContent>
                        </wps:txbx>
                        <wps:bodyPr rot="0" vert="horz" wrap="square" lIns="91440" tIns="0" rIns="0" bIns="45720" anchor="ctr" anchorCtr="0" upright="1">
                          <a:noAutofit/>
                        </wps:bodyPr>
                      </wps:wsp>
                      <wpg:grpSp>
                        <wpg:cNvPr id="535078686" name="Group 53"/>
                        <wpg:cNvGrpSpPr>
                          <a:grpSpLocks/>
                        </wpg:cNvGrpSpPr>
                        <wpg:grpSpPr bwMode="auto">
                          <a:xfrm>
                            <a:off x="0" y="316170"/>
                            <a:ext cx="5760085" cy="714888"/>
                            <a:chOff x="1837" y="1791"/>
                            <a:chExt cx="9302" cy="7722"/>
                          </a:xfrm>
                        </wpg:grpSpPr>
                        <wps:wsp>
                          <wps:cNvPr id="1779973936" name="Freeform 54"/>
                          <wps:cNvSpPr>
                            <a:spLocks/>
                          </wps:cNvSpPr>
                          <wps:spPr bwMode="auto">
                            <a:xfrm>
                              <a:off x="1837" y="1791"/>
                              <a:ext cx="9302" cy="772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342493" name="Group 605342493"/>
                        <wpg:cNvGrpSpPr/>
                        <wpg:grpSpPr>
                          <a:xfrm>
                            <a:off x="0" y="494036"/>
                            <a:ext cx="1443794" cy="252000"/>
                            <a:chOff x="-15880" y="0"/>
                            <a:chExt cx="1444379" cy="252068"/>
                          </a:xfrm>
                        </wpg:grpSpPr>
                        <wps:wsp>
                          <wps:cNvPr id="29540519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4312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6C2E1E" w14:textId="312A24AA" w:rsidR="00053BD3" w:rsidRPr="00E90B8A" w:rsidRDefault="00053BD3" w:rsidP="00053BD3">
                                <w:pPr>
                                  <w:pStyle w:val="BoxTitle"/>
                                  <w:spacing w:before="0" w:beforeAutospacing="0"/>
                                  <w:rPr>
                                    <w:sz w:val="18"/>
                                    <w:szCs w:val="18"/>
                                  </w:rPr>
                                </w:pPr>
                                <w:r w:rsidRPr="00E90B8A">
                                  <w:rPr>
                                    <w:sz w:val="18"/>
                                    <w:szCs w:val="18"/>
                                  </w:rPr>
                                  <w:t>Q</w:t>
                                </w:r>
                                <w:r>
                                  <w:rPr>
                                    <w:sz w:val="18"/>
                                    <w:szCs w:val="18"/>
                                  </w:rPr>
                                  <w:t>5</w:t>
                                </w:r>
                                <w:r w:rsidR="00834425">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5386141" id="Group 554891101" o:spid="_x0000_s1540" alt="Question" style="position:absolute;left:0;text-align:left;margin-left:.35pt;margin-top:.45pt;width:453.55pt;height:76.2pt;z-index:-251658102;mso-height-relative:margin" coordorigin=",628" coordsize="57600,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52hZgYAAFsaAAAOAAAAZHJzL2Uyb0RvYy54bWzsWW2Pm0YQ/l6p/2HFx1aJWd6xzhelyV0U&#10;KW2jxv0BGLChxSxduLPTX9+ZXRYWDnw+30VVpfoDr8Mw+8zbM/jqzXFfkPuU1zkrVwZ9bRokLWOW&#10;5OVuZfy+vn0VGKRuojKJClamK+NrWhtvrr//7upQLVOLZaxIUk5ASVkvD9XKyJqmWi4WdZyl+6h+&#10;zaq0hJtbxvdRA6d8t0h4dADt+2Jhmaa3ODCeVJzFaV3D1ffypnEt9G+3adz8ut3WaUOKlQG2NWLL&#10;xXaD28X1VbTc8ajK8rg1I7rAin2Ul/DSTtX7qInIHc8fqNrnMWc12zavY7ZfsO02j1OxBlgNNUer&#10;+cDZXSXWslsedlUHE0A7wulitfEv9x949aX6zAGJQ7UDLMQZruW45Xvcg5XkKCD72kGWHhsSw0XX&#10;90wzcA0Sw73Q890gkJjGGQDfP+ZZgeeqOzfTDwc0tFFkoV69GBh0qCBE6h6F+nkofMmiKhXg1ktA&#10;4TMnebIybMu0Q8+jvkHKaA8Be8vTFMOPuBbahkaANAKG0NTVJxb/WaPRgzt4UoMM2Rx+Zgmoie4a&#10;JgJkElQNHQUsdRwTfhJYy4VYF8HaYRMtK143H1K2J3iwMuoyr+hvEPDiNdH9p7oRAZm0C4mSPwyy&#10;3RcQ3vdRQVyhXaLdCoNupVOsjRV5cpsXhTjhu827ghN4dGX41tufvLetq2pdrChRuGT4mNSNVwQ2&#10;CIfErzlujgJs6ngK0w1LvgJcnMkMhYoCBxnjfxvkANkJy/vrLuKpQYqPJTg+RHggncUJHHB1sBEH&#10;jutbcDUqY1CxMuKGq5N3jUz+u4rnuwzeQQVcJXsLDtrmjfKktKc1HaJOSw552IeMa7umH3iBp0JG&#10;pC1xRSxjBPc5JhyCCaZFzfC+FvFnxo5NIVrbQqaCZ5CVPnWCB1lJAxtCHHKW+iFFJ0TLOFN5Gdqm&#10;JQPP9y0R9l3Y/QspSX0/DH07tDuA+5x0VPy8ZE5OYKOAPYEMAHgnExLBFCklYN0l40xcQ2jKRPzx&#10;FTEJpbYjNtINO5Wwa6rEfliQtUkOJLRdsWBoM50QOErXBVlNaFsrdDFbiYEuvE8y4gdmOH6lo8Sk&#10;ZSZEzqRpUPDlW9E0Z8Y08Nc5pkEcdrpOmAZEYqBtzrRQyaFpwYxpdOiCAKCYhI3qPhBS07jRkRtm&#10;Xar7YU2tOfOGfpg3T/fDKfNGrpg1T/fFmnpz5o19MRN0VPfFyLVQUbrMiDJIEVmDjmWbLfGxhPoN&#10;TMcUBbpiNZIJzAkoWmvFE0BKlK5pYUAHhX2McnjfaWGwFYXB4+dIU3CkEBek5lHlyCeEuMg4JS73&#10;7YI5tO4xS4W2BSx1I7O0ihrECdeLh+QAbRALAsmgI2Mu4509u0/XTMg0PftS1KG/W5S6lNQDBipB&#10;dVvtK6GsE1OlAxagJNReSkJ6gbYzxYYvBZ24POGxbsmIlFZdB5yj1qnJzftb6+ZyavIcGtKSDklF&#10;WoIySUea55ORvg2fICae6dqO5QCpbimgJCb9ZQj0IT9pLzw2AzihY0I3BuloqTojEDLbDyEacRDo&#10;+SrSinYQeEVhOJCB0dKVnnHA0/h4/7Qnxghwu+TL/XoVifzmk4AVuo7p0hBq3XgSELYN+P4LTAK2&#10;67qhrFi26bYIdeiavhWaLbqerYqOGib03HgK83CoTyhspCt7UqF3PcE8aEAfYR62ZVuTugYdDxue&#10;0gXOvbwDqJpxuqbLIj2QxUrSNZlLaq4w//JSC49LJyurZOEEsx6tet1YhVUXyz8EguyO8/VwflSD&#10;bwtlIlI4S6Pkpj1uoryQx2DRxOz2XymQmJ3fvERQ33N9x6Y4a45qhNdNti85mTwsoapA2KHrQop2&#10;1XdUP4ft8yklYpYq6jQbhxPPEaRMHzqGpNixLYvYgfyOoovpFUIIZcRRE21fk2BxOv/3fe+8yWTC&#10;riEbnrVLJ8Pzdo248JxdOhUWY8mEXaOpBLGaBGwwlQipScSeMZRMGTd0wLxx+kxywrihE+aHYN0L&#10;ciSZMm7ohVmXDiaSoU+f1Y7+H0jkQIKuwXkE83e+R7bZDYjPDSSeA7UDiGQvqeYLtZdzhpIbNtN+&#10;KtGnkXNkxu87py1f0nyf+p1UMDTsaU/sv0Bh8Ruy/E4aWAGePD6gvMj30p6yi6+o4h8MMdS1/7bg&#10;XyT6uZDq/xO6/gcAAP//AwBQSwMEFAAGAAgAAAAhAIM5onfcAAAABQEAAA8AAABkcnMvZG93bnJl&#10;di54bWxMj0FLw0AQhe+C/2EZwZvdxFBrYzalFPVUBFtBvE2TaRKanQ3ZbZL+e8eTPQ7v471vstVk&#10;WzVQ7xvHBuJZBIq4cGXDlYGv/dvDMygfkEtsHZOBC3lY5bc3GaalG/mThl2olJSwT9FAHUKXau2L&#10;miz6meuIJTu63mKQs6902eMo5bbVj1H0pC02LAs1drSpqTjtztbA+4jjOolfh+3puLn87Ocf39uY&#10;jLm/m9YvoAJN4R+GP31Rh1ycDu7MpVetgYVwBpagJFtGC3njINA8SUDnmb62z38BAAD//wMAUEsB&#10;Ai0AFAAGAAgAAAAhALaDOJL+AAAA4QEAABMAAAAAAAAAAAAAAAAAAAAAAFtDb250ZW50X1R5cGVz&#10;XS54bWxQSwECLQAUAAYACAAAACEAOP0h/9YAAACUAQAACwAAAAAAAAAAAAAAAAAvAQAAX3JlbHMv&#10;LnJlbHNQSwECLQAUAAYACAAAACEAt6OdoWYGAABbGgAADgAAAAAAAAAAAAAAAAAuAgAAZHJzL2Uy&#10;b0RvYy54bWxQSwECLQAUAAYACAAAACEAgzmid9wAAAAFAQAADwAAAAAAAAAAAAAAAADACAAAZHJz&#10;L2Rvd25yZXYueG1sUEsFBgAAAAAEAAQA8wAAAMkJAAAAAA==&#10;">
                <v:shape id="Freeform 52" o:spid="_x0000_s154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3QzAAAAOIAAAAPAAAAZHJzL2Rvd25yZXYueG1sRI9BS8NA&#10;FITvhf6H5QleSrublsYYuy21EPBgD8Yeenxmn0kw+zZk1zb6611B8DjMzDfMZjfaTlxo8K1jDclC&#10;gSCunGm51nB6LeYZCB+QDXaOScMXedhtp5MN5sZd+YUuZahFhLDPUUMTQp9L6auGLPqF64mj9+4G&#10;iyHKoZZmwGuE204ulUqlxZbjQoM9HRqqPspPqyEbj89vRVUcvh9nqi6T01pl57XWtzfj/gFEoDH8&#10;h//aT0bDaqlW92ma3MHvpXgH5PYHAAD//wMAUEsBAi0AFAAGAAgAAAAhANvh9svuAAAAhQEAABMA&#10;AAAAAAAAAAAAAAAAAAAAAFtDb250ZW50X1R5cGVzXS54bWxQSwECLQAUAAYACAAAACEAWvQsW78A&#10;AAAVAQAACwAAAAAAAAAAAAAAAAAfAQAAX3JlbHMvLnJlbHNQSwECLQAUAAYACAAAACEAvYyt0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6F2F78D" w14:textId="77777777" w:rsidR="00053BD3" w:rsidRDefault="00053BD3" w:rsidP="00053BD3">
                        <w:pPr>
                          <w:pStyle w:val="BoxTitle"/>
                          <w:spacing w:before="0" w:beforeAutospacing="0"/>
                        </w:pPr>
                        <w:r w:rsidRPr="007F6876">
                          <w:t>QUESTION</w:t>
                        </w:r>
                      </w:p>
                    </w:txbxContent>
                  </v:textbox>
                </v:shape>
                <v:group id="Group 53" o:spid="_x0000_s1542" style="position:absolute;top:3161;width:57600;height:7149" coordorigin="1837,1791" coordsize="930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FbywAAAOIAAAAPAAAAZHJzL2Rvd25yZXYueG1sRI9Ba8JA&#10;FITvQv/D8gq96SaVpCF1FZFaehChWii9PbLPJJh9G7JrEv99VxA8DjPzDbNYjaYRPXWutqwgnkUg&#10;iAuray4V/By30wyE88gaG8uk4EoOVsunyQJzbQf+pv7gSxEg7HJUUHnf5lK6oiKDbmZb4uCdbGfQ&#10;B9mVUnc4BLhp5GsUpdJgzWGhwpY2FRXnw8Uo+BxwWM/jj353Pm2uf8dk/7uLSamX53H9DsLT6B/h&#10;e/tLK0jmSfSWpVkKt0vhDsjlPwAAAP//AwBQSwECLQAUAAYACAAAACEA2+H2y+4AAACFAQAAEwAA&#10;AAAAAAAAAAAAAAAAAAAAW0NvbnRlbnRfVHlwZXNdLnhtbFBLAQItABQABgAIAAAAIQBa9CxbvwAA&#10;ABUBAAALAAAAAAAAAAAAAAAAAB8BAABfcmVscy8ucmVsc1BLAQItABQABgAIAAAAIQCXpSFbywAA&#10;AOIAAAAPAAAAAAAAAAAAAAAAAAcCAABkcnMvZG93bnJldi54bWxQSwUGAAAAAAMAAwC3AAAA/wIA&#10;AAAA&#10;">
                  <v:shape id="Freeform 54" o:spid="_x0000_s1543" style="position:absolute;left:1837;top:1791;width:9302;height:772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GPryAAAAOMAAAAPAAAAZHJzL2Rvd25yZXYueG1sRE9LSwMx&#10;EL4L/Q9hCt5stq10u2vTshUL4kVtxfOwmX3gZrIksY3+eiMIHud7z2YXzSDO5HxvWcF8loEgrq3u&#10;uVXwdjrcrEH4gKxxsEwKvsjDbju52mCp7YVf6XwMrUgh7EtU0IUwllL6uiODfmZH4sQ11hkM6XSt&#10;1A4vKdwMcpFlK2mw59TQ4Uj3HdUfx0+jIJd7d7r9fli/PL8/Nc0hVryPlVLX01jdgQgUw7/4z/2o&#10;0/w8L4p8WSxX8PtTAkBufwAAAP//AwBQSwECLQAUAAYACAAAACEA2+H2y+4AAACFAQAAEwAAAAAA&#10;AAAAAAAAAAAAAAAAW0NvbnRlbnRfVHlwZXNdLnhtbFBLAQItABQABgAIAAAAIQBa9CxbvwAAABUB&#10;AAALAAAAAAAAAAAAAAAAAB8BAABfcmVscy8ucmVsc1BLAQItABQABgAIAAAAIQD52GPryAAAAOMA&#10;AAAPAAAAAAAAAAAAAAAAAAcCAABkcnMvZG93bnJldi54bWxQSwUGAAAAAAMAAwC3AAAA/AIAAAAA&#10;" path="m,l9354,r,7809l,7809,,e" fillcolor="#edf2ea" stroked="f">
                    <v:path arrowok="t" o:connecttype="custom" o:connectlocs="0,989;9302,989;9302,8711;0,8711;0,989" o:connectangles="0,0,0,0,0"/>
                  </v:shape>
                </v:group>
                <v:group id="Group 605342493" o:spid="_x0000_s154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juywAAAOIAAAAPAAAAZHJzL2Rvd25yZXYueG1sRI9Pa8JA&#10;FMTvhX6H5RV6002MiqauItJKDyL4B6S3R/aZBLNvQ3abxG/vFoQeh5n5DbNY9aYSLTWutKwgHkYg&#10;iDOrS84VnE9fgxkI55E1VpZJwZ0crJavLwtMte34QO3R5yJA2KWooPC+TqV0WUEG3dDWxMG72sag&#10;D7LJpW6wC3BTyVEUTaXBksNCgTVtCspux1+jYNtht07iz3Z3u27uP6fJ/rKLSan3t379AcJT7//D&#10;z/a3VjCNJsl4NJ4n8Hcp3AG5fAAAAP//AwBQSwECLQAUAAYACAAAACEA2+H2y+4AAACFAQAAEwAA&#10;AAAAAAAAAAAAAAAAAAAAW0NvbnRlbnRfVHlwZXNdLnhtbFBLAQItABQABgAIAAAAIQBa9CxbvwAA&#10;ABUBAAALAAAAAAAAAAAAAAAAAB8BAABfcmVscy8ucmVsc1BLAQItABQABgAIAAAAIQCsltjuywAA&#10;AOIAAAAPAAAAAAAAAAAAAAAAAAcCAABkcnMvZG93bnJldi54bWxQSwUGAAAAAAMAAwC3AAAA/wIA&#10;AAAA&#10;">
                  <v:shape id="Freeform 58" o:spid="_x0000_s154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xxAAAAOIAAAAPAAAAZHJzL2Rvd25yZXYueG1sRE/Pa8Iw&#10;FL4P/B/CE7zNRNGhnVFU0NWjVXZ+a97aYvNSkqjdf78cBjt+fL9Xm9624kE+NI41TMYKBHHpTMOV&#10;huvl8LoAESKywdYxafihAJv14GWFmXFPPtOjiJVIIRwy1FDH2GVShrImi2HsOuLEfTtvMSboK2k8&#10;PlO4beVUqTdpseHUUGNH+5rKW3G3GsxF4bEt+eOU7w6fRX72Tp2+tB4N++07iEh9/Bf/uXOjYbqc&#10;z9R8skyb06V0B+T6FwAA//8DAFBLAQItABQABgAIAAAAIQDb4fbL7gAAAIUBAAATAAAAAAAAAAAA&#10;AAAAAAAAAABbQ29udGVudF9UeXBlc10ueG1sUEsBAi0AFAAGAAgAAAAhAFr0LFu/AAAAFQEAAAsA&#10;AAAAAAAAAAAAAAAAHwEAAF9yZWxzLy5yZWxzUEsBAi0AFAAGAAgAAAAhAMYb9vHEAAAA4gAAAA8A&#10;AAAAAAAAAAAAAAAABwIAAGRycy9kb3ducmV2LnhtbFBLBQYAAAAAAwADALcAAAD4AgAAAAA=&#10;" path="m,l1815,e" filled="f" strokecolor="#72ab6a" strokeweight=".5pt">
                    <v:path arrowok="t" o:connecttype="custom" o:connectlocs="0,0;1073495,0" o:connectangles="0,0"/>
                  </v:shape>
                  <v:shape id="Freeform 66" o:spid="_x0000_s154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CWzAAAAOMAAAAPAAAAZHJzL2Rvd25yZXYueG1sRI9BS8NA&#10;EIXvgv9hGcGb3W3UtsRuSxEKWrBg6qHHITsmqdnZmF3T9N87B8HjzLx5733L9ehbNVAfm8AWphMD&#10;irgMruHKwsdhe7cAFROywzYwWbhQhPXq+mqJuQtnfqehSJUSE445WqhT6nKtY1mTxzgJHbHcPkPv&#10;McnYV9r1eBZz3+rMmJn22LAk1NjRc03lV/HjLcRjttscXgv+Tm+7wZzM/rS97K29vRk3T6ASjelf&#10;/Pf94qT+fPY4f7ifZkIhTLIAvfoFAAD//wMAUEsBAi0AFAAGAAgAAAAhANvh9svuAAAAhQEAABMA&#10;AAAAAAAAAAAAAAAAAAAAAFtDb250ZW50X1R5cGVzXS54bWxQSwECLQAUAAYACAAAACEAWvQsW78A&#10;AAAVAQAACwAAAAAAAAAAAAAAAAAfAQAAX3JlbHMvLnJlbHNQSwECLQAUAAYACAAAACEAuqSAls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06C2E1E" w14:textId="312A24AA" w:rsidR="00053BD3" w:rsidRPr="00E90B8A" w:rsidRDefault="00053BD3" w:rsidP="00053BD3">
                          <w:pPr>
                            <w:pStyle w:val="BoxTitle"/>
                            <w:spacing w:before="0" w:beforeAutospacing="0"/>
                            <w:rPr>
                              <w:sz w:val="18"/>
                              <w:szCs w:val="18"/>
                            </w:rPr>
                          </w:pPr>
                          <w:r w:rsidRPr="00E90B8A">
                            <w:rPr>
                              <w:sz w:val="18"/>
                              <w:szCs w:val="18"/>
                            </w:rPr>
                            <w:t>Q</w:t>
                          </w:r>
                          <w:r>
                            <w:rPr>
                              <w:sz w:val="18"/>
                              <w:szCs w:val="18"/>
                            </w:rPr>
                            <w:t>5</w:t>
                          </w:r>
                          <w:r w:rsidR="00834425">
                            <w:rPr>
                              <w:sz w:val="18"/>
                              <w:szCs w:val="18"/>
                            </w:rPr>
                            <w:t>2</w:t>
                          </w:r>
                        </w:p>
                      </w:txbxContent>
                    </v:textbox>
                  </v:shape>
                </v:group>
              </v:group>
            </w:pict>
          </mc:Fallback>
        </mc:AlternateContent>
      </w:r>
    </w:p>
    <w:p w14:paraId="63D60642" w14:textId="77777777" w:rsidR="00053BD3" w:rsidRDefault="00053BD3" w:rsidP="00053BD3">
      <w:pPr>
        <w:pStyle w:val="QuestionBox"/>
      </w:pPr>
    </w:p>
    <w:p w14:paraId="2F9D6FDF" w14:textId="7AA9EC2A" w:rsidR="006F753E" w:rsidRDefault="006F753E" w:rsidP="00053BD3">
      <w:pPr>
        <w:pStyle w:val="QuestionBox"/>
      </w:pPr>
      <w:r>
        <w:t>What do you think about the proposals for reform in this chapter?</w:t>
      </w:r>
    </w:p>
    <w:p w14:paraId="3708C825" w14:textId="77777777" w:rsidR="00053BD3" w:rsidRDefault="00053BD3" w:rsidP="00053BD3">
      <w:pPr>
        <w:pStyle w:val="QuestionBox"/>
      </w:pPr>
    </w:p>
    <w:p w14:paraId="251F77A0" w14:textId="77777777" w:rsidR="004A1644" w:rsidRDefault="004A1644" w:rsidP="004A1644">
      <w:pPr>
        <w:pStyle w:val="BodyText"/>
        <w:numPr>
          <w:ilvl w:val="0"/>
          <w:numId w:val="0"/>
        </w:numPr>
        <w:tabs>
          <w:tab w:val="clear" w:pos="709"/>
        </w:tabs>
        <w:ind w:left="709" w:hanging="709"/>
      </w:pPr>
    </w:p>
    <w:p w14:paraId="433CEA53" w14:textId="77777777" w:rsidR="004A1644" w:rsidRDefault="004A1644" w:rsidP="004A1644">
      <w:pPr>
        <w:pStyle w:val="BodyText"/>
        <w:numPr>
          <w:ilvl w:val="0"/>
          <w:numId w:val="0"/>
        </w:numPr>
        <w:tabs>
          <w:tab w:val="clear" w:pos="709"/>
        </w:tabs>
        <w:ind w:left="709" w:hanging="709"/>
      </w:pPr>
    </w:p>
    <w:p w14:paraId="12F64AA5" w14:textId="77777777" w:rsidR="004A1644" w:rsidRDefault="004A1644" w:rsidP="004A1644">
      <w:pPr>
        <w:pStyle w:val="BodyText"/>
        <w:numPr>
          <w:ilvl w:val="0"/>
          <w:numId w:val="0"/>
        </w:numPr>
        <w:tabs>
          <w:tab w:val="clear" w:pos="709"/>
        </w:tabs>
        <w:ind w:left="709" w:hanging="709"/>
      </w:pPr>
      <w:r w:rsidRPr="00D37FCE">
        <w:rPr>
          <w:rFonts w:eastAsiaTheme="minorHAnsi"/>
          <w:noProof/>
          <w:lang w:eastAsia="en-NZ"/>
        </w:rPr>
        <mc:AlternateContent>
          <mc:Choice Requires="wpg">
            <w:drawing>
              <wp:anchor distT="0" distB="0" distL="114300" distR="114300" simplePos="0" relativeHeight="251658323" behindDoc="1" locked="0" layoutInCell="1" allowOverlap="1" wp14:anchorId="3262B5BF" wp14:editId="67DAB0C6">
                <wp:simplePos x="0" y="0"/>
                <wp:positionH relativeFrom="page">
                  <wp:posOffset>1080135</wp:posOffset>
                </wp:positionH>
                <wp:positionV relativeFrom="paragraph">
                  <wp:posOffset>19050</wp:posOffset>
                </wp:positionV>
                <wp:extent cx="2411730" cy="1270"/>
                <wp:effectExtent l="0" t="19050" r="26670" b="17780"/>
                <wp:wrapNone/>
                <wp:docPr id="764518307" name="Group 764518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30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7D952" id="Group 764518307" o:spid="_x0000_s1026" style="position:absolute;margin-left:85.05pt;margin-top:1.5pt;width:189.9pt;height:.1pt;z-index:-25165815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tIAAMAAOM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C7ms0/RSRICH8laUOFGC4EzSqJkjuSQBYSPspqpphMPhhmQ/p9qviDMXtNXZGEp&#10;3xh7K5TrCtveGetnPQfL9TofyK+gIUXbwNh/PCIhwVzuMXwb+7BoDPsQkFVIehJj6gF0xIrHIIeV&#10;xEn0IlYyhiFWPMGCtpYjQ1aNpPlODqzBIgx3S+imrlMGB2cF3MZxAwQIwgpfiYXch7H+zpBCw9I4&#10;XBeaElgXa19txywywxRokh5GEqXAF63aipVyLnvwHUCSJ28jp1FwffGMlXfDDUzghn2fFLlOOivV&#10;Td00rguNRCrJSRR6cYxq6hy9SMfocn3ZaLJlsAkX8cXn+QVWA2jPwmDjyNyhVYLl14NtWd14G+Ib&#10;EBc+Oj+6ftbXKn+EMdbK71f4H4BRKf2bkh52a0bNrw3TgpLmi4Qv8jSazXAZu8Ps0yKGg5561lMP&#10;kxygMmopdB7NS+sX+KbTdVlBpshJL9UFLKOixjl3/Dyr4QBLwVluk4L1bFVPzy7q6d+0/AMAAP//&#10;AwBQSwMEFAAGAAgAAAAhAPzuN0DdAAAABwEAAA8AAABkcnMvZG93bnJldi54bWxMj0FLw0AQhe+C&#10;/2EZwZvdpLXaxmxKKeqpCLaC9DZNpklodjZkt0n67x1Pevx4jzffpKvRNqqnzteODcSTCBRx7oqa&#10;SwNf+7eHBSgfkAtsHJOBK3lYZbc3KSaFG/iT+l0olYywT9BAFUKbaO3ziiz6iWuJJTu5zmIQ7Epd&#10;dDjIuG30NIqetMWa5UKFLW0qys+7izXwPuCwnsWv/fZ82lwP+/nH9zYmY+7vxvULqEBj+CvDr76o&#10;QyZOR3fhwqtG+DmKpWpgJi9JPn9cLkEdhaegs1T/989+AAAA//8DAFBLAQItABQABgAIAAAAIQC2&#10;gziS/gAAAOEBAAATAAAAAAAAAAAAAAAAAAAAAABbQ29udGVudF9UeXBlc10ueG1sUEsBAi0AFAAG&#10;AAgAAAAhADj9If/WAAAAlAEAAAsAAAAAAAAAAAAAAAAALwEAAF9yZWxzLy5yZWxzUEsBAi0AFAAG&#10;AAgAAAAhAPXDK0gAAwAA4wYAAA4AAAAAAAAAAAAAAAAALgIAAGRycy9lMm9Eb2MueG1sUEsBAi0A&#10;FAAGAAgAAAAhAPzuN0DdAAAABwEAAA8AAAAAAAAAAAAAAAAAWg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gmxwAAAOIAAAAPAAAAZHJzL2Rvd25yZXYueG1sRE9Na8JA&#10;EL0L/Q/LFHqRurEaG1JXCaWiV5Mi9DZkxyQ0Oxuy2yTtr+8eBI+P973dT6YVA/WusaxguYhAEJdW&#10;N1wp+CwOzwkI55E1tpZJwS852O8eZltMtR35TEPuKxFC2KWooPa+S6V0ZU0G3cJ2xIG72t6gD7Cv&#10;pO5xDOGmlS9RtJEGGw4NNXb0XlP5nf8YBX9Fe/2a53P+OF1yE/PFZUdMlHp6nLI3EJ4mfxff3Cet&#10;4HWzjpfJKgqbw6VwB+TuHwAA//8DAFBLAQItABQABgAIAAAAIQDb4fbL7gAAAIUBAAATAAAAAAAA&#10;AAAAAAAAAAAAAABbQ29udGVudF9UeXBlc10ueG1sUEsBAi0AFAAGAAgAAAAhAFr0LFu/AAAAFQEA&#10;AAsAAAAAAAAAAAAAAAAAHwEAAF9yZWxzLy5yZWxzUEsBAi0AFAAGAAgAAAAhAKcy2CbHAAAA4gAA&#10;AA8AAAAAAAAAAAAAAAAABwIAAGRycy9kb3ducmV2LnhtbFBLBQYAAAAAAwADALcAAAD7AgAAAAA=&#10;" path="m,l2097,e" filled="f" strokecolor="#72ab6a" strokeweight="3pt">
                  <v:path arrowok="t" o:connecttype="custom" o:connectlocs="0,0;2097,0" o:connectangles="0,0"/>
                </v:shape>
                <w10:wrap anchorx="page"/>
              </v:group>
            </w:pict>
          </mc:Fallback>
        </mc:AlternateContent>
      </w:r>
    </w:p>
    <w:p w14:paraId="0D9A6347" w14:textId="77777777" w:rsidR="004A1644" w:rsidRDefault="004A1644" w:rsidP="004A1644">
      <w:pPr>
        <w:pStyle w:val="BodyText"/>
        <w:numPr>
          <w:ilvl w:val="0"/>
          <w:numId w:val="0"/>
        </w:numPr>
        <w:ind w:left="709" w:hanging="709"/>
      </w:pPr>
    </w:p>
    <w:p w14:paraId="00427946" w14:textId="6EAAF655" w:rsidR="004611C4" w:rsidRDefault="004611C4" w:rsidP="004611C4">
      <w:pPr>
        <w:pStyle w:val="BodyText"/>
        <w:numPr>
          <w:ilvl w:val="0"/>
          <w:numId w:val="0"/>
        </w:numPr>
        <w:ind w:left="709" w:hanging="709"/>
      </w:pPr>
    </w:p>
    <w:p w14:paraId="35DFD852" w14:textId="77777777" w:rsidR="00ED767B" w:rsidRDefault="00ED767B" w:rsidP="00ED767B">
      <w:pPr>
        <w:pStyle w:val="BodyText"/>
        <w:numPr>
          <w:ilvl w:val="0"/>
          <w:numId w:val="0"/>
        </w:numPr>
        <w:ind w:left="709" w:hanging="709"/>
      </w:pPr>
    </w:p>
    <w:p w14:paraId="62FEAE39" w14:textId="4ECD526C" w:rsidR="00ED767B" w:rsidRDefault="00ED767B" w:rsidP="00ED767B">
      <w:pPr>
        <w:pStyle w:val="BodyText"/>
        <w:numPr>
          <w:ilvl w:val="0"/>
          <w:numId w:val="0"/>
        </w:numPr>
        <w:ind w:left="709" w:hanging="709"/>
        <w:sectPr w:rsidR="00ED767B" w:rsidSect="00C56AD8">
          <w:headerReference w:type="default" r:id="rId53"/>
          <w:footnotePr>
            <w:numRestart w:val="eachSect"/>
          </w:footnotePr>
          <w:pgSz w:w="11907" w:h="16840" w:code="9"/>
          <w:pgMar w:top="1134" w:right="1134" w:bottom="1134" w:left="1701" w:header="499" w:footer="46" w:gutter="0"/>
          <w:cols w:space="720"/>
        </w:sectPr>
      </w:pPr>
    </w:p>
    <w:p w14:paraId="669068E7" w14:textId="77777777" w:rsidR="004C04D3" w:rsidRDefault="004C04D3" w:rsidP="00293F87"/>
    <w:p w14:paraId="4D1551D0" w14:textId="77777777" w:rsidR="004C04D3" w:rsidRDefault="004C04D3" w:rsidP="00293F87"/>
    <w:p w14:paraId="45F087FB" w14:textId="77777777" w:rsidR="004C04D3" w:rsidRDefault="004C04D3" w:rsidP="00293F87"/>
    <w:p w14:paraId="379D85D8" w14:textId="77777777" w:rsidR="004C04D3" w:rsidRDefault="004C04D3" w:rsidP="00293F87"/>
    <w:p w14:paraId="31248B42" w14:textId="77777777" w:rsidR="004C04D3" w:rsidRDefault="004C04D3" w:rsidP="00293F87"/>
    <w:p w14:paraId="61FF2A02" w14:textId="77777777" w:rsidR="004C04D3" w:rsidRDefault="004C04D3" w:rsidP="00293F87"/>
    <w:p w14:paraId="14FB7010" w14:textId="77777777" w:rsidR="004C04D3" w:rsidRDefault="004C04D3" w:rsidP="00293F87"/>
    <w:p w14:paraId="0D06C76B" w14:textId="5E467976" w:rsidR="004C04D3" w:rsidRDefault="004C04D3" w:rsidP="00293F87"/>
    <w:p w14:paraId="50AE947C" w14:textId="77777777" w:rsidR="00183D42" w:rsidRDefault="00183D42" w:rsidP="00293F87"/>
    <w:p w14:paraId="581D10C9" w14:textId="48C2FBF6" w:rsidR="004C04D3" w:rsidRDefault="004C04D3" w:rsidP="00293F87"/>
    <w:p w14:paraId="7B48F63D" w14:textId="391B7540" w:rsidR="004D0144" w:rsidRDefault="004D0144" w:rsidP="00293F87"/>
    <w:p w14:paraId="6D6DF216" w14:textId="2DED2E07" w:rsidR="004D0144" w:rsidRDefault="004D0144" w:rsidP="00293F87"/>
    <w:p w14:paraId="7F0B9C14" w14:textId="77777777" w:rsidR="004D0144" w:rsidRDefault="004D0144" w:rsidP="00293F87"/>
    <w:p w14:paraId="6E19E2B5" w14:textId="77777777" w:rsidR="004C04D3" w:rsidRDefault="004C04D3" w:rsidP="00293F87"/>
    <w:p w14:paraId="721B24F9" w14:textId="1551504E" w:rsidR="004C04D3" w:rsidRDefault="004C04D3" w:rsidP="00293F87"/>
    <w:p w14:paraId="6B828C89" w14:textId="0A56598F" w:rsidR="00F157A6" w:rsidRDefault="00F157A6" w:rsidP="00293F87"/>
    <w:p w14:paraId="2DB68B1B" w14:textId="4F036193" w:rsidR="00F157A6" w:rsidRDefault="00F157A6" w:rsidP="00293F87"/>
    <w:p w14:paraId="4FC32B47" w14:textId="77777777" w:rsidR="00F157A6" w:rsidRDefault="00F157A6" w:rsidP="00293F87"/>
    <w:p w14:paraId="166661F7" w14:textId="77777777" w:rsidR="004C04D3" w:rsidRDefault="004C04D3" w:rsidP="00293F87"/>
    <w:p w14:paraId="70C8FDCB" w14:textId="66A0CE50" w:rsidR="004C04D3" w:rsidRDefault="004C04D3" w:rsidP="00293F87"/>
    <w:p w14:paraId="4217B8AA" w14:textId="2314374A" w:rsidR="003C5ACC" w:rsidRDefault="003C5ACC" w:rsidP="00293F87"/>
    <w:p w14:paraId="69BD565F" w14:textId="77777777" w:rsidR="004C04D3" w:rsidRDefault="004C04D3" w:rsidP="00293F87"/>
    <w:p w14:paraId="1FA75DA5" w14:textId="77777777" w:rsidR="004C04D3" w:rsidRDefault="004C04D3" w:rsidP="00293F87"/>
    <w:p w14:paraId="72C04254" w14:textId="77777777" w:rsidR="004C04D3" w:rsidRDefault="00C56AD8" w:rsidP="00293F87">
      <w:r w:rsidRPr="00D37FCE">
        <w:rPr>
          <w:noProof/>
          <w:lang w:eastAsia="en-NZ"/>
        </w:rPr>
        <mc:AlternateContent>
          <mc:Choice Requires="wpg">
            <w:drawing>
              <wp:anchor distT="0" distB="0" distL="114300" distR="114300" simplePos="0" relativeHeight="251658287" behindDoc="1" locked="0" layoutInCell="1" allowOverlap="1" wp14:anchorId="532E25E7" wp14:editId="33267A40">
                <wp:simplePos x="0" y="0"/>
                <wp:positionH relativeFrom="page">
                  <wp:posOffset>1076325</wp:posOffset>
                </wp:positionH>
                <wp:positionV relativeFrom="paragraph">
                  <wp:posOffset>89513</wp:posOffset>
                </wp:positionV>
                <wp:extent cx="2412000" cy="1270"/>
                <wp:effectExtent l="0" t="19050" r="26670" b="17780"/>
                <wp:wrapNone/>
                <wp:docPr id="764517974" name="Group 764517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797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33460" id="Group 764517974" o:spid="_x0000_s1026" style="position:absolute;margin-left:84.75pt;margin-top:7.05pt;width:189.9pt;height:.1pt;z-index:-25165819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blAQMAAOMGAAAOAAAAZHJzL2Uyb0RvYy54bWykVdtu2zAMfR+wfxD0uKH1JWnSGHWKrjcM&#10;6LYCzT5AkeULJkuepMRpv36kbKdu1mJA92JQJnV4eEjTZ+e7WpKtMLbSKqXRcUiJUFxnlSpS+nN1&#10;c3RKiXVMZUxqJVL6KCw9X378cNY2iYh1qWUmDAEQZZO2SWnpXJMEgeWlqJk91o1Q4My1qZmDoymC&#10;zLAW0GsZxGE4C1ptssZoLqyFt1edky49fp4L7n7kuRWOyJQCN+efxj/X+AyWZywpDGvKivc02DtY&#10;1KxSkHQPdcUcIxtT/QVVV9xoq3N3zHUd6DyvuPA1QDVReFDNrdGbxtdSJG3R7GUCaQ90ejcs/769&#10;Nc1Dc2869mDeaf7Lgi5B2xTJ2I/nogsm6/abzqCfbOO0L3yXmxohoCSy8/o+7vUVO0c4vIynEfQM&#10;2sDBF8XzXn5eQo/wUhRNppSA72g6W3St4eX1cDlcwCzhzRhdAUu6lJ5mTwvbDnNkn6Wy/yfVQ8ka&#10;4TtgUYp7Q6ospfPZ9CSaL+YnlChWgwo3RgicURJNZkgOWUD4IKsdazryYJgF6f+p5ivC7DV9QxaW&#10;8I11t0L7rrDtnXXdrGdg+V5nPfkVNCSvJYz95yMSEszlH/23sQ+LhrBPAVmFpCUxpu5BB6x4CPJY&#10;k3gSvYo1GcIQKx5hQVuLgSErB9J8p3rWYBGGuyX0U9doi4OzAm7DuAECBGGFb8RC7sPY7k6fwsDS&#10;OFwXhhJYF+uu2oY5ZIYp0CQtjCRKgS9qvRUr7V3u4DuAJM9eqcZRcH3+glXnhhuYwA/7PilyHXVW&#10;6ZtKSt8FqZDK5DSCTwwZWC2rDL3+YIr1pTRky2ATzuOLL7MLrAbQXoTBxlGZRysFy65727FKdjbE&#10;SxAXPrpudLtZX+vsEcbY6G6/wv8AjFKbJ0pa2K0ptb83zAhK5FcFX+Qimk5xGfvD9GQew8GMPeux&#10;hykOUCl1FDqP5qXrFvimMVVRQqbIl6v0BSyjvMI59/w6Vv0BloK3/CYF68WqHp991PO/afkHAAD/&#10;/wMAUEsDBBQABgAIAAAAIQCtzIfp3wAAAAkBAAAPAAAAZHJzL2Rvd25yZXYueG1sTI9BS8NAEIXv&#10;gv9hGcGb3cQ0xcZsSinqqQi2gnjbZqdJaHY2ZLdJ+u+dnuxt3szjzffy1WRbMWDvG0cK4lkEAql0&#10;pqFKwff+/ekFhA+ajG4doYILelgV93e5zowb6QuHXagEh5DPtII6hC6T0pc1Wu1nrkPi29H1VgeW&#10;fSVNr0cOt618jqKFtLoh/lDrDjc1lqfd2Sr4GPW4TuK3YXs6bi6/+/TzZxujUo8P0/oVRMAp/Jvh&#10;is/oUDDTwZ3JeNGyXixTtvIwj0GwIZ0vExCH6yIBWeTytkHxBwAA//8DAFBLAQItABQABgAIAAAA&#10;IQC2gziS/gAAAOEBAAATAAAAAAAAAAAAAAAAAAAAAABbQ29udGVudF9UeXBlc10ueG1sUEsBAi0A&#10;FAAGAAgAAAAhADj9If/WAAAAlAEAAAsAAAAAAAAAAAAAAAAALwEAAF9yZWxzLy5yZWxzUEsBAi0A&#10;FAAGAAgAAAAhAIK6duUBAwAA4wYAAA4AAAAAAAAAAAAAAAAALgIAAGRycy9lMm9Eb2MueG1sUEsB&#10;Ai0AFAAGAAgAAAAhAK3Mh+n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tDyQAAAOIAAAAPAAAAZHJzL2Rvd25yZXYueG1sRI9Ba8JA&#10;FITvgv9heUIvohtLYzR1FZEWvTaK4O2RfSah2bchu2rqr3cFocdhZr5hFqvO1OJKrassK5iMIxDE&#10;udUVFwoO++/RDITzyBpry6Tgjxyslv3eAlNtb/xD18wXIkDYpaig9L5JpXR5SQbd2DbEwTvb1qAP&#10;si2kbvEW4KaW71E0lQYrDgslNrQpKf/NLkbBfV+fT8NsyF+7Y2ZiPrr1FmdKvQ269ScIT53/D7/a&#10;O60gmX7Ek2SexPC8FO6AXD4AAAD//wMAUEsBAi0AFAAGAAgAAAAhANvh9svuAAAAhQEAABMAAAAA&#10;AAAAAAAAAAAAAAAAAFtDb250ZW50X1R5cGVzXS54bWxQSwECLQAUAAYACAAAACEAWvQsW78AAAAV&#10;AQAACwAAAAAAAAAAAAAAAAAfAQAAX3JlbHMvLnJlbHNQSwECLQAUAAYACAAAACEAFyy7Q8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54BD83FB" w14:textId="77777777" w:rsidR="004C04D3" w:rsidRDefault="004C04D3" w:rsidP="00293F87"/>
    <w:p w14:paraId="057D0A94" w14:textId="77777777" w:rsidR="00E17837" w:rsidRDefault="000B5A8B" w:rsidP="00293F87">
      <w:r>
        <w:rPr>
          <w:noProof/>
        </w:rPr>
        <w:drawing>
          <wp:inline distT="0" distB="0" distL="0" distR="0" wp14:anchorId="01C3B5FB" wp14:editId="0295961E">
            <wp:extent cx="2489689" cy="998768"/>
            <wp:effectExtent l="0" t="0" r="6350" b="0"/>
            <wp:docPr id="764517973" name="Picture 76451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290B93CD" w14:textId="77777777" w:rsidR="00C17389" w:rsidRPr="004A2211" w:rsidRDefault="00C17389" w:rsidP="00C17389">
      <w:pPr>
        <w:spacing w:before="360"/>
        <w:ind w:left="113" w:right="3243"/>
        <w:rPr>
          <w:rFonts w:eastAsia="Times"/>
          <w:b/>
          <w:bCs/>
          <w:sz w:val="2"/>
          <w:szCs w:val="6"/>
        </w:rPr>
      </w:pPr>
    </w:p>
    <w:p w14:paraId="725338C7" w14:textId="77777777" w:rsidR="00F157A6" w:rsidRPr="00D37FCE" w:rsidRDefault="00F157A6" w:rsidP="00F157A6">
      <w:pPr>
        <w:spacing w:before="360"/>
        <w:ind w:right="3243"/>
        <w:rPr>
          <w:rFonts w:eastAsia="Times"/>
          <w:b/>
          <w:bCs/>
          <w:sz w:val="18"/>
        </w:rPr>
      </w:pPr>
      <w:proofErr w:type="spellStart"/>
      <w:r w:rsidRPr="00D37FCE">
        <w:rPr>
          <w:rFonts w:eastAsia="Times"/>
          <w:b/>
          <w:bCs/>
          <w:sz w:val="18"/>
        </w:rPr>
        <w:t>Te</w:t>
      </w:r>
      <w:proofErr w:type="spellEnd"/>
      <w:r w:rsidRPr="00D37FCE">
        <w:rPr>
          <w:rFonts w:eastAsia="Times"/>
          <w:b/>
          <w:bCs/>
          <w:sz w:val="18"/>
        </w:rPr>
        <w:t xml:space="preserve"> Aka Matua o </w:t>
      </w:r>
      <w:proofErr w:type="spellStart"/>
      <w:r w:rsidRPr="00D37FCE">
        <w:rPr>
          <w:rFonts w:eastAsia="Times"/>
          <w:b/>
          <w:bCs/>
          <w:sz w:val="18"/>
        </w:rPr>
        <w:t>te</w:t>
      </w:r>
      <w:proofErr w:type="spellEnd"/>
      <w:r w:rsidRPr="00D37FCE">
        <w:rPr>
          <w:rFonts w:eastAsia="Times"/>
          <w:b/>
          <w:bCs/>
          <w:sz w:val="18"/>
        </w:rPr>
        <w:t xml:space="preserve"> Ture | Law Commission is located at: </w:t>
      </w:r>
    </w:p>
    <w:p w14:paraId="7DB6161D" w14:textId="77777777" w:rsidR="00F157A6" w:rsidRPr="00D37FCE" w:rsidRDefault="00F157A6" w:rsidP="00F157A6">
      <w:pPr>
        <w:ind w:right="3243"/>
        <w:rPr>
          <w:rFonts w:eastAsia="Times"/>
          <w:sz w:val="18"/>
        </w:rPr>
      </w:pPr>
      <w:r w:rsidRPr="00D37FCE">
        <w:rPr>
          <w:rFonts w:eastAsia="Times"/>
          <w:sz w:val="18"/>
        </w:rPr>
        <w:t xml:space="preserve">Level 9, </w:t>
      </w:r>
      <w:proofErr w:type="spellStart"/>
      <w:r w:rsidRPr="00D37FCE">
        <w:rPr>
          <w:rFonts w:eastAsia="Times"/>
          <w:sz w:val="18"/>
        </w:rPr>
        <w:t>Solnet</w:t>
      </w:r>
      <w:proofErr w:type="spellEnd"/>
      <w:r w:rsidRPr="00D37FCE">
        <w:rPr>
          <w:rFonts w:eastAsia="Times"/>
          <w:sz w:val="18"/>
        </w:rPr>
        <w:t xml:space="preserve"> House, 70 The Terrace, Wellington 6011</w:t>
      </w:r>
    </w:p>
    <w:p w14:paraId="4D7B3F0F" w14:textId="77777777" w:rsidR="00F157A6" w:rsidRPr="00D37FCE" w:rsidRDefault="00F157A6" w:rsidP="00F157A6">
      <w:pPr>
        <w:ind w:right="2281"/>
        <w:rPr>
          <w:rFonts w:eastAsia="Times"/>
          <w:sz w:val="18"/>
        </w:rPr>
      </w:pPr>
      <w:r w:rsidRPr="00D37FCE">
        <w:rPr>
          <w:rFonts w:eastAsia="Times"/>
          <w:sz w:val="18"/>
        </w:rPr>
        <w:t>Postal address: PO Box 2590, Wellington 6140, Aotearoa New Zealand</w:t>
      </w:r>
    </w:p>
    <w:p w14:paraId="0C2F0B47" w14:textId="77777777" w:rsidR="00F157A6" w:rsidRPr="00D37FCE" w:rsidRDefault="00F157A6" w:rsidP="00F157A6">
      <w:pPr>
        <w:ind w:right="3243"/>
        <w:rPr>
          <w:rFonts w:eastAsia="Times"/>
          <w:sz w:val="18"/>
        </w:rPr>
      </w:pPr>
      <w:bookmarkStart w:id="257" w:name="_Hlk52890582"/>
      <w:r w:rsidRPr="00D37FCE">
        <w:rPr>
          <w:rFonts w:eastAsia="Times"/>
          <w:sz w:val="18"/>
        </w:rPr>
        <w:t xml:space="preserve">Document Exchange Number: SP 23534 </w:t>
      </w:r>
    </w:p>
    <w:bookmarkEnd w:id="257"/>
    <w:p w14:paraId="03D05AB2" w14:textId="77777777" w:rsidR="00F157A6" w:rsidRPr="00D37FCE" w:rsidRDefault="00F157A6" w:rsidP="00F157A6">
      <w:pPr>
        <w:ind w:right="3243"/>
        <w:rPr>
          <w:rFonts w:eastAsia="Times"/>
          <w:sz w:val="18"/>
        </w:rPr>
      </w:pPr>
      <w:r w:rsidRPr="00D37FCE">
        <w:rPr>
          <w:rFonts w:eastAsia="Times"/>
          <w:sz w:val="18"/>
        </w:rPr>
        <w:t>Telephone: 04 473 3453</w:t>
      </w:r>
    </w:p>
    <w:p w14:paraId="6B33FF1B" w14:textId="77777777" w:rsidR="00F157A6" w:rsidRPr="00D37FCE" w:rsidRDefault="00C1450C" w:rsidP="00F157A6">
      <w:pPr>
        <w:ind w:right="3243"/>
        <w:rPr>
          <w:rFonts w:eastAsia="Times"/>
          <w:sz w:val="18"/>
        </w:rPr>
      </w:pPr>
      <w:hyperlink r:id="rId55">
        <w:r w:rsidR="00F157A6" w:rsidRPr="00D37FCE">
          <w:rPr>
            <w:rFonts w:eastAsia="Times"/>
            <w:sz w:val="18"/>
          </w:rPr>
          <w:t>Email: com@lawcom.govt.nz</w:t>
        </w:r>
      </w:hyperlink>
    </w:p>
    <w:p w14:paraId="1EEA5B80" w14:textId="77777777" w:rsidR="004A2211" w:rsidRPr="004A2211" w:rsidRDefault="004A2211" w:rsidP="00C17389">
      <w:pPr>
        <w:spacing w:before="240" w:line="334" w:lineRule="auto"/>
        <w:ind w:left="113" w:right="1996"/>
        <w:rPr>
          <w:rFonts w:eastAsia="Arial Unicode MS"/>
          <w:sz w:val="2"/>
          <w:szCs w:val="2"/>
        </w:rPr>
      </w:pPr>
    </w:p>
    <w:sectPr w:rsidR="004A2211" w:rsidRPr="004A2211" w:rsidSect="00C56AD8">
      <w:headerReference w:type="even" r:id="rId56"/>
      <w:headerReference w:type="default" r:id="rId57"/>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931E1" w14:textId="77777777" w:rsidR="00D410C0" w:rsidRDefault="00D410C0">
      <w:r>
        <w:separator/>
      </w:r>
    </w:p>
  </w:endnote>
  <w:endnote w:type="continuationSeparator" w:id="0">
    <w:p w14:paraId="650A2DA8" w14:textId="77777777" w:rsidR="00D410C0" w:rsidRDefault="00D410C0">
      <w:r>
        <w:continuationSeparator/>
      </w:r>
    </w:p>
  </w:endnote>
  <w:endnote w:type="continuationNotice" w:id="1">
    <w:p w14:paraId="0A60456F" w14:textId="77777777" w:rsidR="00D410C0" w:rsidRDefault="00D410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etropolis">
    <w:altName w:val="Calibri"/>
    <w:panose1 w:val="00000500000000000000"/>
    <w:charset w:val="00"/>
    <w:family w:val="modern"/>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8BE794FD-FCB7-4C73-9A0D-97B3ECFAFB33}"/>
  </w:font>
  <w:font w:name="Times New Roman Mäori">
    <w:altName w:val="Times New Roman"/>
    <w:charset w:val="00"/>
    <w:family w:val="roman"/>
    <w:pitch w:val="variable"/>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etropolis Ligh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2" w:subsetted="1" w:fontKey="{D55CE11D-5607-4413-97FE-B2EB83E8FA36}"/>
    <w:embedBold r:id="rId3" w:subsetted="1" w:fontKey="{1965B4B2-926E-4C30-B64F-779251AEB2DF}"/>
    <w:embedItalic r:id="rId4" w:subsetted="1" w:fontKey="{07252592-9C6F-4AC2-8344-CE8D401C32C8}"/>
  </w:font>
  <w:font w:name="SimSun">
    <w:altName w:val="宋体"/>
    <w:panose1 w:val="02010600030101010101"/>
    <w:charset w:val="86"/>
    <w:family w:val="auto"/>
    <w:pitch w:val="variable"/>
    <w:sig w:usb0="00000003" w:usb1="288F0000" w:usb2="00000016" w:usb3="00000000" w:csb0="00040001" w:csb1="00000000"/>
  </w:font>
  <w:font w:name="Cordia New">
    <w:altName w:val="Leelawadee UI"/>
    <w:panose1 w:val="020B0304020202020204"/>
    <w:charset w:val="DE"/>
    <w:family w:val="swiss"/>
    <w:pitch w:val="variable"/>
    <w:sig w:usb0="81000003" w:usb1="00000000" w:usb2="00000000" w:usb3="00000000" w:csb0="00010001"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swiss"/>
    <w:pitch w:val="variable"/>
    <w:sig w:usb0="E1000AEF" w:usb1="5000A1FF" w:usb2="00000000" w:usb3="00000000" w:csb0="000001BF" w:csb1="00000000"/>
  </w:font>
  <w:font w:name="Angsana New">
    <w:altName w:val="Leelawadee UI"/>
    <w:panose1 w:val="02020603050405020304"/>
    <w:charset w:val="DE"/>
    <w:family w:val="roman"/>
    <w:pitch w:val="variable"/>
    <w:sig w:usb0="81000003" w:usb1="00000000" w:usb2="00000000" w:usb3="00000000" w:csb0="00010001" w:csb1="00000000"/>
  </w:font>
  <w:font w:name="Times">
    <w:altName w:val="Sylfaen"/>
    <w:panose1 w:val="02020603050405020304"/>
    <w:charset w:val="00"/>
    <w:family w:val="roman"/>
    <w:pitch w:val="variable"/>
    <w:sig w:usb0="E0002EFF" w:usb1="C000785B" w:usb2="00000009" w:usb3="00000000" w:csb0="000001FF" w:csb1="00000000"/>
  </w:font>
  <w:font w:name="@Yu Gothic UI Semibold">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etropolis Extra Bold">
    <w:panose1 w:val="00000900000000000000"/>
    <w:charset w:val="00"/>
    <w:family w:val="modern"/>
    <w:notTrueType/>
    <w:pitch w:val="variable"/>
    <w:sig w:usb0="00000007" w:usb1="00000000" w:usb2="00000000" w:usb3="00000000" w:csb0="00000093" w:csb1="00000000"/>
  </w:font>
  <w:font w:name="ZWAdobeF">
    <w:panose1 w:val="00000000000000000000"/>
    <w:charset w:val="00"/>
    <w:family w:val="auto"/>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etropolis Semi Bold">
    <w:panose1 w:val="000007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64C0" w14:textId="77777777" w:rsidR="00E81695" w:rsidRDefault="00E81695">
    <w:pPr>
      <w:pStyle w:val="Footer"/>
    </w:pPr>
    <w:r>
      <w:rPr>
        <w:noProof/>
        <w:lang w:eastAsia="en-NZ"/>
      </w:rPr>
      <w:drawing>
        <wp:anchor distT="0" distB="0" distL="114300" distR="114300" simplePos="0" relativeHeight="251658242" behindDoc="0" locked="0" layoutInCell="1" allowOverlap="1" wp14:anchorId="657B357E" wp14:editId="42C01A6F">
          <wp:simplePos x="0" y="0"/>
          <wp:positionH relativeFrom="page">
            <wp:posOffset>146636</wp:posOffset>
          </wp:positionH>
          <wp:positionV relativeFrom="page">
            <wp:posOffset>9571600</wp:posOffset>
          </wp:positionV>
          <wp:extent cx="7242810" cy="1014095"/>
          <wp:effectExtent l="0" t="0" r="0" b="0"/>
          <wp:wrapNone/>
          <wp:docPr id="25405385" name="Picture 2540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281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0342BA" w14:paraId="2576295C" w14:textId="77777777" w:rsidTr="2A4E7D65">
      <w:tc>
        <w:tcPr>
          <w:tcW w:w="3028" w:type="dxa"/>
        </w:tcPr>
        <w:p w14:paraId="741027F5" w14:textId="77777777" w:rsidR="000342BA" w:rsidRDefault="000342BA" w:rsidP="2A4E7D65">
          <w:pPr>
            <w:pStyle w:val="Header"/>
            <w:ind w:left="-115"/>
          </w:pPr>
        </w:p>
      </w:tc>
      <w:tc>
        <w:tcPr>
          <w:tcW w:w="3028" w:type="dxa"/>
        </w:tcPr>
        <w:p w14:paraId="2AD9E235" w14:textId="77777777" w:rsidR="000342BA" w:rsidRDefault="000342BA" w:rsidP="2A4E7D65">
          <w:pPr>
            <w:pStyle w:val="Header"/>
            <w:jc w:val="center"/>
          </w:pPr>
        </w:p>
      </w:tc>
      <w:tc>
        <w:tcPr>
          <w:tcW w:w="3028" w:type="dxa"/>
        </w:tcPr>
        <w:p w14:paraId="03C7DD01" w14:textId="77777777" w:rsidR="000342BA" w:rsidRDefault="000342BA" w:rsidP="2A4E7D65">
          <w:pPr>
            <w:pStyle w:val="Header"/>
            <w:ind w:right="-115"/>
            <w:jc w:val="right"/>
          </w:pPr>
        </w:p>
      </w:tc>
    </w:tr>
  </w:tbl>
  <w:p w14:paraId="411D7887" w14:textId="77777777" w:rsidR="000342BA" w:rsidRDefault="000342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2371" w14:textId="77777777" w:rsidR="000342BA" w:rsidRPr="00DA0B23" w:rsidRDefault="000342BA" w:rsidP="00DA0B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9C1A" w14:textId="77777777" w:rsidR="00E81695" w:rsidRDefault="00E816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1640" w14:textId="77777777" w:rsidR="00C7016E" w:rsidRDefault="00C701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E81695" w14:paraId="18A743EA" w14:textId="77777777" w:rsidTr="2A4E7D65">
      <w:tc>
        <w:tcPr>
          <w:tcW w:w="3024" w:type="dxa"/>
        </w:tcPr>
        <w:p w14:paraId="0C477C3E" w14:textId="77777777" w:rsidR="00E81695" w:rsidRDefault="00E81695" w:rsidP="2A4E7D65">
          <w:pPr>
            <w:pStyle w:val="Header"/>
            <w:ind w:left="-115"/>
          </w:pPr>
        </w:p>
      </w:tc>
      <w:tc>
        <w:tcPr>
          <w:tcW w:w="3024" w:type="dxa"/>
        </w:tcPr>
        <w:p w14:paraId="2D7619BC" w14:textId="77777777" w:rsidR="00E81695" w:rsidRDefault="00E81695" w:rsidP="2A4E7D65">
          <w:pPr>
            <w:pStyle w:val="Header"/>
            <w:jc w:val="center"/>
          </w:pPr>
        </w:p>
      </w:tc>
      <w:tc>
        <w:tcPr>
          <w:tcW w:w="3024" w:type="dxa"/>
        </w:tcPr>
        <w:p w14:paraId="26C61884" w14:textId="77777777" w:rsidR="00E81695" w:rsidRDefault="00E81695" w:rsidP="2A4E7D65">
          <w:pPr>
            <w:pStyle w:val="Header"/>
            <w:ind w:right="-115"/>
            <w:jc w:val="right"/>
          </w:pPr>
        </w:p>
      </w:tc>
    </w:tr>
  </w:tbl>
  <w:p w14:paraId="63E5382E" w14:textId="77777777" w:rsidR="00E81695" w:rsidRDefault="00E816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81695" w14:paraId="661A8F45" w14:textId="77777777" w:rsidTr="2A4E7D65">
      <w:tc>
        <w:tcPr>
          <w:tcW w:w="3028" w:type="dxa"/>
        </w:tcPr>
        <w:p w14:paraId="6BBE0C78" w14:textId="77777777" w:rsidR="00E81695" w:rsidRDefault="00E81695" w:rsidP="2A4E7D65">
          <w:pPr>
            <w:pStyle w:val="Header"/>
            <w:ind w:left="-115"/>
          </w:pPr>
        </w:p>
      </w:tc>
      <w:tc>
        <w:tcPr>
          <w:tcW w:w="3028" w:type="dxa"/>
        </w:tcPr>
        <w:p w14:paraId="74F1558C" w14:textId="77777777" w:rsidR="00E81695" w:rsidRDefault="00E81695" w:rsidP="2A4E7D65">
          <w:pPr>
            <w:pStyle w:val="Header"/>
            <w:jc w:val="center"/>
          </w:pPr>
        </w:p>
      </w:tc>
      <w:tc>
        <w:tcPr>
          <w:tcW w:w="3028" w:type="dxa"/>
        </w:tcPr>
        <w:p w14:paraId="696BC2BC" w14:textId="77777777" w:rsidR="00E81695" w:rsidRDefault="00E81695" w:rsidP="2A4E7D65">
          <w:pPr>
            <w:pStyle w:val="Header"/>
            <w:ind w:right="-115"/>
            <w:jc w:val="right"/>
          </w:pPr>
        </w:p>
      </w:tc>
    </w:tr>
  </w:tbl>
  <w:p w14:paraId="23F73644" w14:textId="77777777" w:rsidR="00E81695" w:rsidRDefault="00E81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4005C" w14:textId="77777777" w:rsidR="00D410C0" w:rsidRDefault="00D410C0">
      <w:r>
        <w:separator/>
      </w:r>
    </w:p>
  </w:footnote>
  <w:footnote w:type="continuationSeparator" w:id="0">
    <w:p w14:paraId="75B147E3" w14:textId="77777777" w:rsidR="00D410C0" w:rsidRDefault="00D410C0">
      <w:r>
        <w:continuationSeparator/>
      </w:r>
    </w:p>
  </w:footnote>
  <w:footnote w:type="continuationNotice" w:id="1">
    <w:p w14:paraId="36FEB56C" w14:textId="77777777" w:rsidR="00D410C0" w:rsidRDefault="00D410C0"/>
  </w:footnote>
  <w:footnote w:id="2">
    <w:p w14:paraId="51A8161C" w14:textId="77777777" w:rsidR="00D073B5" w:rsidRPr="00F24E37" w:rsidRDefault="00D073B5" w:rsidP="00D073B5">
      <w:pPr>
        <w:pStyle w:val="FootnoteText"/>
      </w:pPr>
      <w:r w:rsidRPr="00F24E37">
        <w:rPr>
          <w:rStyle w:val="FootnoteReference"/>
        </w:rPr>
        <w:footnoteRef/>
      </w:r>
      <w:r w:rsidRPr="00F24E37">
        <w:t xml:space="preserve"> </w:t>
      </w:r>
      <w:r w:rsidRPr="00F24E37">
        <w:tab/>
      </w:r>
      <w:r w:rsidRPr="00F24E37">
        <w:rPr>
          <w:i/>
          <w:iCs/>
        </w:rPr>
        <w:t xml:space="preserve">Miller v New Zealand </w:t>
      </w:r>
      <w:r w:rsidRPr="00F24E37">
        <w:t>(2017) 11 HRNZ 400 (UNHRC).</w:t>
      </w:r>
    </w:p>
  </w:footnote>
  <w:footnote w:id="3">
    <w:p w14:paraId="38651BFF" w14:textId="77777777" w:rsidR="00D073B5" w:rsidRPr="009C6112" w:rsidRDefault="00D073B5" w:rsidP="00D073B5">
      <w:pPr>
        <w:pStyle w:val="FootnoteText"/>
      </w:pPr>
      <w:r w:rsidRPr="00F24E37">
        <w:rPr>
          <w:rStyle w:val="FootnoteReference"/>
        </w:rPr>
        <w:footnoteRef/>
      </w:r>
      <w:r w:rsidRPr="00F24E37">
        <w:t xml:space="preserve"> </w:t>
      </w:r>
      <w:r w:rsidRPr="00F24E37">
        <w:tab/>
      </w:r>
      <w:r w:rsidRPr="00F24E37">
        <w:rPr>
          <w:i/>
          <w:iCs/>
        </w:rPr>
        <w:t xml:space="preserve">Chisnall v Attorney-General </w:t>
      </w:r>
      <w:r w:rsidRPr="00F24E37">
        <w:t xml:space="preserve">[2021] NZCA 616, [2022] 2 NZLR 484; and </w:t>
      </w:r>
      <w:r w:rsidRPr="00F24E37">
        <w:rPr>
          <w:i/>
          <w:iCs/>
        </w:rPr>
        <w:t xml:space="preserve">Chisnall v Attorney-General </w:t>
      </w:r>
      <w:r w:rsidRPr="00F24E37">
        <w:t>[2022] NZCA 24, (2022) 13 HRNZ 107.</w:t>
      </w:r>
    </w:p>
  </w:footnote>
  <w:footnote w:id="4">
    <w:p w14:paraId="6398D2BD" w14:textId="77777777" w:rsidR="00685CB7" w:rsidRPr="00826874" w:rsidRDefault="00685CB7" w:rsidP="00685CB7">
      <w:pPr>
        <w:pStyle w:val="FootnoteText"/>
      </w:pPr>
      <w:r w:rsidRPr="008835E6">
        <w:rPr>
          <w:rStyle w:val="FootnoteReference"/>
        </w:rPr>
        <w:footnoteRef/>
      </w:r>
      <w:r w:rsidRPr="008835E6">
        <w:t xml:space="preserve"> </w:t>
      </w:r>
      <w:r>
        <w:tab/>
      </w:r>
      <w:r w:rsidRPr="00826874">
        <w:t>Habitual Criminal and Offenders Act 1906, s 2</w:t>
      </w:r>
    </w:p>
  </w:footnote>
  <w:footnote w:id="5">
    <w:p w14:paraId="78D99A3D" w14:textId="77777777" w:rsidR="00685CB7" w:rsidRDefault="00685CB7" w:rsidP="00685CB7">
      <w:pPr>
        <w:pStyle w:val="FootnoteText"/>
      </w:pPr>
      <w:r>
        <w:rPr>
          <w:rStyle w:val="FootnoteReference"/>
        </w:rPr>
        <w:footnoteRef/>
      </w:r>
      <w:r w:rsidRPr="00826874">
        <w:t xml:space="preserve"> </w:t>
      </w:r>
      <w:r w:rsidRPr="00826874">
        <w:tab/>
        <w:t>Habitual Criminal and Offenders Act 1906, s 4.</w:t>
      </w:r>
    </w:p>
  </w:footnote>
  <w:footnote w:id="6">
    <w:p w14:paraId="4EFF007C" w14:textId="77777777" w:rsidR="00685CB7" w:rsidRDefault="00685CB7" w:rsidP="00685CB7">
      <w:pPr>
        <w:pStyle w:val="FootnoteText"/>
      </w:pPr>
      <w:r>
        <w:rPr>
          <w:rStyle w:val="FootnoteReference"/>
        </w:rPr>
        <w:footnoteRef/>
      </w:r>
      <w:r>
        <w:t xml:space="preserve"> </w:t>
      </w:r>
      <w:r>
        <w:tab/>
      </w:r>
      <w:r w:rsidRPr="00826874">
        <w:t>Habitual Criminal and Offenders Act 1906, s 6.</w:t>
      </w:r>
    </w:p>
  </w:footnote>
  <w:footnote w:id="7">
    <w:p w14:paraId="27C2654C" w14:textId="77777777" w:rsidR="00685CB7" w:rsidRPr="00826874" w:rsidRDefault="00685CB7" w:rsidP="00685CB7">
      <w:pPr>
        <w:pStyle w:val="FootnoteText"/>
      </w:pPr>
      <w:r w:rsidRPr="00826874">
        <w:rPr>
          <w:rStyle w:val="FootnoteReference"/>
        </w:rPr>
        <w:footnoteRef/>
      </w:r>
      <w:r w:rsidRPr="00826874">
        <w:t xml:space="preserve"> </w:t>
      </w:r>
      <w:r>
        <w:tab/>
      </w:r>
      <w:r w:rsidRPr="00826874">
        <w:t>Habitual Criminal and Offenders Act 1906, s 7.</w:t>
      </w:r>
    </w:p>
  </w:footnote>
  <w:footnote w:id="8">
    <w:p w14:paraId="67B4DCB0" w14:textId="77777777" w:rsidR="00685CB7" w:rsidRDefault="00685CB7" w:rsidP="00685CB7">
      <w:pPr>
        <w:pStyle w:val="FootnoteText"/>
      </w:pPr>
      <w:r>
        <w:rPr>
          <w:rStyle w:val="FootnoteReference"/>
        </w:rPr>
        <w:footnoteRef/>
      </w:r>
      <w:r>
        <w:t xml:space="preserve"> </w:t>
      </w:r>
      <w:r>
        <w:tab/>
      </w:r>
      <w:r w:rsidRPr="00826874">
        <w:t>Habitual Criminal and Offenders Act 1906, ss 7(3) and 8(1).</w:t>
      </w:r>
    </w:p>
  </w:footnote>
  <w:footnote w:id="9">
    <w:p w14:paraId="2083421A" w14:textId="5F3CA2D7" w:rsidR="00685CB7" w:rsidRDefault="00685CB7" w:rsidP="00685CB7">
      <w:pPr>
        <w:pStyle w:val="FootnoteText"/>
      </w:pPr>
      <w:r>
        <w:rPr>
          <w:rStyle w:val="FootnoteReference"/>
        </w:rPr>
        <w:footnoteRef/>
      </w:r>
      <w:r>
        <w:t xml:space="preserve"> </w:t>
      </w:r>
      <w:r>
        <w:tab/>
      </w:r>
      <w:r w:rsidRPr="00826874">
        <w:t>(23 September 1954) 304 NZPD 1927.</w:t>
      </w:r>
    </w:p>
  </w:footnote>
  <w:footnote w:id="10">
    <w:p w14:paraId="668BA414" w14:textId="343FFDA1" w:rsidR="00685CB7" w:rsidRPr="00826874" w:rsidRDefault="00685CB7" w:rsidP="00685CB7">
      <w:pPr>
        <w:pStyle w:val="FootnoteText"/>
      </w:pPr>
      <w:r>
        <w:rPr>
          <w:rStyle w:val="FootnoteReference"/>
        </w:rPr>
        <w:footnoteRef/>
      </w:r>
      <w:r>
        <w:t xml:space="preserve"> </w:t>
      </w:r>
      <w:r>
        <w:tab/>
      </w:r>
      <w:r w:rsidRPr="00826874">
        <w:t>(23 September 1954) 304 NZPD 1927.</w:t>
      </w:r>
    </w:p>
  </w:footnote>
  <w:footnote w:id="11">
    <w:p w14:paraId="16227BCB" w14:textId="15F1D611" w:rsidR="00685CB7" w:rsidRPr="00826874" w:rsidRDefault="00685CB7" w:rsidP="00685CB7">
      <w:pPr>
        <w:pStyle w:val="FootnoteText"/>
      </w:pPr>
      <w:r>
        <w:rPr>
          <w:rStyle w:val="FootnoteReference"/>
        </w:rPr>
        <w:footnoteRef/>
      </w:r>
      <w:r>
        <w:t xml:space="preserve"> </w:t>
      </w:r>
      <w:r>
        <w:tab/>
      </w:r>
      <w:r w:rsidRPr="00826874">
        <w:t>(23 September 1954) 304 NZPD 1928.</w:t>
      </w:r>
      <w:r>
        <w:t xml:space="preserve"> </w:t>
      </w:r>
    </w:p>
  </w:footnote>
  <w:footnote w:id="12">
    <w:p w14:paraId="43F3DD22" w14:textId="77777777" w:rsidR="00685CB7" w:rsidRPr="00826874" w:rsidRDefault="00685CB7" w:rsidP="00685CB7">
      <w:pPr>
        <w:pStyle w:val="FootnoteText"/>
      </w:pPr>
      <w:r>
        <w:rPr>
          <w:rStyle w:val="FootnoteReference"/>
        </w:rPr>
        <w:footnoteRef/>
      </w:r>
      <w:r>
        <w:t xml:space="preserve"> </w:t>
      </w:r>
      <w:r>
        <w:tab/>
      </w:r>
      <w:r w:rsidRPr="00826874">
        <w:t>Criminal Justice Act 1954, s 24(1).</w:t>
      </w:r>
    </w:p>
  </w:footnote>
  <w:footnote w:id="13">
    <w:p w14:paraId="7D7738A4" w14:textId="77777777" w:rsidR="00685CB7" w:rsidRPr="002724D5" w:rsidRDefault="00685CB7" w:rsidP="00685CB7">
      <w:pPr>
        <w:pStyle w:val="FootnoteText"/>
        <w:rPr>
          <w:highlight w:val="green"/>
        </w:rPr>
      </w:pPr>
      <w:r>
        <w:rPr>
          <w:rStyle w:val="FootnoteReference"/>
        </w:rPr>
        <w:footnoteRef/>
      </w:r>
      <w:r>
        <w:t xml:space="preserve"> </w:t>
      </w:r>
      <w:r>
        <w:tab/>
      </w:r>
      <w:r w:rsidRPr="00826874">
        <w:t>Criminal Justice Act 1954, s 26(2)(b).</w:t>
      </w:r>
    </w:p>
  </w:footnote>
  <w:footnote w:id="14">
    <w:p w14:paraId="61C4DCDE" w14:textId="77777777" w:rsidR="00685CB7" w:rsidRDefault="00685CB7" w:rsidP="00685CB7">
      <w:pPr>
        <w:pStyle w:val="FootnoteText"/>
      </w:pPr>
      <w:r>
        <w:rPr>
          <w:rStyle w:val="FootnoteReference"/>
        </w:rPr>
        <w:footnoteRef/>
      </w:r>
      <w:r>
        <w:t xml:space="preserve"> </w:t>
      </w:r>
      <w:r>
        <w:tab/>
      </w:r>
      <w:r w:rsidRPr="00E012B0">
        <w:t>Criminal Justice Act 1954, s 26(2)(a).</w:t>
      </w:r>
    </w:p>
  </w:footnote>
  <w:footnote w:id="15">
    <w:p w14:paraId="585A2310" w14:textId="77777777" w:rsidR="00685CB7" w:rsidRDefault="00685CB7" w:rsidP="00685CB7">
      <w:pPr>
        <w:pStyle w:val="FootnoteText"/>
      </w:pPr>
      <w:r>
        <w:rPr>
          <w:rStyle w:val="FootnoteReference"/>
        </w:rPr>
        <w:footnoteRef/>
      </w:r>
      <w:r>
        <w:t xml:space="preserve"> </w:t>
      </w:r>
      <w:r>
        <w:tab/>
      </w:r>
      <w:r w:rsidRPr="00E012B0">
        <w:t>Criminal Justice Act 1954, s 24(2).</w:t>
      </w:r>
    </w:p>
  </w:footnote>
  <w:footnote w:id="16">
    <w:p w14:paraId="150004AB" w14:textId="77777777" w:rsidR="00685CB7" w:rsidRDefault="00685CB7" w:rsidP="00685CB7">
      <w:pPr>
        <w:pStyle w:val="FootnoteText"/>
      </w:pPr>
      <w:r>
        <w:rPr>
          <w:rStyle w:val="FootnoteReference"/>
        </w:rPr>
        <w:footnoteRef/>
      </w:r>
      <w:r>
        <w:t xml:space="preserve"> </w:t>
      </w:r>
      <w:r>
        <w:tab/>
      </w:r>
      <w:r w:rsidRPr="00E012B0">
        <w:t>Criminal Justice Act 1954, s 25.</w:t>
      </w:r>
    </w:p>
  </w:footnote>
  <w:footnote w:id="17">
    <w:p w14:paraId="3CBFBE28" w14:textId="77777777" w:rsidR="00685CB7" w:rsidRDefault="00685CB7" w:rsidP="00685CB7">
      <w:pPr>
        <w:pStyle w:val="FootnoteText"/>
      </w:pPr>
      <w:r>
        <w:rPr>
          <w:rStyle w:val="FootnoteReference"/>
        </w:rPr>
        <w:footnoteRef/>
      </w:r>
      <w:r>
        <w:t xml:space="preserve"> </w:t>
      </w:r>
      <w:r>
        <w:tab/>
      </w:r>
      <w:r w:rsidRPr="00E012B0">
        <w:t>Criminal Justice Amendment Act 1961, s 3(2)(b).</w:t>
      </w:r>
    </w:p>
  </w:footnote>
  <w:footnote w:id="18">
    <w:p w14:paraId="22EEDA8D" w14:textId="77777777" w:rsidR="00685CB7" w:rsidRPr="00E012B0" w:rsidRDefault="00685CB7" w:rsidP="00685CB7">
      <w:pPr>
        <w:pStyle w:val="FootnoteText"/>
      </w:pPr>
      <w:r w:rsidRPr="00E012B0">
        <w:rPr>
          <w:rStyle w:val="FootnoteReference"/>
        </w:rPr>
        <w:footnoteRef/>
      </w:r>
      <w:r w:rsidRPr="00E012B0">
        <w:t xml:space="preserve"> </w:t>
      </w:r>
      <w:r>
        <w:tab/>
      </w:r>
      <w:r w:rsidRPr="00E012B0">
        <w:t>Criminal Justice Amendment Act 1967, s 3.</w:t>
      </w:r>
    </w:p>
  </w:footnote>
  <w:footnote w:id="19">
    <w:p w14:paraId="40431AC8" w14:textId="77777777" w:rsidR="00685CB7" w:rsidRPr="00321241" w:rsidRDefault="00685CB7" w:rsidP="00685CB7">
      <w:pPr>
        <w:pStyle w:val="FootnoteText"/>
        <w:rPr>
          <w:i/>
          <w:iCs/>
        </w:rPr>
      </w:pPr>
      <w:r>
        <w:rPr>
          <w:rStyle w:val="FootnoteReference"/>
        </w:rPr>
        <w:footnoteRef/>
      </w:r>
      <w:r>
        <w:t xml:space="preserve"> </w:t>
      </w:r>
      <w:r>
        <w:tab/>
      </w:r>
      <w:r w:rsidRPr="002755FA">
        <w:t xml:space="preserve">Working Party No. 1 </w:t>
      </w:r>
      <w:r w:rsidRPr="002755FA">
        <w:rPr>
          <w:i/>
          <w:iCs/>
        </w:rPr>
        <w:t xml:space="preserve">Final Report: Penal Policy Review </w:t>
      </w:r>
      <w:r w:rsidRPr="002755FA">
        <w:t>(Ministry of Justice, November 1981).</w:t>
      </w:r>
    </w:p>
  </w:footnote>
  <w:footnote w:id="20">
    <w:p w14:paraId="6967300A" w14:textId="77777777" w:rsidR="00685CB7" w:rsidRPr="002755FA" w:rsidRDefault="00685CB7" w:rsidP="00685CB7">
      <w:pPr>
        <w:pStyle w:val="FootnoteText"/>
      </w:pPr>
      <w:r>
        <w:rPr>
          <w:rStyle w:val="FootnoteReference"/>
        </w:rPr>
        <w:footnoteRef/>
      </w:r>
      <w:r>
        <w:t xml:space="preserve"> </w:t>
      </w:r>
      <w:r>
        <w:tab/>
      </w:r>
      <w:r w:rsidRPr="002755FA">
        <w:t xml:space="preserve">Working Party No. 1 </w:t>
      </w:r>
      <w:r w:rsidRPr="002755FA">
        <w:rPr>
          <w:i/>
          <w:iCs/>
        </w:rPr>
        <w:t xml:space="preserve">Final Report: Penal Policy Review </w:t>
      </w:r>
      <w:r w:rsidRPr="002755FA">
        <w:t>(Ministry of Justice, November 1981) at 46.</w:t>
      </w:r>
    </w:p>
  </w:footnote>
  <w:footnote w:id="21">
    <w:p w14:paraId="36AAD11E" w14:textId="77777777" w:rsidR="00685CB7" w:rsidRPr="00616F74" w:rsidRDefault="00685CB7" w:rsidP="00685CB7">
      <w:pPr>
        <w:pStyle w:val="FootnoteText"/>
      </w:pPr>
      <w:r>
        <w:rPr>
          <w:rStyle w:val="FootnoteReference"/>
        </w:rPr>
        <w:footnoteRef/>
      </w:r>
      <w:r>
        <w:t xml:space="preserve"> </w:t>
      </w:r>
      <w:r w:rsidRPr="002755FA">
        <w:tab/>
        <w:t xml:space="preserve">Working Party No. 1 </w:t>
      </w:r>
      <w:r w:rsidRPr="002755FA">
        <w:rPr>
          <w:i/>
          <w:iCs/>
        </w:rPr>
        <w:t xml:space="preserve">Final Report: Penal Policy Review </w:t>
      </w:r>
      <w:r w:rsidRPr="002755FA">
        <w:t>(Ministry of Justice, November 1981) at 46.</w:t>
      </w:r>
    </w:p>
  </w:footnote>
  <w:footnote w:id="22">
    <w:p w14:paraId="52252B70" w14:textId="77777777" w:rsidR="00685CB7" w:rsidRPr="002755FA" w:rsidRDefault="00685CB7" w:rsidP="00685CB7">
      <w:pPr>
        <w:pStyle w:val="FootnoteText"/>
      </w:pPr>
      <w:r w:rsidRPr="002755FA">
        <w:rPr>
          <w:rStyle w:val="FootnoteReference"/>
        </w:rPr>
        <w:footnoteRef/>
      </w:r>
      <w:r w:rsidRPr="002755FA">
        <w:t xml:space="preserve"> </w:t>
      </w:r>
      <w:r>
        <w:tab/>
      </w:r>
      <w:r w:rsidRPr="002755FA">
        <w:t xml:space="preserve">Chris Hurd “The Changing Face of Preventive Detention in New Zealand” (conference paper, undated) citing John Meek </w:t>
      </w:r>
      <w:r>
        <w:t>“</w:t>
      </w:r>
      <w:r w:rsidRPr="002755FA">
        <w:t>The Revival of Preventive Detention in New Zealand 1986-93” (1995) 28 Australian and New Zealand Journal of Criminology 225 at 236</w:t>
      </w:r>
      <w:r>
        <w:t>.</w:t>
      </w:r>
    </w:p>
  </w:footnote>
  <w:footnote w:id="23">
    <w:p w14:paraId="770042B9" w14:textId="77777777" w:rsidR="00685CB7" w:rsidRPr="002755FA" w:rsidRDefault="00685CB7" w:rsidP="00685CB7">
      <w:pPr>
        <w:pStyle w:val="FootnoteText"/>
      </w:pPr>
      <w:r w:rsidRPr="002755FA">
        <w:rPr>
          <w:rStyle w:val="FootnoteReference"/>
        </w:rPr>
        <w:footnoteRef/>
      </w:r>
      <w:r w:rsidRPr="002755FA">
        <w:t xml:space="preserve"> </w:t>
      </w:r>
      <w:r>
        <w:tab/>
      </w:r>
      <w:r w:rsidRPr="002755FA">
        <w:t>Many of the Penal Policy Review Committee’s other recommendations were implemented in the Criminal Justice Act 1985.</w:t>
      </w:r>
    </w:p>
  </w:footnote>
  <w:footnote w:id="24">
    <w:p w14:paraId="600CA7A5" w14:textId="77777777" w:rsidR="00685CB7" w:rsidRPr="002755FA" w:rsidRDefault="00685CB7" w:rsidP="00685CB7">
      <w:pPr>
        <w:pStyle w:val="FootnoteText"/>
      </w:pPr>
      <w:r w:rsidRPr="002755FA">
        <w:rPr>
          <w:rStyle w:val="FootnoteReference"/>
        </w:rPr>
        <w:footnoteRef/>
      </w:r>
      <w:r w:rsidRPr="002755FA">
        <w:t xml:space="preserve"> </w:t>
      </w:r>
      <w:r>
        <w:tab/>
      </w:r>
      <w:r w:rsidRPr="002755FA">
        <w:t>Criminal Justice Act 1985, s 75(4).</w:t>
      </w:r>
    </w:p>
  </w:footnote>
  <w:footnote w:id="25">
    <w:p w14:paraId="60884945" w14:textId="77777777" w:rsidR="00685CB7" w:rsidRDefault="00685CB7" w:rsidP="00685CB7">
      <w:pPr>
        <w:pStyle w:val="FootnoteText"/>
      </w:pPr>
      <w:r>
        <w:rPr>
          <w:rStyle w:val="FootnoteReference"/>
        </w:rPr>
        <w:footnoteRef/>
      </w:r>
      <w:r>
        <w:t xml:space="preserve"> </w:t>
      </w:r>
      <w:r>
        <w:tab/>
      </w:r>
      <w:r w:rsidRPr="002755FA">
        <w:t>Criminal Justice Act 1985, s 75(2).</w:t>
      </w:r>
    </w:p>
  </w:footnote>
  <w:footnote w:id="26">
    <w:p w14:paraId="676FBE38" w14:textId="77777777" w:rsidR="00685CB7" w:rsidRPr="002755FA" w:rsidRDefault="00685CB7" w:rsidP="00685CB7">
      <w:pPr>
        <w:pStyle w:val="FootnoteText"/>
      </w:pPr>
      <w:r w:rsidRPr="002755FA">
        <w:rPr>
          <w:rStyle w:val="FootnoteReference"/>
        </w:rPr>
        <w:footnoteRef/>
      </w:r>
      <w:r w:rsidRPr="002755FA">
        <w:t xml:space="preserve"> </w:t>
      </w:r>
      <w:r>
        <w:tab/>
      </w:r>
      <w:r w:rsidRPr="002755FA">
        <w:t>Criminal Justice Act 1985, s 75(2).</w:t>
      </w:r>
    </w:p>
  </w:footnote>
  <w:footnote w:id="27">
    <w:p w14:paraId="44E16899" w14:textId="77777777" w:rsidR="00685CB7" w:rsidRPr="00876802" w:rsidRDefault="00685CB7" w:rsidP="00685CB7">
      <w:pPr>
        <w:pStyle w:val="FootnoteText"/>
      </w:pPr>
      <w:r>
        <w:rPr>
          <w:rStyle w:val="FootnoteReference"/>
        </w:rPr>
        <w:footnoteRef/>
      </w:r>
      <w:r>
        <w:t xml:space="preserve"> </w:t>
      </w:r>
      <w:r>
        <w:tab/>
      </w:r>
      <w:r w:rsidRPr="002755FA">
        <w:t xml:space="preserve">For example, in </w:t>
      </w:r>
      <w:r w:rsidRPr="002755FA">
        <w:rPr>
          <w:i/>
          <w:iCs/>
        </w:rPr>
        <w:t xml:space="preserve">R v Tipene </w:t>
      </w:r>
      <w:r w:rsidRPr="002755FA">
        <w:t xml:space="preserve">CA312/86, 21 May 1987, </w:t>
      </w:r>
      <w:r w:rsidRPr="002755FA">
        <w:t>te Kōti Pīra o Aotearoa | the Court of Appeal refused leave to appeal against a sentence of preventive detention imposed on a charge of indecent assault of a 13-year-old girl. The Court noted that the sentencing judge had two reports before him from psychiatrists and psychologists which both “expressed the view that there was a high probability that upon his return to the community Mr Tipene would offend again in relation to sexual offences.”</w:t>
      </w:r>
    </w:p>
  </w:footnote>
  <w:footnote w:id="28">
    <w:p w14:paraId="167691E6" w14:textId="77777777" w:rsidR="00685CB7" w:rsidRPr="002755FA" w:rsidRDefault="00685CB7" w:rsidP="00685CB7">
      <w:pPr>
        <w:pStyle w:val="FootnoteText"/>
      </w:pPr>
      <w:r>
        <w:rPr>
          <w:rStyle w:val="FootnoteReference"/>
        </w:rPr>
        <w:footnoteRef/>
      </w:r>
      <w:r>
        <w:t xml:space="preserve"> </w:t>
      </w:r>
      <w:r>
        <w:tab/>
      </w:r>
      <w:r w:rsidRPr="002755FA">
        <w:t>(18 December 1986) 477 NZPD  6523.</w:t>
      </w:r>
      <w:r>
        <w:t xml:space="preserve"> </w:t>
      </w:r>
    </w:p>
  </w:footnote>
  <w:footnote w:id="29">
    <w:p w14:paraId="5DC7CFA3" w14:textId="77777777" w:rsidR="00685CB7" w:rsidRDefault="00685CB7" w:rsidP="00685CB7">
      <w:pPr>
        <w:pStyle w:val="FootnoteText"/>
      </w:pPr>
      <w:r>
        <w:rPr>
          <w:rStyle w:val="FootnoteReference"/>
        </w:rPr>
        <w:footnoteRef/>
      </w:r>
      <w:r>
        <w:t xml:space="preserve"> </w:t>
      </w:r>
      <w:r>
        <w:tab/>
      </w:r>
      <w:r w:rsidRPr="002755FA">
        <w:t>(18 December 1986) 477 NZPD 6523.</w:t>
      </w:r>
    </w:p>
  </w:footnote>
  <w:footnote w:id="30">
    <w:p w14:paraId="55758B10" w14:textId="77777777" w:rsidR="00685CB7" w:rsidRPr="002755FA" w:rsidRDefault="00685CB7" w:rsidP="00685CB7">
      <w:pPr>
        <w:pStyle w:val="FootnoteText"/>
      </w:pPr>
      <w:r>
        <w:rPr>
          <w:rStyle w:val="FootnoteReference"/>
        </w:rPr>
        <w:footnoteRef/>
      </w:r>
      <w:r>
        <w:t xml:space="preserve"> </w:t>
      </w:r>
      <w:r>
        <w:tab/>
      </w:r>
      <w:r w:rsidRPr="002755FA">
        <w:t>Criminal Justice Amendment (no 2) Act 1987, s 2, amending s 75 of the Criminal Justice Act 1985.</w:t>
      </w:r>
    </w:p>
  </w:footnote>
  <w:footnote w:id="31">
    <w:p w14:paraId="1964BF67" w14:textId="77777777" w:rsidR="00685CB7" w:rsidRDefault="00685CB7" w:rsidP="00685CB7">
      <w:pPr>
        <w:pStyle w:val="FootnoteText"/>
      </w:pPr>
      <w:r>
        <w:rPr>
          <w:rStyle w:val="FootnoteReference"/>
        </w:rPr>
        <w:footnoteRef/>
      </w:r>
      <w:r>
        <w:t xml:space="preserve"> </w:t>
      </w:r>
      <w:r>
        <w:tab/>
        <w:t>(</w:t>
      </w:r>
      <w:r w:rsidRPr="002755FA">
        <w:t>28 March 2002) 599 NZPD (Sentencing and Parole Reform Bill- Second Reading, Phil Goff)</w:t>
      </w:r>
      <w:r>
        <w:t>.</w:t>
      </w:r>
    </w:p>
  </w:footnote>
  <w:footnote w:id="32">
    <w:p w14:paraId="490F9D0C" w14:textId="77777777" w:rsidR="00685CB7" w:rsidRDefault="00685CB7" w:rsidP="00685CB7">
      <w:pPr>
        <w:pStyle w:val="FootnoteText"/>
      </w:pPr>
      <w:r>
        <w:rPr>
          <w:rStyle w:val="FootnoteReference"/>
        </w:rPr>
        <w:footnoteRef/>
      </w:r>
      <w:r>
        <w:t xml:space="preserve"> </w:t>
      </w:r>
      <w:r>
        <w:tab/>
      </w:r>
      <w:r w:rsidRPr="008D11C8">
        <w:t xml:space="preserve">Ministry of Justice </w:t>
      </w:r>
      <w:r w:rsidRPr="008D11C8">
        <w:rPr>
          <w:i/>
          <w:iCs/>
        </w:rPr>
        <w:t xml:space="preserve">Report for Cabinet Social Development Committee: Extended Supervision of Child Sex Offenders </w:t>
      </w:r>
      <w:r w:rsidRPr="008D11C8">
        <w:t>(2003) at [13].</w:t>
      </w:r>
    </w:p>
  </w:footnote>
  <w:footnote w:id="33">
    <w:p w14:paraId="7708ABE6" w14:textId="77777777" w:rsidR="00685CB7" w:rsidRDefault="00685CB7" w:rsidP="00685CB7">
      <w:pPr>
        <w:pStyle w:val="FootnoteText"/>
      </w:pPr>
      <w:r>
        <w:rPr>
          <w:rStyle w:val="FootnoteReference"/>
        </w:rPr>
        <w:footnoteRef/>
      </w:r>
      <w:r>
        <w:t xml:space="preserve"> </w:t>
      </w:r>
      <w:r>
        <w:tab/>
      </w:r>
      <w:r w:rsidRPr="008D11C8">
        <w:t xml:space="preserve">Ministry of Justice </w:t>
      </w:r>
      <w:r w:rsidRPr="008D11C8">
        <w:rPr>
          <w:i/>
          <w:iCs/>
        </w:rPr>
        <w:t xml:space="preserve">Report for Cabinet Social Development Committee: Extended Supervision of Child Sex Offenders </w:t>
      </w:r>
      <w:r w:rsidRPr="008D11C8">
        <w:t>(2003) at [3].</w:t>
      </w:r>
    </w:p>
  </w:footnote>
  <w:footnote w:id="34">
    <w:p w14:paraId="22B78EE4" w14:textId="77777777" w:rsidR="00685CB7" w:rsidRDefault="00685CB7" w:rsidP="00685CB7">
      <w:pPr>
        <w:pStyle w:val="FootnoteText"/>
      </w:pPr>
      <w:r>
        <w:rPr>
          <w:rStyle w:val="FootnoteReference"/>
        </w:rPr>
        <w:footnoteRef/>
      </w:r>
      <w:r>
        <w:t xml:space="preserve"> </w:t>
      </w:r>
      <w:r>
        <w:tab/>
      </w:r>
      <w:r w:rsidRPr="008D11C8">
        <w:t xml:space="preserve">Justice and Electoral Committee </w:t>
      </w:r>
      <w:r w:rsidRPr="008D11C8">
        <w:rPr>
          <w:i/>
          <w:iCs/>
        </w:rPr>
        <w:t xml:space="preserve">Parole (Extended Supervision) and Sentencing Amendment Bill 88-2 </w:t>
      </w:r>
      <w:r w:rsidRPr="008D11C8">
        <w:t>(14 June 2004) at 2.</w:t>
      </w:r>
    </w:p>
  </w:footnote>
  <w:footnote w:id="35">
    <w:p w14:paraId="76F18FE0" w14:textId="6D16F065" w:rsidR="00685CB7" w:rsidRPr="008D11C8" w:rsidRDefault="00685CB7" w:rsidP="00685CB7">
      <w:pPr>
        <w:pStyle w:val="FootnoteText"/>
      </w:pPr>
      <w:r>
        <w:rPr>
          <w:rStyle w:val="FootnoteReference"/>
        </w:rPr>
        <w:footnoteRef/>
      </w:r>
      <w:r>
        <w:t xml:space="preserve"> </w:t>
      </w:r>
      <w:r>
        <w:tab/>
      </w:r>
      <w:r w:rsidRPr="008D11C8">
        <w:t>These people had been released from psychiatric institutions because their conditions did not fit the new definition of “mental disorder” under s</w:t>
      </w:r>
      <w:r w:rsidR="00046D2F">
        <w:t xml:space="preserve"> </w:t>
      </w:r>
      <w:r w:rsidRPr="008D11C8">
        <w:t xml:space="preserve">2 of the Mental Health (Compulsory Assessment and Treatment) Act 1992: Justice and Electoral Committee </w:t>
      </w:r>
      <w:r w:rsidRPr="008D11C8">
        <w:rPr>
          <w:i/>
          <w:iCs/>
        </w:rPr>
        <w:t xml:space="preserve">Parole (Extended Supervision) and Sentencing Amendment Bill 88-2 </w:t>
      </w:r>
      <w:r w:rsidRPr="008D11C8">
        <w:t>(14 June 2004) at 3</w:t>
      </w:r>
      <w:r>
        <w:t xml:space="preserve">. </w:t>
      </w:r>
      <w:r w:rsidRPr="008D11C8">
        <w:t>They were not eligible for preventive detention under the Criminal Justice Act 1985 because, at that time, preventive detention could only be imposed if a person had previously been convicted of qualifying offending.</w:t>
      </w:r>
    </w:p>
  </w:footnote>
  <w:footnote w:id="36">
    <w:p w14:paraId="2C29766B" w14:textId="11E1394D" w:rsidR="00685CB7" w:rsidRDefault="00685CB7" w:rsidP="00685CB7">
      <w:pPr>
        <w:pStyle w:val="FootnoteText"/>
      </w:pPr>
      <w:r>
        <w:rPr>
          <w:rStyle w:val="FootnoteReference"/>
        </w:rPr>
        <w:footnoteRef/>
      </w:r>
      <w:r>
        <w:t xml:space="preserve"> </w:t>
      </w:r>
      <w:r>
        <w:tab/>
      </w:r>
      <w:r w:rsidRPr="008D11C8">
        <w:t xml:space="preserve">Justice and Electoral Committee </w:t>
      </w:r>
      <w:r w:rsidRPr="008D11C8">
        <w:rPr>
          <w:i/>
          <w:iCs/>
        </w:rPr>
        <w:t xml:space="preserve">Parole (Extended Supervision) and Sentencing Amendment Bill 88-2 </w:t>
      </w:r>
      <w:r w:rsidRPr="008D11C8">
        <w:t>(14 June 2004) at 3.</w:t>
      </w:r>
      <w:r>
        <w:t xml:space="preserve"> </w:t>
      </w:r>
      <w:r w:rsidRPr="008D11C8">
        <w:rPr>
          <w:lang w:eastAsia="en-AU"/>
        </w:rPr>
        <w:t xml:space="preserve">One of the individuals released from Lake </w:t>
      </w:r>
      <w:r w:rsidR="00046D2F">
        <w:rPr>
          <w:lang w:eastAsia="en-AU"/>
        </w:rPr>
        <w:t>Alice</w:t>
      </w:r>
      <w:r w:rsidRPr="008D11C8">
        <w:rPr>
          <w:lang w:eastAsia="en-AU"/>
        </w:rPr>
        <w:t xml:space="preserve"> psychiatric hospital went on to sexually assault multiple children and a mentally impaired woman. These acts resulted in public outcry</w:t>
      </w:r>
      <w:r w:rsidR="00046D2F">
        <w:rPr>
          <w:lang w:eastAsia="en-AU"/>
        </w:rPr>
        <w:t xml:space="preserve">, </w:t>
      </w:r>
      <w:r w:rsidRPr="008D11C8">
        <w:rPr>
          <w:lang w:eastAsia="en-AU"/>
        </w:rPr>
        <w:t xml:space="preserve">exacerbated by subsequent revelations that one of the nurses at Lake </w:t>
      </w:r>
      <w:r w:rsidR="00046D2F">
        <w:rPr>
          <w:lang w:eastAsia="en-AU"/>
        </w:rPr>
        <w:t>Alice</w:t>
      </w:r>
      <w:r w:rsidRPr="008D11C8">
        <w:rPr>
          <w:lang w:eastAsia="en-AU"/>
        </w:rPr>
        <w:t xml:space="preserve"> had sought to forewarn supervisors and the Ministry of Health when the person was released back into the community. These actions put a spotlight on the lacuna in the law between the Sentencing Act 2002 and the revised Mental Health legislation.</w:t>
      </w:r>
      <w:r>
        <w:rPr>
          <w:lang w:eastAsia="en-AU"/>
        </w:rPr>
        <w:t xml:space="preserve"> </w:t>
      </w:r>
      <w:r w:rsidRPr="008D11C8">
        <w:rPr>
          <w:lang w:eastAsia="en-AU"/>
        </w:rPr>
        <w:t xml:space="preserve">See </w:t>
      </w:r>
      <w:r w:rsidRPr="008D11C8">
        <w:rPr>
          <w:lang w:val="mi-NZ"/>
        </w:rPr>
        <w:t>Lara Caris</w:t>
      </w:r>
      <w:r>
        <w:rPr>
          <w:lang w:val="mi-NZ"/>
        </w:rPr>
        <w:t xml:space="preserve"> </w:t>
      </w:r>
      <w:r w:rsidRPr="008D11C8">
        <w:rPr>
          <w:lang w:val="mi-NZ"/>
        </w:rPr>
        <w:t>“Extended Supervision Orders and Youth Offenders” (LLM Research Paper, Te Herenga Waka | Victoria University of Wellington, 2020) at 12</w:t>
      </w:r>
      <w:r w:rsidR="00C36412">
        <w:rPr>
          <w:lang w:val="mi-NZ"/>
        </w:rPr>
        <w:t>–</w:t>
      </w:r>
      <w:r w:rsidRPr="008D11C8">
        <w:rPr>
          <w:lang w:val="mi-NZ"/>
        </w:rPr>
        <w:t>13.</w:t>
      </w:r>
      <w:r>
        <w:rPr>
          <w:lang w:val="mi-NZ"/>
        </w:rPr>
        <w:t xml:space="preserve"> </w:t>
      </w:r>
    </w:p>
  </w:footnote>
  <w:footnote w:id="37">
    <w:p w14:paraId="4DB0AC08" w14:textId="77777777" w:rsidR="00685CB7" w:rsidRPr="008D11C8" w:rsidRDefault="00685CB7" w:rsidP="00685CB7">
      <w:pPr>
        <w:pStyle w:val="FootnoteText"/>
      </w:pPr>
      <w:r>
        <w:rPr>
          <w:rStyle w:val="FootnoteReference"/>
        </w:rPr>
        <w:footnoteRef/>
      </w:r>
      <w:r>
        <w:t xml:space="preserve"> </w:t>
      </w:r>
      <w:r>
        <w:tab/>
      </w:r>
      <w:r w:rsidRPr="008D11C8">
        <w:t>Tracy Watkins “National ramps up terms of serious offenders” (7 November 2011) &lt;stuff.co.nz&gt;.</w:t>
      </w:r>
      <w:r>
        <w:t xml:space="preserve">  </w:t>
      </w:r>
    </w:p>
  </w:footnote>
  <w:footnote w:id="38">
    <w:p w14:paraId="0DC47B7D" w14:textId="433604A4" w:rsidR="00685CB7" w:rsidRPr="00312EB2" w:rsidRDefault="00685CB7" w:rsidP="00685CB7">
      <w:pPr>
        <w:pStyle w:val="FootnoteText"/>
        <w:rPr>
          <w:lang w:val="mi-NZ"/>
        </w:rPr>
      </w:pPr>
      <w:r>
        <w:rPr>
          <w:rStyle w:val="FootnoteReference"/>
        </w:rPr>
        <w:footnoteRef/>
      </w:r>
      <w:r>
        <w:t xml:space="preserve"> </w:t>
      </w:r>
      <w:r>
        <w:tab/>
      </w:r>
      <w:r w:rsidRPr="008D11C8">
        <w:t>For example, during the second reading of the Public Safety (Public Protection Orders Bill), James Shaw, a non-Government Member of Parliament noted that the Bill had been introduced around the time of media interest in Stewart Murr</w:t>
      </w:r>
      <w:r w:rsidR="00D514B4">
        <w:t>a</w:t>
      </w:r>
      <w:r w:rsidRPr="008D11C8">
        <w:t>y Wilson: (26 November 2014) 702 NZPD 872. Wilson had been sentenced to 21 years</w:t>
      </w:r>
      <w:r w:rsidR="00C36412">
        <w:t>’</w:t>
      </w:r>
      <w:r w:rsidRPr="008D11C8">
        <w:t xml:space="preserve"> imprisonment for sexually offending against 16 women and girls over a 25-year period. In November 2011, the media reported that Wilson, who was due to be released from prison the following year, was “four times more likely than the average rate to reoffend when released” and that he had “shown no interest in addressing his offending or managing the risk of reoffending”: “Beast of Blenheim at very high risk of reoffending – Parole Board” (2 November 2011) &lt;stuff.co.nz&gt;</w:t>
      </w:r>
      <w:r w:rsidR="00DA7180">
        <w:t>.</w:t>
      </w:r>
      <w:r w:rsidRPr="008D11C8">
        <w:t xml:space="preserve"> See also Anna Leask </w:t>
      </w:r>
      <w:r w:rsidR="00DC37B7">
        <w:t>“</w:t>
      </w:r>
      <w:r w:rsidR="00146F5D">
        <w:t>‘</w:t>
      </w:r>
      <w:r w:rsidRPr="008D11C8">
        <w:t>Beast’ still big risk: ex boarder” (4 November 2011) &lt;nzherald.co.nz&gt;; “</w:t>
      </w:r>
      <w:r w:rsidR="00146F5D">
        <w:t>‘</w:t>
      </w:r>
      <w:r w:rsidRPr="008D11C8">
        <w:t>Beast’ release horrifies ex-girlfriend” (3 November 2011) &lt;nzherald.co.nz&gt;; and John Pratt and John Anderson “The Beast of Blenheim’, Risk and the Rise of the Security Sanction” (2016) 49 Australia and New Zealand Journal of Criminology 528 at 529.</w:t>
      </w:r>
      <w:r>
        <w:t xml:space="preserve"> </w:t>
      </w:r>
    </w:p>
  </w:footnote>
  <w:footnote w:id="39">
    <w:p w14:paraId="45C20FF3" w14:textId="77777777" w:rsidR="00685CB7" w:rsidRPr="003F1C71" w:rsidRDefault="00685CB7" w:rsidP="00685CB7">
      <w:pPr>
        <w:pStyle w:val="FootnoteText"/>
        <w:rPr>
          <w:lang w:val="mi-NZ"/>
        </w:rPr>
      </w:pPr>
      <w:r>
        <w:rPr>
          <w:rStyle w:val="FootnoteReference"/>
        </w:rPr>
        <w:footnoteRef/>
      </w:r>
      <w:r>
        <w:t xml:space="preserve"> </w:t>
      </w:r>
      <w:r>
        <w:rPr>
          <w:lang w:val="mi-NZ"/>
        </w:rPr>
        <w:tab/>
      </w:r>
      <w:r w:rsidRPr="00D44DB4">
        <w:rPr>
          <w:lang w:val="mi-NZ"/>
        </w:rPr>
        <w:t xml:space="preserve">Ara Poutama | Department of Corrections </w:t>
      </w:r>
      <w:r w:rsidRPr="00D44DB4">
        <w:rPr>
          <w:i/>
          <w:iCs/>
          <w:lang w:val="mi-NZ"/>
        </w:rPr>
        <w:t xml:space="preserve">Regulatory Impact Statement: Management of High Risk Sexual and Violent Offenders at End of Sentence </w:t>
      </w:r>
      <w:r w:rsidRPr="00D44DB4">
        <w:rPr>
          <w:lang w:val="mi-NZ"/>
        </w:rPr>
        <w:t>(18 September 2012) at [17].</w:t>
      </w:r>
    </w:p>
  </w:footnote>
  <w:footnote w:id="40">
    <w:p w14:paraId="40EAB731" w14:textId="03CA2D93" w:rsidR="00685CB7" w:rsidRPr="0095060C" w:rsidRDefault="00685CB7" w:rsidP="00685CB7">
      <w:pPr>
        <w:pStyle w:val="FootnoteText"/>
        <w:rPr>
          <w:lang w:val="mi-NZ"/>
        </w:rPr>
      </w:pPr>
      <w:r>
        <w:rPr>
          <w:rStyle w:val="FootnoteReference"/>
        </w:rPr>
        <w:footnoteRef/>
      </w:r>
      <w:r>
        <w:t xml:space="preserve"> </w:t>
      </w:r>
      <w:r>
        <w:tab/>
      </w:r>
      <w:r w:rsidRPr="00D44DB4">
        <w:rPr>
          <w:lang w:val="mi-NZ"/>
        </w:rPr>
        <w:t xml:space="preserve">Ara Poutama | Department of Corrections </w:t>
      </w:r>
      <w:r w:rsidRPr="00D44DB4">
        <w:rPr>
          <w:i/>
          <w:iCs/>
          <w:lang w:val="mi-NZ"/>
        </w:rPr>
        <w:t xml:space="preserve">Regulatory Impact Statement: Management of High Risk Sexual and Violent Offenders at End of Sentence </w:t>
      </w:r>
      <w:r w:rsidRPr="00D44DB4">
        <w:rPr>
          <w:lang w:val="mi-NZ"/>
        </w:rPr>
        <w:t>(</w:t>
      </w:r>
      <w:r w:rsidR="00146F5D">
        <w:rPr>
          <w:lang w:val="mi-NZ"/>
        </w:rPr>
        <w:t xml:space="preserve">18 September </w:t>
      </w:r>
      <w:r w:rsidRPr="00D44DB4">
        <w:rPr>
          <w:lang w:val="mi-NZ"/>
        </w:rPr>
        <w:t>2012) at [17].</w:t>
      </w:r>
    </w:p>
  </w:footnote>
  <w:footnote w:id="41">
    <w:p w14:paraId="0782AB72" w14:textId="77777777" w:rsidR="00685CB7" w:rsidRPr="00D44DB4" w:rsidRDefault="00685CB7" w:rsidP="00685CB7">
      <w:pPr>
        <w:pStyle w:val="FootnoteText"/>
        <w:rPr>
          <w:lang w:val="mi-NZ"/>
        </w:rPr>
      </w:pPr>
      <w:r>
        <w:rPr>
          <w:rStyle w:val="FootnoteReference"/>
        </w:rPr>
        <w:footnoteRef/>
      </w:r>
      <w:r>
        <w:t xml:space="preserve"> </w:t>
      </w:r>
      <w:r>
        <w:rPr>
          <w:lang w:val="mi-NZ"/>
        </w:rPr>
        <w:tab/>
      </w:r>
      <w:r w:rsidRPr="00D44DB4">
        <w:rPr>
          <w:lang w:val="mi-NZ"/>
        </w:rPr>
        <w:t xml:space="preserve">Ara Poutama | Department of Corrections </w:t>
      </w:r>
      <w:r w:rsidRPr="00D44DB4">
        <w:rPr>
          <w:i/>
          <w:iCs/>
          <w:lang w:val="mi-NZ"/>
        </w:rPr>
        <w:t xml:space="preserve">Regulatory Impact Statement: Management of High Risk Sexual and Violent Offenders at End of Sentence </w:t>
      </w:r>
      <w:r w:rsidRPr="00D44DB4">
        <w:rPr>
          <w:lang w:val="mi-NZ"/>
        </w:rPr>
        <w:t>(18 September 2012) at [13].</w:t>
      </w:r>
    </w:p>
  </w:footnote>
  <w:footnote w:id="42">
    <w:p w14:paraId="3AF7E352" w14:textId="77777777" w:rsidR="00685CB7" w:rsidRDefault="00685CB7" w:rsidP="00685CB7">
      <w:pPr>
        <w:pStyle w:val="FootnoteText"/>
      </w:pPr>
      <w:r>
        <w:rPr>
          <w:rStyle w:val="FootnoteReference"/>
        </w:rPr>
        <w:footnoteRef/>
      </w:r>
      <w:r>
        <w:t xml:space="preserve"> </w:t>
      </w:r>
      <w:r>
        <w:tab/>
      </w:r>
      <w:r w:rsidRPr="008D11C8">
        <w:t xml:space="preserve">Ara Poutama | Department of Corrections </w:t>
      </w:r>
      <w:r w:rsidRPr="008D11C8">
        <w:rPr>
          <w:i/>
          <w:iCs/>
        </w:rPr>
        <w:t>Regulatory Impact Statement: Management of High Risk Sexual and Violent Offenders at End of Sentence</w:t>
      </w:r>
      <w:r w:rsidRPr="008D11C8">
        <w:t xml:space="preserve"> (18 September 2012) at [23].</w:t>
      </w:r>
      <w:r>
        <w:t xml:space="preserve"> </w:t>
      </w:r>
    </w:p>
  </w:footnote>
  <w:footnote w:id="43">
    <w:p w14:paraId="52D88F63" w14:textId="77777777" w:rsidR="00685CB7" w:rsidRDefault="00685CB7" w:rsidP="00685CB7">
      <w:pPr>
        <w:pStyle w:val="FootnoteText"/>
        <w:jc w:val="left"/>
      </w:pPr>
      <w:r>
        <w:rPr>
          <w:rStyle w:val="FootnoteReference"/>
        </w:rPr>
        <w:footnoteRef/>
      </w:r>
      <w:r>
        <w:t xml:space="preserve"> </w:t>
      </w:r>
      <w:r>
        <w:tab/>
      </w:r>
      <w:r w:rsidRPr="008D11C8">
        <w:t xml:space="preserve">Ara Poutama | Department of Corrections </w:t>
      </w:r>
      <w:r w:rsidRPr="008D11C8">
        <w:rPr>
          <w:i/>
          <w:iCs/>
        </w:rPr>
        <w:t>Regulatory Impact Statement: Management of High Risk Sexual and Violent Offenders at End of Sentence</w:t>
      </w:r>
      <w:r w:rsidRPr="008D11C8">
        <w:t xml:space="preserve"> (18 September 2012) at [24].</w:t>
      </w:r>
      <w:r>
        <w:t xml:space="preserve"> </w:t>
      </w:r>
    </w:p>
  </w:footnote>
  <w:footnote w:id="44">
    <w:p w14:paraId="5901B78F" w14:textId="77777777" w:rsidR="00685CB7" w:rsidRPr="00D44DB4" w:rsidRDefault="00685CB7" w:rsidP="00685CB7">
      <w:pPr>
        <w:pStyle w:val="FootnoteText"/>
      </w:pPr>
      <w:r>
        <w:rPr>
          <w:rStyle w:val="FootnoteReference"/>
        </w:rPr>
        <w:footnoteRef/>
      </w:r>
      <w:r>
        <w:t xml:space="preserve"> </w:t>
      </w:r>
      <w:r>
        <w:tab/>
      </w:r>
      <w:r w:rsidRPr="00D44DB4">
        <w:t xml:space="preserve">Ara Poutama | Department of Corrections </w:t>
      </w:r>
      <w:r w:rsidRPr="00D44DB4">
        <w:rPr>
          <w:i/>
          <w:iCs/>
        </w:rPr>
        <w:t>Regulatory Impact Statement: Management of High Risk Sexual and Violent Offenders at End of Sentence</w:t>
      </w:r>
      <w:r w:rsidRPr="00D44DB4">
        <w:t xml:space="preserve"> (18 September 2012) at [25].</w:t>
      </w:r>
    </w:p>
  </w:footnote>
  <w:footnote w:id="45">
    <w:p w14:paraId="31EBC6B0" w14:textId="77777777" w:rsidR="00685CB7" w:rsidRPr="00D44DB4" w:rsidRDefault="00685CB7" w:rsidP="00685CB7">
      <w:pPr>
        <w:pStyle w:val="FootnoteText"/>
      </w:pPr>
      <w:r>
        <w:rPr>
          <w:rStyle w:val="FootnoteReference"/>
        </w:rPr>
        <w:footnoteRef/>
      </w:r>
      <w:r>
        <w:t xml:space="preserve"> </w:t>
      </w:r>
      <w:r>
        <w:tab/>
      </w:r>
      <w:r w:rsidRPr="00D44DB4">
        <w:t xml:space="preserve">Public Safety (Public Protection Orders) Bill 2012 (68-1) (explanatory note) at 1. </w:t>
      </w:r>
    </w:p>
  </w:footnote>
  <w:footnote w:id="46">
    <w:p w14:paraId="3D320A55" w14:textId="77777777" w:rsidR="00685CB7" w:rsidRPr="003E0EB5" w:rsidRDefault="00685CB7" w:rsidP="00685CB7">
      <w:pPr>
        <w:pStyle w:val="FootnoteText"/>
      </w:pPr>
      <w:r>
        <w:rPr>
          <w:rStyle w:val="FootnoteReference"/>
        </w:rPr>
        <w:footnoteRef/>
      </w:r>
      <w:r>
        <w:t xml:space="preserve"> </w:t>
      </w:r>
      <w:r>
        <w:tab/>
      </w:r>
      <w:r w:rsidRPr="00D44DB4">
        <w:t xml:space="preserve">Letter from Jo Field (Deputy Chief Executive, Service Development, Ara Poutama | Department of Corrections) to Mike Sabin MP (Chairperson, </w:t>
      </w:r>
      <w:r w:rsidRPr="00D44DB4">
        <w:t>Law and Order Committee) regarding the Parole (Extended Supervision Orders) Amendment Bill – Initial Briefing (24 October 2014).</w:t>
      </w:r>
      <w:r>
        <w:t xml:space="preserve"> </w:t>
      </w:r>
    </w:p>
  </w:footnote>
  <w:footnote w:id="47">
    <w:p w14:paraId="43C321CA" w14:textId="77777777" w:rsidR="00685CB7" w:rsidRDefault="00685CB7" w:rsidP="00685CB7">
      <w:pPr>
        <w:pStyle w:val="FootnoteText"/>
      </w:pPr>
      <w:r>
        <w:rPr>
          <w:rStyle w:val="FootnoteReference"/>
        </w:rPr>
        <w:footnoteRef/>
      </w:r>
      <w:r>
        <w:t xml:space="preserve"> </w:t>
      </w:r>
      <w:r>
        <w:tab/>
      </w:r>
      <w:r w:rsidRPr="009309AC">
        <w:t>Sentencing Act 2002, s 87(1).</w:t>
      </w:r>
    </w:p>
  </w:footnote>
  <w:footnote w:id="48">
    <w:p w14:paraId="2FF42417" w14:textId="70B17939" w:rsidR="00685CB7" w:rsidRDefault="00685CB7" w:rsidP="00685CB7">
      <w:pPr>
        <w:pStyle w:val="FootnoteText"/>
      </w:pPr>
      <w:r>
        <w:rPr>
          <w:rStyle w:val="FootnoteReference"/>
        </w:rPr>
        <w:footnoteRef/>
      </w:r>
      <w:r>
        <w:t xml:space="preserve"> </w:t>
      </w:r>
      <w:r>
        <w:tab/>
      </w:r>
      <w:r w:rsidRPr="009309AC">
        <w:t xml:space="preserve">Sentencing for preventive detention must take place in </w:t>
      </w:r>
      <w:r w:rsidR="007B560E">
        <w:t>te Kōti Matua</w:t>
      </w:r>
      <w:r w:rsidR="00281EC8">
        <w:t xml:space="preserve"> |</w:t>
      </w:r>
      <w:r w:rsidRPr="009309AC">
        <w:t xml:space="preserve"> High Court. Commonly, the proceedings will have been transferred to the High Court earlier in the process due to the seriousness of the charges (see the Criminal Procedure Act 2011, ss 66</w:t>
      </w:r>
      <w:r>
        <w:t>–</w:t>
      </w:r>
      <w:r w:rsidRPr="009309AC">
        <w:t xml:space="preserve">70). If a person is convicted of a qualifying offence in </w:t>
      </w:r>
      <w:r w:rsidR="00281EC8">
        <w:t xml:space="preserve">te Kōti ā Rohe | </w:t>
      </w:r>
      <w:r w:rsidRPr="009309AC">
        <w:t>District C</w:t>
      </w:r>
      <w:r w:rsidR="00281EC8">
        <w:t>o</w:t>
      </w:r>
      <w:r w:rsidRPr="009309AC">
        <w:t>urt and a sentence of preventive detention is being considered, the person must be transferred to the High Court for sentencing (see the Sentencing Act 2002, s 90).</w:t>
      </w:r>
    </w:p>
  </w:footnote>
  <w:footnote w:id="49">
    <w:p w14:paraId="44195ACD" w14:textId="77777777" w:rsidR="00685CB7" w:rsidRDefault="00685CB7" w:rsidP="00685CB7">
      <w:pPr>
        <w:pStyle w:val="FootnoteText"/>
      </w:pPr>
      <w:r>
        <w:rPr>
          <w:rStyle w:val="FootnoteReference"/>
        </w:rPr>
        <w:footnoteRef/>
      </w:r>
      <w:r>
        <w:t xml:space="preserve"> </w:t>
      </w:r>
      <w:r>
        <w:tab/>
      </w:r>
      <w:r w:rsidRPr="009309AC">
        <w:t>Sentencing Act 2002, s 88(1)(b). “Health assessor” is defined in s 4 of the Sentencing Act 2002.</w:t>
      </w:r>
      <w:r>
        <w:t xml:space="preserve"> </w:t>
      </w:r>
    </w:p>
  </w:footnote>
  <w:footnote w:id="50">
    <w:p w14:paraId="1BBD3926" w14:textId="77777777" w:rsidR="00685CB7" w:rsidRDefault="00685CB7" w:rsidP="00685CB7">
      <w:pPr>
        <w:pStyle w:val="FootnoteText"/>
      </w:pPr>
      <w:r>
        <w:rPr>
          <w:rStyle w:val="FootnoteReference"/>
        </w:rPr>
        <w:footnoteRef/>
      </w:r>
      <w:r>
        <w:t xml:space="preserve"> </w:t>
      </w:r>
      <w:r>
        <w:tab/>
      </w:r>
      <w:r w:rsidRPr="009309AC">
        <w:t>Sentencing Act 2002, s 87(4).</w:t>
      </w:r>
    </w:p>
  </w:footnote>
  <w:footnote w:id="51">
    <w:p w14:paraId="45463601" w14:textId="77777777" w:rsidR="00685CB7" w:rsidRDefault="00685CB7" w:rsidP="00685CB7">
      <w:pPr>
        <w:pStyle w:val="FootnoteText"/>
      </w:pPr>
      <w:r>
        <w:rPr>
          <w:rStyle w:val="FootnoteReference"/>
        </w:rPr>
        <w:footnoteRef/>
      </w:r>
      <w:r>
        <w:t xml:space="preserve"> </w:t>
      </w:r>
      <w:r>
        <w:tab/>
      </w:r>
      <w:r w:rsidRPr="009309AC">
        <w:t>Sentencing Act 2002, s 89(2).</w:t>
      </w:r>
    </w:p>
  </w:footnote>
  <w:footnote w:id="52">
    <w:p w14:paraId="31929DFB" w14:textId="77777777" w:rsidR="00685CB7" w:rsidRDefault="00685CB7" w:rsidP="00685CB7">
      <w:pPr>
        <w:pStyle w:val="FootnoteText"/>
      </w:pPr>
      <w:r>
        <w:rPr>
          <w:rStyle w:val="FootnoteReference"/>
        </w:rPr>
        <w:footnoteRef/>
      </w:r>
      <w:r>
        <w:t xml:space="preserve"> </w:t>
      </w:r>
      <w:r>
        <w:tab/>
      </w:r>
      <w:r w:rsidRPr="009309AC">
        <w:t>Parole Act 2002, s 28(2).</w:t>
      </w:r>
    </w:p>
  </w:footnote>
  <w:footnote w:id="53">
    <w:p w14:paraId="60C362F3" w14:textId="77777777" w:rsidR="00685CB7" w:rsidRDefault="00685CB7" w:rsidP="00685CB7">
      <w:pPr>
        <w:pStyle w:val="FootnoteText"/>
      </w:pPr>
      <w:r>
        <w:rPr>
          <w:rStyle w:val="FootnoteReference"/>
        </w:rPr>
        <w:footnoteRef/>
      </w:r>
      <w:r>
        <w:t xml:space="preserve"> </w:t>
      </w:r>
      <w:r>
        <w:tab/>
      </w:r>
      <w:r w:rsidRPr="009309AC">
        <w:t>Parole Act 2002, s 7(3).</w:t>
      </w:r>
    </w:p>
  </w:footnote>
  <w:footnote w:id="54">
    <w:p w14:paraId="42B7EA08" w14:textId="77777777" w:rsidR="00685CB7" w:rsidRDefault="00685CB7" w:rsidP="00685CB7">
      <w:pPr>
        <w:pStyle w:val="FootnoteText"/>
      </w:pPr>
      <w:r>
        <w:rPr>
          <w:rStyle w:val="FootnoteReference"/>
        </w:rPr>
        <w:footnoteRef/>
      </w:r>
      <w:r>
        <w:t xml:space="preserve"> </w:t>
      </w:r>
      <w:r>
        <w:tab/>
      </w:r>
      <w:r w:rsidRPr="009309AC">
        <w:t>Parole Act 2002, s 7(1).</w:t>
      </w:r>
    </w:p>
  </w:footnote>
  <w:footnote w:id="55">
    <w:p w14:paraId="249A0202" w14:textId="77777777" w:rsidR="00685CB7" w:rsidRPr="009309AC" w:rsidRDefault="00685CB7" w:rsidP="00685CB7">
      <w:pPr>
        <w:pStyle w:val="FootnoteText"/>
      </w:pPr>
      <w:r w:rsidRPr="009309AC">
        <w:rPr>
          <w:rStyle w:val="FootnoteReference"/>
        </w:rPr>
        <w:footnoteRef/>
      </w:r>
      <w:r w:rsidRPr="009309AC">
        <w:t xml:space="preserve"> </w:t>
      </w:r>
      <w:r w:rsidRPr="00601001">
        <w:tab/>
      </w:r>
      <w:r w:rsidRPr="009309AC">
        <w:t>This is the most recent year for which there is a full set of data available.</w:t>
      </w:r>
      <w:r w:rsidRPr="00601001">
        <w:t xml:space="preserve"> </w:t>
      </w:r>
    </w:p>
  </w:footnote>
  <w:footnote w:id="56">
    <w:p w14:paraId="434BDD0B" w14:textId="77777777" w:rsidR="00685CB7" w:rsidRPr="00601001" w:rsidRDefault="00685CB7" w:rsidP="00685CB7">
      <w:pPr>
        <w:pStyle w:val="FootnoteText"/>
      </w:pPr>
      <w:r w:rsidRPr="00601001">
        <w:rPr>
          <w:rStyle w:val="FootnoteReference"/>
        </w:rPr>
        <w:footnoteRef/>
      </w:r>
      <w:r w:rsidRPr="00601001">
        <w:t xml:space="preserve"> </w:t>
      </w:r>
      <w:r w:rsidRPr="00601001">
        <w:tab/>
      </w:r>
      <w:r w:rsidRPr="009309AC">
        <w:t xml:space="preserve">Email from Phil Meredith (Manager Strategic Analysis – Research &amp; Analysis, Ara Poutama | Department of Corrections) to John-Luke Day (Principal Legal and Policy Advisor, </w:t>
      </w:r>
      <w:r w:rsidRPr="009309AC">
        <w:t>Te Aka Matua o te Ture | Law Commission) regarding data on preventive detention and ESOs (14 March 2023).</w:t>
      </w:r>
    </w:p>
  </w:footnote>
  <w:footnote w:id="57">
    <w:p w14:paraId="506BD26D" w14:textId="77777777" w:rsidR="00685CB7" w:rsidRPr="00601001" w:rsidRDefault="00685CB7" w:rsidP="00685CB7">
      <w:pPr>
        <w:pStyle w:val="FootnoteText"/>
      </w:pPr>
      <w:r w:rsidRPr="00601001">
        <w:rPr>
          <w:rStyle w:val="FootnoteReference"/>
        </w:rPr>
        <w:footnoteRef/>
      </w:r>
      <w:r w:rsidRPr="00601001">
        <w:t xml:space="preserve"> </w:t>
      </w:r>
      <w:r w:rsidRPr="00601001">
        <w:tab/>
      </w:r>
      <w:r w:rsidRPr="009309AC">
        <w:t xml:space="preserve">This includes people subject to preventive detention who had been released on parole: Email from Phil Meredith (Manager Strategic Analysis – Research &amp; Analysis, Ara Poutama | Department of Corrections) to John-Luke Day (Principal Legal and Policy Advisor, </w:t>
      </w:r>
      <w:r w:rsidRPr="009309AC">
        <w:t>Te Aka Matua o te Ture | Law Commission) regarding data on preventive detention and ESOs (14 March 2023).</w:t>
      </w:r>
    </w:p>
  </w:footnote>
  <w:footnote w:id="58">
    <w:p w14:paraId="53747ADC" w14:textId="77777777" w:rsidR="00685CB7" w:rsidRPr="00601001" w:rsidRDefault="00685CB7" w:rsidP="00685CB7">
      <w:pPr>
        <w:pStyle w:val="FootnoteText"/>
        <w:rPr>
          <w:highlight w:val="green"/>
        </w:rPr>
      </w:pPr>
      <w:r w:rsidRPr="009309AC">
        <w:rPr>
          <w:rStyle w:val="FootnoteReference"/>
        </w:rPr>
        <w:footnoteRef/>
      </w:r>
      <w:r w:rsidRPr="009309AC">
        <w:t xml:space="preserve"> </w:t>
      </w:r>
      <w:r w:rsidRPr="00601001">
        <w:tab/>
      </w:r>
      <w:r w:rsidRPr="009309AC">
        <w:t>A further five sentences of preventive detention were imposed during this period but were overturned on appeal.</w:t>
      </w:r>
      <w:r w:rsidRPr="00601001">
        <w:t xml:space="preserve"> </w:t>
      </w:r>
    </w:p>
  </w:footnote>
  <w:footnote w:id="59">
    <w:p w14:paraId="369A2CE7" w14:textId="77777777" w:rsidR="00685CB7" w:rsidRPr="009309AC" w:rsidRDefault="00685CB7" w:rsidP="00685CB7">
      <w:pPr>
        <w:pStyle w:val="FootnoteText"/>
      </w:pPr>
      <w:r w:rsidRPr="009309AC">
        <w:rPr>
          <w:rStyle w:val="FootnoteReference"/>
        </w:rPr>
        <w:footnoteRef/>
      </w:r>
      <w:r w:rsidRPr="009309AC">
        <w:t xml:space="preserve"> </w:t>
      </w:r>
      <w:r w:rsidRPr="00601001">
        <w:tab/>
      </w:r>
      <w:r w:rsidRPr="009309AC">
        <w:t xml:space="preserve">Email from Phil Meredith (Manager Strategic Analysis – Research &amp; Analysis, Ara Poutama | Department of Corrections) to John-Luke Day (Principal Legal and Policy Advisor, </w:t>
      </w:r>
      <w:r w:rsidRPr="009309AC">
        <w:t>Te Aka Matua o te Ture | Law Commission) regarding data on preventive detention and ESOs (14 March 2023). This does not include people who were also sentenced to life imprisonment.</w:t>
      </w:r>
    </w:p>
  </w:footnote>
  <w:footnote w:id="60">
    <w:p w14:paraId="53B971BC" w14:textId="77777777" w:rsidR="00685CB7" w:rsidRPr="009309AC" w:rsidRDefault="00685CB7" w:rsidP="00685CB7">
      <w:pPr>
        <w:pStyle w:val="FootnoteText"/>
      </w:pPr>
      <w:r w:rsidRPr="009309AC">
        <w:rPr>
          <w:rStyle w:val="FootnoteReference"/>
        </w:rPr>
        <w:footnoteRef/>
      </w:r>
      <w:r w:rsidRPr="009309AC">
        <w:t xml:space="preserve"> </w:t>
      </w:r>
      <w:r>
        <w:tab/>
      </w:r>
      <w:r w:rsidRPr="009309AC">
        <w:t xml:space="preserve">Email from Phil Meredith (Manager Strategic Analysis – Research &amp; Analysis, Ara Poutama | Department of Corrections) to John-Luke Day (Principal Legal and Policy Advisor, </w:t>
      </w:r>
      <w:r w:rsidRPr="009309AC">
        <w:t>Te Aka Matua o te Ture | Law Commission) regarding data on preventive detention and ESOs (14 March 2023).</w:t>
      </w:r>
    </w:p>
  </w:footnote>
  <w:footnote w:id="61">
    <w:p w14:paraId="0C4D0EA5" w14:textId="77777777" w:rsidR="00685CB7" w:rsidRPr="009309AC" w:rsidRDefault="00685CB7" w:rsidP="00685CB7">
      <w:pPr>
        <w:pStyle w:val="FootnoteText"/>
      </w:pPr>
      <w:r w:rsidRPr="009309AC">
        <w:rPr>
          <w:rStyle w:val="FootnoteReference"/>
        </w:rPr>
        <w:footnoteRef/>
      </w:r>
      <w:r w:rsidRPr="009309AC">
        <w:t xml:space="preserve"> </w:t>
      </w:r>
      <w:r w:rsidRPr="00111828">
        <w:tab/>
      </w:r>
      <w:r w:rsidRPr="009309AC">
        <w:t xml:space="preserve">Email from Phil Meredith (Manager Strategic Analysis – Research &amp; Analysis, Ara Poutama | Department of Corrections) to John-Luke Day (Principal Legal and Policy Advisor, </w:t>
      </w:r>
      <w:r w:rsidRPr="009309AC">
        <w:t>Te Aka Matua o te Ture | Law Commission) regarding data on preventive detention and ESOs (14 March 2023).</w:t>
      </w:r>
    </w:p>
  </w:footnote>
  <w:footnote w:id="62">
    <w:p w14:paraId="03377F26" w14:textId="77777777" w:rsidR="00685CB7" w:rsidRPr="00111828" w:rsidRDefault="00685CB7" w:rsidP="00685CB7">
      <w:pPr>
        <w:pStyle w:val="FootnoteText"/>
        <w:rPr>
          <w:highlight w:val="green"/>
        </w:rPr>
      </w:pPr>
      <w:r w:rsidRPr="009309AC">
        <w:rPr>
          <w:rStyle w:val="FootnoteReference"/>
        </w:rPr>
        <w:footnoteRef/>
      </w:r>
      <w:r w:rsidRPr="009309AC">
        <w:t xml:space="preserve"> </w:t>
      </w:r>
      <w:r w:rsidRPr="00111828">
        <w:tab/>
      </w:r>
      <w:r w:rsidRPr="009309AC">
        <w:t xml:space="preserve">Email from Phil Meredith (Manager Strategic Analysis – Research &amp; Analysis, Ara Poutama | Department of Corrections) to John-Luke Day (Principal Legal and Policy Advisor, </w:t>
      </w:r>
      <w:r w:rsidRPr="009309AC">
        <w:t>Te Aka Matua o te Ture | Law Commission) regarding data on preventive detention and ESOs (14 March 2023). During this period, 47 of the 104 people sentenced to preventive detention identified as Māori.</w:t>
      </w:r>
      <w:r w:rsidRPr="00111828">
        <w:t xml:space="preserve"> </w:t>
      </w:r>
    </w:p>
  </w:footnote>
  <w:footnote w:id="63">
    <w:p w14:paraId="031598EB" w14:textId="28339B1E" w:rsidR="00685CB7" w:rsidRDefault="00685CB7" w:rsidP="00685CB7">
      <w:pPr>
        <w:pStyle w:val="FootnoteText"/>
      </w:pPr>
      <w:r>
        <w:rPr>
          <w:rStyle w:val="FootnoteReference"/>
        </w:rPr>
        <w:footnoteRef/>
      </w:r>
      <w:r>
        <w:t xml:space="preserve"> </w:t>
      </w:r>
      <w:r>
        <w:tab/>
      </w:r>
      <w:r w:rsidRPr="00C8355C">
        <w:t>ESOs are not available for people who have been sentenced to preventive detention</w:t>
      </w:r>
      <w:r w:rsidR="00E97F12">
        <w:t>,</w:t>
      </w:r>
      <w:r w:rsidRPr="00C8355C">
        <w:t xml:space="preserve"> </w:t>
      </w:r>
      <w:r>
        <w:t>who</w:t>
      </w:r>
      <w:r w:rsidRPr="00C8355C">
        <w:t>, if they are released into the community, will be subject to parole conditions for life.</w:t>
      </w:r>
      <w:r>
        <w:t xml:space="preserve"> </w:t>
      </w:r>
    </w:p>
  </w:footnote>
  <w:footnote w:id="64">
    <w:p w14:paraId="6E98271E" w14:textId="4DCA1771" w:rsidR="00685CB7" w:rsidRDefault="00685CB7" w:rsidP="00685CB7">
      <w:pPr>
        <w:pStyle w:val="FootnoteText"/>
      </w:pPr>
      <w:r>
        <w:rPr>
          <w:rStyle w:val="FootnoteReference"/>
        </w:rPr>
        <w:footnoteRef/>
      </w:r>
      <w:r>
        <w:t xml:space="preserve"> </w:t>
      </w:r>
      <w:r>
        <w:tab/>
      </w:r>
      <w:r w:rsidRPr="00C8355C">
        <w:t>Parole Act 2002, s 107</w:t>
      </w:r>
      <w:r w:rsidRPr="00C8355C">
        <w:t xml:space="preserve">I(1). There are four categories of “eligible offender” for an ESO. Three of these require a conviction for a “relevant offence” whether committed in </w:t>
      </w:r>
      <w:r w:rsidR="00764A89">
        <w:t xml:space="preserve">Aotearoa </w:t>
      </w:r>
      <w:r w:rsidRPr="00C8355C">
        <w:t>New Zealand or overseas. The fourth category relates to certain people to whom subpart 3 of Part 2 of the Returning Offenders (Management and Information) Act 2015 applies. We discuss eligibility in Chapters 5 to 7.</w:t>
      </w:r>
    </w:p>
  </w:footnote>
  <w:footnote w:id="65">
    <w:p w14:paraId="5E21A021" w14:textId="77777777" w:rsidR="00685CB7" w:rsidRDefault="00685CB7" w:rsidP="00685CB7">
      <w:pPr>
        <w:pStyle w:val="FootnoteText"/>
      </w:pPr>
      <w:r>
        <w:rPr>
          <w:rStyle w:val="FootnoteReference"/>
        </w:rPr>
        <w:footnoteRef/>
      </w:r>
      <w:r>
        <w:t xml:space="preserve"> </w:t>
      </w:r>
      <w:r>
        <w:tab/>
      </w:r>
      <w:r w:rsidRPr="00C8355C">
        <w:t>Parole Act 2002, s 107</w:t>
      </w:r>
      <w:r w:rsidRPr="00C8355C">
        <w:t>I(1).</w:t>
      </w:r>
    </w:p>
  </w:footnote>
  <w:footnote w:id="66">
    <w:p w14:paraId="4B08FC76" w14:textId="77777777" w:rsidR="00685CB7" w:rsidRPr="00C8355C" w:rsidRDefault="00685CB7" w:rsidP="00685CB7">
      <w:pPr>
        <w:pStyle w:val="FootnoteText"/>
      </w:pPr>
      <w:r w:rsidRPr="00C8355C">
        <w:rPr>
          <w:rStyle w:val="FootnoteReference"/>
        </w:rPr>
        <w:footnoteRef/>
      </w:r>
      <w:r w:rsidRPr="00C8355C">
        <w:t xml:space="preserve"> </w:t>
      </w:r>
      <w:r w:rsidRPr="00601001">
        <w:tab/>
      </w:r>
      <w:r w:rsidRPr="00C8355C">
        <w:t>If a person detained under a sentence is made subject to an ESO, the order comes into force on the person’s statutory release date: Parole Act 2002, s 107L.</w:t>
      </w:r>
    </w:p>
  </w:footnote>
  <w:footnote w:id="67">
    <w:p w14:paraId="32CA18FA" w14:textId="1A3A5E21" w:rsidR="00685CB7" w:rsidRDefault="00685CB7" w:rsidP="00685CB7">
      <w:pPr>
        <w:pStyle w:val="FootnoteText"/>
      </w:pPr>
      <w:r>
        <w:rPr>
          <w:rStyle w:val="FootnoteReference"/>
        </w:rPr>
        <w:footnoteRef/>
      </w:r>
      <w:r>
        <w:t xml:space="preserve"> </w:t>
      </w:r>
      <w:r>
        <w:tab/>
        <w:t xml:space="preserve">Parole Act 2002, s 107F. For people who are eligible </w:t>
      </w:r>
      <w:r>
        <w:t xml:space="preserve">on the basis of overseas offending, the application must be made within </w:t>
      </w:r>
      <w:r w:rsidR="00E97F12">
        <w:t>six</w:t>
      </w:r>
      <w:r>
        <w:t xml:space="preserve"> months of the person’s arrival in </w:t>
      </w:r>
      <w:r w:rsidR="009F18E4">
        <w:t xml:space="preserve">Aotearoa </w:t>
      </w:r>
      <w:r>
        <w:t>New Zealand or before the end of the period for which the person is subject to release conditions under the Returning Offenders (Management and Information) Act 2015.</w:t>
      </w:r>
    </w:p>
  </w:footnote>
  <w:footnote w:id="68">
    <w:p w14:paraId="0E2D0E0F" w14:textId="77777777" w:rsidR="00685CB7" w:rsidRDefault="00685CB7" w:rsidP="00685CB7">
      <w:pPr>
        <w:pStyle w:val="FootnoteText"/>
      </w:pPr>
      <w:r>
        <w:rPr>
          <w:rStyle w:val="FootnoteReference"/>
        </w:rPr>
        <w:footnoteRef/>
      </w:r>
      <w:r>
        <w:t xml:space="preserve"> </w:t>
      </w:r>
      <w:r>
        <w:tab/>
        <w:t>Parole Act 107F.</w:t>
      </w:r>
    </w:p>
  </w:footnote>
  <w:footnote w:id="69">
    <w:p w14:paraId="718103C1" w14:textId="77777777" w:rsidR="00685CB7" w:rsidRPr="00C8355C" w:rsidRDefault="00685CB7" w:rsidP="00685CB7">
      <w:pPr>
        <w:pStyle w:val="FootnoteText"/>
      </w:pPr>
      <w:r w:rsidRPr="00C8355C">
        <w:rPr>
          <w:rStyle w:val="FootnoteReference"/>
        </w:rPr>
        <w:footnoteRef/>
      </w:r>
      <w:r w:rsidRPr="00C8355C">
        <w:t xml:space="preserve"> </w:t>
      </w:r>
      <w:r>
        <w:tab/>
      </w:r>
      <w:r w:rsidRPr="00C8355C">
        <w:t>Parole Act 2002, s 107</w:t>
      </w:r>
      <w:r w:rsidRPr="00C8355C">
        <w:t>I(2).</w:t>
      </w:r>
    </w:p>
  </w:footnote>
  <w:footnote w:id="70">
    <w:p w14:paraId="7D79E6B1" w14:textId="77777777" w:rsidR="00685CB7" w:rsidRPr="00C8355C" w:rsidRDefault="00685CB7" w:rsidP="00685CB7">
      <w:pPr>
        <w:pStyle w:val="FootnoteText"/>
      </w:pPr>
      <w:r w:rsidRPr="00C8355C">
        <w:rPr>
          <w:rStyle w:val="FootnoteReference"/>
        </w:rPr>
        <w:footnoteRef/>
      </w:r>
      <w:r w:rsidRPr="00C8355C">
        <w:t xml:space="preserve"> </w:t>
      </w:r>
      <w:r w:rsidRPr="00601001">
        <w:tab/>
      </w:r>
      <w:r w:rsidRPr="00C8355C">
        <w:t>Parole Act 2002, s 107IAA.</w:t>
      </w:r>
    </w:p>
  </w:footnote>
  <w:footnote w:id="71">
    <w:p w14:paraId="4893FD93" w14:textId="77777777" w:rsidR="00685CB7" w:rsidRPr="00C8355C" w:rsidRDefault="00685CB7" w:rsidP="00685CB7">
      <w:pPr>
        <w:pStyle w:val="FootnoteText"/>
      </w:pPr>
      <w:r w:rsidRPr="00C8355C">
        <w:rPr>
          <w:rStyle w:val="FootnoteReference"/>
        </w:rPr>
        <w:footnoteRef/>
      </w:r>
      <w:r w:rsidRPr="00C8355C">
        <w:t xml:space="preserve"> </w:t>
      </w:r>
      <w:r w:rsidRPr="00601001">
        <w:tab/>
      </w:r>
      <w:r w:rsidRPr="00C8355C">
        <w:t>Parole Act 2002, s 107</w:t>
      </w:r>
      <w:r w:rsidRPr="00C8355C">
        <w:t>I(2).</w:t>
      </w:r>
    </w:p>
  </w:footnote>
  <w:footnote w:id="72">
    <w:p w14:paraId="7073D22E" w14:textId="77777777" w:rsidR="00685CB7" w:rsidRPr="00C8355C" w:rsidRDefault="00685CB7" w:rsidP="00685CB7">
      <w:pPr>
        <w:pStyle w:val="FootnoteText"/>
      </w:pPr>
      <w:r w:rsidRPr="00C8355C">
        <w:rPr>
          <w:rStyle w:val="FootnoteReference"/>
        </w:rPr>
        <w:footnoteRef/>
      </w:r>
      <w:r w:rsidRPr="00C8355C">
        <w:t xml:space="preserve"> </w:t>
      </w:r>
      <w:r>
        <w:tab/>
      </w:r>
      <w:r w:rsidRPr="00C8355C">
        <w:t>Parole Act 2002, s 107</w:t>
      </w:r>
      <w:r w:rsidRPr="00C8355C">
        <w:t>I(4).</w:t>
      </w:r>
    </w:p>
  </w:footnote>
  <w:footnote w:id="73">
    <w:p w14:paraId="2653307D" w14:textId="77777777" w:rsidR="00685CB7" w:rsidRPr="00601001" w:rsidRDefault="00685CB7" w:rsidP="00685CB7">
      <w:pPr>
        <w:pStyle w:val="FootnoteText"/>
        <w:rPr>
          <w:highlight w:val="green"/>
        </w:rPr>
      </w:pPr>
      <w:r w:rsidRPr="00C8355C">
        <w:rPr>
          <w:rStyle w:val="FootnoteReference"/>
        </w:rPr>
        <w:footnoteRef/>
      </w:r>
      <w:r w:rsidRPr="00C8355C">
        <w:t xml:space="preserve"> </w:t>
      </w:r>
      <w:r w:rsidRPr="00601001">
        <w:tab/>
      </w:r>
      <w:r w:rsidRPr="00C8355C">
        <w:t>Parole Act 2002, s 107C(1)(a)(iii).</w:t>
      </w:r>
    </w:p>
  </w:footnote>
  <w:footnote w:id="74">
    <w:p w14:paraId="6077F5F6" w14:textId="77777777" w:rsidR="00685CB7" w:rsidRPr="00C8355C" w:rsidRDefault="00685CB7" w:rsidP="00685CB7">
      <w:pPr>
        <w:pStyle w:val="FootnoteText"/>
      </w:pPr>
      <w:r w:rsidRPr="00C8355C">
        <w:rPr>
          <w:rStyle w:val="FootnoteReference"/>
        </w:rPr>
        <w:footnoteRef/>
      </w:r>
      <w:r w:rsidRPr="00C8355C">
        <w:t xml:space="preserve"> </w:t>
      </w:r>
      <w:r>
        <w:tab/>
      </w:r>
      <w:r w:rsidRPr="00C8355C">
        <w:t>Parole Act 2002, s 107T and 107</w:t>
      </w:r>
      <w:r w:rsidRPr="00C8355C">
        <w:t>TA(2).</w:t>
      </w:r>
    </w:p>
  </w:footnote>
  <w:footnote w:id="75">
    <w:p w14:paraId="7523D44D" w14:textId="77777777" w:rsidR="00685CB7" w:rsidRPr="00C8355C" w:rsidRDefault="00685CB7" w:rsidP="00685CB7">
      <w:pPr>
        <w:pStyle w:val="FootnoteText"/>
      </w:pPr>
      <w:r w:rsidRPr="00C8355C">
        <w:rPr>
          <w:rStyle w:val="FootnoteReference"/>
        </w:rPr>
        <w:footnoteRef/>
      </w:r>
      <w:r w:rsidRPr="00C8355C">
        <w:t xml:space="preserve"> </w:t>
      </w:r>
      <w:r w:rsidRPr="00111828">
        <w:tab/>
      </w:r>
      <w:r w:rsidRPr="00C8355C">
        <w:t xml:space="preserve">Email from Phil Meredith (Manager Strategic Analysis – Research &amp; Analysis, Ara Poutama | Department of Corrections) to John-Luke Day (Principal Legal and Policy Advisor, </w:t>
      </w:r>
      <w:r w:rsidRPr="00C8355C">
        <w:t>Te Aka Matua o te Ture | Law Commission) regarding data on preventive detention and ESOs (14 March 2023).</w:t>
      </w:r>
    </w:p>
  </w:footnote>
  <w:footnote w:id="76">
    <w:p w14:paraId="7A948A6D" w14:textId="77777777" w:rsidR="00685CB7" w:rsidRPr="00C8355C" w:rsidRDefault="00685CB7" w:rsidP="00685CB7">
      <w:pPr>
        <w:pStyle w:val="FootnoteText"/>
      </w:pPr>
      <w:r w:rsidRPr="00C8355C">
        <w:rPr>
          <w:rStyle w:val="FootnoteReference"/>
        </w:rPr>
        <w:footnoteRef/>
      </w:r>
      <w:r w:rsidRPr="00C8355C">
        <w:t xml:space="preserve"> </w:t>
      </w:r>
      <w:r w:rsidRPr="00111828">
        <w:tab/>
      </w:r>
      <w:r w:rsidRPr="00C8355C">
        <w:t xml:space="preserve">Email from Phil Meredith (Manager Strategic Analysis – Research &amp; Analysis, Ara Poutama | Department of Corrections) to John-Luke Day (Principal Legal and Policy Advisor, </w:t>
      </w:r>
      <w:r w:rsidRPr="00C8355C">
        <w:t>Te Aka Matua o te Ture | Law Commission) regarding data on preventive detention and ESOs (14 March 2023).</w:t>
      </w:r>
    </w:p>
  </w:footnote>
  <w:footnote w:id="77">
    <w:p w14:paraId="2F8F6C90" w14:textId="77777777" w:rsidR="00685CB7" w:rsidRPr="00C8355C" w:rsidRDefault="00685CB7" w:rsidP="00685CB7">
      <w:pPr>
        <w:pStyle w:val="FootnoteText"/>
      </w:pPr>
      <w:r w:rsidRPr="00C8355C">
        <w:rPr>
          <w:rStyle w:val="FootnoteReference"/>
        </w:rPr>
        <w:footnoteRef/>
      </w:r>
      <w:r w:rsidRPr="00C8355C">
        <w:t xml:space="preserve"> </w:t>
      </w:r>
      <w:r w:rsidRPr="00111828">
        <w:tab/>
      </w:r>
      <w:r w:rsidRPr="00C8355C">
        <w:t xml:space="preserve">Email from Phil Meredith (Manager Strategic Analysis – Research &amp; Analysis, Ara Poutama | Department of Corrections) to John-Luke Day (Principal Legal and Policy Advisor, </w:t>
      </w:r>
      <w:r w:rsidRPr="00C8355C">
        <w:t>Te Aka Matua o te Ture | Law Commission) regarding data on preventive detention and ESOs (14 March 2023).</w:t>
      </w:r>
    </w:p>
  </w:footnote>
  <w:footnote w:id="78">
    <w:p w14:paraId="2C44989F" w14:textId="77777777" w:rsidR="00685CB7" w:rsidRDefault="00685CB7" w:rsidP="00685CB7">
      <w:pPr>
        <w:pStyle w:val="FootnoteText"/>
      </w:pPr>
      <w:r>
        <w:rPr>
          <w:rStyle w:val="FootnoteReference"/>
        </w:rPr>
        <w:footnoteRef/>
      </w:r>
      <w:r>
        <w:t xml:space="preserve"> </w:t>
      </w:r>
      <w:r>
        <w:tab/>
      </w:r>
      <w:r w:rsidRPr="00C8355C">
        <w:t xml:space="preserve">Email from Phil Meredith (Manager Strategic Analysis – Research &amp; Analysis, Ara Poutama | Department of Corrections) to John-Luke Day (Principal Legal and Policy Advisor, </w:t>
      </w:r>
      <w:r w:rsidRPr="00C8355C">
        <w:t>Te Aka Matua o te Ture | Law Commission) regarding data on preventive detention and ESOs (14 March 2023). There were 329 ESOs imposed during this period, 138 of which were imposed on a person identifying as Māori.</w:t>
      </w:r>
      <w:r>
        <w:t xml:space="preserve"> </w:t>
      </w:r>
    </w:p>
  </w:footnote>
  <w:footnote w:id="79">
    <w:p w14:paraId="5E9FCA1A" w14:textId="77777777" w:rsidR="00685CB7" w:rsidRPr="00C8355C" w:rsidRDefault="00685CB7" w:rsidP="00685CB7">
      <w:pPr>
        <w:pStyle w:val="FootnoteText"/>
      </w:pPr>
      <w:r w:rsidRPr="00C8355C">
        <w:rPr>
          <w:rStyle w:val="FootnoteReference"/>
        </w:rPr>
        <w:footnoteRef/>
      </w:r>
      <w:r w:rsidRPr="00C8355C">
        <w:t xml:space="preserve"> </w:t>
      </w:r>
      <w:r w:rsidRPr="00601001">
        <w:tab/>
      </w:r>
      <w:r w:rsidRPr="00C8355C">
        <w:t>Public Safety (Public Protection Orders) Act 2014, s 4(1).</w:t>
      </w:r>
    </w:p>
  </w:footnote>
  <w:footnote w:id="80">
    <w:p w14:paraId="33192615" w14:textId="77777777" w:rsidR="00685CB7" w:rsidRDefault="00685CB7" w:rsidP="00685CB7">
      <w:pPr>
        <w:pStyle w:val="FootnoteText"/>
      </w:pPr>
      <w:r>
        <w:rPr>
          <w:rStyle w:val="FootnoteReference"/>
        </w:rPr>
        <w:footnoteRef/>
      </w:r>
      <w:r>
        <w:t xml:space="preserve"> </w:t>
      </w:r>
      <w:r>
        <w:tab/>
        <w:t>Public Safety (Public Protection Orders) Act 2014, s 8.</w:t>
      </w:r>
    </w:p>
  </w:footnote>
  <w:footnote w:id="81">
    <w:p w14:paraId="66D6B6EA" w14:textId="4B05D81B" w:rsidR="00685CB7" w:rsidRDefault="00685CB7" w:rsidP="00685CB7">
      <w:pPr>
        <w:pStyle w:val="FootnoteText"/>
      </w:pPr>
      <w:r>
        <w:rPr>
          <w:rStyle w:val="FootnoteReference"/>
        </w:rPr>
        <w:footnoteRef/>
      </w:r>
      <w:r>
        <w:t xml:space="preserve"> </w:t>
      </w:r>
      <w:r>
        <w:tab/>
        <w:t xml:space="preserve">Public Safety (Public Protection Orders) Act 2014, s 7. For people who are eligible </w:t>
      </w:r>
      <w:r>
        <w:t xml:space="preserve">on the basis of overseas offending, the application must be made within </w:t>
      </w:r>
      <w:r w:rsidR="00E72C99">
        <w:t>six</w:t>
      </w:r>
      <w:r>
        <w:t xml:space="preserve"> months of the person’s arrival in </w:t>
      </w:r>
      <w:r w:rsidR="009F18E4">
        <w:t xml:space="preserve">Aotearoa </w:t>
      </w:r>
      <w:r>
        <w:t>New Zealand or before the end of the period for which the person is subject to release conditions under the Returning Offenders (Management and Information) Act 2015.</w:t>
      </w:r>
    </w:p>
  </w:footnote>
  <w:footnote w:id="82">
    <w:p w14:paraId="56340D31" w14:textId="77777777" w:rsidR="00685CB7" w:rsidRPr="00C8355C" w:rsidRDefault="00685CB7" w:rsidP="00685CB7">
      <w:pPr>
        <w:pStyle w:val="FootnoteText"/>
        <w:rPr>
          <w:highlight w:val="green"/>
        </w:rPr>
      </w:pPr>
      <w:r w:rsidRPr="00C8355C">
        <w:rPr>
          <w:rStyle w:val="FootnoteReference"/>
        </w:rPr>
        <w:footnoteRef/>
      </w:r>
      <w:r w:rsidRPr="00C8355C">
        <w:t xml:space="preserve"> </w:t>
      </w:r>
      <w:r w:rsidRPr="00601001">
        <w:tab/>
      </w:r>
      <w:r w:rsidRPr="00C8355C">
        <w:t>Public Safety (Public Protection Orders) Act 2014, s 13.</w:t>
      </w:r>
    </w:p>
  </w:footnote>
  <w:footnote w:id="83">
    <w:p w14:paraId="25EAF701" w14:textId="77777777" w:rsidR="00685CB7" w:rsidRPr="00C8355C" w:rsidRDefault="00685CB7" w:rsidP="00685CB7">
      <w:pPr>
        <w:pStyle w:val="FootnoteText"/>
      </w:pPr>
      <w:r w:rsidRPr="00C8355C">
        <w:rPr>
          <w:rStyle w:val="FootnoteReference"/>
        </w:rPr>
        <w:footnoteRef/>
      </w:r>
      <w:r w:rsidRPr="00C8355C">
        <w:t xml:space="preserve"> </w:t>
      </w:r>
      <w:r w:rsidRPr="00601001">
        <w:tab/>
      </w:r>
      <w:r w:rsidRPr="00C8355C">
        <w:t>Public Safety (Public Protection Orders) Act 2014, s 13(1).</w:t>
      </w:r>
    </w:p>
  </w:footnote>
  <w:footnote w:id="84">
    <w:p w14:paraId="4212B1E9" w14:textId="77777777" w:rsidR="00685CB7" w:rsidRPr="00C8355C" w:rsidRDefault="00685CB7" w:rsidP="00685CB7">
      <w:pPr>
        <w:pStyle w:val="FootnoteText"/>
      </w:pPr>
      <w:r>
        <w:rPr>
          <w:rStyle w:val="FootnoteReference"/>
        </w:rPr>
        <w:footnoteRef/>
      </w:r>
      <w:r w:rsidRPr="00C8355C">
        <w:t xml:space="preserve"> </w:t>
      </w:r>
      <w:r>
        <w:tab/>
      </w:r>
      <w:r w:rsidRPr="00C8355C">
        <w:rPr>
          <w:i/>
          <w:iCs/>
        </w:rPr>
        <w:t xml:space="preserve">Chisnall v Chief Executive of the Department of Corrections </w:t>
      </w:r>
      <w:r w:rsidRPr="00C8355C">
        <w:t>[2019] NZCA 510 at [45].</w:t>
      </w:r>
    </w:p>
  </w:footnote>
  <w:footnote w:id="85">
    <w:p w14:paraId="62401B99"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ss 26 and 73.</w:t>
      </w:r>
    </w:p>
  </w:footnote>
  <w:footnote w:id="86">
    <w:p w14:paraId="506FA242" w14:textId="77777777" w:rsidR="00685CB7" w:rsidRPr="00C8355C" w:rsidRDefault="00685CB7" w:rsidP="00685CB7">
      <w:pPr>
        <w:pStyle w:val="FootnoteText"/>
      </w:pPr>
      <w:r>
        <w:rPr>
          <w:rStyle w:val="FootnoteReference"/>
        </w:rPr>
        <w:footnoteRef/>
      </w:r>
      <w:r>
        <w:t xml:space="preserve"> </w:t>
      </w:r>
      <w:r>
        <w:tab/>
      </w:r>
      <w:r w:rsidRPr="00C8355C">
        <w:t xml:space="preserve">Peter </w:t>
      </w:r>
      <w:r w:rsidRPr="00C8355C">
        <w:t xml:space="preserve">Boshier </w:t>
      </w:r>
      <w:r w:rsidRPr="00C8355C">
        <w:rPr>
          <w:i/>
          <w:iCs/>
        </w:rPr>
        <w:t xml:space="preserve">OPCAT Report on an Unannounced Inspection of Matawhāiti Residence under the Crimes of Torture Act 1989 </w:t>
      </w:r>
      <w:r w:rsidRPr="00C8355C">
        <w:t>(Tari o te Kaitiaki Mana Tangata | Office of the Ombudsman, Wellington, December 2020).</w:t>
      </w:r>
    </w:p>
  </w:footnote>
  <w:footnote w:id="87">
    <w:p w14:paraId="65B0AA79"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63.</w:t>
      </w:r>
      <w:r>
        <w:t xml:space="preserve"> </w:t>
      </w:r>
    </w:p>
  </w:footnote>
  <w:footnote w:id="88">
    <w:p w14:paraId="4588BE65"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68.</w:t>
      </w:r>
    </w:p>
  </w:footnote>
  <w:footnote w:id="89">
    <w:p w14:paraId="29FD0BC0" w14:textId="77777777" w:rsidR="00685CB7" w:rsidRDefault="00685CB7" w:rsidP="00685CB7">
      <w:pPr>
        <w:pStyle w:val="FootnoteText"/>
        <w:rPr>
          <w:highlight w:val="green"/>
        </w:rPr>
      </w:pPr>
      <w:r>
        <w:rPr>
          <w:rStyle w:val="FootnoteReference"/>
        </w:rPr>
        <w:footnoteRef/>
      </w:r>
      <w:r w:rsidRPr="00C8355C">
        <w:t xml:space="preserve"> </w:t>
      </w:r>
      <w:r>
        <w:tab/>
      </w:r>
      <w:r w:rsidRPr="00C8355C">
        <w:t>Public Safety (Public Protection Orders) Act 2014, s 71</w:t>
      </w:r>
      <w:r>
        <w:t>–</w:t>
      </w:r>
      <w:r w:rsidRPr="00C8355C">
        <w:t>72.</w:t>
      </w:r>
    </w:p>
  </w:footnote>
  <w:footnote w:id="90">
    <w:p w14:paraId="6BB87D2B" w14:textId="77777777" w:rsidR="00685CB7" w:rsidRPr="00C8355C" w:rsidRDefault="00685CB7" w:rsidP="00685CB7">
      <w:pPr>
        <w:pStyle w:val="FootnoteText"/>
      </w:pPr>
      <w:r w:rsidRPr="00C8355C">
        <w:rPr>
          <w:rStyle w:val="FootnoteReference"/>
        </w:rPr>
        <w:footnoteRef/>
      </w:r>
      <w:r w:rsidRPr="00C8355C">
        <w:t xml:space="preserve"> </w:t>
      </w:r>
      <w:r w:rsidRPr="00601001">
        <w:tab/>
      </w:r>
      <w:r w:rsidRPr="00C8355C">
        <w:t>Public Safety (Public Protection Orders) Act 2014, s 42.</w:t>
      </w:r>
    </w:p>
  </w:footnote>
  <w:footnote w:id="91">
    <w:p w14:paraId="1FA6D235"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42.</w:t>
      </w:r>
    </w:p>
  </w:footnote>
  <w:footnote w:id="92">
    <w:p w14:paraId="5DDB1132"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119.</w:t>
      </w:r>
    </w:p>
  </w:footnote>
  <w:footnote w:id="93">
    <w:p w14:paraId="382F921E"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22.</w:t>
      </w:r>
    </w:p>
  </w:footnote>
  <w:footnote w:id="94">
    <w:p w14:paraId="14055268"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27(4).</w:t>
      </w:r>
    </w:p>
  </w:footnote>
  <w:footnote w:id="95">
    <w:p w14:paraId="2B371A87"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27(5).</w:t>
      </w:r>
    </w:p>
  </w:footnote>
  <w:footnote w:id="96">
    <w:p w14:paraId="7C01701A" w14:textId="77777777" w:rsidR="00685CB7" w:rsidRPr="00C8355C" w:rsidRDefault="00685CB7" w:rsidP="00685CB7">
      <w:pPr>
        <w:pStyle w:val="FootnoteText"/>
      </w:pPr>
      <w:r w:rsidRPr="00601001">
        <w:rPr>
          <w:rStyle w:val="FootnoteReference"/>
        </w:rPr>
        <w:footnoteRef/>
      </w:r>
      <w:r w:rsidRPr="00C8355C">
        <w:t xml:space="preserve"> </w:t>
      </w:r>
      <w:r w:rsidRPr="00601001">
        <w:tab/>
      </w:r>
      <w:r w:rsidRPr="00C8355C">
        <w:t>Public Safety (Public Protection Orders) Act 2014, ss 15–16.</w:t>
      </w:r>
    </w:p>
  </w:footnote>
  <w:footnote w:id="97">
    <w:p w14:paraId="5E368516" w14:textId="77777777" w:rsidR="00685CB7" w:rsidRDefault="00685CB7" w:rsidP="00685CB7">
      <w:pPr>
        <w:pStyle w:val="FootnoteText"/>
        <w:rPr>
          <w:highlight w:val="green"/>
        </w:rPr>
      </w:pPr>
      <w:r>
        <w:rPr>
          <w:rStyle w:val="FootnoteReference"/>
        </w:rPr>
        <w:footnoteRef/>
      </w:r>
      <w:r w:rsidRPr="00C8355C">
        <w:t xml:space="preserve"> </w:t>
      </w:r>
      <w:r>
        <w:tab/>
      </w:r>
      <w:r w:rsidRPr="00C8355C">
        <w:t>Public Safety (Public Protection Orders) Act 2014, s 86.</w:t>
      </w:r>
    </w:p>
  </w:footnote>
  <w:footnote w:id="98">
    <w:p w14:paraId="6C9C8FB4"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93(1).</w:t>
      </w:r>
    </w:p>
  </w:footnote>
  <w:footnote w:id="99">
    <w:p w14:paraId="4D41F01D"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93(2).</w:t>
      </w:r>
    </w:p>
  </w:footnote>
  <w:footnote w:id="100">
    <w:p w14:paraId="75A56EF6" w14:textId="77777777" w:rsidR="00685CB7" w:rsidRPr="00C8355C" w:rsidRDefault="00685CB7" w:rsidP="00685CB7">
      <w:pPr>
        <w:pStyle w:val="FootnoteText"/>
      </w:pPr>
      <w:r>
        <w:rPr>
          <w:rStyle w:val="FootnoteReference"/>
        </w:rPr>
        <w:footnoteRef/>
      </w:r>
      <w:r w:rsidRPr="00C8355C">
        <w:t xml:space="preserve"> </w:t>
      </w:r>
      <w:r>
        <w:tab/>
      </w:r>
      <w:r w:rsidRPr="00C8355C">
        <w:t>Public Safety (Public Protection Orders) Act 2014, s 94.</w:t>
      </w:r>
    </w:p>
  </w:footnote>
  <w:footnote w:id="101">
    <w:p w14:paraId="669EB8D1" w14:textId="77777777" w:rsidR="00685CB7" w:rsidRDefault="00685CB7" w:rsidP="00685CB7">
      <w:pPr>
        <w:pStyle w:val="FootnoteText"/>
      </w:pPr>
      <w:r>
        <w:rPr>
          <w:rStyle w:val="FootnoteReference"/>
        </w:rPr>
        <w:footnoteRef/>
      </w:r>
      <w:r>
        <w:t xml:space="preserve"> </w:t>
      </w:r>
      <w:r>
        <w:tab/>
        <w:t>T</w:t>
      </w:r>
      <w:r w:rsidRPr="00C8355C">
        <w:t>here is no time limit on a PSO. A PSO may be cancelled if the person subject to a PSO has not breached any requirements of the PSO or committed any serious sexual or violent offences in a five-year period: Public Safety (Public Protection Orders) Act 2014, s 102.</w:t>
      </w:r>
    </w:p>
  </w:footnote>
  <w:footnote w:id="102">
    <w:p w14:paraId="72252807" w14:textId="77777777" w:rsidR="00685CB7" w:rsidRPr="00111828" w:rsidRDefault="00685CB7" w:rsidP="00685CB7">
      <w:pPr>
        <w:pStyle w:val="FootnoteText"/>
      </w:pPr>
      <w:r w:rsidRPr="00111828">
        <w:rPr>
          <w:rStyle w:val="FootnoteReference"/>
        </w:rPr>
        <w:footnoteRef/>
      </w:r>
      <w:r w:rsidRPr="00111828">
        <w:t xml:space="preserve"> </w:t>
      </w:r>
      <w:r w:rsidRPr="00111828">
        <w:tab/>
      </w:r>
      <w:r w:rsidRPr="00C8355C">
        <w:t xml:space="preserve">According to Ara Poutama | Department of Corrections’ Annual Reports. Ara Poutama is required to report annually on </w:t>
      </w:r>
      <w:r w:rsidRPr="00C8355C">
        <w:t>a number of matters relating to PPOs: Public Safety (Public Protection Orders) Act 2014, s 121.</w:t>
      </w:r>
    </w:p>
  </w:footnote>
  <w:footnote w:id="103">
    <w:p w14:paraId="6049AB05" w14:textId="77777777" w:rsidR="00943275" w:rsidRPr="00034BD3" w:rsidRDefault="00943275" w:rsidP="00943275">
      <w:pPr>
        <w:pStyle w:val="FootnoteText"/>
      </w:pPr>
      <w:r w:rsidRPr="009B26E8">
        <w:rPr>
          <w:rStyle w:val="FootnoteReference"/>
        </w:rPr>
        <w:footnoteRef/>
      </w:r>
      <w:r w:rsidRPr="009B26E8">
        <w:t xml:space="preserve"> </w:t>
      </w:r>
      <w:r w:rsidRPr="009B26E8">
        <w:tab/>
      </w:r>
      <w:r w:rsidRPr="00034BD3">
        <w:t xml:space="preserve">There will be a fuller discussion of tikanga Māori, including some of the issues that arise when discussing tikanga Māori in non-Māori contexts, in the Law Commission’s forthcoming Study Paper on tikanga Māori. </w:t>
      </w:r>
    </w:p>
  </w:footnote>
  <w:footnote w:id="104">
    <w:p w14:paraId="0532CE50" w14:textId="675CDB26" w:rsidR="00943275" w:rsidRPr="00034BD3" w:rsidRDefault="00943275" w:rsidP="00943275">
      <w:pPr>
        <w:pStyle w:val="FootnoteText"/>
      </w:pPr>
      <w:r w:rsidRPr="00034BD3">
        <w:rPr>
          <w:rStyle w:val="FootnoteReference"/>
        </w:rPr>
        <w:footnoteRef/>
      </w:r>
      <w:r w:rsidRPr="00034BD3">
        <w:t xml:space="preserve"> </w:t>
      </w:r>
      <w:r w:rsidRPr="00034BD3">
        <w:tab/>
        <w:t xml:space="preserve">Hirini </w:t>
      </w:r>
      <w:r w:rsidRPr="00034BD3">
        <w:t xml:space="preserve">Moko Mead </w:t>
      </w:r>
      <w:r w:rsidRPr="00034BD3">
        <w:rPr>
          <w:i/>
          <w:iCs/>
        </w:rPr>
        <w:t xml:space="preserve">Tikanga Māori: Living by Māori Values </w:t>
      </w:r>
      <w:r w:rsidRPr="00034BD3">
        <w:t>(</w:t>
      </w:r>
      <w:r w:rsidR="002A7320">
        <w:t>2nd</w:t>
      </w:r>
      <w:r w:rsidRPr="00034BD3">
        <w:t xml:space="preserve"> ed, Huia Publishers, Wellington, 2016) at 29.</w:t>
      </w:r>
    </w:p>
  </w:footnote>
  <w:footnote w:id="105">
    <w:p w14:paraId="09219155" w14:textId="77777777" w:rsidR="00943275" w:rsidRPr="00034BD3" w:rsidRDefault="00943275" w:rsidP="00943275">
      <w:pPr>
        <w:pStyle w:val="FootnoteText"/>
      </w:pPr>
      <w:r w:rsidRPr="00034BD3">
        <w:rPr>
          <w:rStyle w:val="FootnoteReference"/>
        </w:rPr>
        <w:footnoteRef/>
      </w:r>
      <w:r w:rsidRPr="00034BD3">
        <w:t xml:space="preserve"> </w:t>
      </w:r>
      <w:r w:rsidRPr="00034BD3">
        <w:tab/>
        <w:t xml:space="preserve">Bishop </w:t>
      </w:r>
      <w:r w:rsidRPr="00034BD3">
        <w:t xml:space="preserve">Manuhuia Bennett “Te Pū Wānanga Seminar” (presented with Te Mātāhauariki Research Institute, 23 March 2000) as cited in Richard Benton, Alex Frame and Paul Meredith (eds) Te </w:t>
      </w:r>
      <w:r w:rsidRPr="00034BD3">
        <w:rPr>
          <w:i/>
          <w:iCs/>
        </w:rPr>
        <w:t>Mātāpunenga: A Compendium of References to the Concepts and Institutions of Māori Customary Law</w:t>
      </w:r>
      <w:r w:rsidRPr="00034BD3">
        <w:t xml:space="preserve"> (Victoria University Press, Wellington, 2013) at 431.</w:t>
      </w:r>
    </w:p>
  </w:footnote>
  <w:footnote w:id="106">
    <w:p w14:paraId="67D11B2E" w14:textId="77777777" w:rsidR="00943275" w:rsidRPr="005C50A1" w:rsidRDefault="00943275" w:rsidP="00943275">
      <w:pPr>
        <w:pStyle w:val="FootnoteText"/>
      </w:pPr>
      <w:r>
        <w:rPr>
          <w:rStyle w:val="FootnoteReference"/>
        </w:rPr>
        <w:footnoteRef/>
      </w:r>
      <w:r w:rsidRPr="005C50A1">
        <w:t xml:space="preserve"> </w:t>
      </w:r>
      <w:r>
        <w:tab/>
      </w:r>
      <w:r w:rsidRPr="005C50A1">
        <w:rPr>
          <w:i/>
          <w:iCs/>
        </w:rPr>
        <w:t xml:space="preserve">Ellis v R </w:t>
      </w:r>
      <w:r w:rsidRPr="005C50A1">
        <w:t>[2022] NZSC 114</w:t>
      </w:r>
      <w:r w:rsidRPr="00534BC1">
        <w:rPr>
          <w:color w:val="000000" w:themeColor="text1"/>
        </w:rPr>
        <w:t xml:space="preserve">, </w:t>
      </w:r>
      <w:r w:rsidRPr="00534BC1">
        <w:rPr>
          <w:rFonts w:eastAsia="Metropolis Light" w:cs="Metropolis Light"/>
          <w:color w:val="000000" w:themeColor="text1"/>
          <w:szCs w:val="15"/>
        </w:rPr>
        <w:t>[2022] 1 NZLR 239</w:t>
      </w:r>
      <w:r w:rsidRPr="00534BC1">
        <w:rPr>
          <w:color w:val="000000" w:themeColor="text1"/>
        </w:rPr>
        <w:t xml:space="preserve"> </w:t>
      </w:r>
      <w:r w:rsidRPr="005C50A1">
        <w:t>at [19]</w:t>
      </w:r>
      <w:r>
        <w:t>.</w:t>
      </w:r>
    </w:p>
  </w:footnote>
  <w:footnote w:id="107">
    <w:p w14:paraId="5C0CA17B" w14:textId="6765CAE0" w:rsidR="00943275" w:rsidRPr="005C50A1" w:rsidRDefault="00943275" w:rsidP="00943275">
      <w:pPr>
        <w:pStyle w:val="FootnoteText"/>
      </w:pPr>
      <w:r w:rsidRPr="005C50A1">
        <w:rPr>
          <w:rStyle w:val="FootnoteReference"/>
          <w:rFonts w:eastAsiaTheme="minorEastAsia"/>
        </w:rPr>
        <w:footnoteRef/>
      </w:r>
      <w:r w:rsidRPr="005C50A1">
        <w:t xml:space="preserve"> </w:t>
      </w:r>
      <w:r w:rsidRPr="005C50A1">
        <w:tab/>
        <w:t>Moana Jackson “Statement of Evidence of Moana Jackson in the matter of the Treaty of Waitangi Act 1975 and in the matter of the Department of Corrections and Reoffending Prisoners claim dated 4 May 2016” W</w:t>
      </w:r>
      <w:r w:rsidR="00A53400">
        <w:t>ai</w:t>
      </w:r>
      <w:r w:rsidRPr="005C50A1">
        <w:t xml:space="preserve"> 2540, #A28 at [53].</w:t>
      </w:r>
    </w:p>
  </w:footnote>
  <w:footnote w:id="108">
    <w:p w14:paraId="6B9BC97E" w14:textId="77777777" w:rsidR="00943275" w:rsidRPr="005C50A1" w:rsidRDefault="00943275" w:rsidP="00943275">
      <w:pPr>
        <w:pStyle w:val="FootnoteText"/>
      </w:pPr>
      <w:r w:rsidRPr="005C50A1">
        <w:rPr>
          <w:rStyle w:val="FootnoteReference"/>
          <w:rFonts w:eastAsiaTheme="minorEastAsia"/>
        </w:rPr>
        <w:footnoteRef/>
      </w:r>
      <w:r w:rsidRPr="005C50A1">
        <w:t xml:space="preserve"> </w:t>
      </w:r>
      <w:r w:rsidRPr="005C50A1">
        <w:tab/>
      </w:r>
      <w:r w:rsidRPr="005C50A1">
        <w:t>Tāmati Kruger</w:t>
      </w:r>
      <w:r w:rsidRPr="005C50A1">
        <w:rPr>
          <w:i/>
          <w:iCs/>
        </w:rPr>
        <w:t xml:space="preserve"> Hapori whānui me te tangata mōrea nui: he arotake o te mauhere ārai me ngā ōta nō muri whakawhiu | Public Safety and Serious Offenders: </w:t>
      </w:r>
      <w:r w:rsidRPr="005C50A1">
        <w:rPr>
          <w:i/>
          <w:iCs/>
        </w:rPr>
        <w:t xml:space="preserve">a Review of Preventive Detention and Post-Sentence Orders </w:t>
      </w:r>
      <w:r w:rsidRPr="005C50A1">
        <w:t xml:space="preserve">(wānanga held in Wellington, 19 October 2022). </w:t>
      </w:r>
    </w:p>
  </w:footnote>
  <w:footnote w:id="109">
    <w:p w14:paraId="528DD07F" w14:textId="77777777" w:rsidR="00943275" w:rsidRPr="005C50A1" w:rsidRDefault="00943275" w:rsidP="00943275">
      <w:pPr>
        <w:pStyle w:val="FootnoteText"/>
      </w:pPr>
      <w:r w:rsidRPr="005C50A1">
        <w:rPr>
          <w:rStyle w:val="FootnoteReference"/>
        </w:rPr>
        <w:footnoteRef/>
      </w:r>
      <w:r w:rsidRPr="005C50A1">
        <w:t xml:space="preserve"> </w:t>
      </w:r>
      <w:r w:rsidRPr="005C50A1">
        <w:tab/>
        <w:t xml:space="preserve">Khylee Quince “Māori and the Criminal Justice System in New Zealand” in Julia Tolmie and Warren </w:t>
      </w:r>
      <w:r w:rsidRPr="005C50A1">
        <w:t xml:space="preserve">Brookbanks (eds) </w:t>
      </w:r>
      <w:r w:rsidRPr="005C50A1">
        <w:rPr>
          <w:i/>
          <w:iCs/>
        </w:rPr>
        <w:t xml:space="preserve">Criminal Justice in New Zealand </w:t>
      </w:r>
      <w:r w:rsidRPr="005C50A1">
        <w:t>(LexisNexis, Wellington, 2007) 333 at 337.</w:t>
      </w:r>
    </w:p>
  </w:footnote>
  <w:footnote w:id="110">
    <w:p w14:paraId="25847D5E" w14:textId="48979D21" w:rsidR="00943275" w:rsidRPr="005C50A1" w:rsidRDefault="00943275" w:rsidP="00943275">
      <w:pPr>
        <w:pStyle w:val="FootnoteText"/>
      </w:pPr>
      <w:r w:rsidRPr="005C50A1">
        <w:rPr>
          <w:rStyle w:val="FootnoteReference"/>
        </w:rPr>
        <w:footnoteRef/>
      </w:r>
      <w:r w:rsidRPr="005C50A1">
        <w:tab/>
        <w:t xml:space="preserve">Hirini </w:t>
      </w:r>
      <w:r w:rsidRPr="005C50A1">
        <w:t xml:space="preserve">Moko Mead </w:t>
      </w:r>
      <w:r w:rsidRPr="005C50A1">
        <w:rPr>
          <w:i/>
          <w:iCs/>
        </w:rPr>
        <w:t xml:space="preserve">Tikanga Māori: Living by Māori Values </w:t>
      </w:r>
      <w:r w:rsidRPr="005C50A1">
        <w:t>(</w:t>
      </w:r>
      <w:r w:rsidR="00E77FAA">
        <w:t>2nd</w:t>
      </w:r>
      <w:r w:rsidRPr="005C50A1">
        <w:t xml:space="preserve"> ed, Huia Publishers, Wellington, 2016) at 51. </w:t>
      </w:r>
    </w:p>
  </w:footnote>
  <w:footnote w:id="111">
    <w:p w14:paraId="66CA41D5" w14:textId="77777777" w:rsidR="00943275" w:rsidRPr="005C50A1" w:rsidRDefault="00943275" w:rsidP="00943275">
      <w:pPr>
        <w:pStyle w:val="FootnoteText"/>
      </w:pPr>
      <w:r w:rsidRPr="005C50A1">
        <w:rPr>
          <w:rStyle w:val="FootnoteReference"/>
        </w:rPr>
        <w:footnoteRef/>
      </w:r>
      <w:r w:rsidRPr="005C50A1">
        <w:t xml:space="preserve"> </w:t>
      </w:r>
      <w:r w:rsidRPr="005C50A1">
        <w:tab/>
        <w:t xml:space="preserve">Khylee Quince “Māori and the Criminal Justice System in New Zealand” in Julia Tolmie and Warren </w:t>
      </w:r>
      <w:r w:rsidRPr="005C50A1">
        <w:t xml:space="preserve">Brookbanks (eds) </w:t>
      </w:r>
      <w:r w:rsidRPr="005C50A1">
        <w:rPr>
          <w:i/>
          <w:iCs/>
        </w:rPr>
        <w:t xml:space="preserve">Criminal Justice in New Zealand </w:t>
      </w:r>
      <w:r w:rsidRPr="005C50A1">
        <w:t xml:space="preserve">(LexisNexis, Wellington, 2007) 333 at 338. </w:t>
      </w:r>
    </w:p>
  </w:footnote>
  <w:footnote w:id="112">
    <w:p w14:paraId="784C7B8A" w14:textId="2F3A3DC8" w:rsidR="00943275" w:rsidRPr="005C50A1" w:rsidRDefault="00943275" w:rsidP="00943275">
      <w:pPr>
        <w:pStyle w:val="FootnoteText"/>
      </w:pPr>
      <w:r w:rsidRPr="005C50A1">
        <w:rPr>
          <w:rStyle w:val="FootnoteReference"/>
        </w:rPr>
        <w:footnoteRef/>
      </w:r>
      <w:r w:rsidRPr="005C50A1">
        <w:t xml:space="preserve"> </w:t>
      </w:r>
      <w:r w:rsidRPr="005C50A1">
        <w:tab/>
        <w:t xml:space="preserve">Hirini </w:t>
      </w:r>
      <w:r w:rsidRPr="005C50A1">
        <w:t xml:space="preserve">Moko Mead </w:t>
      </w:r>
      <w:r w:rsidRPr="005C50A1">
        <w:rPr>
          <w:i/>
          <w:iCs/>
        </w:rPr>
        <w:t xml:space="preserve">Tikanga Māori: Living by Māori Values </w:t>
      </w:r>
      <w:r w:rsidRPr="005C50A1">
        <w:t>(</w:t>
      </w:r>
      <w:r w:rsidR="00AB148E">
        <w:t>2nd</w:t>
      </w:r>
      <w:r w:rsidRPr="005C50A1">
        <w:t xml:space="preserve"> ed, Huia Publishers, Wellington, 2016) at 50 and 56. </w:t>
      </w:r>
    </w:p>
  </w:footnote>
  <w:footnote w:id="113">
    <w:p w14:paraId="292C644E" w14:textId="77777777" w:rsidR="00943275" w:rsidRPr="005C50A1" w:rsidRDefault="00943275" w:rsidP="00943275">
      <w:pPr>
        <w:pStyle w:val="FootnoteText"/>
      </w:pPr>
      <w:r w:rsidRPr="005C50A1">
        <w:rPr>
          <w:rStyle w:val="FootnoteReference"/>
        </w:rPr>
        <w:footnoteRef/>
      </w:r>
      <w:r w:rsidRPr="005C50A1">
        <w:t xml:space="preserve"> </w:t>
      </w:r>
      <w:r w:rsidRPr="005C50A1">
        <w:tab/>
        <w:t xml:space="preserve">Julia Tolmie and others </w:t>
      </w:r>
      <w:r w:rsidRPr="005C50A1">
        <w:rPr>
          <w:i/>
          <w:iCs/>
        </w:rPr>
        <w:t xml:space="preserve">Criminal Law in Aotearoa New Zealand </w:t>
      </w:r>
      <w:r w:rsidRPr="005C50A1">
        <w:t xml:space="preserve">(LexisNexis, Wellington, 2022) at 13. The contributions to the tikanga and </w:t>
      </w:r>
      <w:r w:rsidRPr="005C50A1">
        <w:t>te Tiriti sections of the relevant chapter were made by Khylee Quince.</w:t>
      </w:r>
    </w:p>
  </w:footnote>
  <w:footnote w:id="114">
    <w:p w14:paraId="2710D1E3" w14:textId="77777777" w:rsidR="00943275" w:rsidRPr="005C50A1" w:rsidRDefault="00943275" w:rsidP="00943275">
      <w:pPr>
        <w:pStyle w:val="FootnoteText"/>
      </w:pPr>
      <w:r w:rsidRPr="005C50A1">
        <w:rPr>
          <w:rStyle w:val="FootnoteReference"/>
        </w:rPr>
        <w:footnoteRef/>
      </w:r>
      <w:r w:rsidRPr="005C50A1">
        <w:t xml:space="preserve"> </w:t>
      </w:r>
      <w:r w:rsidRPr="005C50A1">
        <w:tab/>
        <w:t xml:space="preserve">Khylee Quince “Māori and the Criminal Justice System in New Zealand” in Julia Tolmie and Warren </w:t>
      </w:r>
      <w:r w:rsidRPr="005C50A1">
        <w:t xml:space="preserve">Brookbanks (eds) </w:t>
      </w:r>
      <w:r w:rsidRPr="005C50A1">
        <w:rPr>
          <w:i/>
          <w:iCs/>
        </w:rPr>
        <w:t xml:space="preserve">Criminal Justice in New Zealand </w:t>
      </w:r>
      <w:r w:rsidRPr="005C50A1">
        <w:t>(LexisNexis, Wellington, 2007) 333 at 337.</w:t>
      </w:r>
      <w:r w:rsidRPr="009B26E8">
        <w:t xml:space="preserve"> </w:t>
      </w:r>
    </w:p>
  </w:footnote>
  <w:footnote w:id="115">
    <w:p w14:paraId="4B50CB3B" w14:textId="77777777" w:rsidR="00943275" w:rsidRPr="00605F86" w:rsidRDefault="00943275" w:rsidP="00943275">
      <w:pPr>
        <w:pStyle w:val="FootnoteText"/>
      </w:pPr>
      <w:r w:rsidRPr="00F02628">
        <w:rPr>
          <w:rStyle w:val="FootnoteReference"/>
        </w:rPr>
        <w:footnoteRef/>
      </w:r>
      <w:r w:rsidRPr="00F02628">
        <w:t xml:space="preserve"> </w:t>
      </w:r>
      <w:r w:rsidRPr="009B26E8">
        <w:tab/>
      </w:r>
      <w:r w:rsidRPr="00605F86">
        <w:t xml:space="preserve">Julia Tolmie and others </w:t>
      </w:r>
      <w:r w:rsidRPr="00605F86">
        <w:rPr>
          <w:i/>
          <w:iCs/>
        </w:rPr>
        <w:t xml:space="preserve">Criminal Law in Aotearoa New Zealand </w:t>
      </w:r>
      <w:r w:rsidRPr="00605F86">
        <w:t>(LexisNexis, Wellington, 2022) at 14.</w:t>
      </w:r>
    </w:p>
  </w:footnote>
  <w:footnote w:id="116">
    <w:p w14:paraId="75916122" w14:textId="6E411135" w:rsidR="00943275" w:rsidRPr="00605F86" w:rsidRDefault="00943275" w:rsidP="00943275">
      <w:pPr>
        <w:pStyle w:val="FootnoteText"/>
        <w:rPr>
          <w:i/>
          <w:iCs/>
        </w:rPr>
      </w:pPr>
      <w:r w:rsidRPr="00605F86">
        <w:rPr>
          <w:rStyle w:val="FootnoteReference"/>
        </w:rPr>
        <w:footnoteRef/>
      </w:r>
      <w:r w:rsidRPr="00605F86">
        <w:t xml:space="preserve"> </w:t>
      </w:r>
      <w:r w:rsidRPr="00605F86">
        <w:tab/>
        <w:t xml:space="preserve">Hirini </w:t>
      </w:r>
      <w:r w:rsidRPr="00605F86">
        <w:t xml:space="preserve">Moko Mead defines “ea” as “satisfaction” and </w:t>
      </w:r>
      <w:r w:rsidR="00A41232">
        <w:t>“</w:t>
      </w:r>
      <w:r w:rsidRPr="00605F86">
        <w:t>the successful closing of a sequence and the res</w:t>
      </w:r>
      <w:r>
        <w:t>t</w:t>
      </w:r>
      <w:r w:rsidRPr="00605F86">
        <w:t xml:space="preserve">oration of relationships or the securing of peaceful interrelationships”: Hirini Moko Mead </w:t>
      </w:r>
      <w:r w:rsidRPr="00605F86">
        <w:rPr>
          <w:i/>
          <w:iCs/>
        </w:rPr>
        <w:t xml:space="preserve">Tikanga Māori: Living by Māori Values </w:t>
      </w:r>
      <w:r w:rsidRPr="00605F86">
        <w:t>(</w:t>
      </w:r>
      <w:r w:rsidR="00EB3998">
        <w:t>1st</w:t>
      </w:r>
      <w:r>
        <w:rPr>
          <w:vertAlign w:val="superscript"/>
        </w:rPr>
        <w:t xml:space="preserve"> </w:t>
      </w:r>
      <w:r w:rsidRPr="00605F86">
        <w:t xml:space="preserve">ed, Huia Publishers, Wellington, 2003) at 359 and 31. </w:t>
      </w:r>
    </w:p>
  </w:footnote>
  <w:footnote w:id="117">
    <w:p w14:paraId="65485939" w14:textId="77777777" w:rsidR="00943275" w:rsidRPr="00605F86" w:rsidRDefault="00943275" w:rsidP="00943275">
      <w:pPr>
        <w:pStyle w:val="FootnoteText"/>
      </w:pPr>
      <w:r w:rsidRPr="00605F86">
        <w:rPr>
          <w:rStyle w:val="FootnoteReference"/>
          <w:rFonts w:eastAsiaTheme="minorEastAsia"/>
        </w:rPr>
        <w:footnoteRef/>
      </w:r>
      <w:r w:rsidRPr="00605F86">
        <w:t xml:space="preserve"> </w:t>
      </w:r>
      <w:r w:rsidRPr="00605F86">
        <w:tab/>
        <w:t xml:space="preserve">Kim Workman </w:t>
      </w:r>
      <w:r w:rsidRPr="00605F86">
        <w:rPr>
          <w:i/>
          <w:iCs/>
        </w:rPr>
        <w:t>Whānau Ora and Imprisonment</w:t>
      </w:r>
      <w:r w:rsidRPr="00605F86">
        <w:t xml:space="preserve"> (Ngā Pae o </w:t>
      </w:r>
      <w:r w:rsidRPr="00605F86">
        <w:t>te Māramatanga, Te Arotahi Series Paper, 3 September 2019) at 12.</w:t>
      </w:r>
    </w:p>
  </w:footnote>
  <w:footnote w:id="118">
    <w:p w14:paraId="2393D3EC" w14:textId="77777777" w:rsidR="00943275" w:rsidRPr="00605F86" w:rsidRDefault="00943275" w:rsidP="00943275">
      <w:pPr>
        <w:pStyle w:val="FootnoteText"/>
      </w:pPr>
      <w:r w:rsidRPr="00605F86">
        <w:rPr>
          <w:rStyle w:val="FootnoteReference"/>
        </w:rPr>
        <w:footnoteRef/>
      </w:r>
      <w:r w:rsidRPr="00605F86">
        <w:t xml:space="preserve"> </w:t>
      </w:r>
      <w:r w:rsidRPr="00605F86">
        <w:tab/>
        <w:t xml:space="preserve">Moana Jackson “Criminality and the Exclusion of Māori” (1990) 20 VUWLR Monograph 3 23 at 28. </w:t>
      </w:r>
    </w:p>
  </w:footnote>
  <w:footnote w:id="119">
    <w:p w14:paraId="7935D401" w14:textId="77777777" w:rsidR="00943275" w:rsidRPr="00605F86" w:rsidRDefault="00943275" w:rsidP="00943275">
      <w:pPr>
        <w:pStyle w:val="FootnoteText"/>
      </w:pPr>
      <w:r w:rsidRPr="00605F86">
        <w:rPr>
          <w:rStyle w:val="FootnoteReference"/>
        </w:rPr>
        <w:footnoteRef/>
      </w:r>
      <w:r w:rsidRPr="00605F86">
        <w:t xml:space="preserve"> </w:t>
      </w:r>
      <w:r w:rsidRPr="00605F86">
        <w:tab/>
        <w:t xml:space="preserve">Also denoted by the word </w:t>
      </w:r>
      <w:r w:rsidRPr="00605F86">
        <w:t>hē.</w:t>
      </w:r>
    </w:p>
  </w:footnote>
  <w:footnote w:id="120">
    <w:p w14:paraId="21133150" w14:textId="23661078" w:rsidR="00943275" w:rsidRPr="00605F86" w:rsidRDefault="00943275" w:rsidP="00943275">
      <w:pPr>
        <w:pStyle w:val="FootnoteText"/>
      </w:pPr>
      <w:r w:rsidRPr="00605F86">
        <w:rPr>
          <w:rStyle w:val="FootnoteReference"/>
          <w:rFonts w:eastAsiaTheme="minorEastAsia"/>
        </w:rPr>
        <w:footnoteRef/>
      </w:r>
      <w:r w:rsidRPr="00605F86">
        <w:t xml:space="preserve"> </w:t>
      </w:r>
      <w:r w:rsidRPr="00605F86">
        <w:tab/>
        <w:t xml:space="preserve">Richard Benton, Alex Frame and Paul Meredith (eds) </w:t>
      </w:r>
      <w:r w:rsidRPr="00605F86">
        <w:rPr>
          <w:i/>
          <w:iCs/>
        </w:rPr>
        <w:t xml:space="preserve">Te Mātāpunenga: A Compendium of References to the Concepts and Institutions of Māori Customary Law </w:t>
      </w:r>
      <w:r w:rsidRPr="00605F86">
        <w:t>(Victoria University Press, Wellington, 2013) Hara at 74; and Moana Jackson “Statement of Evidence of Moana Jackson in the matter of the Treaty of Waitangi Act 1975 and in the matter of the Department of Corrections and Reoffending Prisoners claim dated 4 May 2016” W</w:t>
      </w:r>
      <w:r w:rsidR="00B97EF4">
        <w:t>ai</w:t>
      </w:r>
      <w:r w:rsidRPr="00605F86">
        <w:t xml:space="preserve"> 2540, #A28 at [54].</w:t>
      </w:r>
    </w:p>
  </w:footnote>
  <w:footnote w:id="121">
    <w:p w14:paraId="785782C8" w14:textId="77777777" w:rsidR="00943275" w:rsidRPr="00605F86" w:rsidRDefault="00943275" w:rsidP="00943275">
      <w:pPr>
        <w:pStyle w:val="FootnoteText"/>
      </w:pPr>
      <w:r w:rsidRPr="00605F86">
        <w:rPr>
          <w:rStyle w:val="FootnoteReference"/>
          <w:rFonts w:eastAsiaTheme="minorEastAsia"/>
        </w:rPr>
        <w:footnoteRef/>
      </w:r>
      <w:r w:rsidRPr="00605F86">
        <w:t xml:space="preserve"> </w:t>
      </w:r>
      <w:r w:rsidRPr="00605F86">
        <w:tab/>
        <w:t>Moana Jackson “Criminality and the Exclusion of Māori” (1990) 20 VUWLR Monograph 3 23 at 27.</w:t>
      </w:r>
    </w:p>
  </w:footnote>
  <w:footnote w:id="122">
    <w:p w14:paraId="50411FC0" w14:textId="77777777" w:rsidR="00943275" w:rsidRPr="00605F86" w:rsidRDefault="00943275" w:rsidP="00943275">
      <w:pPr>
        <w:pStyle w:val="FootnoteText"/>
      </w:pPr>
      <w:r w:rsidRPr="00605F86">
        <w:rPr>
          <w:rStyle w:val="FootnoteReference"/>
        </w:rPr>
        <w:footnoteRef/>
      </w:r>
      <w:r w:rsidRPr="00605F86">
        <w:t xml:space="preserve"> </w:t>
      </w:r>
      <w:r w:rsidRPr="00605F86">
        <w:tab/>
        <w:t xml:space="preserve">Moana Jackson “Criminality and the Exclusion of Māori” (1990) 20 VUWLR Monograph 3 23 at 28. </w:t>
      </w:r>
    </w:p>
  </w:footnote>
  <w:footnote w:id="123">
    <w:p w14:paraId="6D6BF492" w14:textId="77777777" w:rsidR="00943275" w:rsidRPr="0023526B" w:rsidRDefault="00943275" w:rsidP="00943275">
      <w:pPr>
        <w:pStyle w:val="FootnoteText"/>
      </w:pPr>
      <w:r w:rsidRPr="0023526B">
        <w:rPr>
          <w:rStyle w:val="FootnoteReference"/>
        </w:rPr>
        <w:footnoteRef/>
      </w:r>
      <w:r w:rsidRPr="0023526B">
        <w:t xml:space="preserve"> </w:t>
      </w:r>
      <w:r w:rsidRPr="0023526B">
        <w:tab/>
        <w:t xml:space="preserve">Moana Jackson </w:t>
      </w:r>
      <w:r w:rsidRPr="0023526B">
        <w:rPr>
          <w:i/>
          <w:iCs/>
        </w:rPr>
        <w:t xml:space="preserve">The Māori and the Criminal Justice System | He </w:t>
      </w:r>
      <w:r w:rsidRPr="0023526B">
        <w:rPr>
          <w:i/>
          <w:iCs/>
        </w:rPr>
        <w:t>Whaipaanga Hou – A New Perspective: Part 2</w:t>
      </w:r>
      <w:r w:rsidRPr="0023526B">
        <w:t xml:space="preserve"> (Department of Justice, Study Series 18, 1988) at 39.</w:t>
      </w:r>
    </w:p>
  </w:footnote>
  <w:footnote w:id="124">
    <w:p w14:paraId="61926D7D" w14:textId="77777777" w:rsidR="00943275" w:rsidRPr="0023526B" w:rsidRDefault="00943275" w:rsidP="00943275">
      <w:pPr>
        <w:pStyle w:val="FootnoteText"/>
      </w:pPr>
      <w:r w:rsidRPr="0023526B">
        <w:rPr>
          <w:rStyle w:val="FootnoteReference"/>
        </w:rPr>
        <w:footnoteRef/>
      </w:r>
      <w:r w:rsidRPr="0023526B">
        <w:t xml:space="preserve"> </w:t>
      </w:r>
      <w:r w:rsidRPr="0023526B">
        <w:tab/>
        <w:t xml:space="preserve">Julia Tolmie and others </w:t>
      </w:r>
      <w:r w:rsidRPr="0023526B">
        <w:rPr>
          <w:i/>
          <w:iCs/>
        </w:rPr>
        <w:t xml:space="preserve">Criminal Law in Aotearoa New Zealand </w:t>
      </w:r>
      <w:r w:rsidRPr="0023526B">
        <w:t>(LexisNexis, Wellington, 2022) at 13.</w:t>
      </w:r>
    </w:p>
  </w:footnote>
  <w:footnote w:id="125">
    <w:p w14:paraId="497F3657" w14:textId="77777777" w:rsidR="00943275" w:rsidRPr="0023526B" w:rsidRDefault="00943275" w:rsidP="00943275">
      <w:pPr>
        <w:pStyle w:val="FootnoteText"/>
      </w:pPr>
      <w:r w:rsidRPr="0023526B">
        <w:rPr>
          <w:rStyle w:val="FootnoteReference"/>
        </w:rPr>
        <w:footnoteRef/>
      </w:r>
      <w:r w:rsidRPr="0023526B">
        <w:t xml:space="preserve"> </w:t>
      </w:r>
      <w:r w:rsidRPr="0023526B">
        <w:tab/>
        <w:t xml:space="preserve">Khylee Quince “Māori and the Criminal Justice System in New Zealand” in Julia Tolmie and Warren </w:t>
      </w:r>
      <w:r w:rsidRPr="0023526B">
        <w:t xml:space="preserve">Brookbanks (eds) </w:t>
      </w:r>
      <w:r w:rsidRPr="0023526B">
        <w:rPr>
          <w:i/>
          <w:iCs/>
        </w:rPr>
        <w:t xml:space="preserve">Criminal Justice in New Zealand </w:t>
      </w:r>
      <w:r w:rsidRPr="0023526B">
        <w:t>(LexisNexis, Wellington, 2007) 333 at 339.</w:t>
      </w:r>
    </w:p>
  </w:footnote>
  <w:footnote w:id="126">
    <w:p w14:paraId="305490F5" w14:textId="77777777" w:rsidR="00943275" w:rsidRPr="0023526B" w:rsidRDefault="00943275" w:rsidP="00943275">
      <w:pPr>
        <w:pStyle w:val="FootnoteText"/>
      </w:pPr>
      <w:r w:rsidRPr="0023526B">
        <w:rPr>
          <w:rStyle w:val="FootnoteReference"/>
          <w:rFonts w:eastAsiaTheme="minorEastAsia"/>
        </w:rPr>
        <w:footnoteRef/>
      </w:r>
      <w:r w:rsidRPr="0023526B">
        <w:t xml:space="preserve"> </w:t>
      </w:r>
      <w:r w:rsidRPr="0023526B">
        <w:tab/>
      </w:r>
      <w:r w:rsidRPr="0023526B">
        <w:t xml:space="preserve">Tāmati Kruger </w:t>
      </w:r>
      <w:r w:rsidRPr="0023526B">
        <w:rPr>
          <w:i/>
          <w:iCs/>
        </w:rPr>
        <w:t xml:space="preserve">Hapori whānui me te tangata mōrea nui: he arotake o te mauhere ārai me ngā ōta nō muri whakawhiu | Public </w:t>
      </w:r>
      <w:r w:rsidRPr="00B70622">
        <w:rPr>
          <w:i/>
          <w:iCs/>
        </w:rPr>
        <w:t>S</w:t>
      </w:r>
      <w:r w:rsidRPr="0023526B">
        <w:rPr>
          <w:i/>
          <w:iCs/>
        </w:rPr>
        <w:t xml:space="preserve">afety and Serious Offenders: </w:t>
      </w:r>
      <w:r w:rsidRPr="0023526B">
        <w:rPr>
          <w:i/>
          <w:iCs/>
        </w:rPr>
        <w:t xml:space="preserve">a Review of Preventive Detention and Post-Sentence Orders </w:t>
      </w:r>
      <w:r w:rsidRPr="0023526B">
        <w:t>(wānanga held in Wellington, 19 October 2022).</w:t>
      </w:r>
    </w:p>
  </w:footnote>
  <w:footnote w:id="127">
    <w:p w14:paraId="3749C951" w14:textId="77777777" w:rsidR="00943275" w:rsidRPr="0023526B" w:rsidRDefault="00943275" w:rsidP="00943275">
      <w:pPr>
        <w:pStyle w:val="FootnoteText"/>
      </w:pPr>
      <w:r w:rsidRPr="0023526B">
        <w:rPr>
          <w:rStyle w:val="FootnoteReference"/>
        </w:rPr>
        <w:footnoteRef/>
      </w:r>
      <w:r w:rsidRPr="0023526B">
        <w:t xml:space="preserve"> </w:t>
      </w:r>
      <w:r w:rsidRPr="0023526B">
        <w:tab/>
      </w:r>
      <w:r w:rsidRPr="0023526B">
        <w:t xml:space="preserve">Te Rōpū Whakamana i te Tiriti o Waitangi | Waitangi Tribunal </w:t>
      </w:r>
      <w:r w:rsidRPr="0023526B">
        <w:rPr>
          <w:i/>
          <w:iCs/>
        </w:rPr>
        <w:t>Tino Rangatiratanga me te Kāwanatanga: The Report on Stage 2 of the Te Paparahi o Te Raki Inquiry</w:t>
      </w:r>
      <w:r w:rsidRPr="0023526B">
        <w:t xml:space="preserve"> </w:t>
      </w:r>
      <w:r w:rsidRPr="0023526B">
        <w:rPr>
          <w:i/>
          <w:iCs/>
        </w:rPr>
        <w:t>– Part 1, Pre-Publication Version</w:t>
      </w:r>
      <w:r w:rsidRPr="0023526B">
        <w:t xml:space="preserve"> (Wai 1040, 2022) at 349.</w:t>
      </w:r>
    </w:p>
  </w:footnote>
  <w:footnote w:id="128">
    <w:p w14:paraId="3EE390BC" w14:textId="6138ECC4" w:rsidR="00CF4BEA" w:rsidRDefault="00CF4BEA">
      <w:pPr>
        <w:pStyle w:val="FootnoteText"/>
      </w:pPr>
      <w:r>
        <w:rPr>
          <w:rStyle w:val="FootnoteReference"/>
        </w:rPr>
        <w:footnoteRef/>
      </w:r>
      <w:r>
        <w:t xml:space="preserve"> </w:t>
      </w:r>
      <w:r>
        <w:tab/>
      </w:r>
      <w:r w:rsidRPr="00CF4BEA">
        <w:t>Moana Jackson “Statement of Evidence of Moana Jackson in the matter of the Treaty of Waitangi Act 1975 and in the matter of the Department of Corrections and Reoffending Prisoners claim dated 4 May 2016” W</w:t>
      </w:r>
      <w:r w:rsidR="003F6C32">
        <w:t>ai</w:t>
      </w:r>
      <w:r w:rsidRPr="00CF4BEA">
        <w:t xml:space="preserve"> 2540, #A28 at [54]; and Richard Benton, Alex Frame and Paul Meredith (eds)</w:t>
      </w:r>
      <w:r w:rsidRPr="003F6C32">
        <w:rPr>
          <w:i/>
          <w:iCs/>
        </w:rPr>
        <w:t>Te Mātāpunenga: A Compendium of References to the Concepts and Institutions of Māori Customary Law</w:t>
      </w:r>
      <w:r w:rsidRPr="00CF4BEA">
        <w:t xml:space="preserve"> (Victoria University Press, Wellington, 2013) Ea at 58.</w:t>
      </w:r>
    </w:p>
  </w:footnote>
  <w:footnote w:id="129">
    <w:p w14:paraId="009FACCE" w14:textId="77777777" w:rsidR="00943275" w:rsidRPr="0023526B" w:rsidRDefault="00943275" w:rsidP="00943275">
      <w:pPr>
        <w:pStyle w:val="FootnoteText"/>
      </w:pPr>
      <w:r w:rsidRPr="0023526B">
        <w:rPr>
          <w:rStyle w:val="FootnoteReference"/>
        </w:rPr>
        <w:footnoteRef/>
      </w:r>
      <w:r w:rsidRPr="0023526B">
        <w:t xml:space="preserve"> </w:t>
      </w:r>
      <w:r w:rsidRPr="0023526B">
        <w:tab/>
        <w:t>Moana Jackson “Criminality and the Exclusion of Māori” (1990) 20 VUWLR Monograph 3 23 at 27.</w:t>
      </w:r>
    </w:p>
  </w:footnote>
  <w:footnote w:id="130">
    <w:p w14:paraId="08B50027" w14:textId="77777777" w:rsidR="00943275" w:rsidRDefault="00943275" w:rsidP="00943275">
      <w:pPr>
        <w:pStyle w:val="FootnoteText"/>
      </w:pPr>
      <w:r w:rsidRPr="0023526B">
        <w:rPr>
          <w:rStyle w:val="FootnoteReference"/>
        </w:rPr>
        <w:footnoteRef/>
      </w:r>
      <w:r w:rsidRPr="0023526B">
        <w:t xml:space="preserve"> </w:t>
      </w:r>
      <w:r w:rsidRPr="0023526B">
        <w:tab/>
      </w:r>
      <w:r w:rsidRPr="0023526B">
        <w:rPr>
          <w:i/>
          <w:iCs/>
        </w:rPr>
        <w:t xml:space="preserve">Hapori whānui me te tangata mōrea nui: he arotake o te mauhere ārai me ngā ōta nō muri whakawhiu | Public Safety and Serious Offenders: </w:t>
      </w:r>
      <w:r w:rsidRPr="0023526B">
        <w:rPr>
          <w:i/>
          <w:iCs/>
        </w:rPr>
        <w:t xml:space="preserve">a Review of Preventive Detention and Post-Sentence Orders </w:t>
      </w:r>
      <w:r w:rsidRPr="0023526B">
        <w:t>(wānanga held in Wellington, 19 October 2022).</w:t>
      </w:r>
    </w:p>
  </w:footnote>
  <w:footnote w:id="131">
    <w:p w14:paraId="22D39D2E" w14:textId="5F8CD634" w:rsidR="00943275" w:rsidRPr="002739B9" w:rsidRDefault="00943275" w:rsidP="00943275">
      <w:pPr>
        <w:pStyle w:val="FootnoteText"/>
      </w:pPr>
      <w:r w:rsidRPr="7C924D69">
        <w:rPr>
          <w:rStyle w:val="FootnoteReference"/>
          <w:rFonts w:eastAsiaTheme="minorEastAsia"/>
        </w:rPr>
        <w:footnoteRef/>
      </w:r>
      <w:r>
        <w:t xml:space="preserve"> </w:t>
      </w:r>
      <w:r>
        <w:tab/>
      </w:r>
      <w:r w:rsidRPr="002739B9">
        <w:t xml:space="preserve">Tāmati Kruger </w:t>
      </w:r>
      <w:r w:rsidRPr="002739B9">
        <w:rPr>
          <w:i/>
          <w:iCs/>
        </w:rPr>
        <w:t xml:space="preserve">Hapori whānui me te tangata mōrea nui: he arotake o te mauhere ārai me ngā ōta nō muri whakawhiu | Public Safety and Serious Offenders: </w:t>
      </w:r>
      <w:r w:rsidRPr="002739B9">
        <w:rPr>
          <w:i/>
          <w:iCs/>
        </w:rPr>
        <w:t xml:space="preserve">a Review of Preventive Detention and Post-Sentence Orders </w:t>
      </w:r>
      <w:r w:rsidRPr="002739B9">
        <w:t>(wānanga held in Wellington, 19 October 2022).</w:t>
      </w:r>
    </w:p>
  </w:footnote>
  <w:footnote w:id="132">
    <w:p w14:paraId="2B41B7DB" w14:textId="1859281F" w:rsidR="00943275" w:rsidRPr="002739B9" w:rsidRDefault="00943275" w:rsidP="00943275">
      <w:pPr>
        <w:pStyle w:val="FootnoteText"/>
      </w:pPr>
      <w:r w:rsidRPr="002739B9">
        <w:rPr>
          <w:rStyle w:val="FootnoteReference"/>
        </w:rPr>
        <w:footnoteRef/>
      </w:r>
      <w:r w:rsidRPr="002739B9">
        <w:t xml:space="preserve"> `</w:t>
      </w:r>
      <w:r w:rsidRPr="002739B9">
        <w:tab/>
        <w:t xml:space="preserve">Kim Workman </w:t>
      </w:r>
      <w:r w:rsidRPr="002739B9">
        <w:rPr>
          <w:i/>
          <w:iCs/>
        </w:rPr>
        <w:t>Whānau Ora and Imprisonment</w:t>
      </w:r>
      <w:r w:rsidRPr="002739B9">
        <w:t xml:space="preserve"> (Ngā Pae o </w:t>
      </w:r>
      <w:r w:rsidRPr="002739B9">
        <w:t xml:space="preserve">te Māramatanga, Te Arotahi Series Paper, 3 September 2019) at 2; and Richard Benton, Alex Frame and Paul Meredith (eds) </w:t>
      </w:r>
      <w:r w:rsidRPr="002739B9">
        <w:rPr>
          <w:i/>
          <w:iCs/>
        </w:rPr>
        <w:t xml:space="preserve">Te Mātāpunenga: A Compendium of References to the Concepts and Institutions of Māori Customary Law </w:t>
      </w:r>
      <w:r w:rsidRPr="002739B9">
        <w:t>(Victoria University Press, Wellington, 2013) Kōhuru at 141, Muru at 254, Pana at 288, and Tapu at 404.</w:t>
      </w:r>
    </w:p>
  </w:footnote>
  <w:footnote w:id="133">
    <w:p w14:paraId="133708FE" w14:textId="77777777" w:rsidR="00943275" w:rsidRPr="002739B9" w:rsidRDefault="00943275" w:rsidP="00943275">
      <w:pPr>
        <w:pStyle w:val="FootnoteText"/>
      </w:pPr>
      <w:r w:rsidRPr="002739B9">
        <w:rPr>
          <w:rStyle w:val="FootnoteReference"/>
        </w:rPr>
        <w:footnoteRef/>
      </w:r>
      <w:r w:rsidRPr="002739B9">
        <w:t xml:space="preserve"> </w:t>
      </w:r>
      <w:r w:rsidRPr="002739B9">
        <w:tab/>
        <w:t xml:space="preserve">Kim Workman “Whānau Ora and Imprisonment” (Ngā Pae o </w:t>
      </w:r>
      <w:r w:rsidRPr="002739B9">
        <w:t>te Māramatanga, Te Arotahi Series Paper, 3 September 2019) at 2.</w:t>
      </w:r>
    </w:p>
  </w:footnote>
  <w:footnote w:id="134">
    <w:p w14:paraId="4160AB7D" w14:textId="77777777" w:rsidR="00943275" w:rsidRPr="002739B9" w:rsidRDefault="00943275" w:rsidP="00943275">
      <w:pPr>
        <w:pStyle w:val="FootnoteText"/>
      </w:pPr>
      <w:r w:rsidRPr="002739B9">
        <w:rPr>
          <w:rStyle w:val="FootnoteReference"/>
          <w:rFonts w:eastAsiaTheme="minorEastAsia"/>
        </w:rPr>
        <w:footnoteRef/>
      </w:r>
      <w:r w:rsidRPr="002739B9">
        <w:t xml:space="preserve"> </w:t>
      </w:r>
      <w:r w:rsidRPr="002739B9">
        <w:tab/>
        <w:t xml:space="preserve">Richard Benton, Alex Frame and Paul Meredith (eds) </w:t>
      </w:r>
      <w:r w:rsidRPr="002739B9">
        <w:rPr>
          <w:i/>
          <w:iCs/>
        </w:rPr>
        <w:t xml:space="preserve">Te Mātāpunenga: A Compendium of References to the Concepts and Institutions of Māori Customary Law </w:t>
      </w:r>
      <w:r w:rsidRPr="002739B9">
        <w:t>(Victoria University Press, Wellington, 2013) Pana at 288. See also [#PAN 03], [#PAN 04], [#PAN 06] and [#PAN 08].</w:t>
      </w:r>
    </w:p>
  </w:footnote>
  <w:footnote w:id="135">
    <w:p w14:paraId="349FA6E0" w14:textId="68FF027B" w:rsidR="00943275" w:rsidRPr="002739B9" w:rsidRDefault="00943275" w:rsidP="00943275">
      <w:pPr>
        <w:pStyle w:val="FootnoteText"/>
      </w:pPr>
      <w:r w:rsidRPr="002739B9">
        <w:rPr>
          <w:rStyle w:val="FootnoteReference"/>
          <w:rFonts w:eastAsiaTheme="minorEastAsia"/>
        </w:rPr>
        <w:footnoteRef/>
      </w:r>
      <w:r w:rsidRPr="002739B9">
        <w:t xml:space="preserve"> </w:t>
      </w:r>
      <w:r w:rsidRPr="002739B9">
        <w:tab/>
        <w:t>Moana Jackson “Statement of Evidence of Moana Jackson in the matter of the Treaty of Waitangi Act 1975 and in the matter of the Department of Corrections and Reoffending Prisoners claim dated 4 May 2016” W</w:t>
      </w:r>
      <w:r w:rsidR="00C63531">
        <w:t>ai</w:t>
      </w:r>
      <w:r w:rsidRPr="002739B9">
        <w:t xml:space="preserve"> 2540, #A28 at [86].</w:t>
      </w:r>
    </w:p>
  </w:footnote>
  <w:footnote w:id="136">
    <w:p w14:paraId="6BD1B40B" w14:textId="77777777" w:rsidR="00943275" w:rsidRPr="002739B9" w:rsidRDefault="00943275" w:rsidP="00943275">
      <w:pPr>
        <w:pStyle w:val="FootnoteText"/>
      </w:pPr>
      <w:r w:rsidRPr="002739B9">
        <w:rPr>
          <w:rStyle w:val="FootnoteReference"/>
        </w:rPr>
        <w:footnoteRef/>
      </w:r>
      <w:r w:rsidRPr="002739B9">
        <w:t xml:space="preserve"> </w:t>
      </w:r>
      <w:r w:rsidRPr="002739B9">
        <w:tab/>
        <w:t xml:space="preserve">Tai Ahu </w:t>
      </w:r>
      <w:r w:rsidRPr="002739B9">
        <w:rPr>
          <w:i/>
          <w:iCs/>
        </w:rPr>
        <w:t xml:space="preserve">Tuia </w:t>
      </w:r>
      <w:r w:rsidRPr="002739B9">
        <w:rPr>
          <w:i/>
          <w:iCs/>
        </w:rPr>
        <w:t>te Kaho me te kākaho, kia ahu mai ko te Tukutuku: Working Paper on Preventive Detention</w:t>
      </w:r>
      <w:r w:rsidRPr="002739B9">
        <w:t xml:space="preserve"> C</w:t>
      </w:r>
      <w:r w:rsidRPr="002739B9">
        <w:rPr>
          <w:i/>
          <w:iCs/>
        </w:rPr>
        <w:t xml:space="preserve">ommissioned by Te Aka Matua o te Ture | Law Commission </w:t>
      </w:r>
      <w:r w:rsidRPr="002739B9">
        <w:t>(Whāia Legal, 17 February 2023) at [70(a)].</w:t>
      </w:r>
    </w:p>
  </w:footnote>
  <w:footnote w:id="137">
    <w:p w14:paraId="66F4ED93" w14:textId="0FD40D48" w:rsidR="00943275" w:rsidRPr="002739B9" w:rsidRDefault="00943275" w:rsidP="00943275">
      <w:pPr>
        <w:pStyle w:val="FootnoteText"/>
      </w:pPr>
      <w:r w:rsidRPr="002739B9">
        <w:rPr>
          <w:rStyle w:val="FootnoteReference"/>
          <w:rFonts w:eastAsiaTheme="minorEastAsia"/>
        </w:rPr>
        <w:footnoteRef/>
      </w:r>
      <w:r w:rsidRPr="002739B9">
        <w:t xml:space="preserve"> </w:t>
      </w:r>
      <w:r w:rsidRPr="002739B9">
        <w:tab/>
        <w:t>Moana Jackson “Statement of Evidence of Moana Jackson in the matter of the Treaty of Waitangi Act 1975 and in the matter of the Department of Corrections and Reoffending Prisoners claim dated 4 May 2016” W</w:t>
      </w:r>
      <w:r w:rsidR="006106A3">
        <w:t>ai</w:t>
      </w:r>
      <w:r w:rsidRPr="002739B9">
        <w:t xml:space="preserve"> 2540, #A28 at [85].</w:t>
      </w:r>
    </w:p>
  </w:footnote>
  <w:footnote w:id="138">
    <w:p w14:paraId="5D4B09AD" w14:textId="764AD439" w:rsidR="00943275" w:rsidRDefault="00943275" w:rsidP="00943275">
      <w:pPr>
        <w:pStyle w:val="FootnoteText"/>
      </w:pPr>
      <w:r w:rsidRPr="002739B9">
        <w:rPr>
          <w:rStyle w:val="FootnoteReference"/>
          <w:rFonts w:eastAsiaTheme="minorEastAsia"/>
        </w:rPr>
        <w:footnoteRef/>
      </w:r>
      <w:r w:rsidRPr="002739B9">
        <w:t xml:space="preserve"> </w:t>
      </w:r>
      <w:r w:rsidRPr="002739B9">
        <w:tab/>
        <w:t xml:space="preserve">Kim Workman </w:t>
      </w:r>
      <w:r w:rsidRPr="002739B9">
        <w:rPr>
          <w:i/>
          <w:iCs/>
        </w:rPr>
        <w:t>Whānau Ora and Imprisonment</w:t>
      </w:r>
      <w:r w:rsidRPr="002739B9">
        <w:t xml:space="preserve"> (Ngā Pae o </w:t>
      </w:r>
      <w:r w:rsidRPr="002739B9">
        <w:t>te Māramatanga, te Arotahi Series Paper, 3 September 2019) at 2.</w:t>
      </w:r>
    </w:p>
  </w:footnote>
  <w:footnote w:id="139">
    <w:p w14:paraId="22BF138E" w14:textId="77777777" w:rsidR="00943275" w:rsidRPr="002739B9" w:rsidRDefault="00943275" w:rsidP="00943275">
      <w:pPr>
        <w:pStyle w:val="FootnoteText"/>
      </w:pPr>
      <w:r>
        <w:rPr>
          <w:rStyle w:val="FootnoteReference"/>
        </w:rPr>
        <w:footnoteRef/>
      </w:r>
      <w:r>
        <w:t xml:space="preserve"> </w:t>
      </w:r>
      <w:r>
        <w:tab/>
      </w:r>
      <w:r w:rsidRPr="002739B9">
        <w:t xml:space="preserve">Julia Tolmie and others </w:t>
      </w:r>
      <w:r w:rsidRPr="002739B9">
        <w:rPr>
          <w:i/>
          <w:iCs/>
        </w:rPr>
        <w:t xml:space="preserve">Criminal Law in Aotearoa New Zealand </w:t>
      </w:r>
      <w:r w:rsidRPr="002739B9">
        <w:t>(LexisNexis, Wellington, 2022) at 15.</w:t>
      </w:r>
    </w:p>
  </w:footnote>
  <w:footnote w:id="140">
    <w:p w14:paraId="175E0308" w14:textId="51A09F30" w:rsidR="00943275" w:rsidRPr="00ED1DEF" w:rsidRDefault="00943275" w:rsidP="00943275">
      <w:pPr>
        <w:pStyle w:val="FootnoteText"/>
      </w:pPr>
      <w:r w:rsidRPr="002739B9">
        <w:rPr>
          <w:rStyle w:val="FootnoteReference"/>
        </w:rPr>
        <w:footnoteRef/>
      </w:r>
      <w:r w:rsidRPr="002739B9">
        <w:t xml:space="preserve"> </w:t>
      </w:r>
      <w:r w:rsidRPr="002739B9">
        <w:tab/>
        <w:t xml:space="preserve">Tai Ahu </w:t>
      </w:r>
      <w:r w:rsidRPr="00326FC5">
        <w:rPr>
          <w:i/>
          <w:iCs/>
        </w:rPr>
        <w:t xml:space="preserve">Tuia </w:t>
      </w:r>
      <w:r w:rsidRPr="00326FC5">
        <w:rPr>
          <w:i/>
          <w:iCs/>
        </w:rPr>
        <w:t xml:space="preserve">te kaho me te kākaho, kia ahu mai ko te Tukutuku: </w:t>
      </w:r>
      <w:r w:rsidR="006106A3" w:rsidRPr="00326FC5">
        <w:rPr>
          <w:i/>
          <w:iCs/>
        </w:rPr>
        <w:t>Working Paper</w:t>
      </w:r>
      <w:r w:rsidRPr="00326FC5">
        <w:rPr>
          <w:i/>
          <w:iCs/>
        </w:rPr>
        <w:t xml:space="preserve"> on Preventive Detention Commissioned by Te Aka Matua o te Ture | Law Commission</w:t>
      </w:r>
      <w:r w:rsidRPr="002739B9">
        <w:t xml:space="preserve"> (Whāia Legal, 17 </w:t>
      </w:r>
      <w:r w:rsidR="00326FC5" w:rsidRPr="002739B9">
        <w:t>February</w:t>
      </w:r>
      <w:r w:rsidRPr="002739B9">
        <w:t xml:space="preserve"> 2023) at [92</w:t>
      </w:r>
      <w:r w:rsidR="00326FC5">
        <w:t>(</w:t>
      </w:r>
      <w:r w:rsidRPr="002739B9">
        <w:t xml:space="preserve">b)]; and </w:t>
      </w:r>
      <w:r w:rsidRPr="002739B9">
        <w:rPr>
          <w:lang w:val="mi-NZ"/>
        </w:rPr>
        <w:t xml:space="preserve">Hunga Kaititiro </w:t>
      </w:r>
      <w:r w:rsidR="00326FC5">
        <w:rPr>
          <w:lang w:val="mi-NZ"/>
        </w:rPr>
        <w:t>i</w:t>
      </w:r>
      <w:r w:rsidRPr="002739B9">
        <w:rPr>
          <w:lang w:val="mi-NZ"/>
        </w:rPr>
        <w:t xml:space="preserve"> te Hauora o te Tangata | National Health Committee </w:t>
      </w:r>
      <w:r w:rsidRPr="00326FC5">
        <w:rPr>
          <w:i/>
          <w:iCs/>
          <w:lang w:val="mi-NZ"/>
        </w:rPr>
        <w:t xml:space="preserve">Health in Justice: Kia Piki te Ora, Kia Tika! Improving the </w:t>
      </w:r>
      <w:r w:rsidR="00326FC5">
        <w:rPr>
          <w:i/>
          <w:iCs/>
          <w:lang w:val="mi-NZ"/>
        </w:rPr>
        <w:t>h</w:t>
      </w:r>
      <w:r w:rsidRPr="00326FC5">
        <w:rPr>
          <w:i/>
          <w:iCs/>
          <w:lang w:val="mi-NZ"/>
        </w:rPr>
        <w:t>ealth of</w:t>
      </w:r>
      <w:r w:rsidR="00326FC5">
        <w:rPr>
          <w:lang w:val="mi-NZ"/>
        </w:rPr>
        <w:t xml:space="preserve"> </w:t>
      </w:r>
      <w:r w:rsidR="00326FC5">
        <w:rPr>
          <w:i/>
          <w:iCs/>
          <w:lang w:val="mi-NZ"/>
        </w:rPr>
        <w:t>p</w:t>
      </w:r>
      <w:r w:rsidRPr="000C6260">
        <w:rPr>
          <w:i/>
          <w:iCs/>
        </w:rPr>
        <w:t xml:space="preserve">risoners and their </w:t>
      </w:r>
      <w:r w:rsidR="00326FC5">
        <w:rPr>
          <w:i/>
          <w:iCs/>
        </w:rPr>
        <w:t>f</w:t>
      </w:r>
      <w:r w:rsidRPr="000C6260">
        <w:rPr>
          <w:i/>
          <w:iCs/>
        </w:rPr>
        <w:t xml:space="preserve">amilies and </w:t>
      </w:r>
      <w:r w:rsidR="00326FC5">
        <w:rPr>
          <w:i/>
          <w:iCs/>
        </w:rPr>
        <w:t>w</w:t>
      </w:r>
      <w:r w:rsidRPr="000C6260">
        <w:rPr>
          <w:i/>
          <w:iCs/>
        </w:rPr>
        <w:t>hānau: He whakapiki i te ora o ngā mauhere me ō rātou whānau</w:t>
      </w:r>
      <w:r w:rsidRPr="00ED1DEF">
        <w:t xml:space="preserve"> (</w:t>
      </w:r>
      <w:r w:rsidRPr="00ED1DEF">
        <w:rPr>
          <w:rFonts w:eastAsia="Metropolis Light"/>
        </w:rPr>
        <w:t xml:space="preserve">Manatū Hauora | </w:t>
      </w:r>
      <w:r w:rsidRPr="00ED1DEF">
        <w:t>Ministry of Health, Wellington 2010) at 34.</w:t>
      </w:r>
    </w:p>
  </w:footnote>
  <w:footnote w:id="141">
    <w:p w14:paraId="0CA71896" w14:textId="77777777" w:rsidR="00943275" w:rsidRPr="00ED1DEF" w:rsidRDefault="00943275" w:rsidP="00943275">
      <w:pPr>
        <w:pStyle w:val="FootnoteText"/>
      </w:pPr>
      <w:r w:rsidRPr="00ED1DEF">
        <w:rPr>
          <w:rStyle w:val="FootnoteReference"/>
        </w:rPr>
        <w:footnoteRef/>
      </w:r>
      <w:r w:rsidRPr="00ED1DEF">
        <w:t xml:space="preserve"> </w:t>
      </w:r>
      <w:r w:rsidRPr="00ED1DEF">
        <w:tab/>
      </w:r>
      <w:r w:rsidRPr="00ED1DEF">
        <w:rPr>
          <w:rFonts w:eastAsia="Metropolis Light"/>
        </w:rPr>
        <w:t xml:space="preserve">Ināia Tonu Nei </w:t>
      </w:r>
      <w:r w:rsidRPr="00ED1DEF">
        <w:rPr>
          <w:rFonts w:eastAsia="Metropolis Light"/>
          <w:i/>
          <w:iCs/>
        </w:rPr>
        <w:t>Hui Māori Report</w:t>
      </w:r>
      <w:r w:rsidRPr="00ED1DEF">
        <w:rPr>
          <w:rFonts w:eastAsia="Metropolis Light"/>
        </w:rPr>
        <w:t xml:space="preserve"> (Hāpaitia te Oranga Tangata | Safe and Effective Justice, July 2019) at 22. </w:t>
      </w:r>
    </w:p>
  </w:footnote>
  <w:footnote w:id="142">
    <w:p w14:paraId="0166DB55" w14:textId="77777777" w:rsidR="00943275" w:rsidRPr="002739B9" w:rsidRDefault="00943275" w:rsidP="00943275">
      <w:pPr>
        <w:pStyle w:val="FootnoteText"/>
      </w:pPr>
      <w:r w:rsidRPr="00ED1DEF">
        <w:rPr>
          <w:rStyle w:val="FootnoteReference"/>
        </w:rPr>
        <w:footnoteRef/>
      </w:r>
      <w:r w:rsidRPr="00ED1DEF">
        <w:t xml:space="preserve"> </w:t>
      </w:r>
      <w:r w:rsidRPr="00ED1DEF">
        <w:tab/>
      </w:r>
      <w:r w:rsidRPr="00ED1DEF">
        <w:rPr>
          <w:rFonts w:eastAsia="Metropolis Light"/>
        </w:rPr>
        <w:t xml:space="preserve">Ināia Tonu Nei </w:t>
      </w:r>
      <w:r w:rsidRPr="000C6260">
        <w:rPr>
          <w:rFonts w:eastAsia="Metropolis Light"/>
          <w:i/>
          <w:iCs/>
        </w:rPr>
        <w:t>Hui Māori Report</w:t>
      </w:r>
      <w:r w:rsidRPr="00ED1DEF">
        <w:rPr>
          <w:rFonts w:eastAsia="Metropolis Light"/>
        </w:rPr>
        <w:t xml:space="preserve"> (Hāpaitia te Oranga Tangata | Safe and Effective Justice, July 2019) at 22.</w:t>
      </w:r>
      <w:r w:rsidRPr="002739B9">
        <w:rPr>
          <w:rFonts w:eastAsia="Metropolis Light" w:cs="Metropolis Light"/>
          <w:color w:val="D13438"/>
          <w:szCs w:val="15"/>
          <w:u w:val="single"/>
        </w:rPr>
        <w:t xml:space="preserve"> </w:t>
      </w:r>
    </w:p>
  </w:footnote>
  <w:footnote w:id="143">
    <w:p w14:paraId="61F8FF21" w14:textId="4B15F224" w:rsidR="00943275" w:rsidRPr="002739B9" w:rsidRDefault="00943275" w:rsidP="00943275">
      <w:pPr>
        <w:pStyle w:val="FootnoteText"/>
      </w:pPr>
      <w:r w:rsidRPr="002739B9">
        <w:rPr>
          <w:rStyle w:val="FootnoteReference"/>
        </w:rPr>
        <w:footnoteRef/>
      </w:r>
      <w:r w:rsidRPr="002739B9">
        <w:t xml:space="preserve"> </w:t>
      </w:r>
      <w:r w:rsidRPr="002739B9">
        <w:tab/>
        <w:t xml:space="preserve">When discussing </w:t>
      </w:r>
      <w:r w:rsidRPr="002739B9">
        <w:t xml:space="preserve">te Tiriti o Waitangi | Treaty of Waitangi in this </w:t>
      </w:r>
      <w:r w:rsidR="009A3806">
        <w:t>P</w:t>
      </w:r>
      <w:r w:rsidRPr="002739B9">
        <w:t>aper, we use “the Treaty” as a generic term that is intended to capture the Māori text (te Tiriti o Waitangi) and the English text (the Treaty of Waitangi). When we are referring to the Māori text only, we either use the term “te Tiriti”, refer to “the Māori text” or make this clear in the context. When we are referring to the English text only, we refer to “the English text” or make this clear in the context.</w:t>
      </w:r>
    </w:p>
  </w:footnote>
  <w:footnote w:id="144">
    <w:p w14:paraId="2860781F" w14:textId="77777777" w:rsidR="00943275" w:rsidRPr="002739B9" w:rsidRDefault="00943275" w:rsidP="00943275">
      <w:pPr>
        <w:pStyle w:val="FootnoteText"/>
      </w:pPr>
      <w:r w:rsidRPr="002739B9">
        <w:rPr>
          <w:rStyle w:val="FootnoteReference"/>
        </w:rPr>
        <w:footnoteRef/>
      </w:r>
      <w:r w:rsidRPr="002739B9">
        <w:t xml:space="preserve"> </w:t>
      </w:r>
      <w:r w:rsidRPr="002739B9">
        <w:tab/>
        <w:t xml:space="preserve">Kenneth Keith “On the Constitution of New Zealand: An Introduction to the Foundations of the Current Form of Government” in Cabinet Office </w:t>
      </w:r>
      <w:r w:rsidRPr="002739B9">
        <w:rPr>
          <w:i/>
          <w:iCs/>
        </w:rPr>
        <w:t xml:space="preserve">Cabinet Manual 2017 </w:t>
      </w:r>
      <w:r w:rsidRPr="002739B9">
        <w:t>1 at 1.</w:t>
      </w:r>
    </w:p>
  </w:footnote>
  <w:footnote w:id="145">
    <w:p w14:paraId="17ED081E" w14:textId="77777777" w:rsidR="00943275" w:rsidRPr="002739B9" w:rsidRDefault="00943275" w:rsidP="00943275">
      <w:pPr>
        <w:pStyle w:val="FootnoteText"/>
        <w:rPr>
          <w:i/>
          <w:iCs/>
        </w:rPr>
      </w:pPr>
      <w:r w:rsidRPr="002739B9">
        <w:rPr>
          <w:rStyle w:val="FootnoteReference"/>
        </w:rPr>
        <w:footnoteRef/>
      </w:r>
      <w:r w:rsidRPr="002739B9">
        <w:t xml:space="preserve"> </w:t>
      </w:r>
      <w:r w:rsidRPr="002739B9">
        <w:tab/>
      </w:r>
      <w:r w:rsidRPr="002739B9">
        <w:rPr>
          <w:i/>
          <w:iCs/>
        </w:rPr>
        <w:t xml:space="preserve">Trans-Tasman Resources Ltd v Taranaki-Whanganui Conservation Board </w:t>
      </w:r>
      <w:r w:rsidRPr="002739B9">
        <w:t>[2021] NZSC 127 at [151].</w:t>
      </w:r>
      <w:r w:rsidRPr="002739B9">
        <w:rPr>
          <w:szCs w:val="15"/>
        </w:rPr>
        <w:t xml:space="preserve"> </w:t>
      </w:r>
      <w:r w:rsidRPr="002739B9">
        <w:t>See also Cabinet Office Circular “</w:t>
      </w:r>
      <w:r w:rsidRPr="002739B9">
        <w:t>Te Tiriti o Waitangi/Treaty of Waitangi Guidance” (22 October 2019) CO (19) 5 at [7].</w:t>
      </w:r>
    </w:p>
  </w:footnote>
  <w:footnote w:id="146">
    <w:p w14:paraId="7B5D2BFB" w14:textId="77777777" w:rsidR="00943275" w:rsidRPr="002739B9" w:rsidRDefault="00943275" w:rsidP="00943275">
      <w:pPr>
        <w:pStyle w:val="FootnoteText"/>
      </w:pPr>
      <w:r w:rsidRPr="002739B9">
        <w:rPr>
          <w:rStyle w:val="FootnoteReference"/>
        </w:rPr>
        <w:footnoteRef/>
      </w:r>
      <w:r w:rsidRPr="002739B9">
        <w:t xml:space="preserve"> </w:t>
      </w:r>
      <w:r w:rsidRPr="002739B9">
        <w:tab/>
        <w:t xml:space="preserve">For example, </w:t>
      </w:r>
      <w:r w:rsidRPr="002739B9">
        <w:t xml:space="preserve">Te Aka Matua o te Ture | Law Commission </w:t>
      </w:r>
      <w:r w:rsidRPr="002739B9">
        <w:rPr>
          <w:i/>
          <w:iCs/>
        </w:rPr>
        <w:t xml:space="preserve">Te Kōpū Whāngai: He Arotake | Review of Surrogacy </w:t>
      </w:r>
      <w:r w:rsidRPr="002739B9">
        <w:t xml:space="preserve">(NZLC R146, 2022); and Te Aka Matua o te Ture | Law Commission </w:t>
      </w:r>
      <w:r w:rsidRPr="002739B9">
        <w:rPr>
          <w:i/>
          <w:iCs/>
        </w:rPr>
        <w:t xml:space="preserve">He arotake i te āheinga ki ngā rawa a te tangata ka mate ana | Review of succession law: rights to a person’s property on death </w:t>
      </w:r>
      <w:r w:rsidRPr="002739B9">
        <w:t xml:space="preserve">(NZLC R145, 2021). </w:t>
      </w:r>
    </w:p>
  </w:footnote>
  <w:footnote w:id="147">
    <w:p w14:paraId="406D2828" w14:textId="77777777" w:rsidR="00943275" w:rsidRPr="007C043A" w:rsidRDefault="00943275" w:rsidP="00943275">
      <w:pPr>
        <w:pStyle w:val="FootnoteText"/>
        <w:rPr>
          <w:highlight w:val="green"/>
        </w:rPr>
      </w:pPr>
      <w:r w:rsidRPr="002739B9">
        <w:rPr>
          <w:rStyle w:val="FootnoteReference"/>
        </w:rPr>
        <w:footnoteRef/>
      </w:r>
      <w:r w:rsidRPr="002739B9">
        <w:t xml:space="preserve"> </w:t>
      </w:r>
      <w:r w:rsidRPr="002739B9">
        <w:tab/>
        <w:t>Article 2 also gave the Crown an exclusive right of pre-emption over any land Māori wanted to “alienate”.</w:t>
      </w:r>
    </w:p>
  </w:footnote>
  <w:footnote w:id="148">
    <w:p w14:paraId="36AA56A1" w14:textId="77777777" w:rsidR="00943275" w:rsidRPr="008763AC" w:rsidRDefault="00943275" w:rsidP="00943275">
      <w:pPr>
        <w:pStyle w:val="FootnoteText"/>
      </w:pPr>
      <w:r>
        <w:rPr>
          <w:rStyle w:val="FootnoteReference"/>
        </w:rPr>
        <w:footnoteRef/>
      </w:r>
      <w:r>
        <w:t xml:space="preserve"> </w:t>
      </w:r>
      <w:r>
        <w:tab/>
      </w:r>
      <w:r w:rsidRPr="008763AC">
        <w:t xml:space="preserve">IH Kawharu (ed) </w:t>
      </w:r>
      <w:r w:rsidRPr="008763AC">
        <w:rPr>
          <w:i/>
          <w:iCs/>
        </w:rPr>
        <w:t xml:space="preserve">Waitangi: Māori and Pākehā Perspectives of the Treaty of Waitangi </w:t>
      </w:r>
      <w:r w:rsidRPr="008763AC">
        <w:t xml:space="preserve">(Oxford University Press, Auckland, 1989) at 321.  </w:t>
      </w:r>
    </w:p>
  </w:footnote>
  <w:footnote w:id="149">
    <w:p w14:paraId="3FCA3EFF" w14:textId="77777777" w:rsidR="00943275" w:rsidRPr="008763AC" w:rsidRDefault="00943275" w:rsidP="00943275">
      <w:pPr>
        <w:pStyle w:val="FootnoteText"/>
      </w:pPr>
      <w:r w:rsidRPr="008763AC">
        <w:rPr>
          <w:rStyle w:val="FootnoteReference"/>
        </w:rPr>
        <w:footnoteRef/>
      </w:r>
      <w:r w:rsidRPr="008763AC">
        <w:t xml:space="preserve"> </w:t>
      </w:r>
      <w:r w:rsidRPr="008763AC">
        <w:tab/>
      </w:r>
      <w:r w:rsidRPr="008763AC">
        <w:t xml:space="preserve">Te Rōpū Whakamana i te Tiriti o Waitangi | Waitangi Tribunal </w:t>
      </w:r>
      <w:r w:rsidRPr="008763AC">
        <w:rPr>
          <w:i/>
          <w:iCs/>
        </w:rPr>
        <w:t xml:space="preserve">Tū Mai te Rangi! Report on the Crown and Disproportionate Reoffending Rates </w:t>
      </w:r>
      <w:r w:rsidRPr="008763AC">
        <w:t xml:space="preserve">(Wai 2540, 2017) at 27.  </w:t>
      </w:r>
    </w:p>
  </w:footnote>
  <w:footnote w:id="150">
    <w:p w14:paraId="4CDF94AD" w14:textId="77777777" w:rsidR="00943275" w:rsidRPr="008763AC" w:rsidRDefault="00943275" w:rsidP="00943275">
      <w:pPr>
        <w:pStyle w:val="FootnoteText"/>
      </w:pPr>
      <w:r w:rsidRPr="008763AC">
        <w:rPr>
          <w:rStyle w:val="FootnoteReference"/>
        </w:rPr>
        <w:footnoteRef/>
      </w:r>
      <w:r w:rsidRPr="008763AC">
        <w:t xml:space="preserve"> </w:t>
      </w:r>
      <w:r w:rsidRPr="008763AC">
        <w:tab/>
      </w:r>
      <w:r w:rsidRPr="008763AC">
        <w:t xml:space="preserve">Te Rōpū Whakamana i te Tiriti o Waitangi | Waitangi Tribunal </w:t>
      </w:r>
      <w:r w:rsidRPr="008763AC">
        <w:rPr>
          <w:i/>
          <w:iCs/>
        </w:rPr>
        <w:t xml:space="preserve">Muriwhenua Land Report </w:t>
      </w:r>
      <w:r w:rsidRPr="008763AC">
        <w:t xml:space="preserve">(Wai 45, 1997) at 114.  </w:t>
      </w:r>
    </w:p>
  </w:footnote>
  <w:footnote w:id="151">
    <w:p w14:paraId="38579B19" w14:textId="77777777" w:rsidR="00943275" w:rsidRPr="008763AC" w:rsidRDefault="00943275" w:rsidP="00943275">
      <w:pPr>
        <w:pStyle w:val="FootnoteText"/>
      </w:pPr>
      <w:r w:rsidRPr="008763AC">
        <w:rPr>
          <w:rStyle w:val="FootnoteReference"/>
        </w:rPr>
        <w:footnoteRef/>
      </w:r>
      <w:r w:rsidRPr="008763AC">
        <w:t xml:space="preserve"> </w:t>
      </w:r>
      <w:r w:rsidRPr="008763AC">
        <w:tab/>
      </w:r>
      <w:r w:rsidRPr="008763AC">
        <w:t xml:space="preserve">Te Rōpū Whakamana i te Tiriti o Waitangi | Waitangi Tribunal </w:t>
      </w:r>
      <w:r w:rsidRPr="008763AC">
        <w:rPr>
          <w:i/>
          <w:iCs/>
        </w:rPr>
        <w:t xml:space="preserve">He Whakaputanga me te Tiriti </w:t>
      </w:r>
      <w:r w:rsidRPr="008763AC">
        <w:t xml:space="preserve">| </w:t>
      </w:r>
      <w:r w:rsidRPr="008763AC">
        <w:rPr>
          <w:i/>
          <w:iCs/>
        </w:rPr>
        <w:t xml:space="preserve">The Declaration and the Treaty: The Report on Stage 1 of the Te Paparahi o Te Raki Inquiry </w:t>
      </w:r>
      <w:r w:rsidRPr="008763AC">
        <w:t xml:space="preserve">(Wai 1040, 2014) at 526–527.  </w:t>
      </w:r>
    </w:p>
  </w:footnote>
  <w:footnote w:id="152">
    <w:p w14:paraId="13E5D74A" w14:textId="758AF0D7" w:rsidR="00943275" w:rsidRPr="007577AC" w:rsidRDefault="00943275" w:rsidP="00943275">
      <w:pPr>
        <w:pStyle w:val="FootnoteText"/>
      </w:pPr>
      <w:r w:rsidRPr="008763AC">
        <w:rPr>
          <w:rStyle w:val="FootnoteReference"/>
        </w:rPr>
        <w:footnoteRef/>
      </w:r>
      <w:r w:rsidRPr="008763AC">
        <w:t xml:space="preserve"> </w:t>
      </w:r>
      <w:r w:rsidRPr="008763AC">
        <w:tab/>
        <w:t xml:space="preserve">See </w:t>
      </w:r>
      <w:r w:rsidRPr="008763AC">
        <w:t xml:space="preserve">Te Aka Matua o te Ture | Law Commission </w:t>
      </w:r>
      <w:r w:rsidRPr="008763AC">
        <w:rPr>
          <w:rFonts w:eastAsia="Metropolis Light" w:cs="Metropolis Light"/>
          <w:i/>
          <w:iCs/>
          <w:szCs w:val="15"/>
        </w:rPr>
        <w:t>Te</w:t>
      </w:r>
      <w:r w:rsidRPr="008763AC">
        <w:rPr>
          <w:rFonts w:ascii="Calibri" w:eastAsia="Calibri" w:hAnsi="Calibri" w:cs="Calibri"/>
          <w:i/>
          <w:iCs/>
          <w:szCs w:val="15"/>
        </w:rPr>
        <w:t xml:space="preserve"> </w:t>
      </w:r>
      <w:r w:rsidRPr="008763AC">
        <w:rPr>
          <w:rFonts w:eastAsia="Metropolis Light" w:cs="Metropolis Light"/>
          <w:i/>
          <w:iCs/>
          <w:szCs w:val="15"/>
        </w:rPr>
        <w:t>Kōpū</w:t>
      </w:r>
      <w:r w:rsidRPr="008763AC">
        <w:rPr>
          <w:rFonts w:ascii="Calibri" w:eastAsia="Calibri" w:hAnsi="Calibri" w:cs="Calibri"/>
          <w:i/>
          <w:iCs/>
          <w:szCs w:val="15"/>
        </w:rPr>
        <w:t xml:space="preserve"> </w:t>
      </w:r>
      <w:r w:rsidRPr="008763AC">
        <w:rPr>
          <w:rFonts w:eastAsia="Metropolis Light" w:cs="Metropolis Light"/>
          <w:i/>
          <w:iCs/>
          <w:szCs w:val="15"/>
        </w:rPr>
        <w:t>Whāngai: He</w:t>
      </w:r>
      <w:r w:rsidRPr="008763AC">
        <w:rPr>
          <w:rFonts w:ascii="Calibri" w:eastAsia="Calibri" w:hAnsi="Calibri" w:cs="Calibri"/>
          <w:i/>
          <w:iCs/>
          <w:szCs w:val="15"/>
        </w:rPr>
        <w:t xml:space="preserve"> </w:t>
      </w:r>
      <w:r w:rsidRPr="008763AC">
        <w:rPr>
          <w:rFonts w:eastAsia="Metropolis Light" w:cs="Metropolis Light"/>
          <w:i/>
          <w:iCs/>
          <w:szCs w:val="15"/>
        </w:rPr>
        <w:t>Arotake</w:t>
      </w:r>
      <w:r w:rsidRPr="008763AC">
        <w:rPr>
          <w:rFonts w:ascii="Calibri" w:eastAsia="Calibri" w:hAnsi="Calibri" w:cs="Calibri"/>
          <w:i/>
          <w:iCs/>
          <w:szCs w:val="15"/>
        </w:rPr>
        <w:t xml:space="preserve"> </w:t>
      </w:r>
      <w:r w:rsidRPr="008763AC">
        <w:rPr>
          <w:rFonts w:eastAsia="Metropolis Light" w:cs="Metropolis Light"/>
          <w:i/>
          <w:iCs/>
          <w:szCs w:val="15"/>
        </w:rPr>
        <w:t xml:space="preserve">| </w:t>
      </w:r>
      <w:r w:rsidRPr="008763AC">
        <w:rPr>
          <w:i/>
          <w:iCs/>
        </w:rPr>
        <w:t xml:space="preserve">Review of Surrogacy </w:t>
      </w:r>
      <w:r w:rsidRPr="008763AC">
        <w:t xml:space="preserve">(NZLC R146, 2022) at 3.8 – 3.24; Te Aka Matua o te Ture | Law Commission </w:t>
      </w:r>
      <w:r w:rsidRPr="008763AC">
        <w:rPr>
          <w:rFonts w:eastAsia="Metropolis Light" w:cs="Metropolis Light"/>
          <w:i/>
          <w:iCs/>
          <w:szCs w:val="15"/>
        </w:rPr>
        <w:t>He</w:t>
      </w:r>
      <w:r w:rsidRPr="008763AC">
        <w:rPr>
          <w:rFonts w:ascii="Calibri" w:eastAsia="Calibri" w:hAnsi="Calibri" w:cs="Calibri"/>
          <w:i/>
          <w:iCs/>
          <w:szCs w:val="15"/>
        </w:rPr>
        <w:t xml:space="preserve"> </w:t>
      </w:r>
      <w:r w:rsidRPr="008763AC">
        <w:rPr>
          <w:rFonts w:eastAsia="Metropolis Light" w:cs="Metropolis Light"/>
          <w:i/>
          <w:iCs/>
          <w:szCs w:val="15"/>
        </w:rPr>
        <w:t>arotake</w:t>
      </w:r>
      <w:r w:rsidRPr="008763AC">
        <w:rPr>
          <w:rFonts w:ascii="Calibri" w:eastAsia="Calibri" w:hAnsi="Calibri" w:cs="Calibri"/>
          <w:i/>
          <w:iCs/>
          <w:szCs w:val="15"/>
        </w:rPr>
        <w:t xml:space="preserve"> </w:t>
      </w:r>
      <w:r w:rsidRPr="008763AC">
        <w:rPr>
          <w:rFonts w:eastAsia="Metropolis Light" w:cs="Metropolis Light"/>
          <w:i/>
          <w:iCs/>
          <w:szCs w:val="15"/>
        </w:rPr>
        <w:t>i</w:t>
      </w:r>
      <w:r w:rsidRPr="008763AC">
        <w:rPr>
          <w:rFonts w:ascii="Calibri" w:eastAsia="Calibri" w:hAnsi="Calibri" w:cs="Calibri"/>
          <w:i/>
          <w:iCs/>
          <w:szCs w:val="15"/>
        </w:rPr>
        <w:t xml:space="preserve"> </w:t>
      </w:r>
      <w:r w:rsidRPr="008763AC">
        <w:rPr>
          <w:rFonts w:eastAsia="Metropolis Light" w:cs="Metropolis Light"/>
          <w:i/>
          <w:iCs/>
          <w:szCs w:val="15"/>
        </w:rPr>
        <w:t>te</w:t>
      </w:r>
      <w:r w:rsidRPr="008763AC">
        <w:rPr>
          <w:rFonts w:ascii="Calibri" w:eastAsia="Calibri" w:hAnsi="Calibri" w:cs="Calibri"/>
          <w:i/>
          <w:iCs/>
          <w:szCs w:val="15"/>
        </w:rPr>
        <w:t xml:space="preserve"> </w:t>
      </w:r>
      <w:r w:rsidRPr="008763AC">
        <w:rPr>
          <w:rFonts w:eastAsia="Metropolis Light" w:cs="Metropolis Light"/>
          <w:i/>
          <w:iCs/>
          <w:szCs w:val="15"/>
        </w:rPr>
        <w:t>āheinga</w:t>
      </w:r>
      <w:r w:rsidRPr="008763AC">
        <w:rPr>
          <w:rFonts w:ascii="Calibri" w:eastAsia="Calibri" w:hAnsi="Calibri" w:cs="Calibri"/>
          <w:i/>
          <w:iCs/>
          <w:szCs w:val="15"/>
        </w:rPr>
        <w:t xml:space="preserve"> </w:t>
      </w:r>
      <w:r w:rsidRPr="008763AC">
        <w:rPr>
          <w:rFonts w:eastAsia="Metropolis Light" w:cs="Metropolis Light"/>
          <w:i/>
          <w:iCs/>
          <w:szCs w:val="15"/>
        </w:rPr>
        <w:t>ki</w:t>
      </w:r>
      <w:r w:rsidRPr="008763AC">
        <w:rPr>
          <w:rFonts w:ascii="Calibri" w:eastAsia="Calibri" w:hAnsi="Calibri" w:cs="Calibri"/>
          <w:i/>
          <w:iCs/>
          <w:szCs w:val="15"/>
        </w:rPr>
        <w:t xml:space="preserve"> </w:t>
      </w:r>
      <w:r w:rsidRPr="008763AC">
        <w:rPr>
          <w:rFonts w:eastAsia="Metropolis Light" w:cs="Metropolis Light"/>
          <w:i/>
          <w:iCs/>
          <w:szCs w:val="15"/>
        </w:rPr>
        <w:t>ngā</w:t>
      </w:r>
      <w:r w:rsidRPr="008763AC">
        <w:rPr>
          <w:rFonts w:ascii="Calibri" w:eastAsia="Calibri" w:hAnsi="Calibri" w:cs="Calibri"/>
          <w:i/>
          <w:iCs/>
          <w:szCs w:val="15"/>
        </w:rPr>
        <w:t xml:space="preserve"> </w:t>
      </w:r>
      <w:r w:rsidRPr="008763AC">
        <w:rPr>
          <w:rFonts w:eastAsia="Metropolis Light" w:cs="Metropolis Light"/>
          <w:i/>
          <w:iCs/>
          <w:szCs w:val="15"/>
        </w:rPr>
        <w:t>rawa</w:t>
      </w:r>
      <w:r w:rsidRPr="008763AC">
        <w:rPr>
          <w:rFonts w:ascii="Calibri" w:eastAsia="Calibri" w:hAnsi="Calibri" w:cs="Calibri"/>
          <w:i/>
          <w:iCs/>
          <w:szCs w:val="15"/>
        </w:rPr>
        <w:t xml:space="preserve"> </w:t>
      </w:r>
      <w:r w:rsidRPr="008763AC">
        <w:rPr>
          <w:rFonts w:eastAsia="Metropolis Light" w:cs="Metropolis Light"/>
          <w:i/>
          <w:iCs/>
          <w:szCs w:val="15"/>
        </w:rPr>
        <w:t>a</w:t>
      </w:r>
      <w:r w:rsidRPr="008763AC">
        <w:rPr>
          <w:rFonts w:ascii="Calibri" w:eastAsia="Calibri" w:hAnsi="Calibri" w:cs="Calibri"/>
          <w:i/>
          <w:iCs/>
          <w:szCs w:val="15"/>
        </w:rPr>
        <w:t xml:space="preserve"> </w:t>
      </w:r>
      <w:r w:rsidRPr="008763AC">
        <w:rPr>
          <w:rFonts w:eastAsia="Metropolis Light" w:cs="Metropolis Light"/>
          <w:i/>
          <w:iCs/>
          <w:szCs w:val="15"/>
        </w:rPr>
        <w:t>te</w:t>
      </w:r>
      <w:r w:rsidRPr="008763AC">
        <w:rPr>
          <w:rFonts w:ascii="Calibri" w:eastAsia="Calibri" w:hAnsi="Calibri" w:cs="Calibri"/>
          <w:i/>
          <w:iCs/>
          <w:szCs w:val="15"/>
        </w:rPr>
        <w:t xml:space="preserve"> </w:t>
      </w:r>
      <w:r w:rsidRPr="008763AC">
        <w:rPr>
          <w:rFonts w:eastAsia="Metropolis Light" w:cs="Metropolis Light"/>
          <w:i/>
          <w:iCs/>
          <w:szCs w:val="15"/>
        </w:rPr>
        <w:t>tangata</w:t>
      </w:r>
      <w:r w:rsidRPr="008763AC">
        <w:rPr>
          <w:rFonts w:ascii="Calibri" w:eastAsia="Calibri" w:hAnsi="Calibri" w:cs="Calibri"/>
          <w:i/>
          <w:iCs/>
          <w:szCs w:val="15"/>
        </w:rPr>
        <w:t xml:space="preserve"> </w:t>
      </w:r>
      <w:r w:rsidRPr="008763AC">
        <w:rPr>
          <w:rFonts w:eastAsia="Metropolis Light" w:cs="Metropolis Light"/>
          <w:i/>
          <w:iCs/>
          <w:szCs w:val="15"/>
        </w:rPr>
        <w:t>ka mate ana</w:t>
      </w:r>
      <w:r w:rsidRPr="008763AC">
        <w:t xml:space="preserve"> | </w:t>
      </w:r>
      <w:r w:rsidRPr="008763AC">
        <w:rPr>
          <w:i/>
          <w:iCs/>
        </w:rPr>
        <w:t>Review of Succession Law: Rights to a person’s property on death</w:t>
      </w:r>
      <w:r w:rsidRPr="008763AC">
        <w:t xml:space="preserve"> (NZLC IP46, 2021) at 2.6–2.35; Te Aka Matua o te Ture | Law Commission </w:t>
      </w:r>
      <w:r w:rsidRPr="008763AC">
        <w:rPr>
          <w:rFonts w:eastAsia="Metropolis Light" w:cs="Metropolis Light"/>
          <w:i/>
          <w:iCs/>
          <w:szCs w:val="15"/>
        </w:rPr>
        <w:t>He</w:t>
      </w:r>
      <w:r w:rsidRPr="008763AC">
        <w:rPr>
          <w:rFonts w:ascii="Calibri" w:eastAsia="Calibri" w:hAnsi="Calibri" w:cs="Calibri"/>
          <w:i/>
          <w:iCs/>
          <w:szCs w:val="15"/>
        </w:rPr>
        <w:t xml:space="preserve"> </w:t>
      </w:r>
      <w:r w:rsidRPr="008763AC">
        <w:rPr>
          <w:rFonts w:eastAsia="Metropolis Light" w:cs="Metropolis Light"/>
          <w:i/>
          <w:iCs/>
          <w:szCs w:val="15"/>
        </w:rPr>
        <w:t>arotake</w:t>
      </w:r>
      <w:r w:rsidRPr="008763AC">
        <w:rPr>
          <w:rFonts w:ascii="Calibri" w:eastAsia="Calibri" w:hAnsi="Calibri" w:cs="Calibri"/>
          <w:i/>
          <w:iCs/>
          <w:szCs w:val="15"/>
        </w:rPr>
        <w:t xml:space="preserve"> </w:t>
      </w:r>
      <w:r w:rsidRPr="008763AC">
        <w:rPr>
          <w:rFonts w:eastAsia="Metropolis Light" w:cs="Metropolis Light"/>
          <w:i/>
          <w:iCs/>
          <w:szCs w:val="15"/>
        </w:rPr>
        <w:t>i</w:t>
      </w:r>
      <w:r w:rsidRPr="008763AC">
        <w:rPr>
          <w:rFonts w:ascii="Calibri" w:eastAsia="Calibri" w:hAnsi="Calibri" w:cs="Calibri"/>
          <w:i/>
          <w:iCs/>
          <w:szCs w:val="15"/>
        </w:rPr>
        <w:t xml:space="preserve"> </w:t>
      </w:r>
      <w:r w:rsidRPr="008763AC">
        <w:rPr>
          <w:rFonts w:eastAsia="Metropolis Light" w:cs="Metropolis Light"/>
          <w:i/>
          <w:iCs/>
          <w:szCs w:val="15"/>
        </w:rPr>
        <w:t>te</w:t>
      </w:r>
      <w:r w:rsidRPr="008763AC">
        <w:rPr>
          <w:rFonts w:ascii="Calibri" w:eastAsia="Calibri" w:hAnsi="Calibri" w:cs="Calibri"/>
          <w:i/>
          <w:iCs/>
          <w:szCs w:val="15"/>
        </w:rPr>
        <w:t xml:space="preserve"> </w:t>
      </w:r>
      <w:r w:rsidRPr="008763AC">
        <w:rPr>
          <w:rFonts w:eastAsia="Metropolis Light" w:cs="Metropolis Light"/>
          <w:i/>
          <w:iCs/>
          <w:szCs w:val="15"/>
        </w:rPr>
        <w:t>āheinga</w:t>
      </w:r>
      <w:r w:rsidRPr="008763AC">
        <w:rPr>
          <w:rFonts w:ascii="Calibri" w:eastAsia="Calibri" w:hAnsi="Calibri" w:cs="Calibri"/>
          <w:i/>
          <w:iCs/>
          <w:szCs w:val="15"/>
        </w:rPr>
        <w:t xml:space="preserve"> </w:t>
      </w:r>
      <w:r w:rsidRPr="008763AC">
        <w:rPr>
          <w:rFonts w:eastAsia="Metropolis Light" w:cs="Metropolis Light"/>
          <w:i/>
          <w:iCs/>
          <w:szCs w:val="15"/>
        </w:rPr>
        <w:t>ki</w:t>
      </w:r>
      <w:r w:rsidRPr="008763AC">
        <w:rPr>
          <w:rFonts w:ascii="Calibri" w:eastAsia="Calibri" w:hAnsi="Calibri" w:cs="Calibri"/>
          <w:i/>
          <w:iCs/>
          <w:szCs w:val="15"/>
        </w:rPr>
        <w:t xml:space="preserve"> </w:t>
      </w:r>
      <w:r w:rsidRPr="008763AC">
        <w:rPr>
          <w:rFonts w:eastAsia="Metropolis Light" w:cs="Metropolis Light"/>
          <w:i/>
          <w:iCs/>
          <w:szCs w:val="15"/>
        </w:rPr>
        <w:t>ngā</w:t>
      </w:r>
      <w:r w:rsidRPr="008763AC">
        <w:rPr>
          <w:rFonts w:ascii="Calibri" w:eastAsia="Calibri" w:hAnsi="Calibri" w:cs="Calibri"/>
          <w:i/>
          <w:iCs/>
          <w:szCs w:val="15"/>
        </w:rPr>
        <w:t xml:space="preserve"> </w:t>
      </w:r>
      <w:r w:rsidRPr="008763AC">
        <w:rPr>
          <w:rFonts w:eastAsia="Metropolis Light" w:cs="Metropolis Light"/>
          <w:i/>
          <w:iCs/>
          <w:szCs w:val="15"/>
        </w:rPr>
        <w:t>rawa</w:t>
      </w:r>
      <w:r w:rsidRPr="008763AC">
        <w:rPr>
          <w:rFonts w:ascii="Calibri" w:eastAsia="Calibri" w:hAnsi="Calibri" w:cs="Calibri"/>
          <w:i/>
          <w:iCs/>
          <w:szCs w:val="15"/>
        </w:rPr>
        <w:t xml:space="preserve"> </w:t>
      </w:r>
      <w:r w:rsidRPr="008763AC">
        <w:rPr>
          <w:rFonts w:eastAsia="Metropolis Light" w:cs="Metropolis Light"/>
          <w:i/>
          <w:iCs/>
          <w:szCs w:val="15"/>
        </w:rPr>
        <w:t>a</w:t>
      </w:r>
      <w:r w:rsidRPr="008763AC">
        <w:rPr>
          <w:rFonts w:ascii="Calibri" w:eastAsia="Calibri" w:hAnsi="Calibri" w:cs="Calibri"/>
          <w:i/>
          <w:iCs/>
          <w:szCs w:val="15"/>
        </w:rPr>
        <w:t xml:space="preserve"> </w:t>
      </w:r>
      <w:r w:rsidRPr="008763AC">
        <w:rPr>
          <w:rFonts w:eastAsia="Metropolis Light" w:cs="Metropolis Light"/>
          <w:i/>
          <w:iCs/>
          <w:szCs w:val="15"/>
        </w:rPr>
        <w:t>te</w:t>
      </w:r>
      <w:r w:rsidRPr="008763AC">
        <w:rPr>
          <w:rFonts w:ascii="Calibri" w:eastAsia="Calibri" w:hAnsi="Calibri" w:cs="Calibri"/>
          <w:i/>
          <w:iCs/>
          <w:szCs w:val="15"/>
        </w:rPr>
        <w:t xml:space="preserve"> </w:t>
      </w:r>
      <w:r w:rsidRPr="008763AC">
        <w:rPr>
          <w:rFonts w:eastAsia="Metropolis Light" w:cs="Metropolis Light"/>
          <w:i/>
          <w:iCs/>
          <w:szCs w:val="15"/>
        </w:rPr>
        <w:t>tangata</w:t>
      </w:r>
      <w:r w:rsidRPr="008763AC">
        <w:rPr>
          <w:rFonts w:ascii="Calibri" w:eastAsia="Calibri" w:hAnsi="Calibri" w:cs="Calibri"/>
          <w:i/>
          <w:iCs/>
          <w:szCs w:val="15"/>
        </w:rPr>
        <w:t xml:space="preserve"> </w:t>
      </w:r>
      <w:r w:rsidRPr="008763AC">
        <w:rPr>
          <w:rFonts w:eastAsia="Metropolis Light" w:cs="Metropolis Light"/>
          <w:i/>
          <w:iCs/>
          <w:szCs w:val="15"/>
        </w:rPr>
        <w:t>ka mate ana</w:t>
      </w:r>
      <w:r w:rsidRPr="008763AC">
        <w:t xml:space="preserve"> | </w:t>
      </w:r>
      <w:r w:rsidRPr="008763AC">
        <w:rPr>
          <w:i/>
          <w:iCs/>
        </w:rPr>
        <w:t xml:space="preserve">Review of Succession Law: </w:t>
      </w:r>
      <w:r w:rsidRPr="007577AC">
        <w:rPr>
          <w:i/>
          <w:iCs/>
        </w:rPr>
        <w:t>Rights to a person’s property on death</w:t>
      </w:r>
      <w:r w:rsidRPr="007577AC">
        <w:t xml:space="preserve"> (NZLC R145, 2021) at 2.54–2.67; and Te Aka Matua o te Ture | Law Commission </w:t>
      </w:r>
      <w:r w:rsidRPr="007577AC">
        <w:rPr>
          <w:i/>
          <w:iCs/>
        </w:rPr>
        <w:t>Te Whakamahi i te Ira Tangata i ng</w:t>
      </w:r>
      <w:r w:rsidRPr="007577AC">
        <w:rPr>
          <w:rFonts w:eastAsia="Metropolis Light" w:cs="Metropolis Light"/>
          <w:i/>
          <w:iCs/>
          <w:szCs w:val="15"/>
        </w:rPr>
        <w:t>ā Mātai Taihara |</w:t>
      </w:r>
      <w:r w:rsidRPr="007577AC">
        <w:rPr>
          <w:i/>
          <w:iCs/>
        </w:rPr>
        <w:t xml:space="preserve">The Use of DNA in Criminal Investigations </w:t>
      </w:r>
      <w:r w:rsidRPr="007577AC">
        <w:t>(NZLC R144, 2020) at 2.6–2.29.</w:t>
      </w:r>
    </w:p>
  </w:footnote>
  <w:footnote w:id="153">
    <w:p w14:paraId="7380F71D" w14:textId="03D49282" w:rsidR="00943275" w:rsidRPr="007577AC" w:rsidRDefault="00943275" w:rsidP="00943275">
      <w:pPr>
        <w:pStyle w:val="FootnoteText"/>
      </w:pPr>
      <w:r w:rsidRPr="007577AC">
        <w:rPr>
          <w:rStyle w:val="FootnoteReference"/>
        </w:rPr>
        <w:footnoteRef/>
      </w:r>
      <w:r w:rsidRPr="007577AC">
        <w:t xml:space="preserve"> </w:t>
      </w:r>
      <w:r w:rsidRPr="007577AC">
        <w:tab/>
      </w:r>
      <w:r w:rsidRPr="007577AC">
        <w:t xml:space="preserve">Te Rōpū Whakamana i te Tiriti o Waitangi | Waitangi Tribunal </w:t>
      </w:r>
      <w:r w:rsidRPr="007577AC">
        <w:rPr>
          <w:i/>
          <w:iCs/>
        </w:rPr>
        <w:t xml:space="preserve">Hauora: Report on Stage One of the Health Services and Outcomes Kaupapa Inquiry </w:t>
      </w:r>
      <w:r w:rsidRPr="007577AC">
        <w:t>(W</w:t>
      </w:r>
      <w:r w:rsidR="00AE3BE1">
        <w:t>ai</w:t>
      </w:r>
      <w:r w:rsidRPr="007577AC">
        <w:t xml:space="preserve"> 2575, 2023) at xxviii. </w:t>
      </w:r>
    </w:p>
  </w:footnote>
  <w:footnote w:id="154">
    <w:p w14:paraId="35950D72" w14:textId="2348DB45" w:rsidR="00943275" w:rsidRPr="007577AC" w:rsidRDefault="00943275" w:rsidP="00943275">
      <w:pPr>
        <w:pStyle w:val="FootnoteText"/>
      </w:pPr>
      <w:r w:rsidRPr="007577AC">
        <w:rPr>
          <w:rStyle w:val="FootnoteReference"/>
        </w:rPr>
        <w:footnoteRef/>
      </w:r>
      <w:r w:rsidRPr="007577AC">
        <w:t xml:space="preserve"> </w:t>
      </w:r>
      <w:r w:rsidRPr="007577AC">
        <w:tab/>
      </w:r>
      <w:r w:rsidRPr="007577AC">
        <w:t xml:space="preserve">Te Rōpū Whakamana i te Tiriti o Waitangi | Waitangi Tribunal </w:t>
      </w:r>
      <w:r w:rsidRPr="007577AC">
        <w:rPr>
          <w:i/>
          <w:iCs/>
        </w:rPr>
        <w:t xml:space="preserve">Whaia te Mana Motuhake </w:t>
      </w:r>
      <w:r w:rsidRPr="007577AC">
        <w:t>|</w:t>
      </w:r>
      <w:r w:rsidRPr="007577AC">
        <w:rPr>
          <w:i/>
          <w:iCs/>
        </w:rPr>
        <w:t xml:space="preserve"> In Pursuit of Mana Motuhake: Report on the Māori Community Development Act Claim </w:t>
      </w:r>
      <w:r w:rsidRPr="007577AC">
        <w:t>(W</w:t>
      </w:r>
      <w:r w:rsidR="00AE3BE1">
        <w:t>ai</w:t>
      </w:r>
      <w:r w:rsidRPr="007577AC">
        <w:t xml:space="preserve"> 2417, 2015) at 25.</w:t>
      </w:r>
    </w:p>
  </w:footnote>
  <w:footnote w:id="155">
    <w:p w14:paraId="32319645" w14:textId="77777777" w:rsidR="00943275" w:rsidRPr="007577AC" w:rsidRDefault="00943275" w:rsidP="00943275">
      <w:pPr>
        <w:pStyle w:val="FootnoteText"/>
      </w:pPr>
      <w:r w:rsidRPr="007577AC">
        <w:rPr>
          <w:rStyle w:val="FootnoteReference"/>
        </w:rPr>
        <w:footnoteRef/>
      </w:r>
      <w:r w:rsidRPr="007577AC">
        <w:t xml:space="preserve"> </w:t>
      </w:r>
      <w:r w:rsidRPr="007577AC">
        <w:tab/>
      </w:r>
      <w:r w:rsidRPr="007577AC">
        <w:t xml:space="preserve">Te Rōpū Whakamana i te Tiriti o Waitangi | Waitangi Tribunal </w:t>
      </w:r>
      <w:r w:rsidRPr="007577AC">
        <w:rPr>
          <w:i/>
          <w:iCs/>
        </w:rPr>
        <w:t xml:space="preserve">He Whakaputanga me te Tiriti </w:t>
      </w:r>
      <w:r w:rsidRPr="007577AC">
        <w:t xml:space="preserve">| </w:t>
      </w:r>
      <w:r w:rsidRPr="007577AC">
        <w:rPr>
          <w:i/>
          <w:iCs/>
        </w:rPr>
        <w:t xml:space="preserve">The Declaration and the Treaty: The Report on Stage 1 of the Te Paparahi o Te Raki Inquiry </w:t>
      </w:r>
      <w:r w:rsidRPr="007577AC">
        <w:t xml:space="preserve">(Wai 1040, 2014) at 419. </w:t>
      </w:r>
    </w:p>
  </w:footnote>
  <w:footnote w:id="156">
    <w:p w14:paraId="335EB653" w14:textId="05D671A4" w:rsidR="00943275" w:rsidRPr="00F8212D" w:rsidRDefault="00943275" w:rsidP="00943275">
      <w:pPr>
        <w:pStyle w:val="FootnoteText"/>
        <w:rPr>
          <w:highlight w:val="green"/>
        </w:rPr>
      </w:pPr>
      <w:r w:rsidRPr="007577AC">
        <w:rPr>
          <w:rStyle w:val="FootnoteReference"/>
        </w:rPr>
        <w:footnoteRef/>
      </w:r>
      <w:r w:rsidRPr="007577AC">
        <w:t xml:space="preserve"> </w:t>
      </w:r>
      <w:r w:rsidRPr="007577AC">
        <w:tab/>
      </w:r>
      <w:r w:rsidRPr="007577AC">
        <w:t xml:space="preserve">Te Rōpū Whakamana i te Tiriti o Waitangi | Waitangi Tribunal </w:t>
      </w:r>
      <w:r w:rsidRPr="007577AC">
        <w:rPr>
          <w:i/>
          <w:iCs/>
        </w:rPr>
        <w:t xml:space="preserve">Tū Mai Te Rangi! Report on the Crown and Disproportionate Reoffending Rates </w:t>
      </w:r>
      <w:r w:rsidRPr="007577AC">
        <w:t>(W</w:t>
      </w:r>
      <w:r w:rsidR="00AE3BE1">
        <w:t>ai</w:t>
      </w:r>
      <w:r w:rsidRPr="007577AC">
        <w:t xml:space="preserve"> 2540, 2017) at 26.</w:t>
      </w:r>
    </w:p>
  </w:footnote>
  <w:footnote w:id="157">
    <w:p w14:paraId="53855F26" w14:textId="77777777" w:rsidR="00943275" w:rsidRPr="007577AC" w:rsidRDefault="00943275" w:rsidP="00943275">
      <w:pPr>
        <w:pStyle w:val="FootnoteText"/>
      </w:pPr>
      <w:r>
        <w:rPr>
          <w:rStyle w:val="FootnoteReference"/>
        </w:rPr>
        <w:footnoteRef/>
      </w:r>
      <w:r>
        <w:t xml:space="preserve"> </w:t>
      </w:r>
      <w:r>
        <w:tab/>
      </w:r>
      <w:r w:rsidRPr="007577AC">
        <w:t xml:space="preserve">IH Kawharu (ed) </w:t>
      </w:r>
      <w:r w:rsidRPr="007577AC">
        <w:rPr>
          <w:i/>
          <w:iCs/>
        </w:rPr>
        <w:t xml:space="preserve">Waitangi: Māori and Pākehā Perspectives of the Treaty of Waitangi </w:t>
      </w:r>
      <w:r w:rsidRPr="007577AC">
        <w:t xml:space="preserve">(Oxford University Press, Auckland, 1989) at 319. Kawharu explained that the term emphasised to </w:t>
      </w:r>
      <w:r w:rsidRPr="007577AC">
        <w:t xml:space="preserve">rangatira their complete control according to their customs. The term has also been translated as “paramount authority”: Margaret Mutu “Constitutional Intentions: The Treaty of Waitangi Texts” in Malcolm Mulholland and Veronica Tawhai (eds) </w:t>
      </w:r>
      <w:r w:rsidRPr="007577AC">
        <w:rPr>
          <w:i/>
          <w:iCs/>
        </w:rPr>
        <w:t xml:space="preserve">Weeping Waters: The Treaty of Waitangi and Constitutional Change </w:t>
      </w:r>
      <w:r w:rsidRPr="007577AC">
        <w:t xml:space="preserve">(Huia Publishers, Wellington, 2010) 13 at 19–22; and “absolute authority”: Te Rōpū Whakamana i te Tiriti o Waitangi | Waitangi Tribunal </w:t>
      </w:r>
      <w:r w:rsidRPr="007577AC">
        <w:rPr>
          <w:i/>
          <w:iCs/>
        </w:rPr>
        <w:t xml:space="preserve">Whaia te Mana Motuhake </w:t>
      </w:r>
      <w:r w:rsidRPr="007577AC">
        <w:t xml:space="preserve">| </w:t>
      </w:r>
      <w:r w:rsidRPr="007577AC">
        <w:rPr>
          <w:i/>
          <w:iCs/>
        </w:rPr>
        <w:t xml:space="preserve">In Pursuit of Mana Motuhake: Report on the Māori Community Development Act Claim </w:t>
      </w:r>
      <w:r w:rsidRPr="007577AC">
        <w:t xml:space="preserve">(Wai 2417, 2015) at 26.  </w:t>
      </w:r>
    </w:p>
  </w:footnote>
  <w:footnote w:id="158">
    <w:p w14:paraId="3EA01C35" w14:textId="77777777" w:rsidR="00943275" w:rsidRPr="007577AC" w:rsidRDefault="00943275" w:rsidP="00943275">
      <w:pPr>
        <w:pStyle w:val="FootnoteText"/>
      </w:pPr>
      <w:r w:rsidRPr="007577AC">
        <w:rPr>
          <w:rStyle w:val="FootnoteReference"/>
        </w:rPr>
        <w:footnoteRef/>
      </w:r>
      <w:r w:rsidRPr="007577AC">
        <w:t xml:space="preserve"> </w:t>
      </w:r>
      <w:r w:rsidRPr="007577AC">
        <w:tab/>
      </w:r>
      <w:r w:rsidRPr="007577AC">
        <w:t xml:space="preserve">Te Rōpū Whakamana i te Tiriti o Waitangi | Waitangi Tribunal </w:t>
      </w:r>
      <w:r w:rsidRPr="007577AC">
        <w:rPr>
          <w:i/>
          <w:iCs/>
        </w:rPr>
        <w:t xml:space="preserve">Tū Mai te Rangi! Report on the Crown and Disproportionate Reoffending Rates </w:t>
      </w:r>
      <w:r w:rsidRPr="007577AC">
        <w:t>(Wai 2540, 2017) at 21.</w:t>
      </w:r>
    </w:p>
  </w:footnote>
  <w:footnote w:id="159">
    <w:p w14:paraId="1F66EA35" w14:textId="4721E944" w:rsidR="00943275" w:rsidRPr="007577AC" w:rsidRDefault="00943275" w:rsidP="00943275">
      <w:pPr>
        <w:pStyle w:val="FootnoteText"/>
      </w:pPr>
      <w:r w:rsidRPr="007577AC">
        <w:rPr>
          <w:rStyle w:val="FootnoteReference"/>
        </w:rPr>
        <w:footnoteRef/>
      </w:r>
      <w:r w:rsidRPr="007577AC">
        <w:t xml:space="preserve"> </w:t>
      </w:r>
      <w:r w:rsidRPr="007577AC">
        <w:tab/>
      </w:r>
      <w:r w:rsidRPr="007577AC">
        <w:rPr>
          <w:color w:val="0D0D0D"/>
        </w:rPr>
        <w:t xml:space="preserve">Te Rōpū Whakamana </w:t>
      </w:r>
      <w:r w:rsidR="0002165E">
        <w:rPr>
          <w:color w:val="0D0D0D"/>
        </w:rPr>
        <w:t>i</w:t>
      </w:r>
      <w:r w:rsidRPr="007577AC">
        <w:rPr>
          <w:color w:val="0D0D0D"/>
        </w:rPr>
        <w:t xml:space="preserve"> te Tiriti o Waitangi | Waitangi Tribunal </w:t>
      </w:r>
      <w:r w:rsidRPr="007577AC">
        <w:rPr>
          <w:i/>
          <w:iCs/>
          <w:color w:val="0D0D0D"/>
        </w:rPr>
        <w:t xml:space="preserve">Te Whanau o Waipareira Report </w:t>
      </w:r>
      <w:r w:rsidRPr="007577AC">
        <w:rPr>
          <w:color w:val="0D0D0D"/>
        </w:rPr>
        <w:t>(W</w:t>
      </w:r>
      <w:r w:rsidR="0002165E">
        <w:rPr>
          <w:color w:val="0D0D0D"/>
        </w:rPr>
        <w:t>ai</w:t>
      </w:r>
      <w:r w:rsidRPr="007577AC">
        <w:rPr>
          <w:color w:val="0D0D0D"/>
        </w:rPr>
        <w:t xml:space="preserve"> 414, 1998) at 26-27. </w:t>
      </w:r>
    </w:p>
  </w:footnote>
  <w:footnote w:id="160">
    <w:p w14:paraId="4A33BBA2" w14:textId="1A89B7AD" w:rsidR="00943275" w:rsidRDefault="00943275" w:rsidP="00943275">
      <w:pPr>
        <w:pStyle w:val="FootnoteText"/>
      </w:pPr>
      <w:r w:rsidRPr="007577AC">
        <w:rPr>
          <w:rStyle w:val="FootnoteReference"/>
        </w:rPr>
        <w:footnoteRef/>
      </w:r>
      <w:r w:rsidRPr="007577AC">
        <w:t xml:space="preserve"> </w:t>
      </w:r>
      <w:r w:rsidRPr="007577AC">
        <w:tab/>
      </w:r>
      <w:r w:rsidRPr="007577AC">
        <w:t xml:space="preserve">Te Rōpū Whakamana </w:t>
      </w:r>
      <w:r w:rsidR="0002165E">
        <w:t>i</w:t>
      </w:r>
      <w:r w:rsidRPr="007577AC">
        <w:t xml:space="preserve"> te Tiriti o Waitangi | Waitangi Tribunal </w:t>
      </w:r>
      <w:r w:rsidRPr="007577AC">
        <w:rPr>
          <w:i/>
          <w:iCs/>
        </w:rPr>
        <w:t xml:space="preserve">Te Whanau o Waipareira Report </w:t>
      </w:r>
      <w:r w:rsidRPr="007577AC">
        <w:t>(W</w:t>
      </w:r>
      <w:r w:rsidR="0002165E">
        <w:t>ai</w:t>
      </w:r>
      <w:r w:rsidRPr="007577AC">
        <w:t xml:space="preserve"> 414, 1998). The Tribunal said that rangatiratanga is exercised by Māori groups and Māori communities, whether tribally based or not. The Tribunal preferred the term “non-tribal” to refer to such groups.</w:t>
      </w:r>
      <w:r w:rsidRPr="47B6F1E2">
        <w:t xml:space="preserve"> </w:t>
      </w:r>
    </w:p>
  </w:footnote>
  <w:footnote w:id="161">
    <w:p w14:paraId="3DB22186" w14:textId="5AB8123D" w:rsidR="00943275" w:rsidRPr="007577AC" w:rsidRDefault="00943275" w:rsidP="00943275">
      <w:pPr>
        <w:pStyle w:val="FootnoteText"/>
      </w:pPr>
      <w:r>
        <w:rPr>
          <w:rStyle w:val="FootnoteReference"/>
        </w:rPr>
        <w:footnoteRef/>
      </w:r>
      <w:r>
        <w:t xml:space="preserve"> </w:t>
      </w:r>
      <w:r>
        <w:tab/>
      </w:r>
      <w:r w:rsidRPr="007B2089">
        <w:t xml:space="preserve">Hirini </w:t>
      </w:r>
      <w:r w:rsidRPr="007B2089">
        <w:t xml:space="preserve">Moko Mead </w:t>
      </w:r>
      <w:r w:rsidRPr="007B2089">
        <w:rPr>
          <w:i/>
          <w:iCs/>
        </w:rPr>
        <w:t xml:space="preserve">Tikanga Māori: Living by Māori Values </w:t>
      </w:r>
      <w:r w:rsidRPr="007B2089">
        <w:t xml:space="preserve">(rev ed, Huia Publishers, Wellington, 2016) at 41–42 and 229; </w:t>
      </w:r>
      <w:r w:rsidRPr="00A65934">
        <w:t xml:space="preserve">and Tāhū o te Ture | Ministry of Justice </w:t>
      </w:r>
      <w:r w:rsidRPr="00A65934">
        <w:rPr>
          <w:i/>
          <w:iCs/>
        </w:rPr>
        <w:t xml:space="preserve">He Hīnātore ki te Ao Māori: A Glimpse into the Māori World – Māori Perspectives on Justice </w:t>
      </w:r>
      <w:r w:rsidRPr="00A65934">
        <w:t xml:space="preserve">(March 2001) at 36–38. </w:t>
      </w:r>
      <w:r w:rsidRPr="007577AC">
        <w:t xml:space="preserve">See also the discussion in Matike Mai </w:t>
      </w:r>
      <w:r w:rsidR="0002165E" w:rsidRPr="007577AC">
        <w:t>Aotearoa</w:t>
      </w:r>
      <w:r w:rsidRPr="007577AC">
        <w:t xml:space="preserve"> </w:t>
      </w:r>
      <w:r w:rsidRPr="007577AC">
        <w:rPr>
          <w:i/>
          <w:iCs/>
        </w:rPr>
        <w:t xml:space="preserve">He Whakaaro Here Whakaumu Mō Aotearoa: The Report of Matike Mai Aotearoa – The Independent Working Group on Constitutional Transformation </w:t>
      </w:r>
      <w:r w:rsidRPr="007577AC">
        <w:t xml:space="preserve">(January 2016) at 34.  </w:t>
      </w:r>
    </w:p>
  </w:footnote>
  <w:footnote w:id="162">
    <w:p w14:paraId="75BCEC31" w14:textId="77777777" w:rsidR="00943275" w:rsidRPr="007577AC" w:rsidRDefault="00943275" w:rsidP="00943275">
      <w:pPr>
        <w:pStyle w:val="FootnoteText"/>
      </w:pPr>
      <w:r w:rsidRPr="007577AC">
        <w:rPr>
          <w:rStyle w:val="FootnoteReference"/>
        </w:rPr>
        <w:footnoteRef/>
      </w:r>
      <w:r w:rsidRPr="007577AC">
        <w:t xml:space="preserve"> </w:t>
      </w:r>
      <w:r w:rsidRPr="007577AC">
        <w:tab/>
        <w:t xml:space="preserve">Moana Jackson </w:t>
      </w:r>
      <w:r w:rsidRPr="007577AC">
        <w:rPr>
          <w:i/>
          <w:iCs/>
        </w:rPr>
        <w:t xml:space="preserve">The Māori and the Criminal Justice System | He </w:t>
      </w:r>
      <w:r w:rsidRPr="007577AC">
        <w:rPr>
          <w:i/>
          <w:iCs/>
        </w:rPr>
        <w:t xml:space="preserve">Whaipaanga Hou – A New Perspective: Part 2 </w:t>
      </w:r>
      <w:r w:rsidRPr="007577AC">
        <w:t xml:space="preserve">(Department of Justice, Study Series 18, 1988) at 42. </w:t>
      </w:r>
    </w:p>
  </w:footnote>
  <w:footnote w:id="163">
    <w:p w14:paraId="6BBDFDD2" w14:textId="6DE3A079" w:rsidR="00943275" w:rsidRPr="006B1AA9" w:rsidRDefault="00943275" w:rsidP="00943275">
      <w:pPr>
        <w:pStyle w:val="FootnoteText"/>
      </w:pPr>
      <w:r w:rsidRPr="007577AC">
        <w:rPr>
          <w:rStyle w:val="FootnoteReference"/>
        </w:rPr>
        <w:footnoteRef/>
      </w:r>
      <w:r w:rsidRPr="007577AC">
        <w:t xml:space="preserve"> </w:t>
      </w:r>
      <w:r w:rsidRPr="007577AC">
        <w:tab/>
      </w:r>
      <w:r w:rsidRPr="007577AC">
        <w:t xml:space="preserve">Te Rōpū Whakamana i te Tiriti o Waitangi | Waitangi Tribunal </w:t>
      </w:r>
      <w:r w:rsidRPr="007577AC">
        <w:rPr>
          <w:i/>
          <w:iCs/>
        </w:rPr>
        <w:t xml:space="preserve">Tū Mai Te Rangi! Report on the Crown and Disproportionate Reoffending Rates </w:t>
      </w:r>
      <w:r w:rsidRPr="007577AC">
        <w:t>(W</w:t>
      </w:r>
      <w:r w:rsidR="0002165E">
        <w:t>ai</w:t>
      </w:r>
      <w:r w:rsidRPr="007577AC">
        <w:t xml:space="preserve"> 2540, 2017) at 26.</w:t>
      </w:r>
      <w:r>
        <w:t xml:space="preserve"> </w:t>
      </w:r>
    </w:p>
  </w:footnote>
  <w:footnote w:id="164">
    <w:p w14:paraId="72BF6263" w14:textId="77777777" w:rsidR="00943275" w:rsidRPr="00480D4A" w:rsidRDefault="00943275" w:rsidP="00943275">
      <w:pPr>
        <w:pStyle w:val="FootnoteText"/>
      </w:pPr>
      <w:r>
        <w:rPr>
          <w:rStyle w:val="FootnoteReference"/>
        </w:rPr>
        <w:footnoteRef/>
      </w:r>
      <w:r>
        <w:t xml:space="preserve"> </w:t>
      </w:r>
      <w:r>
        <w:tab/>
      </w:r>
      <w:r w:rsidRPr="00480D4A">
        <w:rPr>
          <w:color w:val="0D0D0D"/>
        </w:rPr>
        <w:t xml:space="preserve">For example, see </w:t>
      </w:r>
      <w:r w:rsidRPr="00480D4A">
        <w:t xml:space="preserve">Ani Mikaere </w:t>
      </w:r>
      <w:r w:rsidRPr="00480D4A">
        <w:rPr>
          <w:i/>
          <w:iCs/>
        </w:rPr>
        <w:t xml:space="preserve">Colonising Myths: Māori Realities – He </w:t>
      </w:r>
      <w:r w:rsidRPr="00480D4A">
        <w:rPr>
          <w:i/>
          <w:iCs/>
        </w:rPr>
        <w:t xml:space="preserve">Rukuruku Whakaaro </w:t>
      </w:r>
      <w:r w:rsidRPr="00480D4A">
        <w:t xml:space="preserve">(Huia Publishers, Wellington, 2011) at 263–264. </w:t>
      </w:r>
      <w:r w:rsidRPr="00480D4A">
        <w:rPr>
          <w:color w:val="0D0D0D"/>
        </w:rPr>
        <w:t xml:space="preserve">See also the discussion in Te Rōpū Whakamana i te Tiriti o Waitangi | Waitangi Tribunal </w:t>
      </w:r>
      <w:r w:rsidRPr="00480D4A">
        <w:rPr>
          <w:i/>
          <w:iCs/>
          <w:color w:val="0D0D0D"/>
        </w:rPr>
        <w:t xml:space="preserve">He Whakaputanga me te Tiriti </w:t>
      </w:r>
      <w:r w:rsidRPr="00480D4A">
        <w:rPr>
          <w:color w:val="0D0D0D"/>
        </w:rPr>
        <w:t xml:space="preserve">| </w:t>
      </w:r>
      <w:r w:rsidRPr="00480D4A">
        <w:rPr>
          <w:i/>
          <w:iCs/>
          <w:color w:val="0D0D0D"/>
        </w:rPr>
        <w:t xml:space="preserve">The Declaration and the Treaty: The Report on Stage 1 of the Te Paparahi o Te Raki Inquiry </w:t>
      </w:r>
      <w:r w:rsidRPr="00480D4A">
        <w:rPr>
          <w:color w:val="0D0D0D"/>
        </w:rPr>
        <w:t>(Wai 1040, 2014) at 348 onwards for an in-depth discussion of the texts.</w:t>
      </w:r>
    </w:p>
  </w:footnote>
  <w:footnote w:id="165">
    <w:p w14:paraId="332E6EF8"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 xml:space="preserve">Muriwhenua Land Report </w:t>
      </w:r>
      <w:r w:rsidRPr="00480D4A">
        <w:rPr>
          <w:color w:val="0D0D0D"/>
        </w:rPr>
        <w:t xml:space="preserve">(Wai 45, 1997) at 385–386. </w:t>
      </w:r>
      <w:r w:rsidRPr="00480D4A">
        <w:t xml:space="preserve"> </w:t>
      </w:r>
    </w:p>
  </w:footnote>
  <w:footnote w:id="166">
    <w:p w14:paraId="1763F571"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 xml:space="preserve">Muriwhenua Land Report </w:t>
      </w:r>
      <w:r w:rsidRPr="00480D4A">
        <w:rPr>
          <w:color w:val="0D0D0D"/>
        </w:rPr>
        <w:t xml:space="preserve">(Wai 45, 1997) at 386. </w:t>
      </w:r>
      <w:r>
        <w:rPr>
          <w:color w:val="0D0D0D"/>
        </w:rPr>
        <w:t>In this Issues Paper, we refer to the principles of the Treaty imposing obligations. We use this language to reflect statements by the Tribunal. However, w</w:t>
      </w:r>
      <w:r>
        <w:t>e consider the source of these obligations to be the text of the Treaty.</w:t>
      </w:r>
    </w:p>
  </w:footnote>
  <w:footnote w:id="167">
    <w:p w14:paraId="70CB9F41"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 xml:space="preserve">Muriwhenua Land Report </w:t>
      </w:r>
      <w:r w:rsidRPr="00480D4A">
        <w:rPr>
          <w:color w:val="0D0D0D"/>
        </w:rPr>
        <w:t>(Wai 45, 1997) at 192.</w:t>
      </w:r>
      <w:r w:rsidRPr="00480D4A">
        <w:t xml:space="preserve"> </w:t>
      </w:r>
    </w:p>
  </w:footnote>
  <w:footnote w:id="168">
    <w:p w14:paraId="4EA96B16" w14:textId="48AD90A2"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 xml:space="preserve">Te Whanau o Waipareira Report </w:t>
      </w:r>
      <w:r w:rsidRPr="00480D4A">
        <w:rPr>
          <w:color w:val="0D0D0D"/>
        </w:rPr>
        <w:t>(W</w:t>
      </w:r>
      <w:r w:rsidR="0002165E">
        <w:rPr>
          <w:color w:val="0D0D0D"/>
        </w:rPr>
        <w:t>ai</w:t>
      </w:r>
      <w:r w:rsidRPr="00480D4A">
        <w:rPr>
          <w:color w:val="0D0D0D"/>
        </w:rPr>
        <w:t xml:space="preserve"> 414, 1998) at 27–28. </w:t>
      </w:r>
    </w:p>
  </w:footnote>
  <w:footnote w:id="169">
    <w:p w14:paraId="547E092D" w14:textId="28673D83"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 xml:space="preserve">Radio Spectrum Management and Development Final Report </w:t>
      </w:r>
      <w:r w:rsidRPr="00480D4A">
        <w:rPr>
          <w:color w:val="0D0D0D"/>
        </w:rPr>
        <w:t>(W</w:t>
      </w:r>
      <w:r w:rsidR="0002165E">
        <w:rPr>
          <w:color w:val="0D0D0D"/>
        </w:rPr>
        <w:t>ai</w:t>
      </w:r>
      <w:r w:rsidRPr="00480D4A">
        <w:rPr>
          <w:color w:val="0D0D0D"/>
        </w:rPr>
        <w:t xml:space="preserve"> 776, 1999) at 38.</w:t>
      </w:r>
    </w:p>
  </w:footnote>
  <w:footnote w:id="170">
    <w:p w14:paraId="0232E98E" w14:textId="77777777" w:rsidR="00943275" w:rsidRDefault="00943275" w:rsidP="00943275">
      <w:pPr>
        <w:pStyle w:val="FootnoteText"/>
        <w:rPr>
          <w:highlight w:val="green"/>
        </w:rPr>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 xml:space="preserve">Ko Aotearoa Tēnei: A Report into Claims Concerning New Zealand Law and Policy Affecting Māori Culture and Identity – Te Taumata Tuarua </w:t>
      </w:r>
      <w:r w:rsidRPr="00480D4A">
        <w:rPr>
          <w:color w:val="0D0D0D"/>
        </w:rPr>
        <w:t>(Wai 262, 2011) at 341.</w:t>
      </w:r>
    </w:p>
  </w:footnote>
  <w:footnote w:id="171">
    <w:p w14:paraId="763696C5" w14:textId="77777777" w:rsidR="00943275" w:rsidRPr="00480D4A" w:rsidRDefault="00943275" w:rsidP="00943275">
      <w:pPr>
        <w:pStyle w:val="FootnoteText"/>
      </w:pPr>
      <w:r>
        <w:rPr>
          <w:rStyle w:val="FootnoteReference"/>
        </w:rPr>
        <w:footnoteRef/>
      </w:r>
      <w:r>
        <w:t xml:space="preserve"> </w:t>
      </w:r>
      <w:r>
        <w:tab/>
      </w:r>
      <w:r w:rsidRPr="00480D4A">
        <w:rPr>
          <w:color w:val="0D0D0D"/>
        </w:rPr>
        <w:t xml:space="preserve">Te Rōpū Whakamana i te Tiriti o Waitangi | Waitangi Tribunal </w:t>
      </w:r>
      <w:r w:rsidRPr="00480D4A">
        <w:rPr>
          <w:i/>
          <w:iCs/>
          <w:color w:val="0D0D0D"/>
        </w:rPr>
        <w:t xml:space="preserve">Ko Aotearoa Tēnei: A Report into Claims Concerning New Zealand Law and Policy Affecting Māori Culture and Identity – Te Taumata Tuarua </w:t>
      </w:r>
      <w:r w:rsidRPr="00480D4A">
        <w:rPr>
          <w:color w:val="0D0D0D"/>
        </w:rPr>
        <w:t xml:space="preserve">(Wai 262, 2011) at 341. See also </w:t>
      </w:r>
      <w:r w:rsidRPr="00480D4A">
        <w:rPr>
          <w:i/>
          <w:iCs/>
          <w:color w:val="0D0D0D"/>
        </w:rPr>
        <w:t xml:space="preserve">New Zealand Māori Council v Attorney-General </w:t>
      </w:r>
      <w:r w:rsidRPr="00480D4A">
        <w:rPr>
          <w:color w:val="0D0D0D"/>
        </w:rPr>
        <w:t>[1987] 1 NZLR 641 (CA) [</w:t>
      </w:r>
      <w:r w:rsidRPr="00480D4A">
        <w:rPr>
          <w:i/>
          <w:iCs/>
          <w:color w:val="0D0D0D"/>
        </w:rPr>
        <w:t>Lands</w:t>
      </w:r>
      <w:r w:rsidRPr="00480D4A">
        <w:rPr>
          <w:color w:val="0D0D0D"/>
        </w:rPr>
        <w:t xml:space="preserve">] at 667 per Cooke P; and Te Rōpū Whakamana i te Tiriti o Waitangi | Waitangi Tribunal </w:t>
      </w:r>
      <w:r w:rsidRPr="00480D4A">
        <w:rPr>
          <w:i/>
          <w:iCs/>
          <w:color w:val="0D0D0D"/>
        </w:rPr>
        <w:t xml:space="preserve">The Report on the Crown’s Review of the Plant Variety Rights Regime: Stage 2 of the Trans-Pacific Partnership Agreement Claims </w:t>
      </w:r>
      <w:r w:rsidRPr="00480D4A">
        <w:rPr>
          <w:color w:val="0D0D0D"/>
        </w:rPr>
        <w:t xml:space="preserve">(Wai 2522, 2020) at 12. </w:t>
      </w:r>
      <w:r w:rsidRPr="00480D4A">
        <w:t xml:space="preserve"> </w:t>
      </w:r>
    </w:p>
  </w:footnote>
  <w:footnote w:id="172">
    <w:p w14:paraId="2742E786"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 xml:space="preserve">The Napier Hospital and Health Services Report </w:t>
      </w:r>
      <w:r w:rsidRPr="00480D4A">
        <w:rPr>
          <w:color w:val="0D0D0D"/>
        </w:rPr>
        <w:t>(Wai 692, 2001) at</w:t>
      </w:r>
      <w:r w:rsidRPr="00480D4A">
        <w:t xml:space="preserve"> xxvi.</w:t>
      </w:r>
    </w:p>
  </w:footnote>
  <w:footnote w:id="173">
    <w:p w14:paraId="4CB8D612"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t>Ināia Tonu Nei</w:t>
      </w:r>
      <w:r w:rsidRPr="00480D4A">
        <w:rPr>
          <w:i/>
          <w:iCs/>
        </w:rPr>
        <w:t xml:space="preserve"> Hui Māori Report </w:t>
      </w:r>
      <w:r w:rsidRPr="00480D4A">
        <w:t>(Hāpaitia te Oranga Tangata | Safe and Effective Justice, July 2019) at 16.</w:t>
      </w:r>
    </w:p>
  </w:footnote>
  <w:footnote w:id="174">
    <w:p w14:paraId="69F95AEF" w14:textId="27FBFF46"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Haumaru: The COVID-19 Priority Report </w:t>
      </w:r>
      <w:r w:rsidRPr="00480D4A">
        <w:t>(W</w:t>
      </w:r>
      <w:r w:rsidR="00644F28">
        <w:t>ai</w:t>
      </w:r>
      <w:r w:rsidRPr="00480D4A">
        <w:t xml:space="preserve"> 2575, 2021) at 44. </w:t>
      </w:r>
    </w:p>
  </w:footnote>
  <w:footnote w:id="175">
    <w:p w14:paraId="1E228055" w14:textId="7E3ADBDD"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Tū Mai Te Rangi! Report on the Crown and Disproportionate Reoffending Rates </w:t>
      </w:r>
      <w:r w:rsidRPr="00480D4A">
        <w:t>(W</w:t>
      </w:r>
      <w:r w:rsidR="00895A5D">
        <w:t>ai</w:t>
      </w:r>
      <w:r w:rsidRPr="00480D4A">
        <w:t xml:space="preserve"> 2540, 2017) at 63. </w:t>
      </w:r>
    </w:p>
  </w:footnote>
  <w:footnote w:id="176">
    <w:p w14:paraId="2CA1F9DF" w14:textId="4BDD2756"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Tū Mai Te Rangi! Report on the Crown and Disproportionate Reoffending Rates </w:t>
      </w:r>
      <w:r w:rsidRPr="00480D4A">
        <w:t>(W</w:t>
      </w:r>
      <w:r w:rsidR="00895A5D">
        <w:t xml:space="preserve">ai </w:t>
      </w:r>
      <w:r w:rsidRPr="00480D4A">
        <w:t>2540, 2017) at 62.</w:t>
      </w:r>
    </w:p>
  </w:footnote>
  <w:footnote w:id="177">
    <w:p w14:paraId="5CFBB44E" w14:textId="35954476"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Tū Mai Te Rangi! Report on the Crown and Disproportionate Reoffending Rates </w:t>
      </w:r>
      <w:r w:rsidRPr="00480D4A">
        <w:t>(W</w:t>
      </w:r>
      <w:r w:rsidR="00895A5D">
        <w:t xml:space="preserve">ai </w:t>
      </w:r>
      <w:r w:rsidRPr="00480D4A">
        <w:t>2540, 2017) at 63.</w:t>
      </w:r>
    </w:p>
  </w:footnote>
  <w:footnote w:id="178">
    <w:p w14:paraId="3F40FB70" w14:textId="77777777" w:rsidR="00943275" w:rsidRDefault="00943275" w:rsidP="00943275">
      <w:pPr>
        <w:pStyle w:val="FootnoteText"/>
        <w:rPr>
          <w:highlight w:val="green"/>
        </w:rPr>
      </w:pPr>
      <w:r w:rsidRPr="00480D4A">
        <w:rPr>
          <w:rStyle w:val="FootnoteReference"/>
        </w:rPr>
        <w:footnoteRef/>
      </w:r>
      <w:r w:rsidRPr="00480D4A">
        <w:t xml:space="preserve"> </w:t>
      </w:r>
      <w:r w:rsidRPr="00480D4A">
        <w:tab/>
      </w:r>
      <w:r w:rsidRPr="00480D4A">
        <w:t>Ināia Tonu Nei</w:t>
      </w:r>
      <w:r w:rsidRPr="00480D4A">
        <w:rPr>
          <w:i/>
          <w:iCs/>
        </w:rPr>
        <w:t xml:space="preserve"> Hui Māori Report </w:t>
      </w:r>
      <w:r w:rsidRPr="00480D4A">
        <w:t>(Hāpaitia te Oranga Tangata | Safe and Effective Justice, July 2019) at 16.</w:t>
      </w:r>
    </w:p>
  </w:footnote>
  <w:footnote w:id="179">
    <w:p w14:paraId="3AFACF21" w14:textId="38662758" w:rsidR="00943275" w:rsidRPr="00480D4A" w:rsidRDefault="00943275" w:rsidP="00943275">
      <w:pPr>
        <w:pStyle w:val="FootnoteText"/>
      </w:pPr>
      <w:r>
        <w:rPr>
          <w:rStyle w:val="FootnoteReference"/>
        </w:rPr>
        <w:footnoteRef/>
      </w:r>
      <w:r>
        <w:t xml:space="preserve"> </w:t>
      </w:r>
      <w:r>
        <w:tab/>
      </w:r>
      <w:r w:rsidRPr="00480D4A">
        <w:rPr>
          <w:color w:val="0D0D0D"/>
        </w:rPr>
        <w:t xml:space="preserve">Te Rōpū Whakamana i te Tiriti o Waitangi | Waitangi Tribunal </w:t>
      </w:r>
      <w:r w:rsidRPr="00480D4A">
        <w:rPr>
          <w:i/>
          <w:iCs/>
          <w:color w:val="0D0D0D"/>
        </w:rPr>
        <w:t xml:space="preserve">Report on the Crown’s Review of the Plant Variety Rights Regime: Stage 2 of the Trans-Pacific Partnership Agreement Claims </w:t>
      </w:r>
      <w:r w:rsidRPr="00480D4A">
        <w:rPr>
          <w:color w:val="0D0D0D"/>
        </w:rPr>
        <w:t xml:space="preserve">(Wai 2522, 2020) at 13; and Te Rōpū Whakamana i te Tiriti o Waitangi | Waitangi Tribunal </w:t>
      </w:r>
      <w:r w:rsidRPr="00480D4A">
        <w:rPr>
          <w:i/>
          <w:iCs/>
          <w:color w:val="0D0D0D"/>
        </w:rPr>
        <w:t xml:space="preserve">He Aha i Pērā Ai? The Māori Prisoners’ Voting Report </w:t>
      </w:r>
      <w:r w:rsidRPr="00480D4A">
        <w:rPr>
          <w:color w:val="0D0D0D"/>
        </w:rPr>
        <w:t xml:space="preserve">(Wai 2870, 2020) at 12. See also Te Rōpū Whakamana i te Tiriti o Waitangi | Waitangi Tribunal </w:t>
      </w:r>
      <w:r w:rsidRPr="00480D4A">
        <w:rPr>
          <w:i/>
          <w:iCs/>
          <w:color w:val="0D0D0D"/>
        </w:rPr>
        <w:t xml:space="preserve">Tū Mai te Rangi! Report on the Crown and Disproportionate Reoffending Rates </w:t>
      </w:r>
      <w:r w:rsidRPr="00480D4A">
        <w:rPr>
          <w:color w:val="0D0D0D"/>
        </w:rPr>
        <w:t xml:space="preserve">(Wai 2540, 2017) at 26. In the English text of the Treaty, it is </w:t>
      </w:r>
      <w:r w:rsidR="00895A5D">
        <w:rPr>
          <w:color w:val="0D0D0D"/>
        </w:rPr>
        <w:t>a</w:t>
      </w:r>
      <w:r w:rsidRPr="00480D4A">
        <w:rPr>
          <w:color w:val="0D0D0D"/>
        </w:rPr>
        <w:t xml:space="preserve">rticle 2 </w:t>
      </w:r>
      <w:r w:rsidR="00895A5D">
        <w:rPr>
          <w:color w:val="0D0D0D"/>
        </w:rPr>
        <w:t>that</w:t>
      </w:r>
      <w:r w:rsidRPr="00480D4A">
        <w:rPr>
          <w:color w:val="0D0D0D"/>
        </w:rPr>
        <w:t xml:space="preserve"> provides</w:t>
      </w:r>
      <w:r w:rsidRPr="00480D4A">
        <w:t xml:space="preserve"> </w:t>
      </w:r>
      <w:r w:rsidRPr="00480D4A">
        <w:rPr>
          <w:color w:val="0D0D0D"/>
        </w:rPr>
        <w:t xml:space="preserve">that the Crown “guarantees” Māori the continued possession of their lands and other resources. Article 3 of both texts also includes an undertaking by the Crown to protect Māori rights and interests. </w:t>
      </w:r>
      <w:r w:rsidRPr="00480D4A">
        <w:t xml:space="preserve">The preamble records the Queen’s desire (in the English translation of the Māori text) to “protect the chiefs and subtribes of New Zealand”: </w:t>
      </w:r>
      <w:r w:rsidRPr="00480D4A">
        <w:rPr>
          <w:color w:val="0D0D0D"/>
        </w:rPr>
        <w:t xml:space="preserve">Te Puni Kōkiri | Ministry of Māori Development </w:t>
      </w:r>
      <w:r w:rsidRPr="00480D4A">
        <w:rPr>
          <w:i/>
          <w:iCs/>
          <w:color w:val="0D0D0D"/>
        </w:rPr>
        <w:t xml:space="preserve">He Tirohanga ō Kawa ki te Tiriti o Waitangi: A Guide to the Principles of the Treaty of Waitangi as expressed by the Courts and the Waitangi Tribunal </w:t>
      </w:r>
      <w:r w:rsidRPr="00480D4A">
        <w:rPr>
          <w:color w:val="0D0D0D"/>
        </w:rPr>
        <w:t>(2001) at 93.</w:t>
      </w:r>
    </w:p>
  </w:footnote>
  <w:footnote w:id="180">
    <w:p w14:paraId="42E8FDDA" w14:textId="2C976750"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The Offender Assessment Policies Report </w:t>
      </w:r>
      <w:r w:rsidRPr="00480D4A">
        <w:t>(W</w:t>
      </w:r>
      <w:r w:rsidR="00895A5D">
        <w:t>ai</w:t>
      </w:r>
      <w:r w:rsidRPr="00480D4A">
        <w:t xml:space="preserve"> 1024, 2005) at 12. </w:t>
      </w:r>
    </w:p>
  </w:footnote>
  <w:footnote w:id="181">
    <w:p w14:paraId="7F5F7E5D" w14:textId="131DC04E"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Tū Mai Te Rangi! </w:t>
      </w:r>
      <w:r w:rsidRPr="00480D4A">
        <w:t>(</w:t>
      </w:r>
      <w:r w:rsidRPr="00480D4A">
        <w:t>W</w:t>
      </w:r>
      <w:r w:rsidR="00895A5D">
        <w:t>ai</w:t>
      </w:r>
      <w:r w:rsidRPr="00480D4A">
        <w:t xml:space="preserve">  2540, 2017) at 27</w:t>
      </w:r>
    </w:p>
  </w:footnote>
  <w:footnote w:id="182">
    <w:p w14:paraId="0D7FC4C0" w14:textId="77777777" w:rsidR="00943275" w:rsidRPr="00480D4A" w:rsidRDefault="00943275" w:rsidP="00943275">
      <w:pPr>
        <w:pStyle w:val="FootnoteText"/>
      </w:pPr>
      <w:r w:rsidRPr="00480D4A">
        <w:rPr>
          <w:rStyle w:val="FootnoteReference"/>
        </w:rPr>
        <w:footnoteRef/>
      </w:r>
      <w:r w:rsidRPr="00480D4A">
        <w:t xml:space="preserve"> </w:t>
      </w:r>
      <w:r w:rsidRPr="00480D4A">
        <w:tab/>
        <w:t xml:space="preserve">New Zealand Crimes and Victims Survey </w:t>
      </w:r>
      <w:r w:rsidRPr="00480D4A">
        <w:rPr>
          <w:i/>
          <w:iCs/>
        </w:rPr>
        <w:t>Māori Victimisation in Aotearoa New Zealand: Results Drawn from Cycle 1 and 2 (2018/19) of the New Zealand Crime and Victims Survey</w:t>
      </w:r>
      <w:r w:rsidRPr="00480D4A">
        <w:rPr>
          <w:szCs w:val="15"/>
        </w:rPr>
        <w:t xml:space="preserve"> (</w:t>
      </w:r>
      <w:r w:rsidRPr="00480D4A">
        <w:rPr>
          <w:szCs w:val="15"/>
        </w:rPr>
        <w:t>Te Tāhū o te Ture | Ministry of Justice, April 2021).</w:t>
      </w:r>
    </w:p>
  </w:footnote>
  <w:footnote w:id="183">
    <w:p w14:paraId="79ABC31A"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Tū Mai te Rangi! Report on the Crown and Disproportionate Reoffending Rates</w:t>
      </w:r>
      <w:r w:rsidRPr="00480D4A">
        <w:t xml:space="preserve"> (Wai 2540, 2017) at 27.</w:t>
      </w:r>
    </w:p>
  </w:footnote>
  <w:footnote w:id="184">
    <w:p w14:paraId="4D68B5FB" w14:textId="77777777" w:rsidR="00943275"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He Aha i Pērā Ai? The Māori Prisoners’ Voting Report</w:t>
      </w:r>
      <w:r w:rsidRPr="00480D4A">
        <w:t xml:space="preserve"> (Wai 2870, 2020) at 14; and Te Rōpū Whakamana i te Tiriti o Waitangi | Waitangi Tribunal </w:t>
      </w:r>
      <w:r w:rsidRPr="00480D4A">
        <w:rPr>
          <w:i/>
          <w:iCs/>
        </w:rPr>
        <w:t>He Kura Whenua ka Rokohanga: Report on Claims about the Reform of Te Ture Whenua Māori Act 1993</w:t>
      </w:r>
      <w:r w:rsidRPr="00480D4A">
        <w:t xml:space="preserve"> (Wai 2478, 2016) at 195.</w:t>
      </w:r>
    </w:p>
  </w:footnote>
  <w:footnote w:id="185">
    <w:p w14:paraId="451A29A3"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23526B">
        <w:t xml:space="preserve">Len Cook </w:t>
      </w:r>
      <w:r w:rsidRPr="0023526B">
        <w:rPr>
          <w:i/>
          <w:iCs/>
        </w:rPr>
        <w:t>A Statistical Window for the Justice System: Putting a Spotlight on the Scale of State Custody across Generations of Māori</w:t>
      </w:r>
      <w:r w:rsidRPr="0023526B">
        <w:t xml:space="preserve"> (Institute for Governance and Policy Studies, Working Paper 20/02, November 2020) at 1.</w:t>
      </w:r>
      <w:r w:rsidRPr="00480D4A">
        <w:t xml:space="preserve"> </w:t>
      </w:r>
    </w:p>
  </w:footnote>
  <w:footnote w:id="186">
    <w:p w14:paraId="17BC28AF" w14:textId="4326F93A"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Tū Mai te Rangi! Report on the Crown and Disproportionate Reoffending Rates </w:t>
      </w:r>
      <w:r w:rsidRPr="00480D4A">
        <w:t>(W</w:t>
      </w:r>
      <w:r w:rsidR="00155EC7">
        <w:t>ai</w:t>
      </w:r>
      <w:r w:rsidRPr="00480D4A">
        <w:t xml:space="preserve"> 2540, 2017) at 42.</w:t>
      </w:r>
    </w:p>
  </w:footnote>
  <w:footnote w:id="187">
    <w:p w14:paraId="28718C94" w14:textId="202F473A"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He Aha i Pērā Ai? The Māori Prisoners’ Voting Report </w:t>
      </w:r>
      <w:r w:rsidRPr="00480D4A">
        <w:t xml:space="preserve">(Wai 2870, 2020) at 13 citing Te Rōpū Whakamana i te Tiriti o Waitangi | Waitangi Tribunal </w:t>
      </w:r>
      <w:r w:rsidRPr="00480D4A">
        <w:rPr>
          <w:i/>
          <w:iCs/>
        </w:rPr>
        <w:t>Te Ur</w:t>
      </w:r>
      <w:r w:rsidR="00155EC7">
        <w:rPr>
          <w:i/>
          <w:iCs/>
        </w:rPr>
        <w:t>e</w:t>
      </w:r>
      <w:r w:rsidRPr="00480D4A">
        <w:rPr>
          <w:i/>
          <w:iCs/>
        </w:rPr>
        <w:t xml:space="preserve">wera Volume VIII </w:t>
      </w:r>
      <w:r w:rsidRPr="00480D4A">
        <w:t>(W</w:t>
      </w:r>
      <w:r w:rsidR="00155EC7">
        <w:t>ai</w:t>
      </w:r>
      <w:r w:rsidRPr="00480D4A">
        <w:t xml:space="preserve"> 894, 2017) at 3773.</w:t>
      </w:r>
    </w:p>
  </w:footnote>
  <w:footnote w:id="188">
    <w:p w14:paraId="2C40F5EF" w14:textId="7193A3BC" w:rsidR="006301BF" w:rsidRPr="005C398F" w:rsidRDefault="006301BF">
      <w:pPr>
        <w:pStyle w:val="FootnoteText"/>
      </w:pPr>
      <w:r>
        <w:rPr>
          <w:rStyle w:val="FootnoteReference"/>
        </w:rPr>
        <w:footnoteRef/>
      </w:r>
      <w:r>
        <w:t xml:space="preserve"> </w:t>
      </w:r>
      <w:r>
        <w:tab/>
      </w:r>
      <w:r w:rsidR="00517ECE">
        <w:t xml:space="preserve">Te Aka Matua o te Ture | Law Commission </w:t>
      </w:r>
      <w:r w:rsidR="00517ECE">
        <w:rPr>
          <w:i/>
          <w:iCs/>
        </w:rPr>
        <w:t>The Treaty of Waitangi and M</w:t>
      </w:r>
      <w:r w:rsidR="0085491D">
        <w:rPr>
          <w:i/>
          <w:iCs/>
        </w:rPr>
        <w:t>ā</w:t>
      </w:r>
      <w:r w:rsidR="00517ECE">
        <w:rPr>
          <w:i/>
          <w:iCs/>
        </w:rPr>
        <w:t>ori Fisheries: M</w:t>
      </w:r>
      <w:r w:rsidR="0085491D">
        <w:rPr>
          <w:i/>
          <w:iCs/>
        </w:rPr>
        <w:t>ataitai Nga Tikanga Māori me te Tiriti o Waitangi</w:t>
      </w:r>
      <w:r w:rsidR="005C398F">
        <w:rPr>
          <w:i/>
          <w:iCs/>
        </w:rPr>
        <w:t xml:space="preserve"> </w:t>
      </w:r>
      <w:r w:rsidR="005C398F">
        <w:t xml:space="preserve">(NZLC PP9, 1989) at </w:t>
      </w:r>
      <w:r w:rsidR="00247160">
        <w:t>90.</w:t>
      </w:r>
    </w:p>
  </w:footnote>
  <w:footnote w:id="189">
    <w:p w14:paraId="272ADCCA"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The Ng</w:t>
      </w:r>
      <w:r w:rsidRPr="00480D4A">
        <w:rPr>
          <w:i/>
          <w:iCs/>
        </w:rPr>
        <w:t>ā</w:t>
      </w:r>
      <w:r w:rsidRPr="00480D4A">
        <w:rPr>
          <w:i/>
          <w:iCs/>
          <w:color w:val="0D0D0D"/>
        </w:rPr>
        <w:t xml:space="preserve">i Tahu Sea Fisheries Report 1992 </w:t>
      </w:r>
      <w:r w:rsidRPr="00480D4A">
        <w:rPr>
          <w:color w:val="0D0D0D"/>
        </w:rPr>
        <w:t xml:space="preserve">(Wai 27, 1992) at 274. </w:t>
      </w:r>
      <w:r w:rsidRPr="00480D4A">
        <w:t xml:space="preserve"> </w:t>
      </w:r>
    </w:p>
  </w:footnote>
  <w:footnote w:id="190">
    <w:p w14:paraId="3264EEC0"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The Ng</w:t>
      </w:r>
      <w:r w:rsidRPr="00480D4A">
        <w:rPr>
          <w:i/>
          <w:iCs/>
        </w:rPr>
        <w:t>ā</w:t>
      </w:r>
      <w:r w:rsidRPr="00480D4A">
        <w:rPr>
          <w:i/>
          <w:iCs/>
          <w:color w:val="0D0D0D"/>
        </w:rPr>
        <w:t xml:space="preserve">i Tahu Sea Fisheries Report 1992 </w:t>
      </w:r>
      <w:r w:rsidRPr="00480D4A">
        <w:rPr>
          <w:color w:val="0D0D0D"/>
        </w:rPr>
        <w:t xml:space="preserve">(Wai 27, 1992) at 274. </w:t>
      </w:r>
      <w:r w:rsidRPr="00480D4A">
        <w:t xml:space="preserve"> </w:t>
      </w:r>
    </w:p>
  </w:footnote>
  <w:footnote w:id="191">
    <w:p w14:paraId="65280C85"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 xml:space="preserve">The Napier Hospital and Health Services Report </w:t>
      </w:r>
      <w:r w:rsidRPr="00480D4A">
        <w:rPr>
          <w:color w:val="0D0D0D"/>
        </w:rPr>
        <w:t xml:space="preserve">(Wai 692, 2001) at 65. </w:t>
      </w:r>
      <w:r w:rsidRPr="00480D4A">
        <w:t xml:space="preserve"> </w:t>
      </w:r>
    </w:p>
  </w:footnote>
  <w:footnote w:id="192">
    <w:p w14:paraId="4C75432D"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o Te Tiriti o Waitangi | Waitangi Tribunal </w:t>
      </w:r>
      <w:r w:rsidRPr="00480D4A">
        <w:rPr>
          <w:i/>
          <w:iCs/>
          <w:color w:val="0D0D0D"/>
        </w:rPr>
        <w:t xml:space="preserve">Muriwhenua Fishing Report </w:t>
      </w:r>
      <w:r w:rsidRPr="00480D4A">
        <w:rPr>
          <w:color w:val="0D0D0D"/>
        </w:rPr>
        <w:t xml:space="preserve">(Wai 22, 1988) at 195. </w:t>
      </w:r>
      <w:r w:rsidRPr="00480D4A">
        <w:t xml:space="preserve"> </w:t>
      </w:r>
    </w:p>
  </w:footnote>
  <w:footnote w:id="193">
    <w:p w14:paraId="499EEEA9" w14:textId="77777777" w:rsidR="00943275" w:rsidRPr="00480D4A" w:rsidRDefault="00943275" w:rsidP="00943275">
      <w:pPr>
        <w:pStyle w:val="FootnoteText"/>
      </w:pPr>
      <w:r w:rsidRPr="00480D4A">
        <w:rPr>
          <w:rStyle w:val="FootnoteReference"/>
        </w:rPr>
        <w:footnoteRef/>
      </w:r>
      <w:r w:rsidRPr="00480D4A">
        <w:t xml:space="preserve"> </w:t>
      </w:r>
      <w:r w:rsidRPr="00480D4A">
        <w:tab/>
      </w:r>
      <w:r w:rsidRPr="00480D4A">
        <w:rPr>
          <w:color w:val="0D0D0D"/>
        </w:rPr>
        <w:t xml:space="preserve">Te Rōpū Whakamana i te Tiriti o Waitangi | Waitangi Tribunal </w:t>
      </w:r>
      <w:r w:rsidRPr="00480D4A">
        <w:rPr>
          <w:i/>
          <w:iCs/>
          <w:color w:val="0D0D0D"/>
        </w:rPr>
        <w:t xml:space="preserve">Ko Aotearoa Tēnei: A Report into Claims Concerning New Zealand Law and Policy Affecting Māori Culture and Identity – Te Taumata Tuatahi </w:t>
      </w:r>
      <w:r w:rsidRPr="00480D4A">
        <w:rPr>
          <w:color w:val="0D0D0D"/>
        </w:rPr>
        <w:t xml:space="preserve">(Wai 262, 2011) at 24, where the Tribunal observed in that context that “[a]fter 170 years during which Māori have been socially, culturally, and economically swamped, it will no longer be possible to deliver tino rangatiratanga in the sense of full authority over all taonga Māori.” See also the discussion at 269. </w:t>
      </w:r>
      <w:r w:rsidRPr="00480D4A">
        <w:t xml:space="preserve"> </w:t>
      </w:r>
    </w:p>
  </w:footnote>
  <w:footnote w:id="194">
    <w:p w14:paraId="7136B703" w14:textId="5F694C9D" w:rsidR="00943275" w:rsidRPr="00480D4A"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Haumaru: The COVID-19 Priority Report </w:t>
      </w:r>
      <w:r w:rsidRPr="00480D4A">
        <w:t>(W</w:t>
      </w:r>
      <w:r w:rsidR="005634C6">
        <w:t>ai</w:t>
      </w:r>
      <w:r w:rsidRPr="00480D4A">
        <w:t xml:space="preserve"> 2575, 2021) at 46. </w:t>
      </w:r>
    </w:p>
  </w:footnote>
  <w:footnote w:id="195">
    <w:p w14:paraId="5B17E453" w14:textId="29D48792" w:rsidR="00943275" w:rsidRDefault="00943275" w:rsidP="00943275">
      <w:pPr>
        <w:pStyle w:val="FootnoteText"/>
      </w:pPr>
      <w:r w:rsidRPr="00480D4A">
        <w:rPr>
          <w:rStyle w:val="FootnoteReference"/>
        </w:rPr>
        <w:footnoteRef/>
      </w:r>
      <w:r w:rsidRPr="00480D4A">
        <w:t xml:space="preserve"> </w:t>
      </w:r>
      <w:r w:rsidRPr="00480D4A">
        <w:tab/>
      </w:r>
      <w:r w:rsidRPr="00480D4A">
        <w:t xml:space="preserve">Te Rōpū Whakamana i te Tiriti o Waitangi | Waitangi Tribunal </w:t>
      </w:r>
      <w:r w:rsidRPr="00480D4A">
        <w:rPr>
          <w:i/>
          <w:iCs/>
        </w:rPr>
        <w:t xml:space="preserve">Haumaru: The COVID-19 Priority Report </w:t>
      </w:r>
      <w:r w:rsidRPr="00480D4A">
        <w:t>(W</w:t>
      </w:r>
      <w:r w:rsidR="005634C6">
        <w:t>ai</w:t>
      </w:r>
      <w:r w:rsidRPr="00480D4A">
        <w:t xml:space="preserve"> 2575, 2021) at 46.</w:t>
      </w:r>
      <w:r>
        <w:t xml:space="preserve"> </w:t>
      </w:r>
    </w:p>
  </w:footnote>
  <w:footnote w:id="196">
    <w:p w14:paraId="3E9F3645" w14:textId="77777777" w:rsidR="00943275" w:rsidRPr="002477EA" w:rsidRDefault="00943275" w:rsidP="00943275">
      <w:pPr>
        <w:pStyle w:val="FootnoteText"/>
      </w:pPr>
      <w:r>
        <w:rPr>
          <w:rStyle w:val="FootnoteReference"/>
        </w:rPr>
        <w:footnoteRef/>
      </w:r>
      <w:r>
        <w:t xml:space="preserve"> </w:t>
      </w:r>
      <w:r>
        <w:tab/>
      </w:r>
      <w:r w:rsidRPr="002477EA">
        <w:t xml:space="preserve">Te Uepū Hāpai I te Ora | Safe and Effective Justice Advisory Group </w:t>
      </w:r>
      <w:r w:rsidRPr="002477EA">
        <w:rPr>
          <w:i/>
          <w:iCs/>
        </w:rPr>
        <w:t xml:space="preserve">He Waka Roimata: Transforming Our Criminal Justice System </w:t>
      </w:r>
      <w:r w:rsidRPr="002477EA">
        <w:t>(Hāpaitia te Oranga Tangata | Safe and Effective Justice, June 2019) at 26.</w:t>
      </w:r>
    </w:p>
  </w:footnote>
  <w:footnote w:id="197">
    <w:p w14:paraId="7CF1C10A" w14:textId="4CE7CE11" w:rsidR="00943275" w:rsidRPr="002477EA" w:rsidRDefault="00943275" w:rsidP="00943275">
      <w:pPr>
        <w:pStyle w:val="FootnoteText"/>
      </w:pPr>
      <w:r w:rsidRPr="002477EA">
        <w:rPr>
          <w:rStyle w:val="FootnoteReference"/>
        </w:rPr>
        <w:footnoteRef/>
      </w:r>
      <w:r w:rsidRPr="002477EA">
        <w:t xml:space="preserve"> </w:t>
      </w:r>
      <w:r w:rsidRPr="002477EA">
        <w:tab/>
        <w:t xml:space="preserve">Kim Workman </w:t>
      </w:r>
      <w:r w:rsidRPr="002477EA">
        <w:rPr>
          <w:i/>
          <w:iCs/>
        </w:rPr>
        <w:t>Whānau Ora and Imprisonment</w:t>
      </w:r>
      <w:r w:rsidRPr="002477EA">
        <w:t xml:space="preserve"> (Ngā Pae o </w:t>
      </w:r>
      <w:r w:rsidRPr="002477EA">
        <w:t xml:space="preserve">te Māramatanga, Te Arotahi Series Paper, 3 September 2019) at 2. We acknowledge that the criminal justice system should also help to restore the mana of people who are harmed by offending. The Chief Victims Advisor has recommended that the government develop a system </w:t>
      </w:r>
      <w:r w:rsidR="0015387A">
        <w:t xml:space="preserve">that is </w:t>
      </w:r>
      <w:r w:rsidRPr="002477EA">
        <w:t xml:space="preserve">focused on restoring victims’ wellbeing and incorporates tikanga Māori and te ao Māori models of healing: Chief Victims Advisor to Government </w:t>
      </w:r>
      <w:r w:rsidRPr="002477EA">
        <w:rPr>
          <w:i/>
          <w:iCs/>
        </w:rPr>
        <w:t xml:space="preserve">Te Tangi o te Manawanui: Recommendations for Reform </w:t>
      </w:r>
      <w:r w:rsidRPr="002477EA">
        <w:t>(Hāpaitia te Oranga Tangata | Safe and Effective Justice, September 2019) at 4.</w:t>
      </w:r>
    </w:p>
  </w:footnote>
  <w:footnote w:id="198">
    <w:p w14:paraId="6187A3E0" w14:textId="77777777" w:rsidR="00943275" w:rsidRPr="002477EA" w:rsidRDefault="00943275" w:rsidP="00943275">
      <w:pPr>
        <w:pStyle w:val="FootnoteText"/>
      </w:pPr>
      <w:r w:rsidRPr="002477EA">
        <w:rPr>
          <w:rStyle w:val="FootnoteReference"/>
        </w:rPr>
        <w:footnoteRef/>
      </w:r>
      <w:r w:rsidRPr="002477EA">
        <w:t xml:space="preserve"> </w:t>
      </w:r>
      <w:r w:rsidRPr="002477EA">
        <w:tab/>
        <w:t xml:space="preserve">Ara Poutama | Department of Corrections </w:t>
      </w:r>
      <w:r w:rsidRPr="002477EA">
        <w:rPr>
          <w:i/>
          <w:iCs/>
        </w:rPr>
        <w:t>Hōkai Rangi: Ara Poutama Aotearoa Strategy 2019-2024</w:t>
      </w:r>
      <w:r w:rsidRPr="002477EA">
        <w:t xml:space="preserve"> (19 August 2019).</w:t>
      </w:r>
    </w:p>
  </w:footnote>
  <w:footnote w:id="199">
    <w:p w14:paraId="2BA6C355" w14:textId="734CEFAE" w:rsidR="00943275" w:rsidRPr="002477EA" w:rsidRDefault="00943275" w:rsidP="00943275">
      <w:pPr>
        <w:pStyle w:val="FootnoteText"/>
      </w:pPr>
      <w:r w:rsidRPr="002477EA">
        <w:rPr>
          <w:rStyle w:val="FootnoteReference"/>
        </w:rPr>
        <w:footnoteRef/>
      </w:r>
      <w:r w:rsidRPr="002477EA">
        <w:t xml:space="preserve"> </w:t>
      </w:r>
      <w:r w:rsidRPr="002477EA">
        <w:tab/>
        <w:t xml:space="preserve">Tai Ahu </w:t>
      </w:r>
      <w:r w:rsidRPr="002477EA">
        <w:rPr>
          <w:i/>
          <w:iCs/>
        </w:rPr>
        <w:t xml:space="preserve">Tuia </w:t>
      </w:r>
      <w:r w:rsidRPr="002477EA">
        <w:rPr>
          <w:i/>
          <w:iCs/>
        </w:rPr>
        <w:t>te kaho me te kākaho, kia ahu mai ko te Tukutuku: Working Paper on Preventive Detention Commissioned by Te Aka Matua o te Ture | Law Commission</w:t>
      </w:r>
      <w:r w:rsidRPr="002477EA">
        <w:t xml:space="preserve"> (Whāia Legal, 17 </w:t>
      </w:r>
      <w:r w:rsidR="0015387A" w:rsidRPr="002477EA">
        <w:t>February</w:t>
      </w:r>
      <w:r w:rsidRPr="002477EA">
        <w:t xml:space="preserve"> 2023) at [83].</w:t>
      </w:r>
    </w:p>
  </w:footnote>
  <w:footnote w:id="200">
    <w:p w14:paraId="210858BC" w14:textId="2361885C" w:rsidR="00943275" w:rsidRPr="0015387A" w:rsidRDefault="00943275" w:rsidP="0015387A">
      <w:pPr>
        <w:pStyle w:val="FootnoteText"/>
      </w:pPr>
      <w:r w:rsidRPr="002477EA">
        <w:rPr>
          <w:rStyle w:val="FootnoteReference"/>
        </w:rPr>
        <w:footnoteRef/>
      </w:r>
      <w:r w:rsidRPr="002477EA">
        <w:t xml:space="preserve"> </w:t>
      </w:r>
      <w:r w:rsidRPr="002477EA">
        <w:tab/>
        <w:t xml:space="preserve">Hunga </w:t>
      </w:r>
      <w:r w:rsidRPr="002477EA">
        <w:t xml:space="preserve">Kaititiro i te Hauora o te Tangata | National Health Committee </w:t>
      </w:r>
      <w:r w:rsidRPr="002477EA">
        <w:rPr>
          <w:i/>
          <w:iCs/>
        </w:rPr>
        <w:t xml:space="preserve">Health in Justice: Kia Piki te Ora, Kia Tika! Improving the </w:t>
      </w:r>
      <w:r w:rsidR="0015387A">
        <w:rPr>
          <w:i/>
          <w:iCs/>
        </w:rPr>
        <w:t>h</w:t>
      </w:r>
      <w:r w:rsidRPr="002477EA">
        <w:rPr>
          <w:i/>
          <w:iCs/>
        </w:rPr>
        <w:t xml:space="preserve">ealth of </w:t>
      </w:r>
      <w:r w:rsidR="0015387A">
        <w:rPr>
          <w:i/>
          <w:iCs/>
        </w:rPr>
        <w:t>p</w:t>
      </w:r>
      <w:r w:rsidRPr="002477EA">
        <w:rPr>
          <w:i/>
          <w:iCs/>
        </w:rPr>
        <w:t xml:space="preserve">risoners and their </w:t>
      </w:r>
      <w:r w:rsidR="0015387A">
        <w:rPr>
          <w:i/>
          <w:iCs/>
        </w:rPr>
        <w:t>f</w:t>
      </w:r>
      <w:r w:rsidRPr="002477EA">
        <w:rPr>
          <w:i/>
          <w:iCs/>
        </w:rPr>
        <w:t xml:space="preserve">amilies and </w:t>
      </w:r>
      <w:r w:rsidR="0015387A">
        <w:rPr>
          <w:i/>
          <w:iCs/>
        </w:rPr>
        <w:t>w</w:t>
      </w:r>
      <w:r w:rsidRPr="002477EA">
        <w:rPr>
          <w:i/>
          <w:iCs/>
        </w:rPr>
        <w:t>hānau: He whakapiki i te</w:t>
      </w:r>
      <w:r w:rsidRPr="002477EA">
        <w:t xml:space="preserve"> ora o ngā mauhere me ō rātou whānau </w:t>
      </w:r>
      <w:r w:rsidRPr="00C23A3C">
        <w:t>(</w:t>
      </w:r>
      <w:r w:rsidRPr="00C23A3C">
        <w:rPr>
          <w:rFonts w:eastAsia="Metropolis Light"/>
        </w:rPr>
        <w:t>Manatū Hauora |</w:t>
      </w:r>
      <w:r w:rsidRPr="002477EA">
        <w:t xml:space="preserve"> Ministry of Health, Wellington, 2010) at 34.</w:t>
      </w:r>
    </w:p>
  </w:footnote>
  <w:footnote w:id="201">
    <w:p w14:paraId="5840D84C" w14:textId="77777777" w:rsidR="00943275" w:rsidRPr="00A62E71" w:rsidRDefault="00943275" w:rsidP="00943275">
      <w:pPr>
        <w:pStyle w:val="FootnoteText"/>
      </w:pPr>
      <w:r>
        <w:rPr>
          <w:rStyle w:val="FootnoteReference"/>
        </w:rPr>
        <w:footnoteRef/>
      </w:r>
      <w:r>
        <w:t xml:space="preserve"> </w:t>
      </w:r>
      <w:r>
        <w:tab/>
      </w:r>
      <w:r w:rsidRPr="00A62E71">
        <w:t xml:space="preserve">Moana Jackson </w:t>
      </w:r>
      <w:r w:rsidRPr="00A62E71">
        <w:rPr>
          <w:i/>
          <w:iCs/>
        </w:rPr>
        <w:t xml:space="preserve">The Māori and the Criminal Justice System | He </w:t>
      </w:r>
      <w:r w:rsidRPr="00A62E71">
        <w:rPr>
          <w:i/>
          <w:iCs/>
        </w:rPr>
        <w:t xml:space="preserve">Whaipaanga Hou – A New Perspective: Part 2 </w:t>
      </w:r>
      <w:r w:rsidRPr="00A62E71">
        <w:t>(Department of Justice, Study Series 18, 1988).</w:t>
      </w:r>
    </w:p>
  </w:footnote>
  <w:footnote w:id="202">
    <w:p w14:paraId="4AB6B7B2" w14:textId="11D1F02C" w:rsidR="00943275" w:rsidRPr="00A62E71" w:rsidRDefault="00943275" w:rsidP="00943275">
      <w:pPr>
        <w:pStyle w:val="FootnoteText"/>
      </w:pPr>
      <w:r w:rsidRPr="00A62E71">
        <w:rPr>
          <w:rStyle w:val="FootnoteReference"/>
        </w:rPr>
        <w:footnoteRef/>
      </w:r>
      <w:r w:rsidRPr="00A62E71">
        <w:t xml:space="preserve"> </w:t>
      </w:r>
      <w:r w:rsidRPr="00A62E71">
        <w:tab/>
        <w:t>Khylee Quince “Māori and the Criminal</w:t>
      </w:r>
      <w:r w:rsidR="005C671A">
        <w:t xml:space="preserve"> </w:t>
      </w:r>
      <w:r w:rsidRPr="00A62E71">
        <w:t xml:space="preserve">Justice System in New Zealand” in Julia Tolmie and Warren </w:t>
      </w:r>
      <w:r w:rsidRPr="00A62E71">
        <w:t xml:space="preserve">Brookbanks (eds) </w:t>
      </w:r>
      <w:r w:rsidRPr="00A62E71">
        <w:rPr>
          <w:i/>
          <w:iCs/>
        </w:rPr>
        <w:t xml:space="preserve">Criminal Justice in New Zealand </w:t>
      </w:r>
      <w:r w:rsidRPr="00A62E71">
        <w:t>(LexisNexis, Wellington, 2007) 333 at 341.</w:t>
      </w:r>
    </w:p>
  </w:footnote>
  <w:footnote w:id="203">
    <w:p w14:paraId="5EB20A91" w14:textId="77777777" w:rsidR="00943275" w:rsidRPr="00A62E71" w:rsidRDefault="00943275" w:rsidP="00943275">
      <w:pPr>
        <w:pStyle w:val="FootnoteText"/>
      </w:pPr>
      <w:r w:rsidRPr="00A62E71">
        <w:rPr>
          <w:rStyle w:val="FootnoteReference"/>
        </w:rPr>
        <w:footnoteRef/>
      </w:r>
      <w:r w:rsidRPr="00A62E71">
        <w:t xml:space="preserve"> </w:t>
      </w:r>
      <w:r w:rsidRPr="00A62E71">
        <w:tab/>
        <w:t xml:space="preserve">Moana Jackson </w:t>
      </w:r>
      <w:r w:rsidRPr="00A62E71">
        <w:rPr>
          <w:i/>
          <w:iCs/>
        </w:rPr>
        <w:t xml:space="preserve">The Māori and the Criminal Justice System | He </w:t>
      </w:r>
      <w:r w:rsidRPr="00A62E71">
        <w:rPr>
          <w:i/>
          <w:iCs/>
        </w:rPr>
        <w:t xml:space="preserve">Whaipaanga Hou – A New Perspective: Part 2 </w:t>
      </w:r>
      <w:r w:rsidRPr="00A62E71">
        <w:t xml:space="preserve">(Department of Justice, Study Series 18, 1988) at 111. </w:t>
      </w:r>
    </w:p>
  </w:footnote>
  <w:footnote w:id="204">
    <w:p w14:paraId="6F4C53E2" w14:textId="6783FD11" w:rsidR="00943275" w:rsidRPr="00A62E71" w:rsidRDefault="00943275" w:rsidP="00943275">
      <w:pPr>
        <w:pStyle w:val="FootnoteText"/>
        <w:rPr>
          <w:rFonts w:eastAsiaTheme="minorEastAsia" w:cstheme="minorBidi"/>
        </w:rPr>
      </w:pPr>
      <w:r w:rsidRPr="00A62E71">
        <w:rPr>
          <w:rStyle w:val="FootnoteReference"/>
        </w:rPr>
        <w:footnoteRef/>
      </w:r>
      <w:r w:rsidRPr="00A62E71">
        <w:t xml:space="preserve"> </w:t>
      </w:r>
      <w:r w:rsidRPr="00A62E71">
        <w:tab/>
      </w:r>
      <w:r w:rsidRPr="00A62E71">
        <w:rPr>
          <w:i/>
          <w:iCs/>
        </w:rPr>
        <w:t>Te Whakapuakitanga o te Rūnanga Whakakotahi i ngā Iwi o te Ao mō ngā Tika o ngā Iwi Taketake | United Nations Declaration on the Rights of Indigenous Peoples</w:t>
      </w:r>
      <w:r w:rsidRPr="00A62E71">
        <w:t xml:space="preserve"> GA Res 61/295 (2007).</w:t>
      </w:r>
      <w:r w:rsidRPr="00A62E71">
        <w:rPr>
          <w:rFonts w:eastAsiaTheme="minorEastAsia" w:cstheme="minorBidi"/>
          <w:color w:val="0D0D0D"/>
          <w:shd w:val="clear" w:color="auto" w:fill="FFFFFF"/>
        </w:rPr>
        <w:t xml:space="preserve"> The UNDRIP recognises the importance of protecting the collective rights of indigenous peoples and addresses the rights to self-determination, preservation of culture and institutions, participation in decision</w:t>
      </w:r>
      <w:r w:rsidR="00E5568F">
        <w:rPr>
          <w:rFonts w:eastAsiaTheme="minorEastAsia" w:cstheme="minorBidi"/>
          <w:color w:val="0D0D0D"/>
          <w:shd w:val="clear" w:color="auto" w:fill="FFFFFF"/>
        </w:rPr>
        <w:t>-</w:t>
      </w:r>
      <w:r w:rsidRPr="00A62E71">
        <w:rPr>
          <w:rFonts w:eastAsiaTheme="minorEastAsia" w:cstheme="minorBidi"/>
          <w:color w:val="0D0D0D"/>
          <w:shd w:val="clear" w:color="auto" w:fill="FFFFFF"/>
        </w:rPr>
        <w:t>making and consultation, and rights to lands and resources. As a declaration rather than a convention, the UNDRIP does not have legally binding force attached to it in international law. However, the UNDRIP is widely viewed as not creating new rights but rather elaborating on internationally recognised human rights as they apply to indigenous peoples and individuals and in this way having a binding effect: Te</w:t>
      </w:r>
      <w:r>
        <w:rPr>
          <w:rFonts w:ascii="Calibri" w:eastAsiaTheme="minorEastAsia" w:hAnsi="Calibri" w:cs="Calibri"/>
          <w:color w:val="0D0D0D"/>
          <w:shd w:val="clear" w:color="auto" w:fill="FFFFFF"/>
        </w:rPr>
        <w:t xml:space="preserve"> </w:t>
      </w:r>
      <w:r w:rsidRPr="00A62E71">
        <w:rPr>
          <w:rFonts w:eastAsiaTheme="minorEastAsia" w:cstheme="minorBidi"/>
          <w:color w:val="0D0D0D"/>
          <w:shd w:val="clear" w:color="auto" w:fill="FFFFFF"/>
        </w:rPr>
        <w:t>R</w:t>
      </w:r>
      <w:r w:rsidRPr="00A62E71">
        <w:rPr>
          <w:rFonts w:eastAsiaTheme="minorEastAsia" w:cs="Metropolis Light"/>
          <w:color w:val="0D0D0D"/>
          <w:shd w:val="clear" w:color="auto" w:fill="FFFFFF"/>
        </w:rPr>
        <w:t>ō</w:t>
      </w:r>
      <w:r w:rsidRPr="00A62E71">
        <w:rPr>
          <w:rFonts w:eastAsiaTheme="minorEastAsia" w:cstheme="minorBidi"/>
          <w:color w:val="0D0D0D"/>
          <w:shd w:val="clear" w:color="auto" w:fill="FFFFFF"/>
        </w:rPr>
        <w:t>p</w:t>
      </w:r>
      <w:r w:rsidRPr="00A62E71">
        <w:rPr>
          <w:rFonts w:eastAsiaTheme="minorEastAsia" w:cs="Metropolis Light"/>
          <w:color w:val="0D0D0D"/>
          <w:shd w:val="clear" w:color="auto" w:fill="FFFFFF"/>
        </w:rPr>
        <w:t>ū</w:t>
      </w:r>
      <w:r>
        <w:rPr>
          <w:rFonts w:ascii="Calibri" w:eastAsiaTheme="minorEastAsia" w:hAnsi="Calibri" w:cs="Calibri"/>
          <w:color w:val="0D0D0D"/>
          <w:shd w:val="clear" w:color="auto" w:fill="FFFFFF"/>
        </w:rPr>
        <w:t xml:space="preserve"> </w:t>
      </w:r>
      <w:r w:rsidRPr="00A62E71">
        <w:rPr>
          <w:rFonts w:eastAsiaTheme="minorEastAsia" w:cstheme="minorBidi"/>
          <w:color w:val="0D0D0D"/>
          <w:shd w:val="clear" w:color="auto" w:fill="FFFFFF"/>
        </w:rPr>
        <w:t>Whakamana</w:t>
      </w:r>
      <w:r>
        <w:rPr>
          <w:rFonts w:ascii="Calibri" w:eastAsiaTheme="minorEastAsia" w:hAnsi="Calibri" w:cs="Calibri"/>
          <w:color w:val="0D0D0D"/>
          <w:shd w:val="clear" w:color="auto" w:fill="FFFFFF"/>
        </w:rPr>
        <w:t xml:space="preserve"> </w:t>
      </w:r>
      <w:r>
        <w:rPr>
          <w:rFonts w:eastAsiaTheme="minorEastAsia" w:cstheme="minorBidi"/>
          <w:color w:val="0D0D0D"/>
          <w:shd w:val="clear" w:color="auto" w:fill="FFFFFF"/>
        </w:rPr>
        <w:t>i</w:t>
      </w:r>
      <w:r>
        <w:rPr>
          <w:rFonts w:ascii="Calibri" w:eastAsiaTheme="minorEastAsia" w:hAnsi="Calibri" w:cs="Calibri"/>
          <w:color w:val="0D0D0D"/>
          <w:shd w:val="clear" w:color="auto" w:fill="FFFFFF"/>
        </w:rPr>
        <w:t xml:space="preserve"> </w:t>
      </w:r>
      <w:r w:rsidRPr="00A62E71">
        <w:rPr>
          <w:rFonts w:eastAsiaTheme="minorEastAsia" w:cstheme="minorBidi"/>
          <w:color w:val="0D0D0D"/>
          <w:shd w:val="clear" w:color="auto" w:fill="FFFFFF"/>
        </w:rPr>
        <w:t>te</w:t>
      </w:r>
      <w:r>
        <w:rPr>
          <w:rFonts w:ascii="Calibri" w:eastAsiaTheme="minorEastAsia" w:hAnsi="Calibri" w:cs="Calibri"/>
          <w:color w:val="0D0D0D"/>
          <w:shd w:val="clear" w:color="auto" w:fill="FFFFFF"/>
        </w:rPr>
        <w:t xml:space="preserve"> </w:t>
      </w:r>
      <w:r w:rsidRPr="00A62E71">
        <w:rPr>
          <w:rFonts w:eastAsiaTheme="minorEastAsia" w:cstheme="minorBidi"/>
          <w:color w:val="0D0D0D"/>
          <w:shd w:val="clear" w:color="auto" w:fill="FFFFFF"/>
        </w:rPr>
        <w:t>Tiriti</w:t>
      </w:r>
      <w:r>
        <w:rPr>
          <w:rFonts w:ascii="Calibri" w:eastAsiaTheme="minorEastAsia" w:hAnsi="Calibri" w:cs="Calibri"/>
          <w:color w:val="0D0D0D"/>
          <w:shd w:val="clear" w:color="auto" w:fill="FFFFFF"/>
        </w:rPr>
        <w:t xml:space="preserve"> </w:t>
      </w:r>
      <w:r w:rsidRPr="00A62E71">
        <w:rPr>
          <w:rFonts w:eastAsiaTheme="minorEastAsia" w:cstheme="minorBidi"/>
          <w:color w:val="0D0D0D"/>
          <w:shd w:val="clear" w:color="auto" w:fill="FFFFFF"/>
        </w:rPr>
        <w:t>o Waitangi | Waitangi Tribunal</w:t>
      </w:r>
      <w:r>
        <w:rPr>
          <w:rFonts w:ascii="Calibri" w:eastAsiaTheme="minorEastAsia" w:hAnsi="Calibri" w:cs="Calibri"/>
          <w:color w:val="0D0D0D"/>
          <w:shd w:val="clear" w:color="auto" w:fill="FFFFFF"/>
        </w:rPr>
        <w:t xml:space="preserve"> </w:t>
      </w:r>
      <w:r w:rsidRPr="00A62E71">
        <w:rPr>
          <w:rFonts w:eastAsiaTheme="minorEastAsia" w:cstheme="minorBidi"/>
          <w:i/>
          <w:iCs/>
          <w:color w:val="0D0D0D"/>
          <w:shd w:val="clear" w:color="auto" w:fill="FFFFFF"/>
        </w:rPr>
        <w:t>Whaia</w:t>
      </w:r>
      <w:r>
        <w:rPr>
          <w:rFonts w:ascii="Calibri" w:eastAsiaTheme="minorEastAsia" w:hAnsi="Calibri" w:cs="Calibri"/>
          <w:i/>
          <w:iCs/>
          <w:color w:val="0D0D0D"/>
          <w:shd w:val="clear" w:color="auto" w:fill="FFFFFF"/>
        </w:rPr>
        <w:t xml:space="preserve"> </w:t>
      </w:r>
      <w:r w:rsidRPr="00A62E71">
        <w:rPr>
          <w:rFonts w:eastAsiaTheme="minorEastAsia" w:cstheme="minorBidi"/>
          <w:i/>
          <w:iCs/>
          <w:color w:val="0D0D0D"/>
          <w:shd w:val="clear" w:color="auto" w:fill="FFFFFF"/>
        </w:rPr>
        <w:t>te Mana Motuhake | In Pursuit of Mana Motuhake: Report on the Māori Community Development Act Claim</w:t>
      </w:r>
      <w:r w:rsidRPr="00A62E71">
        <w:rPr>
          <w:rFonts w:ascii="Calibri" w:eastAsiaTheme="minorEastAsia" w:hAnsi="Calibri" w:cs="Calibri"/>
          <w:color w:val="0D0D0D"/>
          <w:shd w:val="clear" w:color="auto" w:fill="FFFFFF"/>
        </w:rPr>
        <w:t> </w:t>
      </w:r>
      <w:r w:rsidRPr="00A62E71">
        <w:rPr>
          <w:rFonts w:eastAsiaTheme="minorEastAsia" w:cstheme="minorBidi"/>
          <w:color w:val="0D0D0D"/>
          <w:shd w:val="clear" w:color="auto" w:fill="FFFFFF"/>
        </w:rPr>
        <w:t>(Wai 2417, 2015) at 34</w:t>
      </w:r>
      <w:r w:rsidRPr="00A62E71">
        <w:rPr>
          <w:rFonts w:eastAsiaTheme="minorEastAsia" w:cs="Metropolis Light"/>
          <w:color w:val="0D0D0D"/>
          <w:shd w:val="clear" w:color="auto" w:fill="FFFFFF"/>
        </w:rPr>
        <w:t>–</w:t>
      </w:r>
      <w:r w:rsidRPr="00A62E71">
        <w:rPr>
          <w:rFonts w:eastAsiaTheme="minorEastAsia" w:cstheme="minorBidi"/>
          <w:color w:val="0D0D0D"/>
          <w:shd w:val="clear" w:color="auto" w:fill="FFFFFF"/>
        </w:rPr>
        <w:t>35, 38</w:t>
      </w:r>
      <w:r w:rsidRPr="00A62E71">
        <w:rPr>
          <w:rFonts w:eastAsiaTheme="minorEastAsia" w:cs="Metropolis Light"/>
          <w:color w:val="0D0D0D"/>
          <w:shd w:val="clear" w:color="auto" w:fill="FFFFFF"/>
        </w:rPr>
        <w:t>–</w:t>
      </w:r>
      <w:r w:rsidRPr="00A62E71">
        <w:rPr>
          <w:rFonts w:eastAsiaTheme="minorEastAsia" w:cstheme="minorBidi"/>
          <w:color w:val="0D0D0D"/>
          <w:shd w:val="clear" w:color="auto" w:fill="FFFFFF"/>
        </w:rPr>
        <w:t>39 and 40</w:t>
      </w:r>
      <w:r w:rsidRPr="00A62E71">
        <w:rPr>
          <w:rFonts w:eastAsiaTheme="minorEastAsia" w:cs="Metropolis Light"/>
          <w:color w:val="0D0D0D"/>
          <w:shd w:val="clear" w:color="auto" w:fill="FFFFFF"/>
        </w:rPr>
        <w:t>–</w:t>
      </w:r>
      <w:r w:rsidRPr="00A62E71">
        <w:rPr>
          <w:rFonts w:eastAsiaTheme="minorEastAsia" w:cstheme="minorBidi"/>
          <w:color w:val="0D0D0D"/>
          <w:shd w:val="clear" w:color="auto" w:fill="FFFFFF"/>
        </w:rPr>
        <w:t>44.</w:t>
      </w:r>
    </w:p>
  </w:footnote>
  <w:footnote w:id="205">
    <w:p w14:paraId="5E3B04ED" w14:textId="119CE575" w:rsidR="00943275" w:rsidRPr="00A62E71" w:rsidRDefault="00943275" w:rsidP="00943275">
      <w:pPr>
        <w:pStyle w:val="FootnoteText"/>
      </w:pPr>
      <w:r w:rsidRPr="00A62E71">
        <w:rPr>
          <w:rStyle w:val="FootnoteReference"/>
        </w:rPr>
        <w:footnoteRef/>
      </w:r>
      <w:r w:rsidRPr="00A62E71">
        <w:t xml:space="preserve"> </w:t>
      </w:r>
      <w:r w:rsidRPr="00A62E71">
        <w:tab/>
      </w:r>
      <w:r w:rsidRPr="00A62E71">
        <w:t xml:space="preserve">Te Rōpū Whakamana i te Tiriti o Waitangi | Waitangi Tribunal </w:t>
      </w:r>
      <w:r w:rsidRPr="00A62E71">
        <w:rPr>
          <w:i/>
          <w:iCs/>
        </w:rPr>
        <w:t xml:space="preserve">Tū Mai Te Rangi! Report on the Crown and Disproportionate Reoffending Rates </w:t>
      </w:r>
      <w:r w:rsidRPr="00A62E71">
        <w:t>(W</w:t>
      </w:r>
      <w:r w:rsidR="005C671A">
        <w:t>ai</w:t>
      </w:r>
      <w:r w:rsidRPr="00A62E71">
        <w:t xml:space="preserve"> 2540, 2017) at 26. </w:t>
      </w:r>
    </w:p>
  </w:footnote>
  <w:footnote w:id="206">
    <w:p w14:paraId="1938F3CF" w14:textId="77777777" w:rsidR="00943275" w:rsidRPr="00A62E71" w:rsidRDefault="00943275" w:rsidP="00943275">
      <w:pPr>
        <w:pStyle w:val="FootnoteText"/>
      </w:pPr>
      <w:r w:rsidRPr="00A62E71">
        <w:rPr>
          <w:rStyle w:val="FootnoteReference"/>
        </w:rPr>
        <w:footnoteRef/>
      </w:r>
      <w:r w:rsidRPr="00A62E71">
        <w:t xml:space="preserve"> </w:t>
      </w:r>
      <w:r w:rsidRPr="00A62E71">
        <w:tab/>
        <w:t xml:space="preserve">There have been too few people subject to PPOs for any meaningful analysis. </w:t>
      </w:r>
    </w:p>
  </w:footnote>
  <w:footnote w:id="207">
    <w:p w14:paraId="38EDFB68" w14:textId="77777777" w:rsidR="00943275" w:rsidRPr="00A62E71" w:rsidRDefault="00943275" w:rsidP="00943275">
      <w:pPr>
        <w:pStyle w:val="FootnoteText"/>
      </w:pPr>
      <w:r w:rsidRPr="00A62E71">
        <w:rPr>
          <w:rStyle w:val="FootnoteReference"/>
        </w:rPr>
        <w:footnoteRef/>
      </w:r>
      <w:r w:rsidRPr="00A62E71">
        <w:t xml:space="preserve"> </w:t>
      </w:r>
      <w:r w:rsidRPr="00A62E71">
        <w:tab/>
        <w:t xml:space="preserve">Email from Phil Meredith (Manager Strategic Analysis – Research &amp; Analysis, Ara Poutama | Department of Corrections) to John-Luke Day (Principal Legal and Policy Advisor, </w:t>
      </w:r>
      <w:r w:rsidRPr="00A62E71">
        <w:t>Te Aka Matua o te Ture | Law Commission) regarding data on preventive detention and ESOs (14 March 2023). During this period, 47 of the 104 people sentenced to preventive detention identified as Māori. There were 329 ESOs imposed during this period, 138 of which were imposed on a person identifying as Māori.</w:t>
      </w:r>
    </w:p>
  </w:footnote>
  <w:footnote w:id="208">
    <w:p w14:paraId="1CD288E5" w14:textId="77777777" w:rsidR="00943275" w:rsidRPr="00A62E71" w:rsidRDefault="00943275" w:rsidP="00943275">
      <w:pPr>
        <w:pStyle w:val="FootnoteText"/>
      </w:pPr>
      <w:r w:rsidRPr="00A62E71">
        <w:rPr>
          <w:rStyle w:val="FootnoteReference"/>
        </w:rPr>
        <w:footnoteRef/>
      </w:r>
      <w:r w:rsidRPr="00A62E71">
        <w:t xml:space="preserve"> </w:t>
      </w:r>
      <w:r w:rsidRPr="00A62E71">
        <w:tab/>
        <w:t xml:space="preserve">Statistics New Zealand “Māori population share projected to grow in all regions” (29 March 2022) &lt;stats.govt.nz&gt;. It should be noted that different methods of classification may have been used for the sources of data for this and other statistics cited in this definition, making it difficult to compare statistics accurately. In Moana Jackson </w:t>
      </w:r>
      <w:r w:rsidRPr="00A62E71">
        <w:rPr>
          <w:i/>
          <w:iCs/>
        </w:rPr>
        <w:t xml:space="preserve">The Māori and the Criminal Justice System: A new Perspective – He </w:t>
      </w:r>
      <w:r w:rsidRPr="00A62E71">
        <w:rPr>
          <w:i/>
          <w:iCs/>
        </w:rPr>
        <w:t xml:space="preserve">Whaipaanga Hou </w:t>
      </w:r>
      <w:r w:rsidRPr="00A62E71">
        <w:t>(Department of Justice, Study Series 18, February 1987) at 21,</w:t>
      </w:r>
      <w:r w:rsidRPr="00A62E71">
        <w:rPr>
          <w:i/>
          <w:iCs/>
        </w:rPr>
        <w:t xml:space="preserve"> </w:t>
      </w:r>
      <w:r w:rsidRPr="00A62E71">
        <w:t>Moana Jackson noted that some processes use self-identification whereas others use an observer’s estimation of whether a person is Māori.</w:t>
      </w:r>
    </w:p>
  </w:footnote>
  <w:footnote w:id="209">
    <w:p w14:paraId="53DA70F0" w14:textId="77777777" w:rsidR="00943275" w:rsidRPr="00A62E71" w:rsidRDefault="00943275" w:rsidP="00943275">
      <w:pPr>
        <w:pStyle w:val="FootnoteText"/>
      </w:pPr>
      <w:r w:rsidRPr="00A62E71">
        <w:rPr>
          <w:rStyle w:val="FootnoteReference"/>
        </w:rPr>
        <w:footnoteRef/>
      </w:r>
      <w:r w:rsidRPr="00A62E71">
        <w:t xml:space="preserve"> </w:t>
      </w:r>
      <w:r w:rsidRPr="00A62E71">
        <w:tab/>
        <w:t xml:space="preserve">Hunga </w:t>
      </w:r>
      <w:r w:rsidRPr="00A62E71">
        <w:t xml:space="preserve">Kaititiro i te Hauora o te Tangata | National Health Committee </w:t>
      </w:r>
      <w:r w:rsidRPr="00A62E71">
        <w:rPr>
          <w:i/>
          <w:iCs/>
        </w:rPr>
        <w:t>Health in Justice: Kia Piki te Ora, Kia Tika! Improving the health of prisoners and their families and whānau: He whakapiki i te ora o ngā mauhere me ō rātou whānau</w:t>
      </w:r>
      <w:r w:rsidRPr="00A62E71">
        <w:t xml:space="preserve"> </w:t>
      </w:r>
      <w:r w:rsidRPr="00C23A3C">
        <w:t>(</w:t>
      </w:r>
      <w:r w:rsidRPr="00C23A3C">
        <w:rPr>
          <w:rFonts w:eastAsia="Metropolis Light"/>
        </w:rPr>
        <w:t xml:space="preserve">Manatū Hauora | </w:t>
      </w:r>
      <w:r w:rsidRPr="00C23A3C">
        <w:t>Ministry</w:t>
      </w:r>
      <w:r w:rsidRPr="00A62E71">
        <w:t xml:space="preserve"> of Health, Wellington, 2010) at 28. </w:t>
      </w:r>
    </w:p>
  </w:footnote>
  <w:footnote w:id="210">
    <w:p w14:paraId="7E2B866B" w14:textId="5A48DF2A" w:rsidR="00943275" w:rsidRPr="00A62E71" w:rsidRDefault="00943275" w:rsidP="00943275">
      <w:pPr>
        <w:pStyle w:val="FootnoteText"/>
      </w:pPr>
      <w:r w:rsidRPr="00A62E71">
        <w:rPr>
          <w:rStyle w:val="FootnoteReference"/>
        </w:rPr>
        <w:footnoteRef/>
      </w:r>
      <w:r w:rsidRPr="00A62E71">
        <w:t xml:space="preserve"> </w:t>
      </w:r>
      <w:r w:rsidRPr="00A62E71">
        <w:tab/>
        <w:t>Andrew Carroll and others “No Involu</w:t>
      </w:r>
      <w:r>
        <w:t>n</w:t>
      </w:r>
      <w:r w:rsidRPr="00A62E71">
        <w:t>tary Treatment of Mental Illness in Australian and New Zealand Prisons” (2020) 32 The Journal of Forensic Psychiatry &amp; Psychology 1 at 3</w:t>
      </w:r>
      <w:r w:rsidR="009473D9">
        <w:t>–</w:t>
      </w:r>
      <w:r w:rsidRPr="00A62E71">
        <w:t>4.</w:t>
      </w:r>
    </w:p>
  </w:footnote>
  <w:footnote w:id="211">
    <w:p w14:paraId="66D0B1E7" w14:textId="77777777" w:rsidR="00943275" w:rsidRPr="00A62E71" w:rsidRDefault="00943275" w:rsidP="00943275">
      <w:pPr>
        <w:pStyle w:val="FootnoteText"/>
      </w:pPr>
      <w:r w:rsidRPr="00A62E71">
        <w:rPr>
          <w:rStyle w:val="FootnoteReference"/>
        </w:rPr>
        <w:footnoteRef/>
      </w:r>
      <w:r w:rsidRPr="00A62E71">
        <w:t xml:space="preserve"> </w:t>
      </w:r>
      <w:r w:rsidRPr="00A62E71">
        <w:tab/>
        <w:t xml:space="preserve">Jeremy Skipworth “The Australian and New Zealand Prison Crisis: Cultural and Clinical Issues” (2019) 53 Australian &amp; New Zealand Journal of Psychiatry 472 at 472. </w:t>
      </w:r>
    </w:p>
  </w:footnote>
  <w:footnote w:id="212">
    <w:p w14:paraId="6F45CEA5" w14:textId="2EB1F277" w:rsidR="00943275" w:rsidRDefault="00943275" w:rsidP="00943275">
      <w:pPr>
        <w:pStyle w:val="FootnoteText"/>
      </w:pPr>
      <w:r w:rsidRPr="00A62E71">
        <w:rPr>
          <w:rStyle w:val="FootnoteReference"/>
        </w:rPr>
        <w:footnoteRef/>
      </w:r>
      <w:r w:rsidRPr="00A62E71">
        <w:t xml:space="preserve"> </w:t>
      </w:r>
      <w:r w:rsidRPr="00A62E71">
        <w:tab/>
      </w:r>
      <w:r w:rsidRPr="00A62E71">
        <w:t xml:space="preserve">Te Rōpū Whakamana i te Tiriti o Waitangi | Waitangi Tribunal </w:t>
      </w:r>
      <w:r w:rsidRPr="00A62E71">
        <w:rPr>
          <w:i/>
          <w:iCs/>
        </w:rPr>
        <w:t>Tū Mai Te Rangi! Report on the Crown and Dispropo</w:t>
      </w:r>
      <w:r>
        <w:rPr>
          <w:i/>
          <w:iCs/>
        </w:rPr>
        <w:t>r</w:t>
      </w:r>
      <w:r w:rsidRPr="00A62E71">
        <w:rPr>
          <w:i/>
          <w:iCs/>
        </w:rPr>
        <w:t xml:space="preserve">tionate Reoffending Rates </w:t>
      </w:r>
      <w:r w:rsidRPr="00A62E71">
        <w:t>(W</w:t>
      </w:r>
      <w:r w:rsidR="009473D9">
        <w:t>ai</w:t>
      </w:r>
      <w:r w:rsidRPr="00A62E71">
        <w:t xml:space="preserve"> 2540, 2017) at 25.</w:t>
      </w:r>
      <w:r>
        <w:t xml:space="preserve"> </w:t>
      </w:r>
    </w:p>
  </w:footnote>
  <w:footnote w:id="213">
    <w:p w14:paraId="64158713" w14:textId="02FD8688" w:rsidR="00943275" w:rsidRPr="0062667B" w:rsidRDefault="00943275" w:rsidP="00943275">
      <w:pPr>
        <w:pStyle w:val="FootnoteText"/>
      </w:pPr>
      <w:r w:rsidRPr="0062667B">
        <w:rPr>
          <w:rStyle w:val="FootnoteReference"/>
        </w:rPr>
        <w:footnoteRef/>
      </w:r>
      <w:r w:rsidRPr="0062667B">
        <w:t xml:space="preserve"> </w:t>
      </w:r>
      <w:r w:rsidRPr="0062667B">
        <w:tab/>
        <w:t xml:space="preserve">Tai Ahu </w:t>
      </w:r>
      <w:r w:rsidRPr="0062667B">
        <w:rPr>
          <w:i/>
          <w:iCs/>
        </w:rPr>
        <w:t xml:space="preserve">Tuia </w:t>
      </w:r>
      <w:r w:rsidRPr="0062667B">
        <w:rPr>
          <w:i/>
          <w:iCs/>
        </w:rPr>
        <w:t>te kaho me te kākaho, kia ahu mai ko te Tukutuku: Working Paper on Preventive Detention Commissioned by Te Aka Matua o te Ture | Law Commission</w:t>
      </w:r>
      <w:r w:rsidRPr="0062667B">
        <w:t xml:space="preserve"> (Whāia Legal, 17 </w:t>
      </w:r>
      <w:r w:rsidR="007A2732" w:rsidRPr="0062667B">
        <w:t>February</w:t>
      </w:r>
      <w:r w:rsidRPr="0062667B">
        <w:t xml:space="preserve"> 2023) at [94].</w:t>
      </w:r>
    </w:p>
  </w:footnote>
  <w:footnote w:id="214">
    <w:p w14:paraId="28EBDCEA" w14:textId="77777777" w:rsidR="00943275" w:rsidRPr="0062667B" w:rsidRDefault="00943275" w:rsidP="00943275">
      <w:pPr>
        <w:pStyle w:val="FootnoteText"/>
      </w:pPr>
      <w:r w:rsidRPr="0062667B">
        <w:rPr>
          <w:rStyle w:val="FootnoteReference"/>
        </w:rPr>
        <w:footnoteRef/>
      </w:r>
      <w:r w:rsidRPr="0062667B">
        <w:t xml:space="preserve"> </w:t>
      </w:r>
      <w:r w:rsidRPr="0062667B">
        <w:tab/>
        <w:t xml:space="preserve">Moana Jackson </w:t>
      </w:r>
      <w:r w:rsidRPr="0062667B">
        <w:rPr>
          <w:i/>
          <w:iCs/>
        </w:rPr>
        <w:t xml:space="preserve">The Māori and the Criminal Justice System | He </w:t>
      </w:r>
      <w:r w:rsidRPr="0062667B">
        <w:rPr>
          <w:i/>
          <w:iCs/>
        </w:rPr>
        <w:t xml:space="preserve">Whaipaanga Hou – A New Perspective: Part 2 </w:t>
      </w:r>
      <w:r w:rsidRPr="0062667B">
        <w:t>(Department of Justice, Study Series 18, 1988) at 206.</w:t>
      </w:r>
    </w:p>
  </w:footnote>
  <w:footnote w:id="215">
    <w:p w14:paraId="7B86BDE4" w14:textId="77777777" w:rsidR="00943275" w:rsidRDefault="00943275" w:rsidP="00943275">
      <w:pPr>
        <w:pStyle w:val="FootnoteText"/>
      </w:pPr>
      <w:r w:rsidRPr="0062667B">
        <w:rPr>
          <w:rStyle w:val="FootnoteReference"/>
        </w:rPr>
        <w:footnoteRef/>
      </w:r>
      <w:r w:rsidRPr="0062667B">
        <w:t xml:space="preserve"> </w:t>
      </w:r>
      <w:r w:rsidRPr="0062667B">
        <w:tab/>
        <w:t xml:space="preserve">Moana Jackson </w:t>
      </w:r>
      <w:r w:rsidRPr="0062667B">
        <w:rPr>
          <w:i/>
          <w:iCs/>
        </w:rPr>
        <w:t xml:space="preserve">The Māori and the Criminal Justice System | He </w:t>
      </w:r>
      <w:r w:rsidRPr="0062667B">
        <w:rPr>
          <w:i/>
          <w:iCs/>
        </w:rPr>
        <w:t xml:space="preserve">Whaipaanga Hou – A New Perspective: Part 2 </w:t>
      </w:r>
      <w:r w:rsidRPr="0062667B">
        <w:t>(Department of Justice, Study Series 18, 1988) at 248.</w:t>
      </w:r>
    </w:p>
  </w:footnote>
  <w:footnote w:id="216">
    <w:p w14:paraId="7B2FDF91" w14:textId="5C893C66" w:rsidR="00943275" w:rsidRPr="0062667B" w:rsidRDefault="00943275" w:rsidP="00943275">
      <w:pPr>
        <w:pStyle w:val="FootnoteText"/>
      </w:pPr>
      <w:r w:rsidRPr="0062667B">
        <w:rPr>
          <w:rStyle w:val="FootnoteReference"/>
        </w:rPr>
        <w:footnoteRef/>
      </w:r>
      <w:r w:rsidRPr="0062667B">
        <w:t xml:space="preserve"> </w:t>
      </w:r>
      <w:r w:rsidRPr="0062667B">
        <w:tab/>
        <w:t xml:space="preserve">Ara Poutama | Department of Corrections </w:t>
      </w:r>
      <w:r w:rsidRPr="0062667B">
        <w:rPr>
          <w:i/>
          <w:iCs/>
        </w:rPr>
        <w:t>Hōkai Rangi: Ara Poutama Aotearoa Strategy 2019</w:t>
      </w:r>
      <w:r w:rsidR="007A2732">
        <w:rPr>
          <w:i/>
          <w:iCs/>
        </w:rPr>
        <w:t>–</w:t>
      </w:r>
      <w:r w:rsidRPr="007A2732">
        <w:rPr>
          <w:i/>
          <w:iCs/>
        </w:rPr>
        <w:t>2024</w:t>
      </w:r>
      <w:r w:rsidRPr="0062667B">
        <w:t xml:space="preserve"> (19 August 2019) at 16.</w:t>
      </w:r>
    </w:p>
  </w:footnote>
  <w:footnote w:id="217">
    <w:p w14:paraId="76A0B4BC" w14:textId="3B3907F6" w:rsidR="00943275" w:rsidRPr="0062667B" w:rsidRDefault="00943275" w:rsidP="00943275">
      <w:pPr>
        <w:pStyle w:val="FootnoteText"/>
      </w:pPr>
      <w:r w:rsidRPr="0062667B">
        <w:rPr>
          <w:rStyle w:val="FootnoteReference"/>
        </w:rPr>
        <w:footnoteRef/>
      </w:r>
      <w:r w:rsidRPr="0062667B">
        <w:t xml:space="preserve"> </w:t>
      </w:r>
      <w:r w:rsidRPr="0062667B">
        <w:tab/>
        <w:t xml:space="preserve">Ara Poutama | Department of Corrections </w:t>
      </w:r>
      <w:r w:rsidRPr="0062667B">
        <w:rPr>
          <w:i/>
          <w:iCs/>
        </w:rPr>
        <w:t>Hōkai Rangi: Ara Poutama Aotearoa Strategy 2019</w:t>
      </w:r>
      <w:r w:rsidR="007A2732">
        <w:rPr>
          <w:i/>
          <w:iCs/>
        </w:rPr>
        <w:t>–</w:t>
      </w:r>
      <w:r w:rsidRPr="0062667B">
        <w:rPr>
          <w:i/>
          <w:iCs/>
        </w:rPr>
        <w:t xml:space="preserve">2024 </w:t>
      </w:r>
      <w:r w:rsidRPr="0062667B">
        <w:t>(19 August 2019) at 16</w:t>
      </w:r>
      <w:r w:rsidR="007A2732">
        <w:t>–</w:t>
      </w:r>
      <w:r w:rsidRPr="0062667B">
        <w:t>17, 24.</w:t>
      </w:r>
    </w:p>
  </w:footnote>
  <w:footnote w:id="218">
    <w:p w14:paraId="0E428244" w14:textId="304E1C48" w:rsidR="00943275" w:rsidRPr="0062667B" w:rsidRDefault="00943275" w:rsidP="00943275">
      <w:pPr>
        <w:pStyle w:val="FootnoteText"/>
      </w:pPr>
      <w:r w:rsidRPr="0062667B">
        <w:rPr>
          <w:rStyle w:val="FootnoteReference"/>
        </w:rPr>
        <w:footnoteRef/>
      </w:r>
      <w:r w:rsidRPr="0062667B">
        <w:t xml:space="preserve"> </w:t>
      </w:r>
      <w:r w:rsidRPr="0062667B">
        <w:tab/>
        <w:t xml:space="preserve">Ara Poutama | Department of Corrections </w:t>
      </w:r>
      <w:r w:rsidRPr="0062667B">
        <w:rPr>
          <w:i/>
          <w:iCs/>
        </w:rPr>
        <w:t>Hōkai Rangi: Ara Poutama Aotearoa Strategy 2019</w:t>
      </w:r>
      <w:r w:rsidR="007A2732">
        <w:rPr>
          <w:i/>
          <w:iCs/>
        </w:rPr>
        <w:t>–</w:t>
      </w:r>
      <w:r w:rsidRPr="0062667B">
        <w:rPr>
          <w:i/>
          <w:iCs/>
        </w:rPr>
        <w:t xml:space="preserve">2024 </w:t>
      </w:r>
      <w:r w:rsidRPr="0062667B">
        <w:t>(19 August 2019) at 16</w:t>
      </w:r>
      <w:r w:rsidR="007A2732">
        <w:t>–</w:t>
      </w:r>
      <w:r w:rsidRPr="0062667B">
        <w:t xml:space="preserve">17, 24. </w:t>
      </w:r>
    </w:p>
  </w:footnote>
  <w:footnote w:id="219">
    <w:p w14:paraId="288C28D2" w14:textId="666ADF4B" w:rsidR="00943275" w:rsidRPr="0062667B" w:rsidRDefault="00943275" w:rsidP="00943275">
      <w:pPr>
        <w:pStyle w:val="FootnoteText"/>
      </w:pPr>
      <w:r w:rsidRPr="0062667B">
        <w:rPr>
          <w:rStyle w:val="FootnoteReference"/>
        </w:rPr>
        <w:footnoteRef/>
      </w:r>
      <w:r w:rsidRPr="0062667B">
        <w:t xml:space="preserve"> </w:t>
      </w:r>
      <w:r w:rsidRPr="0062667B">
        <w:tab/>
        <w:t xml:space="preserve">Ara Poutama | Department of Corrections </w:t>
      </w:r>
      <w:r w:rsidRPr="0062667B">
        <w:rPr>
          <w:i/>
          <w:iCs/>
        </w:rPr>
        <w:t>Hōkai Rangi: Ara Poutama Aotearoa Strategy 2019</w:t>
      </w:r>
      <w:r w:rsidR="007A2732">
        <w:rPr>
          <w:i/>
          <w:iCs/>
        </w:rPr>
        <w:t>–</w:t>
      </w:r>
      <w:r w:rsidRPr="0062667B">
        <w:rPr>
          <w:i/>
          <w:iCs/>
        </w:rPr>
        <w:t>2024</w:t>
      </w:r>
      <w:r w:rsidRPr="0062667B">
        <w:t xml:space="preserve"> (19 August 2019) at 17.</w:t>
      </w:r>
    </w:p>
  </w:footnote>
  <w:footnote w:id="220">
    <w:p w14:paraId="2406CA05" w14:textId="4AEBC1DA" w:rsidR="00943275" w:rsidRPr="0062667B" w:rsidRDefault="00943275" w:rsidP="00943275">
      <w:pPr>
        <w:pStyle w:val="FootnoteText"/>
      </w:pPr>
      <w:r w:rsidRPr="0062667B">
        <w:rPr>
          <w:rStyle w:val="FootnoteReference"/>
        </w:rPr>
        <w:footnoteRef/>
      </w:r>
      <w:r w:rsidRPr="0062667B">
        <w:t xml:space="preserve"> </w:t>
      </w:r>
      <w:r w:rsidRPr="0062667B">
        <w:tab/>
        <w:t xml:space="preserve">We acknowledge the community and government initiatives </w:t>
      </w:r>
      <w:r w:rsidR="00F90702">
        <w:t>that</w:t>
      </w:r>
      <w:r w:rsidRPr="0062667B">
        <w:t xml:space="preserve"> recommend the reform of Aotearoa New Zealand’s criminal justice system more generally to make tikanga Māori central – for example, </w:t>
      </w:r>
      <w:r w:rsidRPr="0062667B">
        <w:rPr>
          <w:rFonts w:eastAsia="Metropolis Light" w:cs="Metropolis Light"/>
        </w:rPr>
        <w:t xml:space="preserve">Ināia Tonu Nei </w:t>
      </w:r>
      <w:r w:rsidRPr="0062667B">
        <w:rPr>
          <w:rFonts w:eastAsia="Metropolis Light" w:cs="Metropolis Light"/>
          <w:i/>
          <w:iCs/>
        </w:rPr>
        <w:t>Hui Māori Report</w:t>
      </w:r>
      <w:r w:rsidRPr="0062667B">
        <w:rPr>
          <w:rFonts w:eastAsia="Metropolis Light" w:cs="Metropolis Light"/>
        </w:rPr>
        <w:t xml:space="preserve"> (Hāpaitia te Oranga Tangata | Safe and Effective Justice, July 2019) and</w:t>
      </w:r>
      <w:r w:rsidRPr="0062667B">
        <w:t xml:space="preserve"> </w:t>
      </w:r>
      <w:r w:rsidRPr="0062667B">
        <w:rPr>
          <w:i/>
          <w:iCs/>
        </w:rPr>
        <w:t xml:space="preserve">Turuki! Turuki! Move together! Transforming our Criminal Justice System: The Second Report of Te Uepū Hāpai i te Ora | Safe and Effective Justice Advisory Group </w:t>
      </w:r>
      <w:r w:rsidRPr="0062667B">
        <w:t>(Wellington, 2019).</w:t>
      </w:r>
    </w:p>
  </w:footnote>
  <w:footnote w:id="221">
    <w:p w14:paraId="3380F177" w14:textId="5F3836DE" w:rsidR="00943275" w:rsidRPr="0062667B" w:rsidRDefault="00943275" w:rsidP="00943275">
      <w:pPr>
        <w:pStyle w:val="FootnoteText"/>
      </w:pPr>
      <w:r w:rsidRPr="0062667B">
        <w:rPr>
          <w:rStyle w:val="FootnoteReference"/>
        </w:rPr>
        <w:footnoteRef/>
      </w:r>
      <w:r w:rsidRPr="0062667B">
        <w:t xml:space="preserve"> </w:t>
      </w:r>
      <w:r w:rsidRPr="0062667B">
        <w:tab/>
      </w:r>
      <w:r w:rsidRPr="0062667B">
        <w:t xml:space="preserve">Te Rōpū Whakamana i te Tiriti o Waitangi | Waitangi Tribunal </w:t>
      </w:r>
      <w:r w:rsidRPr="0062667B">
        <w:rPr>
          <w:i/>
          <w:iCs/>
        </w:rPr>
        <w:t xml:space="preserve">Tū Mai Te Rangi! Report on the Crown and Disproportionate Reoffending Rates </w:t>
      </w:r>
      <w:r w:rsidRPr="0062667B">
        <w:t>(W</w:t>
      </w:r>
      <w:r w:rsidR="0002457F">
        <w:t>ai</w:t>
      </w:r>
      <w:r w:rsidRPr="0062667B">
        <w:t xml:space="preserve"> 2540, 2017) at 26. </w:t>
      </w:r>
    </w:p>
  </w:footnote>
  <w:footnote w:id="222">
    <w:p w14:paraId="74BC3F4A" w14:textId="61F5A654" w:rsidR="00943275" w:rsidRPr="0062667B" w:rsidRDefault="00943275" w:rsidP="00943275">
      <w:pPr>
        <w:pStyle w:val="FootnoteText"/>
      </w:pPr>
      <w:r w:rsidRPr="0062667B">
        <w:rPr>
          <w:rStyle w:val="FootnoteReference"/>
        </w:rPr>
        <w:footnoteRef/>
      </w:r>
      <w:r w:rsidRPr="0062667B">
        <w:t xml:space="preserve"> </w:t>
      </w:r>
      <w:r w:rsidRPr="0062667B">
        <w:tab/>
        <w:t xml:space="preserve">Ara Poutama | Department of Corrections </w:t>
      </w:r>
      <w:r w:rsidRPr="0062667B">
        <w:rPr>
          <w:i/>
          <w:iCs/>
        </w:rPr>
        <w:t>Hōkai Rangi: Ara Poutama Aotearoa Strategy 2019</w:t>
      </w:r>
      <w:r w:rsidR="0002457F">
        <w:rPr>
          <w:i/>
          <w:iCs/>
        </w:rPr>
        <w:t>–</w:t>
      </w:r>
      <w:r w:rsidRPr="0062667B">
        <w:rPr>
          <w:i/>
          <w:iCs/>
        </w:rPr>
        <w:t>2024</w:t>
      </w:r>
      <w:r w:rsidRPr="0062667B">
        <w:t xml:space="preserve"> (19 August 2019) at 16. </w:t>
      </w:r>
    </w:p>
  </w:footnote>
  <w:footnote w:id="223">
    <w:p w14:paraId="74D4EAA6" w14:textId="5BC3FF71" w:rsidR="00943275" w:rsidRPr="0062667B" w:rsidRDefault="00943275" w:rsidP="00943275">
      <w:pPr>
        <w:pStyle w:val="FootnoteText"/>
      </w:pPr>
      <w:r w:rsidRPr="0062667B">
        <w:rPr>
          <w:rStyle w:val="FootnoteReference"/>
        </w:rPr>
        <w:footnoteRef/>
      </w:r>
      <w:r w:rsidRPr="0062667B">
        <w:t xml:space="preserve"> </w:t>
      </w:r>
      <w:r w:rsidRPr="0062667B">
        <w:tab/>
        <w:t xml:space="preserve">Ara Poutama | Department of Corrections </w:t>
      </w:r>
      <w:r w:rsidRPr="0062667B">
        <w:rPr>
          <w:i/>
          <w:iCs/>
        </w:rPr>
        <w:t>Hōkai Rangi: Ara Poutama Aotearoa Strategy 2019</w:t>
      </w:r>
      <w:r w:rsidR="0002457F">
        <w:rPr>
          <w:i/>
          <w:iCs/>
        </w:rPr>
        <w:t>–</w:t>
      </w:r>
      <w:r w:rsidRPr="0062667B">
        <w:rPr>
          <w:i/>
          <w:iCs/>
        </w:rPr>
        <w:t>2024</w:t>
      </w:r>
      <w:r w:rsidRPr="0062667B">
        <w:t xml:space="preserve"> (19 August 2019) at 17.</w:t>
      </w:r>
    </w:p>
  </w:footnote>
  <w:footnote w:id="224">
    <w:p w14:paraId="273ACA62" w14:textId="63B12629" w:rsidR="00943275" w:rsidRDefault="00943275" w:rsidP="00943275">
      <w:pPr>
        <w:pStyle w:val="FootnoteText"/>
        <w:rPr>
          <w:highlight w:val="green"/>
        </w:rPr>
      </w:pPr>
      <w:r w:rsidRPr="0062667B">
        <w:rPr>
          <w:rStyle w:val="FootnoteReference"/>
        </w:rPr>
        <w:footnoteRef/>
      </w:r>
      <w:r w:rsidRPr="0062667B">
        <w:t xml:space="preserve"> </w:t>
      </w:r>
      <w:r w:rsidRPr="0062667B">
        <w:tab/>
        <w:t xml:space="preserve">See a list of pathway projects at Ara Poutama | Department of Corrections “About Māori Pathways” &lt;www.corrections.govt.nz&gt;; and Ara Poutama | Department of Corrections </w:t>
      </w:r>
      <w:r w:rsidRPr="0062667B">
        <w:rPr>
          <w:i/>
          <w:iCs/>
        </w:rPr>
        <w:t>Hōkai Rangi: Ara Poutama Aotearoa Strategy 2019-2024</w:t>
      </w:r>
      <w:r w:rsidRPr="0062667B">
        <w:t xml:space="preserve"> (19 August 2019) at 31</w:t>
      </w:r>
      <w:r w:rsidR="0002457F">
        <w:t>–</w:t>
      </w:r>
      <w:r w:rsidRPr="0062667B">
        <w:t>34.</w:t>
      </w:r>
      <w:r>
        <w:t xml:space="preserve"> </w:t>
      </w:r>
    </w:p>
  </w:footnote>
  <w:footnote w:id="225">
    <w:p w14:paraId="1572D09F" w14:textId="3E490DF3" w:rsidR="00943275" w:rsidRDefault="00943275" w:rsidP="00943275">
      <w:pPr>
        <w:pStyle w:val="FootnoteText"/>
        <w:rPr>
          <w:highlight w:val="green"/>
        </w:rPr>
      </w:pPr>
      <w:r>
        <w:rPr>
          <w:rStyle w:val="FootnoteReference"/>
        </w:rPr>
        <w:footnoteRef/>
      </w:r>
      <w:r>
        <w:t xml:space="preserve"> </w:t>
      </w:r>
      <w:r>
        <w:tab/>
      </w:r>
      <w:r w:rsidRPr="0062667B">
        <w:t xml:space="preserve">Ara Poutama | Department of Corrections </w:t>
      </w:r>
      <w:r w:rsidRPr="0062667B">
        <w:rPr>
          <w:i/>
          <w:iCs/>
        </w:rPr>
        <w:t>Hōkai Rangi: Ara Poutama Aotearoa Strategy 2019</w:t>
      </w:r>
      <w:r w:rsidR="00A32FD8">
        <w:rPr>
          <w:i/>
          <w:iCs/>
        </w:rPr>
        <w:t>–</w:t>
      </w:r>
      <w:r w:rsidRPr="0062667B">
        <w:rPr>
          <w:i/>
          <w:iCs/>
        </w:rPr>
        <w:t>2024</w:t>
      </w:r>
      <w:r w:rsidRPr="0062667B">
        <w:t xml:space="preserve"> (19 August 2019) at 31</w:t>
      </w:r>
      <w:r w:rsidR="00A32FD8">
        <w:t>–</w:t>
      </w:r>
      <w:r w:rsidRPr="0062667B">
        <w:t xml:space="preserve">34. The planned initiatives </w:t>
      </w:r>
      <w:r w:rsidRPr="0062667B">
        <w:t xml:space="preserve">include: Hawkes Bay Pathway – “A project to develop a prototype of a co-designed kaupapa Māori pathway so people in the care and management of Ara Poutama Aotearoa experience a kaupapa Māori-centred approach for their entire stay with us”; Northland </w:t>
      </w:r>
      <w:r w:rsidR="00A32FD8">
        <w:t>R</w:t>
      </w:r>
      <w:r w:rsidRPr="0062667B">
        <w:t>egion Corrections Facility – “will be a kaupapa Māori facility with an operating model that will be co-designed. The process will be grounded in kaupapa Māori thinking and practice, and will be delivered within the context of whānau, hapū, iwi, and communities”; Waikeria Māori Model of Health – “A 100-bed mental health facility will be built at Waikeria Prison. The facility will operate a Māori model of care and be informed through co-design with Waikato District Health Board, whānau, hapū, iwi, and hapori Māori, and other DHBs and community services.”</w:t>
      </w:r>
    </w:p>
    <w:p w14:paraId="70BA0E05" w14:textId="77777777" w:rsidR="00943275" w:rsidRDefault="00943275" w:rsidP="00943275">
      <w:pPr>
        <w:pStyle w:val="FootnoteText"/>
      </w:pPr>
    </w:p>
  </w:footnote>
  <w:footnote w:id="226">
    <w:p w14:paraId="3083165F" w14:textId="3AF2B64D" w:rsidR="00614286" w:rsidRPr="006C17E2" w:rsidRDefault="00614286" w:rsidP="00614286">
      <w:pPr>
        <w:pStyle w:val="FootnoteText"/>
      </w:pPr>
      <w:r>
        <w:rPr>
          <w:rStyle w:val="FootnoteReference"/>
        </w:rPr>
        <w:footnoteRef/>
      </w:r>
      <w:r>
        <w:t xml:space="preserve"> </w:t>
      </w:r>
      <w:r>
        <w:tab/>
      </w:r>
      <w:r w:rsidRPr="006C17E2">
        <w:t xml:space="preserve">See for example </w:t>
      </w:r>
      <w:r w:rsidRPr="006C17E2">
        <w:rPr>
          <w:i/>
          <w:iCs/>
        </w:rPr>
        <w:t xml:space="preserve">Te Whatu v Department of Corrections </w:t>
      </w:r>
      <w:r w:rsidRPr="006C17E2">
        <w:t>[2017] NZHC 3233, [2018] 2 NZLR 822 in which a probation officer’s direction to a person on an ESO not to associate with their partner was held to be a failure to exercise the legal power consistently with the freedom of association (discussed in Chapter 10);</w:t>
      </w:r>
      <w:r w:rsidRPr="006C17E2">
        <w:rPr>
          <w:lang w:eastAsia="en-AU"/>
        </w:rPr>
        <w:t xml:space="preserve"> </w:t>
      </w:r>
      <w:r w:rsidRPr="006C17E2">
        <w:rPr>
          <w:i/>
          <w:iCs/>
          <w:lang w:eastAsia="en-AU"/>
        </w:rPr>
        <w:t>Vincent v New Zealand Parole Board</w:t>
      </w:r>
      <w:r w:rsidRPr="006C17E2">
        <w:rPr>
          <w:lang w:eastAsia="en-AU"/>
        </w:rPr>
        <w:t xml:space="preserve"> [2020] NZHC 3316 in which te Kōti Matua o Aotearoa | High Court found the Parole Board had misapplied the statutory test for parole to a person in prison on preventive detention thereby breaching the person’s right to be free from arbitrary detention; </w:t>
      </w:r>
      <w:r w:rsidRPr="006C17E2">
        <w:rPr>
          <w:i/>
          <w:iCs/>
        </w:rPr>
        <w:t xml:space="preserve">C v New Zealand Parole Board </w:t>
      </w:r>
      <w:r w:rsidRPr="006C17E2">
        <w:t xml:space="preserve">[2021] NZHC 2567 in which the High Court found that requiring a person on an ESO to remain at a facility 24 hours a day for two years was not permitted by the Parole Act 2002 and constituted arbitrary detention; and </w:t>
      </w:r>
      <w:r w:rsidRPr="006C17E2">
        <w:rPr>
          <w:i/>
          <w:iCs/>
        </w:rPr>
        <w:t xml:space="preserve">Douglas v Chief Executive of the Department of Corrections </w:t>
      </w:r>
      <w:r w:rsidRPr="006C17E2">
        <w:t xml:space="preserve">[2022] NZHC 600 in which the </w:t>
      </w:r>
      <w:r w:rsidR="00B14473" w:rsidRPr="006C17E2">
        <w:t>c</w:t>
      </w:r>
      <w:r w:rsidRPr="006C17E2">
        <w:t xml:space="preserve">hief </w:t>
      </w:r>
      <w:r w:rsidR="00B14473" w:rsidRPr="006C17E2">
        <w:t>e</w:t>
      </w:r>
      <w:r w:rsidRPr="006C17E2">
        <w:t>xecutive accepted that a previous policy of not granting to people on PPOs leave from the Matawhāiti residence to interact with the community and undertake normal community activities was a misreading of the residence manager’s powers under s 26 of the Public Safety (Public Protection Orders) Act 2014.</w:t>
      </w:r>
    </w:p>
  </w:footnote>
  <w:footnote w:id="227">
    <w:p w14:paraId="2FFDFB54" w14:textId="4C12B2ED" w:rsidR="00614286" w:rsidRPr="006C17E2" w:rsidRDefault="00614286" w:rsidP="00614286">
      <w:pPr>
        <w:pStyle w:val="FootnoteText"/>
      </w:pPr>
      <w:r w:rsidRPr="006C17E2">
        <w:rPr>
          <w:rStyle w:val="FootnoteReference"/>
        </w:rPr>
        <w:footnoteRef/>
      </w:r>
      <w:r w:rsidRPr="006C17E2">
        <w:t xml:space="preserve"> </w:t>
      </w:r>
      <w:r w:rsidRPr="006C17E2">
        <w:tab/>
        <w:t xml:space="preserve">There have been instances where people subject to preventive measures have argued before the courts that the measures breach various human rights, but the courts have dealt with the proceeding without ruling on these arguments. See for example </w:t>
      </w:r>
      <w:r w:rsidRPr="006C17E2">
        <w:rPr>
          <w:i/>
          <w:iCs/>
          <w:lang w:eastAsia="en-AU"/>
        </w:rPr>
        <w:t>Vincent v New Zealand Parole Board</w:t>
      </w:r>
      <w:r w:rsidRPr="006C17E2">
        <w:rPr>
          <w:lang w:eastAsia="en-AU"/>
        </w:rPr>
        <w:t xml:space="preserve"> [2020] NZHC 3316 in which a person argued that their 52-year imprisonment on preventive detention breached their right not to be subject to cruel, degrading or disproportionately severe treatment or punishment pursuant to s 9 of the New Zealand Bill of Rights Act 1990. The Court left the argument undetermined because it ordered that the person be released having found them to be arbitrarily detained for the purposes of s 22 of the New Zealand Bill of Rights Act 1990. We note too that </w:t>
      </w:r>
      <w:r w:rsidR="00CB770D">
        <w:rPr>
          <w:lang w:eastAsia="en-AU"/>
        </w:rPr>
        <w:t>te Kōti Mana Nui o Aotearoa |</w:t>
      </w:r>
      <w:r w:rsidRPr="006C17E2">
        <w:rPr>
          <w:lang w:eastAsia="en-AU"/>
        </w:rPr>
        <w:t xml:space="preserve"> Supreme Court is currently considering arguments that the ESO and PPO regimes are inconsistent with </w:t>
      </w:r>
      <w:r w:rsidRPr="006C17E2">
        <w:t>ss 9, 22, 23(5), 25(a), (c) and (d), and 26(1) of the New Zealand Bill of Rights Act 1990 (</w:t>
      </w:r>
      <w:r w:rsidRPr="006C17E2">
        <w:rPr>
          <w:i/>
          <w:iCs/>
        </w:rPr>
        <w:t xml:space="preserve">Attorney-General v Chisnall </w:t>
      </w:r>
      <w:r w:rsidRPr="006C17E2">
        <w:t>[2022] NZSC 77) but it has not yet released its decision.</w:t>
      </w:r>
    </w:p>
  </w:footnote>
  <w:footnote w:id="228">
    <w:p w14:paraId="3D9F8B33" w14:textId="77777777" w:rsidR="00614286" w:rsidRPr="006C17E2" w:rsidRDefault="00614286" w:rsidP="00614286">
      <w:pPr>
        <w:pStyle w:val="FootnoteText"/>
      </w:pPr>
      <w:r w:rsidRPr="006C17E2">
        <w:rPr>
          <w:rStyle w:val="FootnoteReference"/>
        </w:rPr>
        <w:footnoteRef/>
      </w:r>
      <w:r w:rsidRPr="006C17E2">
        <w:t xml:space="preserve"> </w:t>
      </w:r>
      <w:r w:rsidRPr="006C17E2">
        <w:tab/>
        <w:t>International Covenant on Civil and Political Rights 999 UNTS 171 (opened for signature 16 December 1966, entered into force 23 March 1976).</w:t>
      </w:r>
    </w:p>
  </w:footnote>
  <w:footnote w:id="229">
    <w:p w14:paraId="2CABFA85" w14:textId="77777777" w:rsidR="00614286" w:rsidRPr="006C17E2" w:rsidRDefault="00614286" w:rsidP="00614286">
      <w:pPr>
        <w:pStyle w:val="FootnoteText"/>
      </w:pPr>
      <w:r w:rsidRPr="006C17E2">
        <w:rPr>
          <w:rStyle w:val="FootnoteReference"/>
        </w:rPr>
        <w:footnoteRef/>
      </w:r>
      <w:r w:rsidRPr="006C17E2">
        <w:t xml:space="preserve"> </w:t>
      </w:r>
      <w:r w:rsidRPr="006C17E2">
        <w:tab/>
        <w:t xml:space="preserve">Under the Optional Protocol to the International Covenant on Civil and Political Rights, the United Nations Human Rights Committee may receive and consider communications from individuals who claim to be victims of a violation by Aotearoa New Zealand of any rights provided for in the Covenant. </w:t>
      </w:r>
    </w:p>
  </w:footnote>
  <w:footnote w:id="230">
    <w:p w14:paraId="5CB695BC"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lang w:eastAsia="en-AU"/>
        </w:rPr>
        <w:t xml:space="preserve">Manuel v Superintendent of Hawkes Bay Regional Prison </w:t>
      </w:r>
      <w:r w:rsidRPr="006C17E2">
        <w:rPr>
          <w:lang w:eastAsia="en-AU"/>
        </w:rPr>
        <w:t xml:space="preserve">[2005] 1 NZLR 161 (CA) at [71]; </w:t>
      </w:r>
      <w:r w:rsidRPr="006C17E2">
        <w:rPr>
          <w:i/>
          <w:iCs/>
          <w:lang w:eastAsia="en-AU"/>
        </w:rPr>
        <w:t xml:space="preserve">Rameka v New Zealand </w:t>
      </w:r>
      <w:r w:rsidRPr="006C17E2">
        <w:rPr>
          <w:lang w:eastAsia="en-AU"/>
        </w:rPr>
        <w:t xml:space="preserve">(2003) 7 HRNZ 663 (UNHRC); </w:t>
      </w:r>
      <w:r w:rsidRPr="006C17E2">
        <w:rPr>
          <w:i/>
          <w:iCs/>
          <w:lang w:eastAsia="en-AU"/>
        </w:rPr>
        <w:t xml:space="preserve">Miller v New Zealand Parole Board </w:t>
      </w:r>
      <w:r w:rsidRPr="006C17E2">
        <w:rPr>
          <w:lang w:eastAsia="en-AU"/>
        </w:rPr>
        <w:t xml:space="preserve">[2010] NZCA 600 at [30]; and </w:t>
      </w:r>
      <w:r w:rsidRPr="006C17E2">
        <w:rPr>
          <w:i/>
          <w:iCs/>
          <w:lang w:eastAsia="en-AU"/>
        </w:rPr>
        <w:t>Vincent v New Zealand Parole Board</w:t>
      </w:r>
      <w:r w:rsidRPr="006C17E2">
        <w:rPr>
          <w:lang w:eastAsia="en-AU"/>
        </w:rPr>
        <w:t xml:space="preserve"> [2020] NZHC 3316 at [85].</w:t>
      </w:r>
    </w:p>
  </w:footnote>
  <w:footnote w:id="231">
    <w:p w14:paraId="639B29D5"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lang w:eastAsia="en-AU"/>
        </w:rPr>
        <w:t xml:space="preserve">Manuel v Superintendent of Hawkes Bay Regional Prison </w:t>
      </w:r>
      <w:r w:rsidRPr="006C17E2">
        <w:rPr>
          <w:lang w:eastAsia="en-AU"/>
        </w:rPr>
        <w:t xml:space="preserve">[2005] 1 NZLR 161 (CA) at [71]; </w:t>
      </w:r>
      <w:r w:rsidRPr="006C17E2">
        <w:rPr>
          <w:i/>
          <w:iCs/>
          <w:lang w:eastAsia="en-AU"/>
        </w:rPr>
        <w:t xml:space="preserve">Miller v New Zealand Parole Board </w:t>
      </w:r>
      <w:r w:rsidRPr="006C17E2">
        <w:rPr>
          <w:lang w:eastAsia="en-AU"/>
        </w:rPr>
        <w:t xml:space="preserve">[2010] NZCA 600 at [30]; and </w:t>
      </w:r>
      <w:r w:rsidRPr="006C17E2">
        <w:rPr>
          <w:i/>
          <w:iCs/>
          <w:lang w:eastAsia="en-AU"/>
        </w:rPr>
        <w:t>Vincent v New Zealand Parole Board</w:t>
      </w:r>
      <w:r w:rsidRPr="006C17E2">
        <w:rPr>
          <w:lang w:eastAsia="en-AU"/>
        </w:rPr>
        <w:t xml:space="preserve"> [2020] NZHC 3316 at [85].</w:t>
      </w:r>
    </w:p>
  </w:footnote>
  <w:footnote w:id="232">
    <w:p w14:paraId="52A0B6BB"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Rameka v New Zealand</w:t>
      </w:r>
      <w:r w:rsidRPr="006C17E2">
        <w:t xml:space="preserve"> (2004) 7 HRNZ 663 at [7.3]; and </w:t>
      </w:r>
      <w:r w:rsidRPr="006C17E2">
        <w:rPr>
          <w:i/>
          <w:iCs/>
        </w:rPr>
        <w:t>Miller v New Zealand Parole Board</w:t>
      </w:r>
      <w:r w:rsidRPr="006C17E2">
        <w:t xml:space="preserve"> [2010] NZCA 600 at [70].</w:t>
      </w:r>
    </w:p>
  </w:footnote>
  <w:footnote w:id="233">
    <w:p w14:paraId="7A8F026A"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Miller v New Zealand </w:t>
      </w:r>
      <w:r w:rsidRPr="006C17E2">
        <w:t>(2017) 11 HRNZ 400 (UNHRC) at [8.15].</w:t>
      </w:r>
    </w:p>
  </w:footnote>
  <w:footnote w:id="234">
    <w:p w14:paraId="5B5C9E95"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Miller v New Zealand </w:t>
      </w:r>
      <w:r w:rsidRPr="006C17E2">
        <w:t>(2017) 11 HRNZ 400 (UNHRC).</w:t>
      </w:r>
    </w:p>
  </w:footnote>
  <w:footnote w:id="235">
    <w:p w14:paraId="0B3CA08F"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Miller v New Zealand </w:t>
      </w:r>
      <w:r w:rsidRPr="006C17E2">
        <w:t xml:space="preserve">(2017) 11 HRNZ 400 (UNHRC) at [8.3] citing United Nations Human Rights Committee </w:t>
      </w:r>
      <w:r w:rsidRPr="006C17E2">
        <w:rPr>
          <w:i/>
          <w:iCs/>
        </w:rPr>
        <w:t>General Comment No. 35, Article 9</w:t>
      </w:r>
      <w:r w:rsidRPr="006C17E2">
        <w:t xml:space="preserve"> </w:t>
      </w:r>
      <w:r w:rsidRPr="006C17E2">
        <w:rPr>
          <w:i/>
          <w:iCs/>
        </w:rPr>
        <w:t>(Liberty and Security of the Person)</w:t>
      </w:r>
      <w:r w:rsidRPr="006C17E2">
        <w:t xml:space="preserve"> CCPR/C/GC/35 (16 December 2014) at [12].</w:t>
      </w:r>
    </w:p>
  </w:footnote>
  <w:footnote w:id="236">
    <w:p w14:paraId="2FE84D0A"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Miller v New Zealand </w:t>
      </w:r>
      <w:r w:rsidRPr="006C17E2">
        <w:t xml:space="preserve">(2017) 11 HRNZ 400 (UNHRC) at [8.3] citing United Nations Human Rights Committee </w:t>
      </w:r>
      <w:r w:rsidRPr="006C17E2">
        <w:rPr>
          <w:i/>
          <w:iCs/>
        </w:rPr>
        <w:t>General Comment No. 35, Article 9</w:t>
      </w:r>
      <w:r w:rsidRPr="006C17E2">
        <w:t xml:space="preserve"> </w:t>
      </w:r>
      <w:r w:rsidRPr="006C17E2">
        <w:rPr>
          <w:i/>
          <w:iCs/>
        </w:rPr>
        <w:t>(Liberty and Security of the Person)</w:t>
      </w:r>
      <w:r w:rsidRPr="006C17E2">
        <w:t xml:space="preserve"> CCPR/C/GC/35 (16 December 2014) at [21].</w:t>
      </w:r>
    </w:p>
  </w:footnote>
  <w:footnote w:id="237">
    <w:p w14:paraId="7DE05038"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Miller v New Zealand </w:t>
      </w:r>
      <w:r w:rsidRPr="006C17E2">
        <w:t>(2017) 11 HRNZ 400 (UNHRC) at [8.4]. The UNHRC was also concerned that the Parole Board did not constitute a “court” as required by art 9(4) of the International Covenant on Civil and Political Rights 999 UNTS 171 (opened for signature 16 December 1966, entered into force 23 March 1976). This issue is discussed further in Chapter 10.</w:t>
      </w:r>
    </w:p>
  </w:footnote>
  <w:footnote w:id="238">
    <w:p w14:paraId="21728183"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Miller v Attorney-General </w:t>
      </w:r>
      <w:r w:rsidRPr="006C17E2">
        <w:t xml:space="preserve">[2022] NZHC 1832 at [82] citing </w:t>
      </w:r>
      <w:r w:rsidRPr="006C17E2">
        <w:rPr>
          <w:i/>
          <w:iCs/>
        </w:rPr>
        <w:t>Zaoui v Attorney-General</w:t>
      </w:r>
      <w:r w:rsidRPr="006C17E2">
        <w:t xml:space="preserve"> [2005] 1 NZLR 577 (CA) at [101].</w:t>
      </w:r>
    </w:p>
  </w:footnote>
  <w:footnote w:id="239">
    <w:p w14:paraId="40DF3A28" w14:textId="05CFF69E" w:rsidR="00614286" w:rsidRPr="006C17E2" w:rsidRDefault="00614286" w:rsidP="00614286">
      <w:pPr>
        <w:pStyle w:val="FootnoteText"/>
      </w:pPr>
      <w:r w:rsidRPr="006C17E2">
        <w:rPr>
          <w:rStyle w:val="FootnoteReference"/>
        </w:rPr>
        <w:footnoteRef/>
      </w:r>
      <w:r w:rsidRPr="006C17E2">
        <w:t xml:space="preserve"> </w:t>
      </w:r>
      <w:r w:rsidRPr="006C17E2">
        <w:tab/>
        <w:t xml:space="preserve">As was the case in </w:t>
      </w:r>
      <w:r w:rsidRPr="006C17E2">
        <w:rPr>
          <w:i/>
          <w:iCs/>
        </w:rPr>
        <w:t xml:space="preserve">Vincent v New Zealand Parole Board </w:t>
      </w:r>
      <w:r w:rsidRPr="006C17E2">
        <w:t xml:space="preserve">[2020] NZHC 3316. Mr Vincent, aged 83 and suffering from severe dementia, had served preventive detention for 52 years following convictions for sexual offending on minors in the 1960s. The Parole Board denied Mr Vincent’s applications for parole and applications for release on compassionate grounds. The Court found that the Parole Board was predominantly concerned that no facilities had been found that could manage Mr Vincent’s dementia care rather than the risk that Mr Vincent would reoffend. The Board had therefore misapplied the statutory test, failed to </w:t>
      </w:r>
      <w:r w:rsidRPr="006C17E2">
        <w:t>take into account relevant considerations and its decisions were unreasonable. Mr Vincent’s detention was arbitrary in breach of s 22 of the NZ Bill of Rights.</w:t>
      </w:r>
    </w:p>
  </w:footnote>
  <w:footnote w:id="240">
    <w:p w14:paraId="4EC6F9E1"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 xml:space="preserve">[2021] NZCA 616, [2022] 2 NZLR 484; and </w:t>
      </w:r>
      <w:r w:rsidRPr="006C17E2">
        <w:rPr>
          <w:i/>
          <w:iCs/>
        </w:rPr>
        <w:t xml:space="preserve">Chisnall v Attorney-General </w:t>
      </w:r>
      <w:r w:rsidRPr="006C17E2">
        <w:t>[2022] NZCA 24, (2022) 13 HRNZ 107.</w:t>
      </w:r>
    </w:p>
  </w:footnote>
  <w:footnote w:id="241">
    <w:p w14:paraId="426D156A" w14:textId="47C6FE20"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 xml:space="preserve">[2021] NZCA 616, [2022] 2 NZLR 484 at [115]-[138]. Not all factors are repeated here. Note, </w:t>
      </w:r>
      <w:r w:rsidRPr="006C17E2">
        <w:t xml:space="preserve">te Kōti Pīra o Aotearoa | Court of Appeal relied heavily on its earlier decision in </w:t>
      </w:r>
      <w:r w:rsidRPr="006C17E2">
        <w:rPr>
          <w:i/>
          <w:iCs/>
        </w:rPr>
        <w:t xml:space="preserve">Belcher v Chief Executive of the Department of Corrections </w:t>
      </w:r>
      <w:r w:rsidRPr="006C17E2">
        <w:t>[2007] 1 NZLR 507 (CA).</w:t>
      </w:r>
    </w:p>
  </w:footnote>
  <w:footnote w:id="242">
    <w:p w14:paraId="6DDB53D4"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[2021] NZCA 616, [2022] 2 NZLR 484 at [148].</w:t>
      </w:r>
    </w:p>
  </w:footnote>
  <w:footnote w:id="243">
    <w:p w14:paraId="122BE16E"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 xml:space="preserve">[2021] NZCA 616, [2022] 2 NZLR 484 at [161]. </w:t>
      </w:r>
    </w:p>
  </w:footnote>
  <w:footnote w:id="244">
    <w:p w14:paraId="387404B7"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[2021] NZCA 616, [2022] 2 NZLR 484 at [165].</w:t>
      </w:r>
    </w:p>
  </w:footnote>
  <w:footnote w:id="245">
    <w:p w14:paraId="55E5AC75"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B v R</w:t>
      </w:r>
      <w:r w:rsidRPr="006C17E2">
        <w:t xml:space="preserve"> 2365/09 Federal Constitutional Court, Second Senate, 4 May 2011.</w:t>
      </w:r>
    </w:p>
  </w:footnote>
  <w:footnote w:id="246">
    <w:p w14:paraId="6715E562"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t xml:space="preserve">Strafgesetzbuch – StGB [German Criminal Code] 1998 (Germany), s 66c. </w:t>
      </w:r>
    </w:p>
  </w:footnote>
  <w:footnote w:id="247">
    <w:p w14:paraId="4E0DDB7C"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Ilnseher v Germany</w:t>
      </w:r>
      <w:r w:rsidRPr="006C17E2">
        <w:t xml:space="preserve"> [2018] ECHR 991 (Grand Chamber) at [81].</w:t>
      </w:r>
    </w:p>
  </w:footnote>
  <w:footnote w:id="248">
    <w:p w14:paraId="04A9F9B2"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Ilnseher v Germany</w:t>
      </w:r>
      <w:r w:rsidRPr="006C17E2">
        <w:t xml:space="preserve"> [2018] ECHR 991 (Grand Chamber).</w:t>
      </w:r>
    </w:p>
  </w:footnote>
  <w:footnote w:id="249">
    <w:p w14:paraId="07DCC662"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[2021] NZCA 616, [2022] 2 NZLR 484 at [175].</w:t>
      </w:r>
    </w:p>
  </w:footnote>
  <w:footnote w:id="250">
    <w:p w14:paraId="3BB3513A"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[2021] NZCA 616, [2022] 2 NZLR 484 at [164].</w:t>
      </w:r>
    </w:p>
  </w:footnote>
  <w:footnote w:id="251">
    <w:p w14:paraId="693FFDAD"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[2021] NZCA 616, [2022] 2 NZLR 484 at [176].</w:t>
      </w:r>
    </w:p>
  </w:footnote>
  <w:footnote w:id="252">
    <w:p w14:paraId="56F3CD5B"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[2021] NZCA 616, [2022] 2 NZLR 484 at [190].</w:t>
      </w:r>
    </w:p>
  </w:footnote>
  <w:footnote w:id="253">
    <w:p w14:paraId="621A1165"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[2021] NZCA 616, [2022] 2 NZLR 484 at [190] and [219].</w:t>
      </w:r>
    </w:p>
  </w:footnote>
  <w:footnote w:id="254">
    <w:p w14:paraId="1D1A3AC4"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 xml:space="preserve">[2021] NZCA 616, [2022] 2 NZLR 484 at [223]-[226]. </w:t>
      </w:r>
    </w:p>
  </w:footnote>
  <w:footnote w:id="255">
    <w:p w14:paraId="124D3A56"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Mosen v Chief Executive of the Department of Corrections </w:t>
      </w:r>
      <w:r w:rsidRPr="006C17E2">
        <w:t>[2022] NZCA 507 at [31].</w:t>
      </w:r>
    </w:p>
  </w:footnote>
  <w:footnote w:id="256">
    <w:p w14:paraId="37C3B382"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Mosen v Chief Executive of the Department of Corrections </w:t>
      </w:r>
      <w:r w:rsidRPr="006C17E2">
        <w:t>[2022] NZCA 507 at [31].</w:t>
      </w:r>
    </w:p>
  </w:footnote>
  <w:footnote w:id="257">
    <w:p w14:paraId="69CA59E4"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Fardon v Australia</w:t>
      </w:r>
      <w:r w:rsidRPr="006C17E2">
        <w:t xml:space="preserve">, CCPR/C/98/D/1629/2007 (18 March 2010) at [7.4(2)]. </w:t>
      </w:r>
    </w:p>
  </w:footnote>
  <w:footnote w:id="258">
    <w:p w14:paraId="12E76D9A" w14:textId="628ED310" w:rsidR="00614286" w:rsidRPr="006C17E2" w:rsidRDefault="00614286" w:rsidP="00614286">
      <w:pPr>
        <w:pStyle w:val="FootnoteText"/>
      </w:pPr>
      <w:r w:rsidRPr="006C17E2">
        <w:rPr>
          <w:rStyle w:val="FootnoteReference"/>
        </w:rPr>
        <w:footnoteRef/>
      </w:r>
      <w:r w:rsidRPr="006C17E2">
        <w:t xml:space="preserve"> </w:t>
      </w:r>
      <w:r w:rsidRPr="006C17E2">
        <w:tab/>
        <w:t xml:space="preserve">In relation to the right to liberty and freedom from arbitrary detention under </w:t>
      </w:r>
      <w:r w:rsidR="00246BCB">
        <w:t>a</w:t>
      </w:r>
      <w:r w:rsidRPr="006C17E2">
        <w:t xml:space="preserve">rticle 9 of the International Covenant on Civil and Political Rights see </w:t>
      </w:r>
      <w:r w:rsidRPr="006C17E2">
        <w:rPr>
          <w:i/>
          <w:iCs/>
        </w:rPr>
        <w:t xml:space="preserve">Miller v New Zealand </w:t>
      </w:r>
      <w:r w:rsidRPr="006C17E2">
        <w:t xml:space="preserve">(2017) 11 HRNZ 400 (UNHRC) at [8.3] citing United Nations Human Rights Committee </w:t>
      </w:r>
      <w:r w:rsidRPr="006C17E2">
        <w:rPr>
          <w:i/>
          <w:iCs/>
        </w:rPr>
        <w:t>General Comment No. 35, Article 9</w:t>
      </w:r>
      <w:r w:rsidRPr="006C17E2">
        <w:t xml:space="preserve"> </w:t>
      </w:r>
      <w:r w:rsidRPr="006C17E2">
        <w:rPr>
          <w:i/>
          <w:iCs/>
        </w:rPr>
        <w:t>(Liberty and Security of the Person)</w:t>
      </w:r>
      <w:r w:rsidRPr="006C17E2">
        <w:t xml:space="preserve"> CCPR/C/GC/35 (16 December 2014) at [12]. As to the protection against arbitrary detention under s 22 of the New Zealand Bill of Rights Act 1990, see </w:t>
      </w:r>
      <w:r w:rsidRPr="006C17E2">
        <w:rPr>
          <w:i/>
          <w:iCs/>
        </w:rPr>
        <w:t>Nielsen v Attorney-General</w:t>
      </w:r>
      <w:r w:rsidRPr="006C17E2">
        <w:t xml:space="preserve"> [2001] NZCA 143, [2001] 3 NZLR 433 at [33]</w:t>
      </w:r>
      <w:r w:rsidR="00246BCB">
        <w:t>–</w:t>
      </w:r>
      <w:r w:rsidRPr="006C17E2">
        <w:t xml:space="preserve">[34] and </w:t>
      </w:r>
      <w:r w:rsidRPr="006C17E2">
        <w:rPr>
          <w:i/>
          <w:iCs/>
        </w:rPr>
        <w:t>Zaoui v Attorney-General</w:t>
      </w:r>
      <w:r w:rsidRPr="006C17E2">
        <w:t xml:space="preserve"> [2005] 1 NZLR 577 at [100]</w:t>
      </w:r>
      <w:r w:rsidR="00246BCB">
        <w:t>,</w:t>
      </w:r>
      <w:r w:rsidRPr="006C17E2">
        <w:t xml:space="preserve"> which describe the touchstones of “arbitrariness” as inappropriateness, injustice, unpredictability and disproportionality. </w:t>
      </w:r>
    </w:p>
  </w:footnote>
  <w:footnote w:id="259">
    <w:p w14:paraId="53646464"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R v Hansen</w:t>
      </w:r>
      <w:r w:rsidRPr="006C17E2">
        <w:t xml:space="preserve"> [2007] NZSC 7, [2007] 3 NZLR 1 at [104], citing the Supreme Court of Canada in </w:t>
      </w:r>
      <w:r w:rsidRPr="006C17E2">
        <w:rPr>
          <w:i/>
          <w:iCs/>
        </w:rPr>
        <w:t>R v Oakes</w:t>
      </w:r>
      <w:r w:rsidRPr="006C17E2">
        <w:t xml:space="preserve"> [1986] 1 SCR 103. The courts do not always apply these tests in such a formal and formulaic way. See </w:t>
      </w:r>
      <w:r w:rsidRPr="006C17E2">
        <w:rPr>
          <w:i/>
          <w:iCs/>
        </w:rPr>
        <w:t>D (SC 31/2019) v New Zealand Police</w:t>
      </w:r>
      <w:r w:rsidRPr="006C17E2">
        <w:t xml:space="preserve"> [2021] NZSC 2, [2021] 1 NZLR 213 at [100], in which members of the Supreme Court preferred a “simpler proportionality analysis”.</w:t>
      </w:r>
    </w:p>
  </w:footnote>
  <w:footnote w:id="260">
    <w:p w14:paraId="4D6C3A0D"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[2021] NZCA 616, [2022] 2 NZLR 484 at [226].</w:t>
      </w:r>
    </w:p>
  </w:footnote>
  <w:footnote w:id="261">
    <w:p w14:paraId="4BFBE9E0"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 xml:space="preserve">[2021] NZCA 616, [2022] 2 NZLR 484 at [220]. </w:t>
      </w:r>
    </w:p>
  </w:footnote>
  <w:footnote w:id="262">
    <w:p w14:paraId="1A481875"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 xml:space="preserve">Chisnall v Attorney-General </w:t>
      </w:r>
      <w:r w:rsidRPr="006C17E2">
        <w:t>[2021] NZCA 616, [2022] 2 NZLR 484 at [220].</w:t>
      </w:r>
    </w:p>
  </w:footnote>
  <w:footnote w:id="263">
    <w:p w14:paraId="5ADF116D" w14:textId="77777777" w:rsidR="00614286" w:rsidRPr="006C17E2" w:rsidRDefault="00614286" w:rsidP="00614286">
      <w:pPr>
        <w:pStyle w:val="FootnoteText"/>
      </w:pPr>
      <w:r w:rsidRPr="006C17E2">
        <w:rPr>
          <w:rStyle w:val="FootnoteReference"/>
        </w:rPr>
        <w:footnoteRef/>
      </w:r>
      <w:r w:rsidRPr="006C17E2">
        <w:t xml:space="preserve"> </w:t>
      </w:r>
      <w:r w:rsidRPr="006C17E2">
        <w:tab/>
        <w:t>Sentencing Act 2002, s 7(1)(g); and Corrections Act 2004, s 6(1)(a).</w:t>
      </w:r>
    </w:p>
  </w:footnote>
  <w:footnote w:id="264">
    <w:p w14:paraId="3AAC6308" w14:textId="77777777" w:rsidR="00614286" w:rsidRPr="006C17E2" w:rsidRDefault="00614286" w:rsidP="00614286">
      <w:pPr>
        <w:pStyle w:val="FootnoteText"/>
        <w:rPr>
          <w:rFonts w:eastAsia="Metropolis Light" w:cs="Metropolis Light"/>
        </w:rPr>
      </w:pPr>
      <w:r w:rsidRPr="006C17E2">
        <w:rPr>
          <w:rStyle w:val="FootnoteReference"/>
        </w:rPr>
        <w:footnoteRef/>
      </w:r>
      <w:r w:rsidRPr="006C17E2">
        <w:t xml:space="preserve"> </w:t>
      </w:r>
      <w:r w:rsidRPr="006C17E2">
        <w:tab/>
      </w:r>
      <w:r w:rsidRPr="006C17E2">
        <w:rPr>
          <w:i/>
          <w:iCs/>
        </w:rPr>
        <w:t>Chisnall v Attorney-General</w:t>
      </w:r>
      <w:r w:rsidRPr="006C17E2">
        <w:t xml:space="preserve"> [2021] NZCA 616, [2022] 2 NZLR 484 at [195]. </w:t>
      </w:r>
    </w:p>
  </w:footnote>
  <w:footnote w:id="265">
    <w:p w14:paraId="025FFAFC" w14:textId="51DCAB9B" w:rsidR="00614286" w:rsidRPr="006C17E2" w:rsidRDefault="00614286" w:rsidP="00614286">
      <w:pPr>
        <w:pStyle w:val="FootnoteText"/>
      </w:pPr>
      <w:r w:rsidRPr="006C17E2">
        <w:rPr>
          <w:rStyle w:val="FootnoteReference"/>
        </w:rPr>
        <w:footnoteRef/>
      </w:r>
      <w:r w:rsidRPr="006C17E2">
        <w:t xml:space="preserve"> </w:t>
      </w:r>
      <w:r w:rsidRPr="006C17E2">
        <w:tab/>
        <w:t xml:space="preserve">See for example the United Nations Convention on the Rights of the Child 1577 UNTS 3 (opened for signature 20 November 1989, entered into force 2 September 1990), arts 19 and 34; United Nations Human Rights Committee </w:t>
      </w:r>
      <w:r w:rsidRPr="006C17E2">
        <w:rPr>
          <w:i/>
          <w:iCs/>
        </w:rPr>
        <w:t xml:space="preserve">General Comment No. 36, Article 6 (Right to Life) </w:t>
      </w:r>
      <w:r w:rsidRPr="006C17E2">
        <w:t>CCPR/C/GC/36 (3 September 2019) at [22]</w:t>
      </w:r>
      <w:r w:rsidR="00845963">
        <w:t>–</w:t>
      </w:r>
      <w:r w:rsidRPr="006C17E2">
        <w:t xml:space="preserve">[25]; </w:t>
      </w:r>
      <w:r w:rsidRPr="006C17E2">
        <w:rPr>
          <w:i/>
          <w:iCs/>
        </w:rPr>
        <w:t xml:space="preserve">Convention on the Elimination of All Forms of Discrimination Against Women General Recommendation No. 35 on Gender-Based Violence Against Women, Updating General Recommendation No. 19 </w:t>
      </w:r>
      <w:r w:rsidRPr="006C17E2">
        <w:t xml:space="preserve">CEDAW/C/GC/35 (26 July 2017) at [31]; </w:t>
      </w:r>
      <w:r w:rsidRPr="006C17E2">
        <w:rPr>
          <w:i/>
          <w:iCs/>
        </w:rPr>
        <w:t xml:space="preserve">Convention against Torture and Other Cruel, Inhuman or Degrading Treatment or Punishment General Comment No. 2 </w:t>
      </w:r>
      <w:r w:rsidRPr="006C17E2">
        <w:t xml:space="preserve">CAT/C/GC/2 (24 January 2008) at [18] and [22]; and United Nations Human Rights Committee </w:t>
      </w:r>
      <w:r w:rsidRPr="006C17E2">
        <w:rPr>
          <w:i/>
          <w:iCs/>
        </w:rPr>
        <w:t>General Comment No. 28, Article 3 (the Equality of Rights Between Men and Women)</w:t>
      </w:r>
      <w:r w:rsidRPr="006C17E2">
        <w:t xml:space="preserve"> CCPR/C/21/Rev.1/Add.10 (29 March 2000) at [11].</w:t>
      </w:r>
    </w:p>
  </w:footnote>
  <w:footnote w:id="266">
    <w:p w14:paraId="372C3731" w14:textId="77777777" w:rsidR="00614286" w:rsidRPr="006C17E2" w:rsidRDefault="00614286" w:rsidP="00614286">
      <w:pPr>
        <w:pStyle w:val="FootnoteText"/>
      </w:pPr>
      <w:r w:rsidRPr="006C17E2">
        <w:rPr>
          <w:rStyle w:val="FootnoteReference"/>
        </w:rPr>
        <w:footnoteRef/>
      </w:r>
      <w:r w:rsidRPr="006C17E2">
        <w:t xml:space="preserve"> </w:t>
      </w:r>
      <w:r w:rsidRPr="006C17E2">
        <w:tab/>
      </w:r>
      <w:r w:rsidRPr="006C17E2">
        <w:rPr>
          <w:i/>
          <w:iCs/>
        </w:rPr>
        <w:t>Chisnall v Attorney-General</w:t>
      </w:r>
      <w:r w:rsidRPr="006C17E2">
        <w:t xml:space="preserve"> [2021] NZCA 616, [2022] 2 NZLR 484 at [217].</w:t>
      </w:r>
    </w:p>
  </w:footnote>
  <w:footnote w:id="267">
    <w:p w14:paraId="364E1BA2" w14:textId="4B7F6662" w:rsidR="00614286" w:rsidRPr="006C17E2" w:rsidRDefault="00614286" w:rsidP="00614286">
      <w:pPr>
        <w:pStyle w:val="FootnoteText"/>
      </w:pPr>
      <w:r w:rsidRPr="006C17E2">
        <w:rPr>
          <w:rStyle w:val="FootnoteReference"/>
        </w:rPr>
        <w:footnoteRef/>
      </w:r>
      <w:r w:rsidRPr="006C17E2">
        <w:t xml:space="preserve"> </w:t>
      </w:r>
      <w:r w:rsidRPr="006C17E2">
        <w:tab/>
        <w:t>Sentencing Act 2002, ss 46 (</w:t>
      </w:r>
      <w:r w:rsidR="00845963">
        <w:t>s</w:t>
      </w:r>
      <w:r w:rsidRPr="006C17E2">
        <w:t>upervision), 54C (</w:t>
      </w:r>
      <w:r w:rsidR="00845963">
        <w:t>i</w:t>
      </w:r>
      <w:r w:rsidRPr="006C17E2">
        <w:t xml:space="preserve">ntensive </w:t>
      </w:r>
      <w:r w:rsidR="00845963">
        <w:t>s</w:t>
      </w:r>
      <w:r w:rsidRPr="006C17E2">
        <w:t>upervision), 69C (</w:t>
      </w:r>
      <w:r w:rsidR="00845963">
        <w:t>c</w:t>
      </w:r>
      <w:r w:rsidRPr="006C17E2">
        <w:t xml:space="preserve">ommunity </w:t>
      </w:r>
      <w:r w:rsidR="00845963">
        <w:t>d</w:t>
      </w:r>
      <w:r w:rsidRPr="006C17E2">
        <w:t>etention), and 80</w:t>
      </w:r>
      <w:r w:rsidRPr="006C17E2">
        <w:t>D(2) (</w:t>
      </w:r>
      <w:r w:rsidR="00845963">
        <w:t>s</w:t>
      </w:r>
      <w:r w:rsidRPr="006C17E2">
        <w:t xml:space="preserve">pecial </w:t>
      </w:r>
      <w:r w:rsidR="00845963">
        <w:t>c</w:t>
      </w:r>
      <w:r w:rsidRPr="006C17E2">
        <w:t xml:space="preserve">onditions of </w:t>
      </w:r>
      <w:r w:rsidR="00845963">
        <w:t>h</w:t>
      </w:r>
      <w:r w:rsidRPr="006C17E2">
        <w:t xml:space="preserve">ome </w:t>
      </w:r>
      <w:r w:rsidR="00845963">
        <w:t>d</w:t>
      </w:r>
      <w:r w:rsidRPr="006C17E2">
        <w:t>etention). Intensive supervision may be imposed for up to two years: Sentencing Act 2002, s 54B(2).</w:t>
      </w:r>
    </w:p>
  </w:footnote>
  <w:footnote w:id="268">
    <w:p w14:paraId="6D86F59C" w14:textId="7EE1F1E8" w:rsidR="00614286" w:rsidRPr="006C17E2" w:rsidRDefault="00614286" w:rsidP="00614286">
      <w:pPr>
        <w:pStyle w:val="FootnoteText"/>
      </w:pPr>
      <w:r w:rsidRPr="006C17E2">
        <w:rPr>
          <w:rStyle w:val="FootnoteReference"/>
        </w:rPr>
        <w:footnoteRef/>
      </w:r>
      <w:r w:rsidRPr="006C17E2">
        <w:tab/>
        <w:t>Section 7 of the Sentencing Act 2002 lists the purposes for which a court may sentence or otherwise deal with an offender. S</w:t>
      </w:r>
      <w:r w:rsidR="00845963">
        <w:t>ection</w:t>
      </w:r>
      <w:r w:rsidRPr="006C17E2">
        <w:t xml:space="preserve"> 7(1)(g) includes “to protect the community from the offender”. </w:t>
      </w:r>
      <w:r w:rsidRPr="006C17E2">
        <w:rPr>
          <w:lang w:eastAsia="en-AU"/>
        </w:rPr>
        <w:t xml:space="preserve">In some cases, the courts have imposed determinate sentences of greater severity for community protective reasons than would otherwise have been justified: </w:t>
      </w:r>
      <w:r w:rsidRPr="006C17E2">
        <w:t xml:space="preserve">Simon France (ed) </w:t>
      </w:r>
      <w:r w:rsidRPr="006C17E2">
        <w:rPr>
          <w:i/>
          <w:iCs/>
        </w:rPr>
        <w:t>Adams on Criminal Law — Sentencing</w:t>
      </w:r>
      <w:r w:rsidRPr="006C17E2">
        <w:t xml:space="preserve"> (online looseleaf ed, Thomson Reuters) at [SA74.06], citing </w:t>
      </w:r>
      <w:r w:rsidRPr="006C17E2">
        <w:rPr>
          <w:i/>
          <w:iCs/>
        </w:rPr>
        <w:t>R v Leitch</w:t>
      </w:r>
      <w:r w:rsidRPr="006C17E2">
        <w:t xml:space="preserve"> [1998] 1 NZLR 420, (1997) 15 CRNZ 321 (CA); </w:t>
      </w:r>
      <w:r w:rsidRPr="006C17E2">
        <w:rPr>
          <w:i/>
          <w:iCs/>
        </w:rPr>
        <w:t>D (CA197/14) v R</w:t>
      </w:r>
      <w:r w:rsidRPr="006C17E2">
        <w:t xml:space="preserve"> [2014] NZCA 373; and </w:t>
      </w:r>
      <w:r w:rsidRPr="006C17E2">
        <w:rPr>
          <w:i/>
          <w:iCs/>
        </w:rPr>
        <w:t>Bell v R</w:t>
      </w:r>
      <w:r w:rsidRPr="006C17E2">
        <w:t xml:space="preserve"> [2017] NZCA 90.</w:t>
      </w:r>
    </w:p>
  </w:footnote>
  <w:footnote w:id="269">
    <w:p w14:paraId="6D8940C1" w14:textId="05229EFF" w:rsidR="00614286" w:rsidRPr="006C17E2" w:rsidRDefault="00614286" w:rsidP="00614286">
      <w:pPr>
        <w:pStyle w:val="FootnoteText"/>
      </w:pPr>
      <w:r w:rsidRPr="006C17E2">
        <w:rPr>
          <w:rStyle w:val="FootnoteReference"/>
        </w:rPr>
        <w:footnoteRef/>
      </w:r>
      <w:r w:rsidRPr="006C17E2">
        <w:t xml:space="preserve"> </w:t>
      </w:r>
      <w:r w:rsidRPr="006C17E2">
        <w:tab/>
        <w:t>Under the Sentencing Act 2002, s 86(2), the court can also impose an MPI if satisfied that the usual parole eligibility period is insufficient for the purpose of holding the offender accountable for the harm done by the offending, denouncing the conduct in which the offender was involved or deterring the offender or others from committing the same or a similar offence.</w:t>
      </w:r>
    </w:p>
  </w:footnote>
  <w:footnote w:id="270">
    <w:p w14:paraId="45861949" w14:textId="77777777" w:rsidR="00614286" w:rsidRPr="006C17E2" w:rsidRDefault="00614286" w:rsidP="00614286">
      <w:pPr>
        <w:pStyle w:val="FootnoteText"/>
      </w:pPr>
      <w:r w:rsidRPr="006C17E2">
        <w:rPr>
          <w:rStyle w:val="FootnoteReference"/>
        </w:rPr>
        <w:footnoteRef/>
      </w:r>
      <w:r w:rsidRPr="006C17E2">
        <w:t xml:space="preserve"> </w:t>
      </w:r>
      <w:r w:rsidRPr="006C17E2">
        <w:tab/>
        <w:t>Parole Act 2002, s 18(2).</w:t>
      </w:r>
    </w:p>
  </w:footnote>
  <w:footnote w:id="271">
    <w:p w14:paraId="4484D205" w14:textId="77777777" w:rsidR="00614286" w:rsidRPr="006C17E2" w:rsidRDefault="00614286" w:rsidP="00614286">
      <w:pPr>
        <w:pStyle w:val="FootnoteText"/>
      </w:pPr>
      <w:r w:rsidRPr="006C17E2">
        <w:rPr>
          <w:rStyle w:val="FootnoteReference"/>
        </w:rPr>
        <w:footnoteRef/>
      </w:r>
      <w:r w:rsidRPr="006C17E2">
        <w:t xml:space="preserve"> </w:t>
      </w:r>
      <w:r w:rsidRPr="006C17E2">
        <w:tab/>
        <w:t>Criminal Procedure (Mentally Impaired Persons) Act 2003, s 24(1)(c).</w:t>
      </w:r>
    </w:p>
  </w:footnote>
  <w:footnote w:id="272">
    <w:p w14:paraId="3679F51D" w14:textId="77777777" w:rsidR="00614286" w:rsidRPr="006C17E2" w:rsidRDefault="00614286" w:rsidP="00614286">
      <w:pPr>
        <w:pStyle w:val="FootnoteText"/>
        <w:rPr>
          <w:lang w:eastAsia="en-AU"/>
        </w:rPr>
      </w:pPr>
      <w:r w:rsidRPr="006C17E2">
        <w:rPr>
          <w:rStyle w:val="FootnoteReference"/>
        </w:rPr>
        <w:footnoteRef/>
      </w:r>
      <w:r w:rsidRPr="006C17E2">
        <w:t xml:space="preserve"> </w:t>
      </w:r>
      <w:r w:rsidRPr="006C17E2">
        <w:tab/>
      </w:r>
      <w:r w:rsidRPr="006C17E2">
        <w:rPr>
          <w:lang w:eastAsia="en-AU"/>
        </w:rPr>
        <w:t>Child Protection (Child Sex Offender Government Agency Registration) Act 2016.</w:t>
      </w:r>
    </w:p>
  </w:footnote>
  <w:footnote w:id="273">
    <w:p w14:paraId="7FBD3791" w14:textId="77777777" w:rsidR="00614286" w:rsidRPr="006C17E2" w:rsidRDefault="00614286" w:rsidP="00614286">
      <w:pPr>
        <w:pStyle w:val="FootnoteText"/>
      </w:pPr>
      <w:r w:rsidRPr="006C17E2">
        <w:rPr>
          <w:rStyle w:val="FootnoteReference"/>
        </w:rPr>
        <w:footnoteRef/>
      </w:r>
      <w:r w:rsidRPr="006C17E2">
        <w:t xml:space="preserve"> </w:t>
      </w:r>
      <w:r w:rsidRPr="006C17E2">
        <w:tab/>
        <w:t>Family Violence Act 2018, pt 3.</w:t>
      </w:r>
    </w:p>
  </w:footnote>
  <w:footnote w:id="274">
    <w:p w14:paraId="1909B44F" w14:textId="77777777" w:rsidR="00614286" w:rsidRPr="006C17E2" w:rsidRDefault="00614286" w:rsidP="00614286">
      <w:pPr>
        <w:pStyle w:val="FootnoteText"/>
      </w:pPr>
      <w:r w:rsidRPr="006C17E2">
        <w:rPr>
          <w:rStyle w:val="FootnoteReference"/>
        </w:rPr>
        <w:footnoteRef/>
      </w:r>
      <w:r w:rsidRPr="006C17E2">
        <w:t xml:space="preserve"> </w:t>
      </w:r>
      <w:r w:rsidRPr="006C17E2">
        <w:tab/>
        <w:t>Family Violence Act 2018, s 79.</w:t>
      </w:r>
    </w:p>
  </w:footnote>
  <w:footnote w:id="275">
    <w:p w14:paraId="2456ED47" w14:textId="1E65EF43" w:rsidR="00614286" w:rsidRPr="006C17E2" w:rsidRDefault="00614286" w:rsidP="00614286">
      <w:pPr>
        <w:pStyle w:val="FootnoteText"/>
      </w:pPr>
      <w:r w:rsidRPr="006C17E2">
        <w:rPr>
          <w:rStyle w:val="FootnoteReference"/>
        </w:rPr>
        <w:footnoteRef/>
      </w:r>
      <w:r w:rsidRPr="006C17E2">
        <w:t xml:space="preserve"> </w:t>
      </w:r>
      <w:r w:rsidRPr="006C17E2">
        <w:tab/>
        <w:t>For example: (</w:t>
      </w:r>
      <w:r w:rsidRPr="006C17E2">
        <w:t xml:space="preserve">i) </w:t>
      </w:r>
      <w:r w:rsidR="0002192E">
        <w:t>o</w:t>
      </w:r>
      <w:r w:rsidRPr="006C17E2">
        <w:t xml:space="preserve">ffences </w:t>
      </w:r>
      <w:r w:rsidR="0002192E">
        <w:t>that</w:t>
      </w:r>
      <w:r w:rsidRPr="006C17E2">
        <w:t xml:space="preserve"> criminalise behaviour on the basis of the risk presented to the community — such as attempts to commit offences, threats to kill or harm others and doing dangerous acts with reckless disregard for the safety of others (Crimes Act 1961, ss 72, 306 and 198(2)); (ii) </w:t>
      </w:r>
      <w:r w:rsidR="0002192E">
        <w:t>b</w:t>
      </w:r>
      <w:r w:rsidRPr="006C17E2">
        <w:t xml:space="preserve">ail conditions or remand in custody to address risks of offending before trial or sentencing (Bail Act 2000); and (iii) </w:t>
      </w:r>
      <w:r w:rsidR="003C57EA">
        <w:t>t</w:t>
      </w:r>
      <w:r w:rsidRPr="006C17E2">
        <w:t xml:space="preserve">errorism suppression control orders </w:t>
      </w:r>
      <w:r w:rsidR="003C57EA">
        <w:t>that</w:t>
      </w:r>
      <w:r w:rsidRPr="006C17E2">
        <w:t xml:space="preserve"> impose prohibitions and restrictions on eligible people who pose a real risk of engaging in terrorism-related activities (</w:t>
      </w:r>
      <w:r w:rsidRPr="006C17E2">
        <w:rPr>
          <w:lang w:eastAsia="en-AU"/>
        </w:rPr>
        <w:t>Terrorism Suppression (Control Orders) Act 2019).</w:t>
      </w:r>
    </w:p>
  </w:footnote>
  <w:footnote w:id="276">
    <w:p w14:paraId="35D98793" w14:textId="77777777" w:rsidR="00614286" w:rsidRPr="006C17E2" w:rsidRDefault="00614286" w:rsidP="00614286">
      <w:pPr>
        <w:pStyle w:val="FootnoteText"/>
      </w:pPr>
      <w:r w:rsidRPr="006C17E2">
        <w:rPr>
          <w:rStyle w:val="FootnoteReference"/>
        </w:rPr>
        <w:footnoteRef/>
      </w:r>
      <w:r w:rsidRPr="006C17E2">
        <w:t xml:space="preserve"> </w:t>
      </w:r>
      <w:r w:rsidRPr="006C17E2">
        <w:tab/>
        <w:t xml:space="preserve">For example, according to Ara Poutama | Department of Corrections reporting on recidivism from the July 2021 – June 2022 year, nine per cent of people convicted of sexual assault were re-sentenced within 12 months of being released from prison and six per cent were re-imprisoned. For those convicted of “acts intended to cause injury”, 33.5 per cent were re-sentenced within 12 months and 20.4 per cent were re-imprisoned. See Ara Poutama | Department of Corrections </w:t>
      </w:r>
      <w:r w:rsidRPr="006C17E2">
        <w:rPr>
          <w:i/>
          <w:iCs/>
        </w:rPr>
        <w:t xml:space="preserve">Annual Report 1 July 2021 – 30 June 2022 </w:t>
      </w:r>
      <w:r w:rsidRPr="006C17E2">
        <w:t>(E.61, 2022) at 175.</w:t>
      </w:r>
    </w:p>
  </w:footnote>
  <w:footnote w:id="277">
    <w:p w14:paraId="3976480C" w14:textId="08F21A87" w:rsidR="00614286" w:rsidRPr="006C17E2" w:rsidRDefault="00614286" w:rsidP="00B10F6B">
      <w:pPr>
        <w:pStyle w:val="FootnoteText"/>
      </w:pPr>
      <w:r w:rsidRPr="006C17E2">
        <w:rPr>
          <w:rStyle w:val="FootnoteReference"/>
        </w:rPr>
        <w:footnoteRef/>
      </w:r>
      <w:r w:rsidRPr="006C17E2">
        <w:t xml:space="preserve"> </w:t>
      </w:r>
      <w:r w:rsidRPr="006C17E2">
        <w:tab/>
        <w:t xml:space="preserve">Email from Phil Meredith (Manager Strategic Analysis – Research &amp; Analysis, Ara Poutama | Department of Corrections) to John-Luke Day (Principal Legal and Policy Advisor, </w:t>
      </w:r>
      <w:r w:rsidRPr="006C17E2">
        <w:t>Te Aka Matua o te Ture | Law Commission) regarding data on preventive detention and ESOs (14 March 2023)</w:t>
      </w:r>
      <w:r w:rsidR="00B10F6B">
        <w:t>.</w:t>
      </w:r>
    </w:p>
  </w:footnote>
  <w:footnote w:id="278">
    <w:p w14:paraId="09B6C403" w14:textId="77777777" w:rsidR="00614286" w:rsidRPr="006C17E2" w:rsidRDefault="00614286" w:rsidP="00614286">
      <w:pPr>
        <w:pStyle w:val="FootnoteText"/>
      </w:pPr>
      <w:r w:rsidRPr="006C17E2">
        <w:rPr>
          <w:rStyle w:val="FootnoteReference"/>
        </w:rPr>
        <w:footnoteRef/>
      </w:r>
      <w:r w:rsidRPr="006C17E2">
        <w:t xml:space="preserve"> </w:t>
      </w:r>
      <w:r w:rsidRPr="006C17E2">
        <w:tab/>
        <w:t xml:space="preserve">Justice and Electoral Committee </w:t>
      </w:r>
      <w:r w:rsidRPr="006C17E2">
        <w:rPr>
          <w:i/>
          <w:iCs/>
        </w:rPr>
        <w:t xml:space="preserve">Parole (Extended Supervision) and Sentencing Amendment Bill 88-2 </w:t>
      </w:r>
      <w:r w:rsidRPr="006C17E2">
        <w:t>(14 June 2004) at 3.</w:t>
      </w:r>
    </w:p>
  </w:footnote>
  <w:footnote w:id="279">
    <w:p w14:paraId="438A5DCA" w14:textId="77777777" w:rsidR="00614286" w:rsidRPr="006C17E2" w:rsidRDefault="00614286" w:rsidP="00614286">
      <w:pPr>
        <w:pStyle w:val="FootnoteText"/>
      </w:pPr>
      <w:r w:rsidRPr="006C17E2">
        <w:rPr>
          <w:rStyle w:val="FootnoteReference"/>
        </w:rPr>
        <w:footnoteRef/>
      </w:r>
      <w:r w:rsidRPr="006C17E2">
        <w:t xml:space="preserve"> </w:t>
      </w:r>
      <w:r w:rsidRPr="006C17E2">
        <w:tab/>
        <w:t xml:space="preserve">Justice and Electoral Committee </w:t>
      </w:r>
      <w:r w:rsidRPr="006C17E2">
        <w:rPr>
          <w:i/>
          <w:iCs/>
        </w:rPr>
        <w:t xml:space="preserve">Parole (Extended Supervision) and Sentencing Amendment Bill 88-2 </w:t>
      </w:r>
      <w:r w:rsidRPr="006C17E2">
        <w:t>(14 June 2004) at 2.</w:t>
      </w:r>
    </w:p>
  </w:footnote>
  <w:footnote w:id="280">
    <w:p w14:paraId="2E3CD8CA" w14:textId="77777777" w:rsidR="00614286" w:rsidRPr="006C17E2" w:rsidRDefault="00614286" w:rsidP="00614286">
      <w:pPr>
        <w:pStyle w:val="FootnoteText"/>
        <w:rPr>
          <w:lang w:val="mi-NZ"/>
        </w:rPr>
      </w:pPr>
      <w:r w:rsidRPr="006C17E2">
        <w:rPr>
          <w:rStyle w:val="FootnoteReference"/>
        </w:rPr>
        <w:footnoteRef/>
      </w:r>
      <w:r w:rsidRPr="006C17E2">
        <w:t xml:space="preserve"> </w:t>
      </w:r>
      <w:r w:rsidRPr="006C17E2">
        <w:rPr>
          <w:lang w:val="mi-NZ"/>
        </w:rPr>
        <w:tab/>
        <w:t xml:space="preserve">Ara Poutama | Department of Corrections </w:t>
      </w:r>
      <w:r w:rsidRPr="006C17E2">
        <w:rPr>
          <w:i/>
          <w:iCs/>
          <w:lang w:val="mi-NZ"/>
        </w:rPr>
        <w:t xml:space="preserve">Regulatory Impact Statement: Management of High Risk Sexual and Violent Offenders at End of Sentence </w:t>
      </w:r>
      <w:r w:rsidRPr="006C17E2">
        <w:rPr>
          <w:lang w:val="mi-NZ"/>
        </w:rPr>
        <w:t xml:space="preserve">(18 September 2012) at [17]. </w:t>
      </w:r>
    </w:p>
  </w:footnote>
  <w:footnote w:id="281">
    <w:p w14:paraId="6F557F04" w14:textId="7409F333" w:rsidR="00614286" w:rsidRPr="006C17E2" w:rsidRDefault="00614286" w:rsidP="00614286">
      <w:pPr>
        <w:pStyle w:val="FootnoteText"/>
        <w:rPr>
          <w:lang w:val="mi-NZ"/>
        </w:rPr>
      </w:pPr>
      <w:r w:rsidRPr="006C17E2">
        <w:rPr>
          <w:rStyle w:val="FootnoteReference"/>
        </w:rPr>
        <w:footnoteRef/>
      </w:r>
      <w:r w:rsidRPr="006C17E2">
        <w:t xml:space="preserve"> </w:t>
      </w:r>
      <w:r w:rsidRPr="006C17E2">
        <w:rPr>
          <w:lang w:val="mi-NZ"/>
        </w:rPr>
        <w:tab/>
        <w:t xml:space="preserve">Ara Poutama | Department of Corrections </w:t>
      </w:r>
      <w:r w:rsidRPr="006C17E2">
        <w:rPr>
          <w:i/>
          <w:iCs/>
          <w:lang w:val="mi-NZ"/>
        </w:rPr>
        <w:t xml:space="preserve">Regulatory Impact Statement: Management of High Risk Sexual and Violent Offenders at End of Sentence </w:t>
      </w:r>
      <w:r w:rsidRPr="006C17E2">
        <w:rPr>
          <w:lang w:val="mi-NZ"/>
        </w:rPr>
        <w:t>(</w:t>
      </w:r>
      <w:r w:rsidR="00844F68">
        <w:rPr>
          <w:lang w:val="mi-NZ"/>
        </w:rPr>
        <w:t xml:space="preserve">18 September </w:t>
      </w:r>
      <w:r w:rsidRPr="006C17E2">
        <w:rPr>
          <w:lang w:val="mi-NZ"/>
        </w:rPr>
        <w:t>2012) at [17].</w:t>
      </w:r>
    </w:p>
  </w:footnote>
  <w:footnote w:id="282">
    <w:p w14:paraId="3DF6C127" w14:textId="77777777" w:rsidR="00614286" w:rsidRPr="006C17E2" w:rsidRDefault="00614286" w:rsidP="00614286">
      <w:pPr>
        <w:pStyle w:val="FootnoteText"/>
      </w:pPr>
      <w:r w:rsidRPr="006C17E2">
        <w:rPr>
          <w:rStyle w:val="FootnoteReference"/>
        </w:rPr>
        <w:footnoteRef/>
      </w:r>
      <w:r w:rsidRPr="006C17E2">
        <w:t xml:space="preserve"> </w:t>
      </w:r>
      <w:r w:rsidRPr="006C17E2">
        <w:tab/>
        <w:t xml:space="preserve">Ara Poutama | Department of Corrections </w:t>
      </w:r>
      <w:r w:rsidRPr="006C17E2">
        <w:rPr>
          <w:i/>
          <w:iCs/>
        </w:rPr>
        <w:t>Regulatory Impact Statement: Enhanced Extended Supervision Orders</w:t>
      </w:r>
      <w:r w:rsidRPr="006C17E2">
        <w:t xml:space="preserve"> (3 November 2014) at [15].</w:t>
      </w:r>
    </w:p>
  </w:footnote>
  <w:footnote w:id="283">
    <w:p w14:paraId="3E5CC305" w14:textId="387AA2AF" w:rsidR="00614286" w:rsidRPr="006C17E2" w:rsidRDefault="00614286" w:rsidP="00614286">
      <w:pPr>
        <w:pStyle w:val="FootnoteText"/>
      </w:pPr>
      <w:r w:rsidRPr="006C17E2">
        <w:rPr>
          <w:rStyle w:val="FootnoteReference"/>
        </w:rPr>
        <w:footnoteRef/>
      </w:r>
      <w:r w:rsidRPr="006C17E2">
        <w:t xml:space="preserve"> </w:t>
      </w:r>
      <w:r w:rsidRPr="006C17E2">
        <w:tab/>
        <w:t xml:space="preserve">In a recent example </w:t>
      </w:r>
      <w:r w:rsidRPr="006C17E2">
        <w:rPr>
          <w:i/>
          <w:iCs/>
        </w:rPr>
        <w:t xml:space="preserve">R v Brider </w:t>
      </w:r>
      <w:r w:rsidRPr="006C17E2">
        <w:t>[2023] NZHC 56, Mr Brider was sentenced to preventive detention. He had been released on parole from a determinate sentence for rape, abduction for sexual connection, injuring with reckless disregard and unlawful sexual connection. Less than three months later</w:t>
      </w:r>
      <w:r w:rsidR="00756F2C">
        <w:t>,</w:t>
      </w:r>
      <w:r w:rsidRPr="006C17E2">
        <w:t xml:space="preserve"> Mr Brider sexually abducted and murdered his female neighbour. In an independent review of the New Zealand Parole Board</w:t>
      </w:r>
      <w:r w:rsidR="00756F2C">
        <w:t>’s</w:t>
      </w:r>
      <w:r w:rsidRPr="006C17E2">
        <w:t xml:space="preserve"> decision to grant parole, it was suggested that Mr Brider may have met the standard for an ESO. However, the review suggested that because of the absence of a calibrated risk instrument for serious violence toward</w:t>
      </w:r>
      <w:r w:rsidR="00756F2C">
        <w:t>s</w:t>
      </w:r>
      <w:r w:rsidRPr="006C17E2">
        <w:t xml:space="preserve"> intimate partners, and the risk assessments that had been performed on Mr Brider did not suggest Mr Brider met the threshold, an application for an ESO may have been unsuccessful: Devon Polaschek </w:t>
      </w:r>
      <w:r w:rsidRPr="006C17E2">
        <w:rPr>
          <w:i/>
          <w:iCs/>
        </w:rPr>
        <w:t xml:space="preserve">Independent Review Commissioned by NZ Parole Board Relating to Decision Made 21 October 2021, to Release Mr Joseph James Brider on Parole </w:t>
      </w:r>
      <w:r w:rsidRPr="006C17E2">
        <w:t>(21 August 2022) at 10.</w:t>
      </w:r>
    </w:p>
  </w:footnote>
  <w:footnote w:id="284">
    <w:p w14:paraId="07B26618" w14:textId="3DFDDA8E" w:rsidR="00614286" w:rsidRPr="008733A7" w:rsidRDefault="00614286" w:rsidP="00614286">
      <w:pPr>
        <w:pStyle w:val="FootnoteText"/>
      </w:pPr>
      <w:r w:rsidRPr="006C17E2">
        <w:rPr>
          <w:rStyle w:val="FootnoteReference"/>
        </w:rPr>
        <w:footnoteRef/>
      </w:r>
      <w:r w:rsidRPr="006C17E2">
        <w:t xml:space="preserve"> </w:t>
      </w:r>
      <w:r w:rsidRPr="006C17E2">
        <w:tab/>
        <w:t>In 1983, Ian Donaldson was charged with attempted burglary and assault having been caught trying the door of a house and having a metal bar and a bottle of chloroform in his possession. He was granted bail. While on bail</w:t>
      </w:r>
      <w:r w:rsidR="00001EEB">
        <w:t>,</w:t>
      </w:r>
      <w:r w:rsidRPr="006C17E2">
        <w:t xml:space="preserve"> he befriended a man who had a young daughter, apparently with a plan to offend against the daughter. He killed the man. While serving a prison sentence for previous convictions of sexual offending, Mr Donaldson had written to the Prison Superintendent expressing an intention to torture and murder a child. A Commission of Inquiry into Mr Donaldson’s offending referred to a recent recommendation by a Penal Policy Review Committee that preventive detention be abolished. The Commission of Inquiry said that, </w:t>
      </w:r>
      <w:r w:rsidRPr="006C17E2">
        <w:t xml:space="preserve">in light of the experience of Mr Donaldson, great caution should be exercised before deciding to abolish preventive detention: “Report of the Commission of Inquiry into the Circumstances of the Release of Ian David Donaldson from a Psychiatric Hospital </w:t>
      </w:r>
      <w:r w:rsidRPr="008733A7">
        <w:t>and of His Subsequent Arrest and Release on Bail” (1983) AJHR H4 at 83</w:t>
      </w:r>
      <w:r w:rsidR="00001EEB">
        <w:t>–</w:t>
      </w:r>
      <w:r w:rsidRPr="008733A7">
        <w:t>84.</w:t>
      </w:r>
    </w:p>
  </w:footnote>
  <w:footnote w:id="285">
    <w:p w14:paraId="620360F0" w14:textId="57681A81" w:rsidR="00614286" w:rsidRPr="008733A7" w:rsidRDefault="00614286" w:rsidP="00614286">
      <w:pPr>
        <w:pStyle w:val="FootnoteText"/>
      </w:pPr>
      <w:r w:rsidRPr="008733A7">
        <w:rPr>
          <w:rStyle w:val="FootnoteReference"/>
        </w:rPr>
        <w:footnoteRef/>
      </w:r>
      <w:r w:rsidRPr="008733A7">
        <w:t xml:space="preserve"> </w:t>
      </w:r>
      <w:r w:rsidRPr="008733A7">
        <w:tab/>
        <w:t>In the second reading of the Public Safety (Public Protection Orders) Bill and the Parole (Extended Supervision Orders) Amendment Bill 2013, the Hon Phil Goff explained that his decision as Minister in 2003 to introduce the legislation that would create the ESO regime was prompted by the offending of Lloyd McIntosh: (26 November 2014) 702 NZPD 874. Mr McIntosh had served a determinate sentence for the rape of a 23-month</w:t>
      </w:r>
      <w:r w:rsidR="00001EEB">
        <w:t xml:space="preserve">-old </w:t>
      </w:r>
      <w:r w:rsidRPr="008733A7">
        <w:t xml:space="preserve">baby. Three months after release on parole, he sexually offended against an intellectually disabled female. </w:t>
      </w:r>
    </w:p>
  </w:footnote>
  <w:footnote w:id="286">
    <w:p w14:paraId="36AAB633" w14:textId="77777777" w:rsidR="00614286" w:rsidRPr="008733A7" w:rsidRDefault="00614286" w:rsidP="00614286">
      <w:pPr>
        <w:pStyle w:val="FootnoteText"/>
      </w:pPr>
      <w:r w:rsidRPr="008733A7">
        <w:rPr>
          <w:rStyle w:val="FootnoteReference"/>
        </w:rPr>
        <w:footnoteRef/>
      </w:r>
      <w:r w:rsidRPr="008733A7">
        <w:t xml:space="preserve"> </w:t>
      </w:r>
      <w:r w:rsidRPr="008733A7">
        <w:tab/>
      </w:r>
      <w:r w:rsidRPr="008733A7">
        <w:rPr>
          <w:i/>
          <w:iCs/>
          <w:lang w:eastAsia="en-AU"/>
        </w:rPr>
        <w:t>Rameka v New Zealand</w:t>
      </w:r>
      <w:r w:rsidRPr="008733A7">
        <w:rPr>
          <w:lang w:eastAsia="en-AU"/>
        </w:rPr>
        <w:t xml:space="preserve"> (2004) 7 HRNZ 663 (UNHRC): </w:t>
      </w:r>
      <w:r w:rsidRPr="008733A7">
        <w:t xml:space="preserve">the determinate sentence the offender would have been sentenced to allowing for an early guilty plea; </w:t>
      </w:r>
      <w:r w:rsidRPr="008733A7">
        <w:rPr>
          <w:i/>
          <w:iCs/>
        </w:rPr>
        <w:t>Dean v New Zealand</w:t>
      </w:r>
      <w:r w:rsidRPr="008733A7">
        <w:t xml:space="preserve"> CCPR/C/95/D/1512/2006 (17 March 2009): the maximum sentence provided for the qualifying offence under the Crimes Act 1961; and </w:t>
      </w:r>
      <w:r w:rsidRPr="008733A7">
        <w:rPr>
          <w:i/>
          <w:iCs/>
        </w:rPr>
        <w:t xml:space="preserve">Miller v New Zealand </w:t>
      </w:r>
      <w:r w:rsidRPr="008733A7">
        <w:t xml:space="preserve">(2017) 11 HRNZ 400 (UNHRC): the </w:t>
      </w:r>
      <w:r w:rsidRPr="008733A7">
        <w:t xml:space="preserve">10 year MPI then applying to preventive detention. </w:t>
      </w:r>
    </w:p>
  </w:footnote>
  <w:footnote w:id="287">
    <w:p w14:paraId="4E1C824A" w14:textId="4ECE3ED8" w:rsidR="00614286" w:rsidRPr="008733A7" w:rsidRDefault="00614286" w:rsidP="00614286">
      <w:pPr>
        <w:pStyle w:val="FootnoteText"/>
        <w:rPr>
          <w:lang w:val="mi-NZ"/>
        </w:rPr>
      </w:pPr>
      <w:r w:rsidRPr="008733A7">
        <w:rPr>
          <w:rStyle w:val="FootnoteReference"/>
        </w:rPr>
        <w:footnoteRef/>
      </w:r>
      <w:r w:rsidRPr="008733A7">
        <w:t xml:space="preserve"> </w:t>
      </w:r>
      <w:r w:rsidRPr="008733A7">
        <w:tab/>
        <w:t xml:space="preserve">Studies that show the adverse physical and mental health impacts on prisoners include </w:t>
      </w:r>
      <w:r w:rsidRPr="008733A7">
        <w:rPr>
          <w:lang w:val="mi-NZ"/>
        </w:rPr>
        <w:t xml:space="preserve">Hunga Kaititiro i te Hauora o te Tangata | National Health Committee </w:t>
      </w:r>
      <w:r w:rsidRPr="008733A7">
        <w:rPr>
          <w:i/>
          <w:iCs/>
          <w:lang w:val="mi-NZ"/>
        </w:rPr>
        <w:t>Health in Justice: Kia Piki te Ora, Kia Tika</w:t>
      </w:r>
      <w:r w:rsidRPr="00222243">
        <w:rPr>
          <w:i/>
          <w:iCs/>
          <w:lang w:val="mi-NZ"/>
        </w:rPr>
        <w:t xml:space="preserve">! Improving the </w:t>
      </w:r>
      <w:r w:rsidR="00222243">
        <w:rPr>
          <w:i/>
          <w:iCs/>
          <w:lang w:val="mi-NZ"/>
        </w:rPr>
        <w:t>h</w:t>
      </w:r>
      <w:r w:rsidRPr="00222243">
        <w:rPr>
          <w:i/>
          <w:iCs/>
          <w:lang w:val="mi-NZ"/>
        </w:rPr>
        <w:t xml:space="preserve">ealth of </w:t>
      </w:r>
      <w:r w:rsidR="00222243">
        <w:rPr>
          <w:i/>
          <w:iCs/>
          <w:lang w:val="mi-NZ"/>
        </w:rPr>
        <w:t>p</w:t>
      </w:r>
      <w:r w:rsidRPr="00222243">
        <w:rPr>
          <w:i/>
          <w:iCs/>
          <w:lang w:val="mi-NZ"/>
        </w:rPr>
        <w:t xml:space="preserve">risoners and their </w:t>
      </w:r>
      <w:r w:rsidR="00222243">
        <w:rPr>
          <w:i/>
          <w:iCs/>
          <w:lang w:val="mi-NZ"/>
        </w:rPr>
        <w:t>f</w:t>
      </w:r>
      <w:r w:rsidRPr="00222243">
        <w:rPr>
          <w:i/>
          <w:iCs/>
          <w:lang w:val="mi-NZ"/>
        </w:rPr>
        <w:t xml:space="preserve">amilies and </w:t>
      </w:r>
      <w:r w:rsidR="00222243">
        <w:rPr>
          <w:i/>
          <w:iCs/>
          <w:lang w:val="mi-NZ"/>
        </w:rPr>
        <w:t>w</w:t>
      </w:r>
      <w:r w:rsidRPr="00222243">
        <w:rPr>
          <w:i/>
          <w:iCs/>
          <w:lang w:val="mi-NZ"/>
        </w:rPr>
        <w:t>hānau: He whakapiki i te ora o ngā mauhere me ō rātou whānau</w:t>
      </w:r>
      <w:r w:rsidRPr="008733A7">
        <w:rPr>
          <w:lang w:val="mi-NZ"/>
        </w:rPr>
        <w:t xml:space="preserve"> (Manatū Hauora | Ministry of Health, Wellington, 2010); and Ian Lambie </w:t>
      </w:r>
      <w:r w:rsidRPr="008733A7">
        <w:rPr>
          <w:i/>
          <w:iCs/>
          <w:lang w:val="mi-NZ"/>
        </w:rPr>
        <w:t>What Were They Thinking? A Discussion Paper on Brain and Behaviour in Relation to the Justice System in New Zealand</w:t>
      </w:r>
      <w:r w:rsidRPr="008733A7">
        <w:rPr>
          <w:lang w:val="mi-NZ"/>
        </w:rPr>
        <w:t xml:space="preserve"> (</w:t>
      </w:r>
      <w:r w:rsidRPr="008733A7">
        <w:t xml:space="preserve">Kaitohutohu </w:t>
      </w:r>
      <w:r w:rsidRPr="008733A7">
        <w:t xml:space="preserve">Mātanga Pūtaiao Matua ki te Pirimia | </w:t>
      </w:r>
      <w:r w:rsidRPr="008733A7">
        <w:rPr>
          <w:lang w:val="mi-NZ"/>
        </w:rPr>
        <w:t>Office of the Prim</w:t>
      </w:r>
      <w:r w:rsidR="00F15F5E">
        <w:rPr>
          <w:lang w:val="mi-NZ"/>
        </w:rPr>
        <w:t>e</w:t>
      </w:r>
      <w:r w:rsidRPr="008733A7">
        <w:rPr>
          <w:lang w:val="mi-NZ"/>
        </w:rPr>
        <w:t xml:space="preserve"> Minister’s Chief Science Advisor, PMCSA-20-2, 29 January 2020).</w:t>
      </w:r>
    </w:p>
  </w:footnote>
  <w:footnote w:id="288">
    <w:p w14:paraId="36BF40D4" w14:textId="77777777" w:rsidR="00614286" w:rsidRPr="008733A7" w:rsidRDefault="00614286" w:rsidP="00614286">
      <w:pPr>
        <w:pStyle w:val="FootnoteText"/>
      </w:pPr>
      <w:r w:rsidRPr="008733A7">
        <w:rPr>
          <w:rStyle w:val="FootnoteReference"/>
        </w:rPr>
        <w:footnoteRef/>
      </w:r>
      <w:r w:rsidRPr="008733A7">
        <w:t xml:space="preserve"> </w:t>
      </w:r>
      <w:r w:rsidRPr="008733A7">
        <w:tab/>
        <w:t xml:space="preserve">Justice Committee </w:t>
      </w:r>
      <w:r w:rsidRPr="008733A7">
        <w:rPr>
          <w:i/>
          <w:iCs/>
        </w:rPr>
        <w:t xml:space="preserve">IPP Sentences: Third Report of Session 2022-23 </w:t>
      </w:r>
      <w:r w:rsidRPr="008733A7">
        <w:t>(House of Commons, HC 266, 28 September 2022) at [58] and 58.</w:t>
      </w:r>
    </w:p>
  </w:footnote>
  <w:footnote w:id="289">
    <w:p w14:paraId="6226C6BA" w14:textId="77777777" w:rsidR="00614286" w:rsidRPr="008733A7" w:rsidRDefault="00614286" w:rsidP="00614286">
      <w:pPr>
        <w:pStyle w:val="FootnoteText"/>
      </w:pPr>
      <w:r w:rsidRPr="008733A7">
        <w:rPr>
          <w:rStyle w:val="FootnoteReference"/>
        </w:rPr>
        <w:footnoteRef/>
      </w:r>
      <w:r w:rsidRPr="008733A7">
        <w:t xml:space="preserve"> </w:t>
      </w:r>
      <w:r w:rsidRPr="008733A7">
        <w:tab/>
        <w:t xml:space="preserve">See for example, for preventive detention: </w:t>
      </w:r>
      <w:r w:rsidRPr="008733A7">
        <w:rPr>
          <w:i/>
          <w:iCs/>
        </w:rPr>
        <w:t>R v Smith</w:t>
      </w:r>
      <w:r w:rsidRPr="008733A7">
        <w:t xml:space="preserve"> [2020] NZHC 2793; </w:t>
      </w:r>
      <w:r w:rsidRPr="008733A7">
        <w:rPr>
          <w:i/>
          <w:iCs/>
        </w:rPr>
        <w:t xml:space="preserve">R v </w:t>
      </w:r>
      <w:r w:rsidRPr="008733A7">
        <w:rPr>
          <w:i/>
          <w:iCs/>
        </w:rPr>
        <w:t>Rapana</w:t>
      </w:r>
      <w:r w:rsidRPr="008733A7">
        <w:t xml:space="preserve"> [2021] NZHC 3407. For ESOs, see for example: </w:t>
      </w:r>
      <w:r w:rsidRPr="008733A7">
        <w:rPr>
          <w:i/>
          <w:iCs/>
        </w:rPr>
        <w:t>Chief Executive of the Dept of Corrections v Waiti</w:t>
      </w:r>
      <w:r w:rsidRPr="008733A7">
        <w:t xml:space="preserve"> [2019] NZHC 3256; </w:t>
      </w:r>
      <w:r w:rsidRPr="008733A7">
        <w:rPr>
          <w:i/>
          <w:iCs/>
        </w:rPr>
        <w:t>Chief Executive of Dept of Corrections v Salmon</w:t>
      </w:r>
      <w:r w:rsidRPr="008733A7">
        <w:t xml:space="preserve"> [2021] NZHC 118; </w:t>
      </w:r>
      <w:r w:rsidRPr="008733A7">
        <w:rPr>
          <w:i/>
          <w:iCs/>
        </w:rPr>
        <w:t>Chief Executive, Department of Corrections v Te Pania</w:t>
      </w:r>
      <w:r w:rsidRPr="008733A7">
        <w:t xml:space="preserve"> [2022] NZHC 2086. For PPOs, see for example </w:t>
      </w:r>
      <w:r w:rsidRPr="008733A7">
        <w:rPr>
          <w:i/>
          <w:iCs/>
        </w:rPr>
        <w:t>Chief Executive, Department of Corrections v Pori</w:t>
      </w:r>
      <w:r w:rsidRPr="008733A7">
        <w:t xml:space="preserve"> [2021] NZHC 2305. </w:t>
      </w:r>
    </w:p>
  </w:footnote>
  <w:footnote w:id="290">
    <w:p w14:paraId="04A2B2E1" w14:textId="2FD89122" w:rsidR="00614286" w:rsidRPr="008733A7" w:rsidRDefault="00614286" w:rsidP="00614286">
      <w:pPr>
        <w:pStyle w:val="FootnoteText"/>
      </w:pPr>
      <w:r w:rsidRPr="008733A7">
        <w:rPr>
          <w:rStyle w:val="FootnoteReference"/>
        </w:rPr>
        <w:footnoteRef/>
      </w:r>
      <w:r w:rsidRPr="008733A7">
        <w:t xml:space="preserve"> </w:t>
      </w:r>
      <w:r w:rsidRPr="008733A7">
        <w:tab/>
        <w:t xml:space="preserve">For example, a 2017 study found that 46 per cent of people starting a prison sentence had a prior recorded </w:t>
      </w:r>
      <w:r w:rsidR="007E36E0">
        <w:t>t</w:t>
      </w:r>
      <w:r w:rsidRPr="008733A7">
        <w:t xml:space="preserve">raumatic </w:t>
      </w:r>
      <w:r w:rsidR="007E36E0">
        <w:t>b</w:t>
      </w:r>
      <w:r w:rsidRPr="008733A7">
        <w:t xml:space="preserve">rain </w:t>
      </w:r>
      <w:r w:rsidR="007E36E0">
        <w:t>i</w:t>
      </w:r>
      <w:r w:rsidRPr="008733A7">
        <w:t xml:space="preserve">njury, meaning the injury had resulted in hospitalisation or an ACC claim was accepted. The study found that offenders with a </w:t>
      </w:r>
      <w:r w:rsidR="00D742BA">
        <w:t>t</w:t>
      </w:r>
      <w:r w:rsidRPr="008733A7">
        <w:t xml:space="preserve">raumatic </w:t>
      </w:r>
      <w:r w:rsidR="00D742BA">
        <w:t>b</w:t>
      </w:r>
      <w:r w:rsidRPr="008733A7">
        <w:t xml:space="preserve">rain </w:t>
      </w:r>
      <w:r w:rsidR="00D742BA">
        <w:t>i</w:t>
      </w:r>
      <w:r w:rsidRPr="008733A7">
        <w:t xml:space="preserve">njury have higher reoffending rates, </w:t>
      </w:r>
      <w:r w:rsidR="00F10673">
        <w:t xml:space="preserve">have a </w:t>
      </w:r>
      <w:r w:rsidRPr="008733A7">
        <w:t>higher number of re-offences</w:t>
      </w:r>
      <w:r w:rsidR="00B84244">
        <w:t xml:space="preserve"> and are </w:t>
      </w:r>
      <w:r w:rsidRPr="008733A7">
        <w:t xml:space="preserve">more likely to have a conviction for a violent or sexual offences: Natalie Horspool, Laura Crawford &amp; Louise Rutherford </w:t>
      </w:r>
      <w:r w:rsidRPr="008733A7">
        <w:rPr>
          <w:i/>
          <w:iCs/>
        </w:rPr>
        <w:t xml:space="preserve">Traumatic Brain </w:t>
      </w:r>
      <w:r w:rsidRPr="008733A7">
        <w:rPr>
          <w:i/>
          <w:iCs/>
        </w:rPr>
        <w:t>Injury and the Criminal Justice System</w:t>
      </w:r>
      <w:r w:rsidRPr="008733A7">
        <w:t xml:space="preserve"> (Justice Sector</w:t>
      </w:r>
      <w:r w:rsidR="00764EF3">
        <w:t xml:space="preserve"> </w:t>
      </w:r>
      <w:r w:rsidR="00DC0B39">
        <w:t>–</w:t>
      </w:r>
      <w:r w:rsidRPr="008733A7">
        <w:t xml:space="preserve"> Crime and Justice Insights, December 2017). </w:t>
      </w:r>
    </w:p>
  </w:footnote>
  <w:footnote w:id="291">
    <w:p w14:paraId="70B50507" w14:textId="77777777" w:rsidR="00614286" w:rsidRPr="008733A7" w:rsidRDefault="00614286" w:rsidP="00614286">
      <w:pPr>
        <w:pStyle w:val="FootnoteText"/>
      </w:pPr>
      <w:r w:rsidRPr="008733A7">
        <w:rPr>
          <w:rStyle w:val="FootnoteReference"/>
        </w:rPr>
        <w:footnoteRef/>
      </w:r>
      <w:r w:rsidRPr="008733A7">
        <w:t xml:space="preserve"> </w:t>
      </w:r>
      <w:r w:rsidRPr="008733A7">
        <w:tab/>
        <w:t xml:space="preserve">It is telling that of the few PPOs that have been made to date, all people subject to orders have significant conditions, such as autism spectrum disorders, ADHD or neurocognitive disorders resulting from brain trauma. In </w:t>
      </w:r>
      <w:r w:rsidRPr="008733A7">
        <w:rPr>
          <w:i/>
          <w:iCs/>
        </w:rPr>
        <w:t xml:space="preserve">Deputy Chief Executive of Department of Corrections v McCorkindale </w:t>
      </w:r>
      <w:r w:rsidRPr="008733A7">
        <w:t>[2020] NZHC 2484 at [24], the Court received evidence from an expert forensic psychologist that the traits and behavioural characteristics set out in s 13(2) of the Public Safety (Public Protection Orders) Act 2014 will always be met when “a person has a clinical presentation of intellectual abilities that function in the borderline range and has autism spectrum issues”.</w:t>
      </w:r>
    </w:p>
  </w:footnote>
  <w:footnote w:id="292">
    <w:p w14:paraId="6B8ECC96" w14:textId="77777777" w:rsidR="00614286" w:rsidRPr="008733A7" w:rsidRDefault="00614286" w:rsidP="00614286">
      <w:pPr>
        <w:pStyle w:val="FootnoteText"/>
      </w:pPr>
      <w:r w:rsidRPr="008733A7">
        <w:rPr>
          <w:rStyle w:val="FootnoteReference"/>
        </w:rPr>
        <w:footnoteRef/>
      </w:r>
      <w:r w:rsidRPr="008733A7">
        <w:t xml:space="preserve"> </w:t>
      </w:r>
      <w:r w:rsidRPr="008733A7">
        <w:tab/>
        <w:t>United Nations Convention on the Rights of Persons with Disabilities 2515 UNTS 3 (opened for signature 30 March 2007, entered into force 3 May 2008).</w:t>
      </w:r>
    </w:p>
  </w:footnote>
  <w:footnote w:id="293">
    <w:p w14:paraId="604B77D3" w14:textId="77777777" w:rsidR="00614286" w:rsidRPr="008733A7" w:rsidRDefault="00614286" w:rsidP="00614286">
      <w:pPr>
        <w:pStyle w:val="FootnoteText"/>
      </w:pPr>
      <w:r w:rsidRPr="008733A7">
        <w:rPr>
          <w:rStyle w:val="FootnoteReference"/>
        </w:rPr>
        <w:footnoteRef/>
      </w:r>
      <w:r w:rsidRPr="008733A7">
        <w:t xml:space="preserve"> </w:t>
      </w:r>
      <w:r w:rsidRPr="008733A7">
        <w:tab/>
        <w:t>United Nations Convention on the Rights of Persons with Disabilities 2515 UNTS 3 (opened for signature 30 March 2007, entered into force 3 May 2008), arts 2, 5, and 14.</w:t>
      </w:r>
    </w:p>
  </w:footnote>
  <w:footnote w:id="294">
    <w:p w14:paraId="4A40B1B1" w14:textId="08CF236A" w:rsidR="00614286" w:rsidRPr="008733A7" w:rsidRDefault="00614286" w:rsidP="00614286">
      <w:pPr>
        <w:pStyle w:val="FootnoteText"/>
        <w:rPr>
          <w:lang w:val="mi-NZ"/>
        </w:rPr>
      </w:pPr>
      <w:r w:rsidRPr="008733A7">
        <w:rPr>
          <w:rStyle w:val="FootnoteReference"/>
        </w:rPr>
        <w:footnoteRef/>
      </w:r>
      <w:r w:rsidRPr="008733A7">
        <w:t xml:space="preserve"> </w:t>
      </w:r>
      <w:r w:rsidRPr="008733A7">
        <w:tab/>
        <w:t xml:space="preserve">For a general discussion of how related brain and behaviour issues are overrepresented in the justice system, see </w:t>
      </w:r>
      <w:r w:rsidRPr="008733A7">
        <w:rPr>
          <w:lang w:val="mi-NZ"/>
        </w:rPr>
        <w:t xml:space="preserve">Ian Lambie </w:t>
      </w:r>
      <w:r w:rsidRPr="008733A7">
        <w:rPr>
          <w:i/>
          <w:iCs/>
          <w:lang w:val="mi-NZ"/>
        </w:rPr>
        <w:t>What Were They Thinking? A Discussion Paper on Brain and Behaviour in Relation to the Justice System in New Zealand</w:t>
      </w:r>
      <w:r w:rsidRPr="008733A7">
        <w:rPr>
          <w:lang w:val="mi-NZ"/>
        </w:rPr>
        <w:t xml:space="preserve"> (</w:t>
      </w:r>
      <w:r w:rsidRPr="008733A7">
        <w:t xml:space="preserve">Kaitohutohu </w:t>
      </w:r>
      <w:r w:rsidRPr="008733A7">
        <w:t xml:space="preserve">Mātanga Pūtaiao Matua ki te Pirimia | </w:t>
      </w:r>
      <w:r w:rsidRPr="008733A7">
        <w:rPr>
          <w:lang w:val="mi-NZ"/>
        </w:rPr>
        <w:t>Office of the Prime Minister’s Chief Science Advisor, PMCSA-20-2, 29 January 2020).</w:t>
      </w:r>
    </w:p>
  </w:footnote>
  <w:footnote w:id="295">
    <w:p w14:paraId="2EEDBD8D" w14:textId="77777777" w:rsidR="00614286" w:rsidRPr="008733A7" w:rsidRDefault="00614286" w:rsidP="00614286">
      <w:pPr>
        <w:pStyle w:val="FootnoteText"/>
      </w:pPr>
      <w:r w:rsidRPr="008733A7">
        <w:rPr>
          <w:rStyle w:val="FootnoteReference"/>
        </w:rPr>
        <w:footnoteRef/>
      </w:r>
      <w:r w:rsidRPr="008733A7">
        <w:t xml:space="preserve"> </w:t>
      </w:r>
      <w:r w:rsidRPr="008733A7">
        <w:tab/>
        <w:t xml:space="preserve">Theresa Goddard and Julie Ann Pooley “The Impact of Childhood Abuse on Adult Male Prisoners: </w:t>
      </w:r>
      <w:r w:rsidRPr="008733A7">
        <w:t>a Systematic Review” (2018) 34 Journal of Police and Criminal Psychology 215.</w:t>
      </w:r>
    </w:p>
  </w:footnote>
  <w:footnote w:id="296">
    <w:p w14:paraId="718D936D" w14:textId="77777777" w:rsidR="00614286" w:rsidRPr="008733A7" w:rsidRDefault="00614286" w:rsidP="00614286">
      <w:pPr>
        <w:pStyle w:val="FootnoteText"/>
      </w:pPr>
      <w:r w:rsidRPr="008733A7">
        <w:rPr>
          <w:rStyle w:val="FootnoteReference"/>
        </w:rPr>
        <w:footnoteRef/>
      </w:r>
      <w:r w:rsidRPr="008733A7">
        <w:t xml:space="preserve"> </w:t>
      </w:r>
      <w:r w:rsidRPr="008733A7">
        <w:tab/>
        <w:t>Marianne Bevan “New Zealand Prisoners’ Prior Exposure to Trauma” (2017) 5 Practice: The New Zealand Corrections Journal 8.</w:t>
      </w:r>
    </w:p>
  </w:footnote>
  <w:footnote w:id="297">
    <w:p w14:paraId="5F5DA831" w14:textId="55BB240B" w:rsidR="00614286" w:rsidRPr="008733A7" w:rsidRDefault="00614286" w:rsidP="00614286">
      <w:pPr>
        <w:pStyle w:val="FootnoteText"/>
      </w:pPr>
      <w:r w:rsidRPr="008733A7">
        <w:rPr>
          <w:rStyle w:val="FootnoteReference"/>
        </w:rPr>
        <w:footnoteRef/>
      </w:r>
      <w:r w:rsidRPr="008733A7">
        <w:t xml:space="preserve"> </w:t>
      </w:r>
      <w:r w:rsidRPr="008733A7">
        <w:tab/>
        <w:t xml:space="preserve">Bronwyn Morrison, Marianne </w:t>
      </w:r>
      <w:r w:rsidRPr="008733A7">
        <w:t>Bevan and Phil Meredith “</w:t>
      </w:r>
      <w:r w:rsidR="00280E99">
        <w:t>‘</w:t>
      </w:r>
      <w:r w:rsidRPr="008733A7">
        <w:t xml:space="preserve">I Can’t Change my Past, But I Can Change my Future’: Perpetrator Perspectives on What Helps to Stop Family Violence” (2021) 8 The New Zealand Corrections Journal 6. See too </w:t>
      </w:r>
      <w:r w:rsidRPr="008733A7">
        <w:rPr>
          <w:i/>
          <w:iCs/>
        </w:rPr>
        <w:t xml:space="preserve">Turuki! Turuki! Move Together! Transforming our Criminal Justice System: The Second Report of Te Uepū Hāpai i te Ora | Safe and Effective Justice Advisory Group </w:t>
      </w:r>
      <w:r w:rsidRPr="008733A7">
        <w:t>(Wellington, 2019) at 46.</w:t>
      </w:r>
    </w:p>
  </w:footnote>
  <w:footnote w:id="298">
    <w:p w14:paraId="270A59B6" w14:textId="77777777" w:rsidR="00614286" w:rsidRPr="008733A7" w:rsidRDefault="00614286" w:rsidP="00614286">
      <w:pPr>
        <w:pStyle w:val="FootnoteText"/>
      </w:pPr>
      <w:r w:rsidRPr="008733A7">
        <w:rPr>
          <w:rStyle w:val="FootnoteReference"/>
        </w:rPr>
        <w:footnoteRef/>
      </w:r>
      <w:r w:rsidRPr="008733A7">
        <w:t xml:space="preserve"> </w:t>
      </w:r>
      <w:r w:rsidRPr="008733A7">
        <w:tab/>
      </w:r>
      <w:r w:rsidRPr="008733A7">
        <w:rPr>
          <w:i/>
          <w:iCs/>
        </w:rPr>
        <w:t>R v Hansen</w:t>
      </w:r>
      <w:r w:rsidRPr="008733A7">
        <w:t xml:space="preserve"> [2007] NZSC 7, [2007] 3 NZLR 1 at [104], citing the Supreme Court of Canada in </w:t>
      </w:r>
      <w:r w:rsidRPr="008733A7">
        <w:rPr>
          <w:i/>
          <w:iCs/>
        </w:rPr>
        <w:t>R v Oakes</w:t>
      </w:r>
      <w:r w:rsidRPr="008733A7">
        <w:t xml:space="preserve"> [1986] 1 SCR 103.</w:t>
      </w:r>
    </w:p>
  </w:footnote>
  <w:footnote w:id="299">
    <w:p w14:paraId="532062E6" w14:textId="77777777" w:rsidR="00614286" w:rsidRPr="008733A7" w:rsidRDefault="00614286" w:rsidP="00614286">
      <w:pPr>
        <w:pStyle w:val="FootnoteText"/>
      </w:pPr>
      <w:r w:rsidRPr="008733A7">
        <w:rPr>
          <w:rStyle w:val="FootnoteReference"/>
        </w:rPr>
        <w:footnoteRef/>
      </w:r>
      <w:r w:rsidRPr="008733A7">
        <w:t xml:space="preserve"> </w:t>
      </w:r>
      <w:r w:rsidRPr="008733A7">
        <w:tab/>
      </w:r>
      <w:r w:rsidRPr="008733A7">
        <w:rPr>
          <w:i/>
          <w:iCs/>
        </w:rPr>
        <w:t xml:space="preserve">Chisnall v Attorney-General </w:t>
      </w:r>
      <w:r w:rsidRPr="008733A7">
        <w:t>[2021] NZCA 616, [2022] 2 NZLR 484 at [190].</w:t>
      </w:r>
    </w:p>
  </w:footnote>
  <w:footnote w:id="300">
    <w:p w14:paraId="1C7EEBD9" w14:textId="77777777" w:rsidR="00614286" w:rsidRPr="008733A7" w:rsidRDefault="00614286" w:rsidP="00614286">
      <w:pPr>
        <w:pStyle w:val="FootnoteText"/>
      </w:pPr>
      <w:r w:rsidRPr="008733A7">
        <w:rPr>
          <w:rStyle w:val="FootnoteReference"/>
        </w:rPr>
        <w:footnoteRef/>
      </w:r>
      <w:r w:rsidRPr="008733A7">
        <w:t xml:space="preserve"> </w:t>
      </w:r>
      <w:r w:rsidRPr="008733A7">
        <w:tab/>
      </w:r>
      <w:r w:rsidRPr="008733A7">
        <w:rPr>
          <w:i/>
          <w:iCs/>
        </w:rPr>
        <w:t xml:space="preserve">Chief Executive of the Department of Corrections v Chisnall </w:t>
      </w:r>
      <w:r w:rsidRPr="008733A7">
        <w:t>[2019] NZHC 3126, [2020] 2 NZLR 110 at [98].</w:t>
      </w:r>
    </w:p>
  </w:footnote>
  <w:footnote w:id="301">
    <w:p w14:paraId="013DE7F5" w14:textId="72081737" w:rsidR="00614286" w:rsidRPr="00CF05C3" w:rsidRDefault="00614286" w:rsidP="00614286">
      <w:pPr>
        <w:pStyle w:val="FootnoteText"/>
      </w:pPr>
      <w:r>
        <w:rPr>
          <w:rStyle w:val="FootnoteReference"/>
        </w:rPr>
        <w:footnoteRef/>
      </w:r>
      <w:r>
        <w:t xml:space="preserve"> </w:t>
      </w:r>
      <w:r>
        <w:tab/>
      </w:r>
      <w:r w:rsidRPr="00CF05C3">
        <w:t xml:space="preserve">It is likely that the framing of the Public Safety (Public Protection Orders) Act 2014 as a form of “civil” detention was an attempt to avoid a finding that PPOs were a form of punishment. This was probably in response to </w:t>
      </w:r>
      <w:r w:rsidR="00F74DDB">
        <w:t>te Kōti Pīra</w:t>
      </w:r>
      <w:r w:rsidR="00B95B15">
        <w:t xml:space="preserve"> o Aotearoa</w:t>
      </w:r>
      <w:r w:rsidR="002C707F">
        <w:t xml:space="preserve"> |</w:t>
      </w:r>
      <w:r w:rsidRPr="00CF05C3">
        <w:t xml:space="preserve"> Court of Appeal’s findings in </w:t>
      </w:r>
      <w:r w:rsidRPr="00CF05C3">
        <w:rPr>
          <w:i/>
          <w:iCs/>
        </w:rPr>
        <w:t xml:space="preserve">Belcher v Chief Executive of the Department of Corrections </w:t>
      </w:r>
      <w:r w:rsidRPr="00CF05C3">
        <w:t xml:space="preserve">[2007] 1 NZLR 507 (CA) that ESOs were penalties and infringed the protection against second penalties under s 26(2) of the New Zealand Bill of Rights Act 1990. </w:t>
      </w:r>
    </w:p>
  </w:footnote>
  <w:footnote w:id="302">
    <w:p w14:paraId="3EF855C8" w14:textId="77777777" w:rsidR="00614286" w:rsidRPr="00CF05C3" w:rsidRDefault="00614286" w:rsidP="00614286">
      <w:pPr>
        <w:pStyle w:val="FootnoteText"/>
      </w:pPr>
      <w:r w:rsidRPr="00CF05C3">
        <w:rPr>
          <w:rStyle w:val="FootnoteReference"/>
        </w:rPr>
        <w:footnoteRef/>
      </w:r>
      <w:r w:rsidRPr="00CF05C3">
        <w:t xml:space="preserve"> </w:t>
      </w:r>
      <w:r w:rsidRPr="00CF05C3">
        <w:tab/>
        <w:t>Public Safety (Public Protection Orders) Act 2014, s 4(2).</w:t>
      </w:r>
    </w:p>
  </w:footnote>
  <w:footnote w:id="303">
    <w:p w14:paraId="57FFA0D7" w14:textId="77777777" w:rsidR="00614286" w:rsidRPr="00CF05C3" w:rsidRDefault="00614286" w:rsidP="00614286">
      <w:pPr>
        <w:pStyle w:val="FootnoteText"/>
      </w:pPr>
      <w:r w:rsidRPr="00CF05C3">
        <w:rPr>
          <w:rStyle w:val="FootnoteReference"/>
        </w:rPr>
        <w:footnoteRef/>
      </w:r>
      <w:r w:rsidRPr="00CF05C3">
        <w:t xml:space="preserve"> </w:t>
      </w:r>
      <w:r w:rsidRPr="00CF05C3">
        <w:tab/>
        <w:t xml:space="preserve">Public Safety (Public Protection Orders) Act 2014, s 104. </w:t>
      </w:r>
    </w:p>
  </w:footnote>
  <w:footnote w:id="304">
    <w:p w14:paraId="04CA2C7B" w14:textId="4CE5C1AF" w:rsidR="00614286" w:rsidRPr="00CF05C3" w:rsidRDefault="00614286" w:rsidP="00614286">
      <w:pPr>
        <w:pStyle w:val="FootnoteText"/>
      </w:pPr>
      <w:r w:rsidRPr="00CF05C3">
        <w:rPr>
          <w:rStyle w:val="FootnoteReference"/>
        </w:rPr>
        <w:footnoteRef/>
      </w:r>
      <w:r w:rsidRPr="00CF05C3">
        <w:t xml:space="preserve"> </w:t>
      </w:r>
      <w:r w:rsidRPr="00CF05C3">
        <w:tab/>
      </w:r>
      <w:r w:rsidRPr="00CF05C3">
        <w:rPr>
          <w:i/>
          <w:iCs/>
        </w:rPr>
        <w:t xml:space="preserve">R v Mist </w:t>
      </w:r>
      <w:r w:rsidRPr="00CF05C3">
        <w:t>[2005] 2 NZLR 791 (CA) at [100]</w:t>
      </w:r>
      <w:r w:rsidR="00F8659C">
        <w:t>–</w:t>
      </w:r>
      <w:r w:rsidRPr="00CF05C3">
        <w:t xml:space="preserve">[101]; and </w:t>
      </w:r>
      <w:r w:rsidRPr="00CF05C3">
        <w:rPr>
          <w:i/>
          <w:iCs/>
        </w:rPr>
        <w:t xml:space="preserve">T (CA502/2018) v R </w:t>
      </w:r>
      <w:r w:rsidRPr="00CF05C3">
        <w:t>[2022] NZCA 83 at [30].</w:t>
      </w:r>
    </w:p>
  </w:footnote>
  <w:footnote w:id="305">
    <w:p w14:paraId="5B190C06" w14:textId="77777777" w:rsidR="00614286" w:rsidRPr="00CF05C3" w:rsidRDefault="00614286" w:rsidP="00614286">
      <w:pPr>
        <w:pStyle w:val="FootnoteText"/>
      </w:pPr>
      <w:r w:rsidRPr="00CF05C3">
        <w:rPr>
          <w:rStyle w:val="FootnoteReference"/>
        </w:rPr>
        <w:footnoteRef/>
      </w:r>
      <w:r w:rsidRPr="00CF05C3">
        <w:t xml:space="preserve"> </w:t>
      </w:r>
      <w:r w:rsidRPr="00CF05C3">
        <w:tab/>
      </w:r>
      <w:r w:rsidRPr="00CF05C3">
        <w:rPr>
          <w:i/>
          <w:iCs/>
        </w:rPr>
        <w:t>Chisnall v Chief Executive of the Department of Corrections</w:t>
      </w:r>
      <w:r w:rsidRPr="00CF05C3">
        <w:t xml:space="preserve"> [2017] NZSC 114, [2018] 1 NZLR 83 at [40] per Elias CJ; </w:t>
      </w:r>
      <w:r w:rsidRPr="00CF05C3">
        <w:rPr>
          <w:i/>
          <w:iCs/>
        </w:rPr>
        <w:t>Chisnall v Chief Executive of the Department of Corrections</w:t>
      </w:r>
      <w:r w:rsidRPr="00CF05C3">
        <w:t xml:space="preserve"> [2019] NZCA 510 at [42].</w:t>
      </w:r>
    </w:p>
  </w:footnote>
  <w:footnote w:id="306">
    <w:p w14:paraId="6AEF3BDC" w14:textId="77777777" w:rsidR="00614286" w:rsidRPr="00CF05C3" w:rsidRDefault="00614286" w:rsidP="00614286">
      <w:pPr>
        <w:pStyle w:val="FootnoteText"/>
      </w:pPr>
      <w:r w:rsidRPr="00CF05C3">
        <w:rPr>
          <w:rStyle w:val="FootnoteReference"/>
        </w:rPr>
        <w:footnoteRef/>
      </w:r>
      <w:r w:rsidRPr="00CF05C3">
        <w:t xml:space="preserve"> </w:t>
      </w:r>
      <w:r w:rsidRPr="00CF05C3">
        <w:tab/>
        <w:t>Section 107C(1)(a) of the Parole Act 2002 defines an “eligible offender” as an offender who “is not subject to an indeterminate sentence”.</w:t>
      </w:r>
    </w:p>
  </w:footnote>
  <w:footnote w:id="307">
    <w:p w14:paraId="76D86686" w14:textId="77777777" w:rsidR="00614286" w:rsidRPr="00CF05C3" w:rsidRDefault="00614286" w:rsidP="00614286">
      <w:pPr>
        <w:pStyle w:val="FootnoteText"/>
      </w:pPr>
      <w:r w:rsidRPr="00CF05C3">
        <w:rPr>
          <w:rStyle w:val="FootnoteReference"/>
        </w:rPr>
        <w:footnoteRef/>
      </w:r>
      <w:r w:rsidRPr="00CF05C3">
        <w:t xml:space="preserve"> </w:t>
      </w:r>
      <w:r w:rsidRPr="00CF05C3">
        <w:tab/>
        <w:t>Public Safety (Public Protection Orders) Act 2014, s 138.</w:t>
      </w:r>
    </w:p>
  </w:footnote>
  <w:footnote w:id="308">
    <w:p w14:paraId="66E20968" w14:textId="0BDDF8FE" w:rsidR="00614286" w:rsidRPr="00CF05C3" w:rsidRDefault="00614286" w:rsidP="00614286">
      <w:pPr>
        <w:pStyle w:val="FootnoteText"/>
      </w:pPr>
      <w:r w:rsidRPr="00CF05C3">
        <w:rPr>
          <w:rStyle w:val="FootnoteReference"/>
        </w:rPr>
        <w:footnoteRef/>
      </w:r>
      <w:r w:rsidRPr="00CF05C3">
        <w:t xml:space="preserve"> </w:t>
      </w:r>
      <w:r w:rsidRPr="00CF05C3">
        <w:tab/>
        <w:t>These standards are embodied in s 5 of the New Zealand Bill of Rights</w:t>
      </w:r>
      <w:r w:rsidR="007C5184">
        <w:t xml:space="preserve"> Act 1990</w:t>
      </w:r>
      <w:r w:rsidRPr="00CF05C3">
        <w:t xml:space="preserve"> (the general limitations clause) as well as in some key rights (such as the right not to be arbitrarily detained). </w:t>
      </w:r>
    </w:p>
  </w:footnote>
  <w:footnote w:id="309">
    <w:p w14:paraId="088FB5D3" w14:textId="77777777" w:rsidR="00614286" w:rsidRPr="00543710" w:rsidRDefault="00614286" w:rsidP="00614286">
      <w:pPr>
        <w:pStyle w:val="FootnoteText"/>
      </w:pPr>
      <w:r w:rsidRPr="00CF05C3">
        <w:rPr>
          <w:rStyle w:val="FootnoteReference"/>
        </w:rPr>
        <w:footnoteRef/>
      </w:r>
      <w:r w:rsidRPr="00CF05C3">
        <w:t xml:space="preserve"> </w:t>
      </w:r>
      <w:r w:rsidRPr="00CF05C3">
        <w:tab/>
      </w:r>
      <w:r w:rsidRPr="00CF05C3">
        <w:rPr>
          <w:i/>
          <w:iCs/>
          <w:lang w:eastAsia="en-AU"/>
        </w:rPr>
        <w:t xml:space="preserve">Chisnall v Chief Executive of the Department of Corrections </w:t>
      </w:r>
      <w:r w:rsidRPr="00CF05C3">
        <w:rPr>
          <w:lang w:eastAsia="en-AU"/>
        </w:rPr>
        <w:t>[2022] NZCA 402 at [15].</w:t>
      </w:r>
    </w:p>
  </w:footnote>
  <w:footnote w:id="310">
    <w:p w14:paraId="6D83A8CF" w14:textId="6F84BEEF" w:rsidR="00614286" w:rsidRDefault="00614286" w:rsidP="00614286">
      <w:pPr>
        <w:pStyle w:val="FootnoteText"/>
      </w:pPr>
      <w:r>
        <w:rPr>
          <w:rStyle w:val="FootnoteReference"/>
        </w:rPr>
        <w:footnoteRef/>
      </w:r>
      <w:r>
        <w:t xml:space="preserve"> </w:t>
      </w:r>
      <w:r>
        <w:tab/>
        <w:t>We also use the term “young people” to include people of or over 14 years of age up to their 1</w:t>
      </w:r>
      <w:r w:rsidR="00323518">
        <w:t>8th</w:t>
      </w:r>
      <w:r>
        <w:t xml:space="preserve"> birthday and “children” to refer to people under the age of 14 years. This reflects the usage of these terms in Aotearoa New Zealand’s youth justice system: </w:t>
      </w:r>
      <w:r>
        <w:t xml:space="preserve">Oranga Tamariki Act 1989, s 2. </w:t>
      </w:r>
    </w:p>
  </w:footnote>
  <w:footnote w:id="311">
    <w:p w14:paraId="6EF00FCC" w14:textId="77777777" w:rsidR="00614286" w:rsidRDefault="00614286" w:rsidP="00614286">
      <w:pPr>
        <w:pStyle w:val="FootnoteText"/>
      </w:pPr>
      <w:r>
        <w:rPr>
          <w:rStyle w:val="FootnoteReference"/>
        </w:rPr>
        <w:footnoteRef/>
      </w:r>
      <w:r>
        <w:t xml:space="preserve"> </w:t>
      </w:r>
      <w:r>
        <w:tab/>
        <w:t xml:space="preserve">See </w:t>
      </w:r>
      <w:r w:rsidRPr="004C5908">
        <w:rPr>
          <w:rFonts w:eastAsiaTheme="minorEastAsia"/>
        </w:rPr>
        <w:t xml:space="preserve">Suzanne O’Rourke and others </w:t>
      </w:r>
      <w:r w:rsidRPr="004C5908">
        <w:rPr>
          <w:rFonts w:eastAsiaTheme="minorEastAsia"/>
          <w:i/>
          <w:iCs/>
        </w:rPr>
        <w:t>The Development of Cognitive and Emotional Maturity in Adolescents and its Relevance in Judicial Contexts: Literature Review</w:t>
      </w:r>
      <w:r w:rsidRPr="004C5908">
        <w:rPr>
          <w:rFonts w:eastAsiaTheme="minorEastAsia"/>
        </w:rPr>
        <w:t xml:space="preserve"> </w:t>
      </w:r>
      <w:r w:rsidRPr="004C5908">
        <w:rPr>
          <w:rFonts w:eastAsia="Metropolis Light" w:cs="Metropolis Light"/>
        </w:rPr>
        <w:t>(Scottish Sentencing Council,</w:t>
      </w:r>
      <w:r w:rsidRPr="004C5908">
        <w:rPr>
          <w:rFonts w:ascii="Calibri" w:eastAsia="Calibri" w:hAnsi="Calibri" w:cs="Calibri"/>
        </w:rPr>
        <w:t xml:space="preserve"> </w:t>
      </w:r>
      <w:r w:rsidRPr="004C5908">
        <w:rPr>
          <w:rFonts w:eastAsia="Metropolis Light" w:cs="Metropolis Light"/>
        </w:rPr>
        <w:t>January</w:t>
      </w:r>
      <w:r w:rsidRPr="004C5908">
        <w:rPr>
          <w:rFonts w:ascii="Calibri" w:eastAsia="Calibri" w:hAnsi="Calibri" w:cs="Calibri"/>
        </w:rPr>
        <w:t xml:space="preserve"> </w:t>
      </w:r>
      <w:r w:rsidRPr="004C5908">
        <w:rPr>
          <w:rFonts w:eastAsia="Metropolis Light" w:cs="Metropolis Light"/>
        </w:rPr>
        <w:t xml:space="preserve">2020) </w:t>
      </w:r>
      <w:r w:rsidRPr="004C5908">
        <w:rPr>
          <w:rFonts w:eastAsiaTheme="minorEastAsia"/>
        </w:rPr>
        <w:t xml:space="preserve">at </w:t>
      </w:r>
      <w:r>
        <w:rPr>
          <w:rFonts w:eastAsiaTheme="minorEastAsia"/>
        </w:rPr>
        <w:t>1.</w:t>
      </w:r>
    </w:p>
  </w:footnote>
  <w:footnote w:id="312">
    <w:p w14:paraId="0A9AF608" w14:textId="77777777" w:rsidR="00614286" w:rsidRPr="006D3982" w:rsidRDefault="00614286" w:rsidP="00614286">
      <w:pPr>
        <w:pStyle w:val="FootnoteText"/>
      </w:pPr>
      <w:r>
        <w:rPr>
          <w:rStyle w:val="FootnoteReference"/>
        </w:rPr>
        <w:footnoteRef/>
      </w:r>
      <w:r>
        <w:t xml:space="preserve"> </w:t>
      </w:r>
      <w:r>
        <w:tab/>
        <w:t xml:space="preserve">For example, </w:t>
      </w:r>
      <w:r w:rsidRPr="00156D02">
        <w:t>the Young Adult List (discussed below) applies to</w:t>
      </w:r>
      <w:r>
        <w:t xml:space="preserve"> people aged 18 to 25, </w:t>
      </w:r>
      <w:r w:rsidRPr="00156D02">
        <w:t>and the Scottish Sentencing Council’s guideline for sentencing young people (discussed below) applies to people under the age of 25.</w:t>
      </w:r>
      <w:r>
        <w:t xml:space="preserve"> See </w:t>
      </w:r>
      <w:r w:rsidRPr="004C5908">
        <w:rPr>
          <w:rFonts w:eastAsiaTheme="minorEastAsia"/>
        </w:rPr>
        <w:t xml:space="preserve">Suzanne O’Rourke and others </w:t>
      </w:r>
      <w:r w:rsidRPr="004C5908">
        <w:rPr>
          <w:rFonts w:eastAsiaTheme="minorEastAsia"/>
          <w:i/>
          <w:iCs/>
        </w:rPr>
        <w:t>The Development of Cognitive and Emotional Maturity in Adolescents and its Relevance in Judicial Contexts: Literature Review</w:t>
      </w:r>
      <w:r w:rsidRPr="004C5908">
        <w:rPr>
          <w:rFonts w:eastAsiaTheme="minorEastAsia"/>
        </w:rPr>
        <w:t xml:space="preserve"> </w:t>
      </w:r>
      <w:r w:rsidRPr="004C5908">
        <w:rPr>
          <w:rFonts w:eastAsia="Metropolis Light" w:cs="Metropolis Light"/>
        </w:rPr>
        <w:t>(Scottish Sentencing Council,</w:t>
      </w:r>
      <w:r w:rsidRPr="004C5908">
        <w:rPr>
          <w:rFonts w:ascii="Calibri" w:eastAsia="Calibri" w:hAnsi="Calibri" w:cs="Calibri"/>
        </w:rPr>
        <w:t xml:space="preserve"> </w:t>
      </w:r>
      <w:r w:rsidRPr="004C5908">
        <w:rPr>
          <w:rFonts w:eastAsia="Metropolis Light" w:cs="Metropolis Light"/>
        </w:rPr>
        <w:t>January</w:t>
      </w:r>
      <w:r w:rsidRPr="004C5908">
        <w:rPr>
          <w:rFonts w:ascii="Calibri" w:eastAsia="Calibri" w:hAnsi="Calibri" w:cs="Calibri"/>
        </w:rPr>
        <w:t xml:space="preserve"> </w:t>
      </w:r>
      <w:r w:rsidRPr="004C5908">
        <w:rPr>
          <w:rFonts w:eastAsia="Metropolis Light" w:cs="Metropolis Light"/>
        </w:rPr>
        <w:t xml:space="preserve">2020) </w:t>
      </w:r>
      <w:r w:rsidRPr="004C5908">
        <w:rPr>
          <w:rFonts w:eastAsiaTheme="minorEastAsia"/>
        </w:rPr>
        <w:t xml:space="preserve">at </w:t>
      </w:r>
      <w:r>
        <w:rPr>
          <w:rFonts w:eastAsiaTheme="minorEastAsia"/>
        </w:rPr>
        <w:t xml:space="preserve">1; Prime Minister’s Chief Science Advisor </w:t>
      </w:r>
      <w:r>
        <w:rPr>
          <w:rFonts w:eastAsiaTheme="minorEastAsia"/>
          <w:i/>
          <w:iCs/>
        </w:rPr>
        <w:t xml:space="preserve">Improving the Transition: Reducing Social and Psychological Morbidity During Adolescence </w:t>
      </w:r>
      <w:r>
        <w:rPr>
          <w:rFonts w:eastAsiaTheme="minorEastAsia"/>
        </w:rPr>
        <w:t xml:space="preserve">(May 2011) at 5. </w:t>
      </w:r>
    </w:p>
  </w:footnote>
  <w:footnote w:id="313">
    <w:p w14:paraId="75DD3A30" w14:textId="77777777" w:rsidR="00614286" w:rsidRPr="00156D02" w:rsidRDefault="00614286" w:rsidP="00614286">
      <w:pPr>
        <w:pStyle w:val="FootnoteText"/>
      </w:pPr>
      <w:r w:rsidRPr="00156D02">
        <w:rPr>
          <w:rStyle w:val="FootnoteReference"/>
        </w:rPr>
        <w:footnoteRef/>
      </w:r>
      <w:r w:rsidRPr="00156D02">
        <w:t xml:space="preserve"> </w:t>
      </w:r>
      <w:r w:rsidRPr="00156D02">
        <w:tab/>
        <w:t>Sentencing Act 2002, s 87(2)(b).</w:t>
      </w:r>
    </w:p>
  </w:footnote>
  <w:footnote w:id="314">
    <w:p w14:paraId="430E46DD" w14:textId="77777777" w:rsidR="00614286" w:rsidRPr="00156D02" w:rsidRDefault="00614286" w:rsidP="00614286">
      <w:pPr>
        <w:pStyle w:val="FootnoteText"/>
      </w:pPr>
      <w:r w:rsidRPr="00156D02">
        <w:rPr>
          <w:rStyle w:val="FootnoteReference"/>
        </w:rPr>
        <w:footnoteRef/>
      </w:r>
      <w:r w:rsidRPr="00156D02">
        <w:t xml:space="preserve"> </w:t>
      </w:r>
      <w:r w:rsidRPr="00156D02">
        <w:tab/>
        <w:t>(18 December 1986) 477 NZPD 6522.</w:t>
      </w:r>
    </w:p>
  </w:footnote>
  <w:footnote w:id="315">
    <w:p w14:paraId="15C156D7" w14:textId="12F27E53" w:rsidR="00614286" w:rsidRDefault="00614286" w:rsidP="00614286">
      <w:pPr>
        <w:pStyle w:val="FootnoteText"/>
        <w:rPr>
          <w:highlight w:val="green"/>
        </w:rPr>
      </w:pPr>
      <w:r w:rsidRPr="00156D02">
        <w:rPr>
          <w:rStyle w:val="FootnoteReference"/>
        </w:rPr>
        <w:footnoteRef/>
      </w:r>
      <w:r w:rsidRPr="00156D02">
        <w:t xml:space="preserve"> </w:t>
      </w:r>
      <w:r w:rsidRPr="00156D02">
        <w:tab/>
        <w:t>(18 December 1986) 477 NZPD 6522</w:t>
      </w:r>
      <w:r w:rsidR="00F903D8">
        <w:t>–</w:t>
      </w:r>
      <w:r w:rsidRPr="00156D02">
        <w:t>6523.</w:t>
      </w:r>
      <w:r>
        <w:t xml:space="preserve"> </w:t>
      </w:r>
    </w:p>
  </w:footnote>
  <w:footnote w:id="316">
    <w:p w14:paraId="352D45AE" w14:textId="77777777" w:rsidR="00614286" w:rsidRPr="000F2BEE" w:rsidRDefault="00614286" w:rsidP="00614286">
      <w:pPr>
        <w:pStyle w:val="FootnoteText"/>
      </w:pPr>
      <w:r w:rsidRPr="000F2BEE">
        <w:rPr>
          <w:rStyle w:val="FootnoteReference"/>
        </w:rPr>
        <w:footnoteRef/>
      </w:r>
      <w:r w:rsidRPr="000F2BEE">
        <w:t xml:space="preserve"> </w:t>
      </w:r>
      <w:r w:rsidRPr="000F2BEE">
        <w:tab/>
        <w:t xml:space="preserve">Sentencing Act 2002, s 87(2)(b). </w:t>
      </w:r>
    </w:p>
  </w:footnote>
  <w:footnote w:id="317">
    <w:p w14:paraId="24D6FA4E" w14:textId="77777777" w:rsidR="00614286" w:rsidRPr="000F2BEE" w:rsidRDefault="00614286" w:rsidP="00614286">
      <w:pPr>
        <w:pStyle w:val="FootnoteText"/>
      </w:pPr>
      <w:r w:rsidRPr="000F2BEE">
        <w:rPr>
          <w:rStyle w:val="FootnoteReference"/>
        </w:rPr>
        <w:footnoteRef/>
      </w:r>
      <w:r w:rsidRPr="000F2BEE">
        <w:t xml:space="preserve"> </w:t>
      </w:r>
      <w:r w:rsidRPr="000F2BEE">
        <w:tab/>
        <w:t xml:space="preserve">(17 April 2002) 599 NZPD (Sentencing and Parole Reform Bill – Instruction to Committee, Phil Goff). </w:t>
      </w:r>
    </w:p>
  </w:footnote>
  <w:footnote w:id="318">
    <w:p w14:paraId="664D50DC" w14:textId="74A73C19" w:rsidR="00614286" w:rsidRPr="000F2BEE" w:rsidRDefault="00614286" w:rsidP="00614286">
      <w:pPr>
        <w:pStyle w:val="FootnoteText"/>
      </w:pPr>
      <w:r w:rsidRPr="000F2BEE">
        <w:rPr>
          <w:rStyle w:val="FootnoteReference"/>
        </w:rPr>
        <w:footnoteRef/>
      </w:r>
      <w:r w:rsidRPr="000F2BEE">
        <w:t xml:space="preserve"> </w:t>
      </w:r>
      <w:r w:rsidRPr="000F2BEE">
        <w:tab/>
        <w:t>Technically, a young person could be eligible for an ESO or</w:t>
      </w:r>
      <w:r w:rsidR="00EB1673">
        <w:t xml:space="preserve"> a</w:t>
      </w:r>
      <w:r w:rsidRPr="000F2BEE">
        <w:t xml:space="preserve"> PPO </w:t>
      </w:r>
      <w:r w:rsidRPr="000F2BEE">
        <w:t>on the basis of certain triggering offences committed when they were aged 10 or over.</w:t>
      </w:r>
    </w:p>
  </w:footnote>
  <w:footnote w:id="319">
    <w:p w14:paraId="3F23EF8C" w14:textId="7E207DF0" w:rsidR="00614286" w:rsidRPr="000F2BEE" w:rsidRDefault="00614286" w:rsidP="00614286">
      <w:pPr>
        <w:pStyle w:val="FootnoteText"/>
      </w:pPr>
      <w:r w:rsidRPr="000F2BEE">
        <w:rPr>
          <w:rStyle w:val="FootnoteReference"/>
        </w:rPr>
        <w:footnoteRef/>
      </w:r>
      <w:r w:rsidRPr="000F2BEE">
        <w:t xml:space="preserve"> </w:t>
      </w:r>
      <w:r w:rsidRPr="000F2BEE">
        <w:tab/>
        <w:t xml:space="preserve">Most young people (under 18) fall within the jurisdiction of </w:t>
      </w:r>
      <w:r w:rsidR="00D75B05">
        <w:t>te Kōti Taiohi o Aotearoa |</w:t>
      </w:r>
      <w:r w:rsidRPr="000F2BEE">
        <w:t xml:space="preserve"> Youth Court, which does not generally enter convictions. Section 283(o) of the Oranga Tamariki Act 1989 allows the Youth Court to enter a conviction against a young person and transfer them to</w:t>
      </w:r>
      <w:r w:rsidR="001117A3">
        <w:t xml:space="preserve"> te Kōti </w:t>
      </w:r>
      <w:r w:rsidR="006C0B56">
        <w:t>ā Rohe |</w:t>
      </w:r>
      <w:r w:rsidRPr="000F2BEE">
        <w:t xml:space="preserve">  District Court (or in some circumstances, </w:t>
      </w:r>
      <w:r w:rsidR="001532B3">
        <w:t>te Kōti</w:t>
      </w:r>
      <w:r w:rsidR="00AF7358">
        <w:t xml:space="preserve"> Matua</w:t>
      </w:r>
      <w:r w:rsidR="00B20A76">
        <w:t xml:space="preserve"> o Aotearoa </w:t>
      </w:r>
      <w:r w:rsidR="00AF7358">
        <w:t>|</w:t>
      </w:r>
      <w:r w:rsidR="001532B3">
        <w:t xml:space="preserve"> </w:t>
      </w:r>
      <w:r w:rsidRPr="000F2BEE">
        <w:t>High Court) where an offence is proved and (a) the young person is of or over the age of 15 years, or (b) the young person is of or over the age of 14 years and the charge is either a category 4 offence or a category 3 offence for which the maximum penalty is or includes imprisonment for life or for at least 14 years. Categories of offences are set out in s 6 of the Criminal Procedure Act 2011.</w:t>
      </w:r>
    </w:p>
    <w:p w14:paraId="60A9AFB7" w14:textId="77777777" w:rsidR="00614286" w:rsidRPr="000F2BEE" w:rsidRDefault="00614286" w:rsidP="00614286">
      <w:pPr>
        <w:pStyle w:val="FootnoteText"/>
        <w:ind w:firstLine="0"/>
      </w:pPr>
      <w:r w:rsidRPr="000F2BEE">
        <w:t>Section 275 of the O</w:t>
      </w:r>
      <w:r>
        <w:t xml:space="preserve">ranga </w:t>
      </w:r>
      <w:r w:rsidRPr="000F2BEE">
        <w:t>T</w:t>
      </w:r>
      <w:r>
        <w:t>amariki</w:t>
      </w:r>
      <w:r w:rsidRPr="000F2BEE">
        <w:t xml:space="preserve"> Act states that proceedings can be transferred out of the Youth Court (meaning the young person is liable to conviction if the offence is proved) if the young person is charged with a category 3 or 4 offence and elects to be tried by jury.</w:t>
      </w:r>
    </w:p>
    <w:p w14:paraId="68C6E1DC" w14:textId="77777777" w:rsidR="00614286" w:rsidRPr="000F2BEE" w:rsidRDefault="00614286" w:rsidP="00614286">
      <w:pPr>
        <w:pStyle w:val="FootnoteText"/>
        <w:ind w:firstLine="0"/>
      </w:pPr>
      <w:r w:rsidRPr="000F2BEE">
        <w:t xml:space="preserve">Under s 18 of the Sentencing Act 2002, no court can impose a sentence of imprisonment if the offender was under 18 years of age at the time of committing the offence, other than for a category 4 offence or a category 3 offence for which the maximum penalty is or includes imprisonment for life or for at least 14 years. </w:t>
      </w:r>
    </w:p>
  </w:footnote>
  <w:footnote w:id="320">
    <w:p w14:paraId="30D3A1B8" w14:textId="1A5A20C0" w:rsidR="00614286" w:rsidRPr="009F2D62" w:rsidRDefault="00614286" w:rsidP="00614286">
      <w:pPr>
        <w:pStyle w:val="FootnoteText"/>
        <w:rPr>
          <w:highlight w:val="green"/>
        </w:rPr>
      </w:pPr>
      <w:r w:rsidRPr="000F2BEE">
        <w:rPr>
          <w:rStyle w:val="FootnoteReference"/>
        </w:rPr>
        <w:footnoteRef/>
      </w:r>
      <w:r w:rsidRPr="000F2BEE">
        <w:t xml:space="preserve"> </w:t>
      </w:r>
      <w:r w:rsidRPr="000F2BEE">
        <w:tab/>
        <w:t xml:space="preserve">In </w:t>
      </w:r>
      <w:r w:rsidRPr="000F2BEE">
        <w:rPr>
          <w:i/>
          <w:iCs/>
        </w:rPr>
        <w:t xml:space="preserve">Chief Executive of the Department of Corrections v Kerr </w:t>
      </w:r>
      <w:r w:rsidRPr="000F2BEE">
        <w:t>[2017] NZHC 2366, the appellant had been subject to an ESO since he was 17 or 18 years old</w:t>
      </w:r>
      <w:r w:rsidR="00D75B71">
        <w:t xml:space="preserve"> </w:t>
      </w:r>
      <w:r w:rsidRPr="000F2BEE">
        <w:t>on the basis of triggering offending committed when he was 15 years old.</w:t>
      </w:r>
    </w:p>
  </w:footnote>
  <w:footnote w:id="321">
    <w:p w14:paraId="41EFDFCB" w14:textId="77777777" w:rsidR="00614286" w:rsidRPr="00541887" w:rsidRDefault="00614286" w:rsidP="00614286">
      <w:pPr>
        <w:pStyle w:val="FootnoteText"/>
      </w:pPr>
      <w:r w:rsidRPr="00541887">
        <w:rPr>
          <w:rStyle w:val="FootnoteReference"/>
        </w:rPr>
        <w:footnoteRef/>
      </w:r>
      <w:r w:rsidRPr="00541887">
        <w:t xml:space="preserve"> </w:t>
      </w:r>
      <w:r w:rsidRPr="00541887">
        <w:tab/>
        <w:t xml:space="preserve">Email from Phil Meredith (Manager Strategic Analysis – Research &amp; Analysis, Ara Poutama | Department of Corrections) to John-Luke Day (Principal Legal and Policy Advisor, </w:t>
      </w:r>
      <w:r w:rsidRPr="00541887">
        <w:t xml:space="preserve">Te Aka Matua o te Ture | Law Commission) regarding data on preventive detention and ESOs (14 March 2023). </w:t>
      </w:r>
    </w:p>
  </w:footnote>
  <w:footnote w:id="322">
    <w:p w14:paraId="2A694152" w14:textId="77777777" w:rsidR="00614286" w:rsidRPr="00541887" w:rsidRDefault="00614286" w:rsidP="00614286">
      <w:pPr>
        <w:pStyle w:val="FootnoteText"/>
      </w:pPr>
      <w:r w:rsidRPr="00541887">
        <w:rPr>
          <w:rStyle w:val="FootnoteReference"/>
        </w:rPr>
        <w:footnoteRef/>
      </w:r>
      <w:r w:rsidRPr="00541887">
        <w:t xml:space="preserve"> </w:t>
      </w:r>
      <w:r w:rsidRPr="00541887">
        <w:tab/>
        <w:t xml:space="preserve">We do not have general data on age at the time of the offending, as opposed to age at the time of sentencing or an order being imposed.  We have located two cases where a person was sentenced to preventive detention </w:t>
      </w:r>
      <w:r w:rsidRPr="00541887">
        <w:t xml:space="preserve">on the basis of offending committed when they were under 20 years old: </w:t>
      </w:r>
      <w:r w:rsidRPr="00541887">
        <w:rPr>
          <w:i/>
          <w:iCs/>
        </w:rPr>
        <w:t xml:space="preserve">R v </w:t>
      </w:r>
      <w:r w:rsidRPr="00541887">
        <w:rPr>
          <w:i/>
          <w:iCs/>
        </w:rPr>
        <w:t xml:space="preserve">Stroobant </w:t>
      </w:r>
      <w:r w:rsidRPr="00541887">
        <w:t xml:space="preserve">[2017] NZHC 1122 (19 years at time of offending); and </w:t>
      </w:r>
      <w:r w:rsidRPr="00541887">
        <w:rPr>
          <w:i/>
          <w:iCs/>
        </w:rPr>
        <w:t xml:space="preserve">R v Walter </w:t>
      </w:r>
      <w:r w:rsidRPr="00541887">
        <w:t>HC Wellington CRI-2006-032-3079, 15 February 2007.</w:t>
      </w:r>
    </w:p>
  </w:footnote>
  <w:footnote w:id="323">
    <w:p w14:paraId="22FBA0B6" w14:textId="77777777" w:rsidR="00614286" w:rsidRPr="00541887" w:rsidRDefault="00614286" w:rsidP="00614286">
      <w:pPr>
        <w:pStyle w:val="FootnoteText"/>
      </w:pPr>
      <w:r w:rsidRPr="00541887">
        <w:rPr>
          <w:rStyle w:val="FootnoteReference"/>
        </w:rPr>
        <w:footnoteRef/>
      </w:r>
      <w:r w:rsidRPr="00541887">
        <w:t xml:space="preserve"> </w:t>
      </w:r>
      <w:r w:rsidRPr="00541887">
        <w:tab/>
        <w:t xml:space="preserve">Email from Phil Meredith (Manager Strategic Analysis – Research &amp; Analysis, Ara Poutama | Department of Corrections) to John-Luke Day (Principal Legal and Policy Advisor, </w:t>
      </w:r>
      <w:r w:rsidRPr="00541887">
        <w:t>Te Aka Matua o te Ture | Law Commission) regarding data on preventive detention and ESOs (14 March 2023).</w:t>
      </w:r>
    </w:p>
  </w:footnote>
  <w:footnote w:id="324">
    <w:p w14:paraId="2A512941" w14:textId="690158E9" w:rsidR="00614286" w:rsidRPr="00541887" w:rsidRDefault="00614286" w:rsidP="00614286">
      <w:pPr>
        <w:pStyle w:val="FootnoteText"/>
      </w:pPr>
      <w:r w:rsidRPr="00541887">
        <w:rPr>
          <w:rStyle w:val="FootnoteReference"/>
        </w:rPr>
        <w:footnoteRef/>
      </w:r>
      <w:r w:rsidRPr="00541887">
        <w:t xml:space="preserve"> </w:t>
      </w:r>
      <w:r w:rsidRPr="00541887">
        <w:tab/>
        <w:t xml:space="preserve">The commentary to the </w:t>
      </w:r>
      <w:r w:rsidRPr="00577F6B">
        <w:rPr>
          <w:i/>
          <w:iCs/>
        </w:rPr>
        <w:t>United Nations Standard Minimum Rules for the Administration of Juvenile Justice</w:t>
      </w:r>
      <w:r w:rsidRPr="00541887">
        <w:t xml:space="preserve"> </w:t>
      </w:r>
      <w:r w:rsidRPr="00577F6B">
        <w:rPr>
          <w:i/>
          <w:iCs/>
        </w:rPr>
        <w:t>(</w:t>
      </w:r>
      <w:r>
        <w:rPr>
          <w:i/>
          <w:iCs/>
        </w:rPr>
        <w:t>t</w:t>
      </w:r>
      <w:r w:rsidRPr="00577F6B">
        <w:rPr>
          <w:i/>
          <w:iCs/>
        </w:rPr>
        <w:t>he Beijing Rules)</w:t>
      </w:r>
      <w:r w:rsidRPr="00541887">
        <w:t xml:space="preserve"> </w:t>
      </w:r>
      <w:r>
        <w:t>GA Res 40/33 (1985)</w:t>
      </w:r>
      <w:r w:rsidRPr="00541887">
        <w:t xml:space="preserve"> states that research is an important mechanism for keeping practices up to date with advances in knowledge and that mutual feedback between research and policy is especially important in juvenile justice. The Beijing Rules </w:t>
      </w:r>
      <w:r w:rsidRPr="00541887">
        <w:t xml:space="preserve">are not legally binding. However, the Youth Court commonly refers to the Rules and has stated that they provide helpful guidance when determining what is required to respect and uphold rights under the United Nations Convention on the Rights of the Child (UNCROC): for example </w:t>
      </w:r>
      <w:r w:rsidRPr="00541887">
        <w:rPr>
          <w:i/>
          <w:iCs/>
        </w:rPr>
        <w:t xml:space="preserve">Police v AN </w:t>
      </w:r>
      <w:r w:rsidRPr="00541887">
        <w:t xml:space="preserve">[2020] NZYC 609 at [73]; </w:t>
      </w:r>
      <w:r w:rsidRPr="00541887">
        <w:rPr>
          <w:i/>
          <w:iCs/>
        </w:rPr>
        <w:t xml:space="preserve">Police v AZ </w:t>
      </w:r>
      <w:r w:rsidRPr="00541887">
        <w:t>[2019] NZYC 88 at [43].</w:t>
      </w:r>
    </w:p>
  </w:footnote>
  <w:footnote w:id="325">
    <w:p w14:paraId="06A872DE" w14:textId="77777777" w:rsidR="00614286" w:rsidRPr="009F2D62" w:rsidRDefault="00614286" w:rsidP="00614286">
      <w:pPr>
        <w:pStyle w:val="FootnoteText"/>
      </w:pPr>
      <w:r w:rsidRPr="00541887">
        <w:rPr>
          <w:rStyle w:val="FootnoteReference"/>
        </w:rPr>
        <w:footnoteRef/>
      </w:r>
      <w:r w:rsidRPr="00541887">
        <w:t xml:space="preserve"> </w:t>
      </w:r>
      <w:r w:rsidRPr="00541887">
        <w:tab/>
        <w:t xml:space="preserve">See Suzanne O’Rourke and others </w:t>
      </w:r>
      <w:r w:rsidRPr="00541887">
        <w:rPr>
          <w:i/>
          <w:iCs/>
        </w:rPr>
        <w:t>The Development of Cognitive and Emotional Maturity in Adolescents and its Relevance in Judicial Contexts: Literature Review</w:t>
      </w:r>
      <w:r w:rsidRPr="00541887">
        <w:t xml:space="preserve"> (Scottish Sentencing Council, January 2020).</w:t>
      </w:r>
    </w:p>
  </w:footnote>
  <w:footnote w:id="326">
    <w:p w14:paraId="074B505F" w14:textId="77777777" w:rsidR="00614286" w:rsidRPr="004C5908" w:rsidRDefault="00614286" w:rsidP="00614286">
      <w:pPr>
        <w:pStyle w:val="FootnoteText"/>
        <w:rPr>
          <w:rFonts w:eastAsia="Metropolis Light" w:cs="Metropolis Light"/>
          <w:lang w:val="mi-NZ"/>
        </w:rPr>
      </w:pPr>
      <w:r w:rsidRPr="004C5908">
        <w:rPr>
          <w:rStyle w:val="FootnoteReference"/>
        </w:rPr>
        <w:footnoteRef/>
      </w:r>
      <w:r w:rsidRPr="004C5908">
        <w:t xml:space="preserve"> </w:t>
      </w:r>
      <w:r w:rsidRPr="004C5908">
        <w:tab/>
        <w:t xml:space="preserve">Peter Gluckman </w:t>
      </w:r>
      <w:r w:rsidRPr="004C5908">
        <w:rPr>
          <w:i/>
          <w:iCs/>
        </w:rPr>
        <w:t xml:space="preserve">It’s Never Too Early, Never Too Late: A Discussion Paper on Preventing Youth Offending in New Zealand </w:t>
      </w:r>
      <w:r w:rsidRPr="004C5908">
        <w:rPr>
          <w:rFonts w:eastAsia="Metropolis Light" w:cs="Metropolis Light"/>
          <w:lang w:val="mi-NZ"/>
        </w:rPr>
        <w:t>(</w:t>
      </w:r>
      <w:r w:rsidRPr="004C5908">
        <w:t>Kaitohutohu</w:t>
      </w:r>
      <w:r w:rsidRPr="004C5908">
        <w:rPr>
          <w:rFonts w:ascii="Calibri" w:eastAsia="Calibri" w:hAnsi="Calibri" w:cs="Calibri"/>
        </w:rPr>
        <w:t xml:space="preserve"> </w:t>
      </w:r>
      <w:r w:rsidRPr="004C5908">
        <w:rPr>
          <w:rFonts w:eastAsia="Metropolis Light" w:cs="Metropolis Light"/>
        </w:rPr>
        <w:t>Mātanga</w:t>
      </w:r>
      <w:r w:rsidRPr="004C5908">
        <w:rPr>
          <w:rFonts w:ascii="Calibri" w:eastAsia="Calibri" w:hAnsi="Calibri" w:cs="Calibri"/>
        </w:rPr>
        <w:t xml:space="preserve"> </w:t>
      </w:r>
      <w:r w:rsidRPr="004C5908">
        <w:rPr>
          <w:rFonts w:eastAsia="Metropolis Light" w:cs="Metropolis Light"/>
        </w:rPr>
        <w:t>Pūtaiao</w:t>
      </w:r>
      <w:r w:rsidRPr="004C5908">
        <w:rPr>
          <w:rFonts w:ascii="Calibri" w:eastAsia="Calibri" w:hAnsi="Calibri" w:cs="Calibri"/>
        </w:rPr>
        <w:t xml:space="preserve"> </w:t>
      </w:r>
      <w:r w:rsidRPr="004C5908">
        <w:rPr>
          <w:rFonts w:eastAsia="Metropolis Light" w:cs="Metropolis Light"/>
        </w:rPr>
        <w:t>Matua ki</w:t>
      </w:r>
      <w:r w:rsidRPr="004C5908">
        <w:rPr>
          <w:rFonts w:ascii="Calibri" w:eastAsia="Calibri" w:hAnsi="Calibri" w:cs="Calibri"/>
        </w:rPr>
        <w:t xml:space="preserve"> </w:t>
      </w:r>
      <w:r w:rsidRPr="004C5908">
        <w:rPr>
          <w:rFonts w:eastAsia="Metropolis Light" w:cs="Metropolis Light"/>
        </w:rPr>
        <w:t>te</w:t>
      </w:r>
      <w:r w:rsidRPr="004C5908">
        <w:rPr>
          <w:rFonts w:ascii="Calibri" w:eastAsia="Calibri" w:hAnsi="Calibri" w:cs="Calibri"/>
        </w:rPr>
        <w:t xml:space="preserve"> </w:t>
      </w:r>
      <w:r w:rsidRPr="004C5908">
        <w:rPr>
          <w:rFonts w:eastAsia="Metropolis Light" w:cs="Metropolis Light"/>
        </w:rPr>
        <w:t>Pirimia</w:t>
      </w:r>
      <w:r w:rsidRPr="004C5908">
        <w:rPr>
          <w:rFonts w:ascii="Calibri" w:eastAsia="Calibri" w:hAnsi="Calibri" w:cs="Calibri"/>
        </w:rPr>
        <w:t xml:space="preserve"> </w:t>
      </w:r>
      <w:r w:rsidRPr="004C5908">
        <w:rPr>
          <w:rFonts w:eastAsia="Metropolis Light" w:cs="Metropolis Light"/>
        </w:rPr>
        <w:t>|</w:t>
      </w:r>
      <w:r w:rsidRPr="004C5908">
        <w:rPr>
          <w:rFonts w:ascii="Calibri" w:eastAsia="Calibri" w:hAnsi="Calibri" w:cs="Calibri"/>
        </w:rPr>
        <w:t xml:space="preserve"> </w:t>
      </w:r>
      <w:r w:rsidRPr="004C5908">
        <w:rPr>
          <w:lang w:val="mi-NZ"/>
        </w:rPr>
        <w:t>Office</w:t>
      </w:r>
      <w:r w:rsidRPr="004C5908">
        <w:rPr>
          <w:rFonts w:ascii="Calibri" w:eastAsia="Calibri" w:hAnsi="Calibri" w:cs="Calibri"/>
          <w:lang w:val="mi-NZ"/>
        </w:rPr>
        <w:t xml:space="preserve"> </w:t>
      </w:r>
      <w:r w:rsidRPr="004C5908">
        <w:rPr>
          <w:rFonts w:eastAsia="Metropolis Light" w:cs="Metropolis Light"/>
          <w:lang w:val="mi-NZ"/>
        </w:rPr>
        <w:t>of</w:t>
      </w:r>
      <w:r w:rsidRPr="004C5908">
        <w:rPr>
          <w:rFonts w:ascii="Calibri" w:eastAsia="Calibri" w:hAnsi="Calibri" w:cs="Calibri"/>
          <w:lang w:val="mi-NZ"/>
        </w:rPr>
        <w:t xml:space="preserve"> </w:t>
      </w:r>
      <w:r w:rsidRPr="004C5908">
        <w:rPr>
          <w:rFonts w:eastAsia="Metropolis Light" w:cs="Metropolis Light"/>
          <w:lang w:val="mi-NZ"/>
        </w:rPr>
        <w:t>the</w:t>
      </w:r>
      <w:r w:rsidRPr="004C5908">
        <w:rPr>
          <w:rFonts w:ascii="Calibri" w:eastAsia="Calibri" w:hAnsi="Calibri" w:cs="Calibri"/>
          <w:lang w:val="mi-NZ"/>
        </w:rPr>
        <w:t xml:space="preserve"> </w:t>
      </w:r>
      <w:r w:rsidRPr="004C5908">
        <w:rPr>
          <w:rFonts w:eastAsia="Metropolis Light" w:cs="Metropolis Light"/>
          <w:lang w:val="mi-NZ"/>
        </w:rPr>
        <w:t>Prime</w:t>
      </w:r>
      <w:r w:rsidRPr="004C5908">
        <w:rPr>
          <w:rFonts w:ascii="Calibri" w:eastAsia="Calibri" w:hAnsi="Calibri" w:cs="Calibri"/>
          <w:lang w:val="mi-NZ"/>
        </w:rPr>
        <w:t xml:space="preserve"> </w:t>
      </w:r>
      <w:r w:rsidRPr="004C5908">
        <w:rPr>
          <w:rFonts w:eastAsia="Metropolis Light" w:cs="Metropolis Light"/>
          <w:lang w:val="mi-NZ"/>
        </w:rPr>
        <w:t xml:space="preserve">Minister’s Chief Science Advisor, 12 June 2018) at [3]. </w:t>
      </w:r>
    </w:p>
  </w:footnote>
  <w:footnote w:id="327">
    <w:p w14:paraId="6F56F5F2" w14:textId="77777777" w:rsidR="00614286" w:rsidRPr="004C5908" w:rsidRDefault="00614286" w:rsidP="00614286">
      <w:pPr>
        <w:pStyle w:val="FootnoteText"/>
      </w:pPr>
      <w:r w:rsidRPr="004C5908">
        <w:rPr>
          <w:rStyle w:val="FootnoteReference"/>
        </w:rPr>
        <w:footnoteRef/>
      </w:r>
      <w:r w:rsidRPr="004C5908">
        <w:t xml:space="preserve"> </w:t>
      </w:r>
      <w:r w:rsidRPr="004C5908">
        <w:tab/>
        <w:t xml:space="preserve">Nessa Lynch </w:t>
      </w:r>
      <w:r w:rsidRPr="004C5908">
        <w:rPr>
          <w:i/>
          <w:iCs/>
        </w:rPr>
        <w:t xml:space="preserve">Young Adults in the Criminal Justice System in Aotearoa New Zealand: A Principled Framework for Reform </w:t>
      </w:r>
      <w:r w:rsidRPr="004C5908">
        <w:t xml:space="preserve">(Michael and Suzanne </w:t>
      </w:r>
      <w:r w:rsidRPr="004C5908">
        <w:t>Borrin Foundation, April 2022) at 23.</w:t>
      </w:r>
    </w:p>
  </w:footnote>
  <w:footnote w:id="328">
    <w:p w14:paraId="76262FE9" w14:textId="77777777" w:rsidR="00614286" w:rsidRPr="004C5908" w:rsidRDefault="00614286" w:rsidP="00614286">
      <w:pPr>
        <w:pStyle w:val="FootnoteText"/>
      </w:pPr>
      <w:r w:rsidRPr="004C5908">
        <w:rPr>
          <w:rStyle w:val="FootnoteReference"/>
        </w:rPr>
        <w:footnoteRef/>
      </w:r>
      <w:r w:rsidRPr="004C5908">
        <w:t xml:space="preserve"> </w:t>
      </w:r>
      <w:r w:rsidRPr="004C5908">
        <w:tab/>
      </w:r>
      <w:r w:rsidRPr="004C5908">
        <w:rPr>
          <w:rFonts w:eastAsiaTheme="minorEastAsia"/>
        </w:rPr>
        <w:t xml:space="preserve">Suzanne O’Rourke and others </w:t>
      </w:r>
      <w:r w:rsidRPr="004C5908">
        <w:rPr>
          <w:rFonts w:eastAsiaTheme="minorEastAsia"/>
          <w:i/>
          <w:iCs/>
        </w:rPr>
        <w:t>The Development of Cognitive and Emotional Maturity in Adolescents and its Relevance in Judicial Contexts: Literature Review</w:t>
      </w:r>
      <w:r w:rsidRPr="004C5908">
        <w:rPr>
          <w:rFonts w:eastAsiaTheme="minorEastAsia"/>
        </w:rPr>
        <w:t xml:space="preserve"> </w:t>
      </w:r>
      <w:r w:rsidRPr="004C5908">
        <w:rPr>
          <w:rFonts w:eastAsia="Metropolis Light" w:cs="Metropolis Light"/>
        </w:rPr>
        <w:t>(Scottish Sentencing Council,</w:t>
      </w:r>
      <w:r w:rsidRPr="004C5908">
        <w:rPr>
          <w:rFonts w:ascii="Calibri" w:eastAsia="Calibri" w:hAnsi="Calibri" w:cs="Calibri"/>
        </w:rPr>
        <w:t xml:space="preserve"> </w:t>
      </w:r>
      <w:r w:rsidRPr="004C5908">
        <w:rPr>
          <w:rFonts w:eastAsia="Metropolis Light" w:cs="Metropolis Light"/>
        </w:rPr>
        <w:t>January</w:t>
      </w:r>
      <w:r w:rsidRPr="004C5908">
        <w:rPr>
          <w:rFonts w:ascii="Calibri" w:eastAsia="Calibri" w:hAnsi="Calibri" w:cs="Calibri"/>
        </w:rPr>
        <w:t xml:space="preserve"> </w:t>
      </w:r>
      <w:r w:rsidRPr="004C5908">
        <w:rPr>
          <w:rFonts w:eastAsia="Metropolis Light" w:cs="Metropolis Light"/>
        </w:rPr>
        <w:t xml:space="preserve">2020) </w:t>
      </w:r>
      <w:r w:rsidRPr="004C5908">
        <w:rPr>
          <w:rFonts w:eastAsiaTheme="minorEastAsia"/>
        </w:rPr>
        <w:t>at 16.</w:t>
      </w:r>
    </w:p>
  </w:footnote>
  <w:footnote w:id="329">
    <w:p w14:paraId="3208E62C" w14:textId="76ED9B1E" w:rsidR="00614286" w:rsidRPr="004C5908" w:rsidRDefault="00614286" w:rsidP="00614286">
      <w:pPr>
        <w:pStyle w:val="FootnoteText"/>
      </w:pPr>
      <w:r w:rsidRPr="004C5908">
        <w:rPr>
          <w:rStyle w:val="FootnoteReference"/>
        </w:rPr>
        <w:footnoteRef/>
      </w:r>
      <w:r w:rsidRPr="004C5908">
        <w:t xml:space="preserve"> </w:t>
      </w:r>
      <w:r w:rsidRPr="004C5908">
        <w:tab/>
      </w:r>
      <w:r w:rsidRPr="004C5908">
        <w:rPr>
          <w:rFonts w:eastAsiaTheme="minorEastAsia" w:cstheme="minorBidi"/>
        </w:rPr>
        <w:t xml:space="preserve">Suzanne O’Rourke and others </w:t>
      </w:r>
      <w:r w:rsidRPr="004C5908">
        <w:rPr>
          <w:rFonts w:eastAsiaTheme="minorEastAsia" w:cstheme="minorBidi"/>
          <w:i/>
          <w:iCs/>
        </w:rPr>
        <w:t>The Development of Cognitive and Emotional Maturity in Adolescents and its Relevance in Judicial Contexts: Literature Review</w:t>
      </w:r>
      <w:r w:rsidRPr="004C5908">
        <w:rPr>
          <w:rFonts w:eastAsiaTheme="minorEastAsia" w:cstheme="minorBidi"/>
        </w:rPr>
        <w:t xml:space="preserve"> (Scottish Sentencing Council,</w:t>
      </w:r>
      <w:r w:rsidRPr="004C5908">
        <w:rPr>
          <w:rFonts w:ascii="Calibri" w:eastAsia="Calibri" w:hAnsi="Calibri" w:cs="Calibri"/>
        </w:rPr>
        <w:t xml:space="preserve"> </w:t>
      </w:r>
      <w:r w:rsidRPr="004C5908">
        <w:rPr>
          <w:rFonts w:eastAsia="Metropolis Light" w:cs="Metropolis Light"/>
        </w:rPr>
        <w:t>January</w:t>
      </w:r>
      <w:r w:rsidRPr="004C5908">
        <w:rPr>
          <w:rFonts w:ascii="Calibri" w:eastAsia="Calibri" w:hAnsi="Calibri" w:cs="Calibri"/>
        </w:rPr>
        <w:t xml:space="preserve"> </w:t>
      </w:r>
      <w:r w:rsidRPr="004C5908">
        <w:rPr>
          <w:rFonts w:eastAsia="Metropolis Light" w:cs="Metropolis Light"/>
        </w:rPr>
        <w:t>2020) at 1</w:t>
      </w:r>
      <w:r w:rsidRPr="004C5908">
        <w:t>.</w:t>
      </w:r>
    </w:p>
  </w:footnote>
  <w:footnote w:id="330">
    <w:p w14:paraId="1A72E873" w14:textId="276D8625" w:rsidR="00614286" w:rsidRPr="004C5908" w:rsidRDefault="00614286" w:rsidP="00614286">
      <w:pPr>
        <w:pStyle w:val="FootnoteText"/>
        <w:rPr>
          <w:rFonts w:eastAsia="Metropolis Light" w:cs="Metropolis Light"/>
        </w:rPr>
      </w:pPr>
      <w:r w:rsidRPr="004C5908">
        <w:rPr>
          <w:rStyle w:val="FootnoteReference"/>
        </w:rPr>
        <w:footnoteRef/>
      </w:r>
      <w:r w:rsidRPr="004C5908">
        <w:t xml:space="preserve"> </w:t>
      </w:r>
      <w:r w:rsidRPr="004C5908">
        <w:tab/>
      </w:r>
      <w:r w:rsidRPr="004C5908">
        <w:rPr>
          <w:rFonts w:eastAsiaTheme="minorEastAsia" w:cstheme="minorBidi"/>
        </w:rPr>
        <w:t xml:space="preserve">Suzanne O’Rourke and others </w:t>
      </w:r>
      <w:r w:rsidRPr="004C5908">
        <w:rPr>
          <w:rFonts w:eastAsiaTheme="minorEastAsia" w:cstheme="minorBidi"/>
          <w:i/>
          <w:iCs/>
        </w:rPr>
        <w:t>The Development of Cognitive and Emotional Maturity in Adolescents and its Relevance in Judicial Contexts: Literature Review</w:t>
      </w:r>
      <w:r w:rsidRPr="004C5908">
        <w:rPr>
          <w:rFonts w:eastAsiaTheme="minorEastAsia" w:cstheme="minorBidi"/>
        </w:rPr>
        <w:t xml:space="preserve"> (Scottish Sentencing Council,</w:t>
      </w:r>
      <w:r w:rsidRPr="004C5908">
        <w:rPr>
          <w:rFonts w:ascii="Calibri" w:eastAsia="Calibri" w:hAnsi="Calibri" w:cs="Calibri"/>
        </w:rPr>
        <w:t xml:space="preserve"> </w:t>
      </w:r>
      <w:r w:rsidRPr="004C5908">
        <w:rPr>
          <w:rFonts w:eastAsia="Metropolis Light" w:cs="Metropolis Light"/>
        </w:rPr>
        <w:t>January</w:t>
      </w:r>
      <w:r w:rsidRPr="004C5908">
        <w:rPr>
          <w:rFonts w:ascii="Calibri" w:eastAsia="Calibri" w:hAnsi="Calibri" w:cs="Calibri"/>
        </w:rPr>
        <w:t xml:space="preserve"> </w:t>
      </w:r>
      <w:r w:rsidRPr="004C5908">
        <w:rPr>
          <w:rFonts w:eastAsia="Metropolis Light" w:cs="Metropolis Light"/>
        </w:rPr>
        <w:t>2020) at 7</w:t>
      </w:r>
      <w:r w:rsidR="00E6158D">
        <w:rPr>
          <w:rFonts w:eastAsia="Metropolis Light" w:cs="Metropolis Light"/>
        </w:rPr>
        <w:t>–</w:t>
      </w:r>
      <w:r w:rsidRPr="004C5908">
        <w:rPr>
          <w:rFonts w:eastAsia="Metropolis Light" w:cs="Metropolis Light"/>
        </w:rPr>
        <w:t xml:space="preserve">8. </w:t>
      </w:r>
    </w:p>
  </w:footnote>
  <w:footnote w:id="331">
    <w:p w14:paraId="454C3BAD" w14:textId="727D7331" w:rsidR="00614286" w:rsidRPr="004C5908" w:rsidRDefault="00614286" w:rsidP="00614286">
      <w:pPr>
        <w:pStyle w:val="FootnoteText"/>
        <w:rPr>
          <w:rFonts w:eastAsia="Metropolis Light" w:cs="Metropolis Light"/>
        </w:rPr>
      </w:pPr>
      <w:r w:rsidRPr="004C5908">
        <w:rPr>
          <w:rStyle w:val="FootnoteReference"/>
        </w:rPr>
        <w:footnoteRef/>
      </w:r>
      <w:r w:rsidRPr="004C5908">
        <w:t xml:space="preserve"> </w:t>
      </w:r>
      <w:r w:rsidRPr="004C5908">
        <w:tab/>
      </w:r>
      <w:r w:rsidRPr="004C5908">
        <w:rPr>
          <w:rFonts w:eastAsiaTheme="minorEastAsia" w:cstheme="minorBidi"/>
        </w:rPr>
        <w:t xml:space="preserve">Suzanne O’Rourke and others </w:t>
      </w:r>
      <w:r w:rsidRPr="004C5908">
        <w:rPr>
          <w:rFonts w:eastAsiaTheme="minorEastAsia" w:cstheme="minorBidi"/>
          <w:i/>
          <w:iCs/>
        </w:rPr>
        <w:t>The Development of Cognitive and Emotional Maturity in Adolescents and its Relevance in Judicial Contexts: Literature Review</w:t>
      </w:r>
      <w:r w:rsidRPr="004C5908">
        <w:rPr>
          <w:rFonts w:eastAsiaTheme="minorEastAsia" w:cstheme="minorBidi"/>
        </w:rPr>
        <w:t xml:space="preserve"> (Scottish Sentencing Council,</w:t>
      </w:r>
      <w:r w:rsidRPr="004C5908">
        <w:rPr>
          <w:rFonts w:ascii="Calibri" w:eastAsia="Calibri" w:hAnsi="Calibri" w:cs="Calibri"/>
        </w:rPr>
        <w:t xml:space="preserve"> </w:t>
      </w:r>
      <w:r w:rsidRPr="004C5908">
        <w:rPr>
          <w:rFonts w:eastAsia="Metropolis Light" w:cs="Metropolis Light"/>
        </w:rPr>
        <w:t>January</w:t>
      </w:r>
      <w:r w:rsidRPr="004C5908">
        <w:rPr>
          <w:rFonts w:ascii="Calibri" w:eastAsia="Calibri" w:hAnsi="Calibri" w:cs="Calibri"/>
        </w:rPr>
        <w:t xml:space="preserve"> </w:t>
      </w:r>
      <w:r w:rsidRPr="004C5908">
        <w:rPr>
          <w:rFonts w:eastAsia="Metropolis Light" w:cs="Metropolis Light"/>
        </w:rPr>
        <w:t>2020) at 6</w:t>
      </w:r>
      <w:r w:rsidR="00E6158D">
        <w:rPr>
          <w:rFonts w:eastAsia="Metropolis Light" w:cs="Metropolis Light"/>
        </w:rPr>
        <w:t>–</w:t>
      </w:r>
      <w:r w:rsidRPr="004C5908">
        <w:rPr>
          <w:rFonts w:eastAsia="Metropolis Light" w:cs="Metropolis Light"/>
        </w:rPr>
        <w:t xml:space="preserve">7. </w:t>
      </w:r>
    </w:p>
  </w:footnote>
  <w:footnote w:id="332">
    <w:p w14:paraId="189A22A8" w14:textId="77777777" w:rsidR="00614286" w:rsidRPr="004C5908" w:rsidRDefault="00614286" w:rsidP="00614286">
      <w:pPr>
        <w:pStyle w:val="FootnoteText"/>
        <w:rPr>
          <w:rFonts w:eastAsia="Metropolis Light" w:cs="Metropolis Light"/>
        </w:rPr>
      </w:pPr>
      <w:r w:rsidRPr="004C5908">
        <w:rPr>
          <w:rStyle w:val="FootnoteReference"/>
        </w:rPr>
        <w:footnoteRef/>
      </w:r>
      <w:r w:rsidRPr="004C5908">
        <w:t xml:space="preserve"> </w:t>
      </w:r>
      <w:r w:rsidRPr="004C5908">
        <w:tab/>
      </w:r>
      <w:r w:rsidRPr="004C5908">
        <w:rPr>
          <w:rFonts w:eastAsiaTheme="minorEastAsia" w:cstheme="minorBidi"/>
        </w:rPr>
        <w:t xml:space="preserve">Suzanne O’Rourke and others </w:t>
      </w:r>
      <w:r w:rsidRPr="004C5908">
        <w:rPr>
          <w:rFonts w:eastAsiaTheme="minorEastAsia" w:cstheme="minorBidi"/>
          <w:i/>
          <w:iCs/>
        </w:rPr>
        <w:t>The Development of Cognitive and Emotional Maturity in Adolescents and its Relevance in Judicial Contexts: Literature Review</w:t>
      </w:r>
      <w:r w:rsidRPr="004C5908">
        <w:rPr>
          <w:rFonts w:eastAsiaTheme="minorEastAsia" w:cstheme="minorBidi"/>
        </w:rPr>
        <w:t xml:space="preserve"> (Scottish Sentencing Council,</w:t>
      </w:r>
      <w:r w:rsidRPr="004C5908">
        <w:rPr>
          <w:rFonts w:ascii="Calibri" w:eastAsia="Calibri" w:hAnsi="Calibri" w:cs="Calibri"/>
        </w:rPr>
        <w:t xml:space="preserve"> </w:t>
      </w:r>
      <w:r w:rsidRPr="004C5908">
        <w:rPr>
          <w:rFonts w:eastAsia="Metropolis Light" w:cs="Metropolis Light"/>
        </w:rPr>
        <w:t>January</w:t>
      </w:r>
      <w:r w:rsidRPr="004C5908">
        <w:rPr>
          <w:rFonts w:ascii="Calibri" w:eastAsia="Calibri" w:hAnsi="Calibri" w:cs="Calibri"/>
        </w:rPr>
        <w:t xml:space="preserve"> </w:t>
      </w:r>
      <w:r w:rsidRPr="004C5908">
        <w:rPr>
          <w:rFonts w:eastAsia="Metropolis Light" w:cs="Metropolis Light"/>
        </w:rPr>
        <w:t>2020) at 58.</w:t>
      </w:r>
    </w:p>
  </w:footnote>
  <w:footnote w:id="333">
    <w:p w14:paraId="6C305375" w14:textId="77777777" w:rsidR="00614286" w:rsidRPr="004C5908" w:rsidRDefault="00614286" w:rsidP="00614286">
      <w:pPr>
        <w:pStyle w:val="FootnoteText"/>
      </w:pPr>
      <w:r w:rsidRPr="004C5908">
        <w:rPr>
          <w:rStyle w:val="FootnoteReference"/>
          <w:color w:val="auto"/>
        </w:rPr>
        <w:footnoteRef/>
      </w:r>
      <w:r w:rsidRPr="004C5908">
        <w:rPr>
          <w:color w:val="auto"/>
        </w:rPr>
        <w:t xml:space="preserve"> </w:t>
      </w:r>
      <w:r w:rsidRPr="004C5908">
        <w:rPr>
          <w:color w:val="auto"/>
        </w:rPr>
        <w:tab/>
      </w:r>
      <w:r w:rsidRPr="004C5908">
        <w:t xml:space="preserve">Nessa Lynch </w:t>
      </w:r>
      <w:r w:rsidRPr="004C5908">
        <w:rPr>
          <w:i/>
          <w:iCs/>
        </w:rPr>
        <w:t xml:space="preserve">Young Adults in the Criminal Justice System in Aotearoa New Zealand: A Principled Framework for Reform </w:t>
      </w:r>
      <w:r w:rsidRPr="004C5908">
        <w:t xml:space="preserve">(Michael and Suzanne </w:t>
      </w:r>
      <w:r w:rsidRPr="004C5908">
        <w:t>Borrin Foundation, April 2022)</w:t>
      </w:r>
      <w:r w:rsidRPr="004C5908">
        <w:rPr>
          <w:color w:val="auto"/>
        </w:rPr>
        <w:t xml:space="preserve"> at 19.</w:t>
      </w:r>
    </w:p>
  </w:footnote>
  <w:footnote w:id="334">
    <w:p w14:paraId="14FE93D6" w14:textId="77777777" w:rsidR="00614286" w:rsidRDefault="00614286" w:rsidP="00614286">
      <w:pPr>
        <w:pStyle w:val="FootnoteText"/>
      </w:pPr>
      <w:r w:rsidRPr="004C5908">
        <w:rPr>
          <w:rStyle w:val="FootnoteReference"/>
        </w:rPr>
        <w:footnoteRef/>
      </w:r>
      <w:r w:rsidRPr="004C5908">
        <w:t xml:space="preserve"> </w:t>
      </w:r>
      <w:r w:rsidRPr="004C5908">
        <w:tab/>
        <w:t xml:space="preserve">Beatriz Luna </w:t>
      </w:r>
      <w:r>
        <w:t>“</w:t>
      </w:r>
      <w:r w:rsidRPr="004C5908">
        <w:t>The Relevance of Immaturities in the Juvenile Brain to Culpability and Rehabilitation” (2012) 63 Hastings Law J 1469 at 1485.</w:t>
      </w:r>
      <w:r>
        <w:t xml:space="preserve"> </w:t>
      </w:r>
    </w:p>
  </w:footnote>
  <w:footnote w:id="335">
    <w:p w14:paraId="057A349D" w14:textId="2F539605" w:rsidR="00614286" w:rsidRPr="004C5908" w:rsidRDefault="00614286" w:rsidP="00614286">
      <w:pPr>
        <w:pStyle w:val="FootnoteText"/>
      </w:pPr>
      <w:r w:rsidRPr="004C5908">
        <w:rPr>
          <w:rStyle w:val="FootnoteReference"/>
        </w:rPr>
        <w:footnoteRef/>
      </w:r>
      <w:r w:rsidRPr="004C5908">
        <w:t xml:space="preserve"> </w:t>
      </w:r>
      <w:r w:rsidRPr="004C5908">
        <w:tab/>
        <w:t>Justice Committee</w:t>
      </w:r>
      <w:r w:rsidRPr="004C5908">
        <w:rPr>
          <w:i/>
          <w:iCs/>
        </w:rPr>
        <w:t xml:space="preserve"> Young Adults in the Criminal Justice System: Eighth Report of Session 2017</w:t>
      </w:r>
      <w:r w:rsidR="008F0990">
        <w:rPr>
          <w:i/>
          <w:iCs/>
        </w:rPr>
        <w:t>–</w:t>
      </w:r>
      <w:r w:rsidRPr="004C5908">
        <w:rPr>
          <w:i/>
          <w:iCs/>
        </w:rPr>
        <w:t>2019</w:t>
      </w:r>
      <w:r w:rsidRPr="004C5908">
        <w:t xml:space="preserve"> (House of Commons, HC 419, 12 June 2018) at </w:t>
      </w:r>
      <w:r>
        <w:t>[</w:t>
      </w:r>
      <w:r w:rsidRPr="004C5908">
        <w:t>48</w:t>
      </w:r>
      <w:r>
        <w:t>]</w:t>
      </w:r>
      <w:r w:rsidRPr="004C5908">
        <w:t>.</w:t>
      </w:r>
    </w:p>
  </w:footnote>
  <w:footnote w:id="336">
    <w:p w14:paraId="3C412388" w14:textId="1022532D" w:rsidR="00614286" w:rsidRPr="004C5908" w:rsidRDefault="00614286" w:rsidP="00614286">
      <w:pPr>
        <w:pStyle w:val="FootnoteText"/>
      </w:pPr>
      <w:r w:rsidRPr="004C5908">
        <w:rPr>
          <w:rStyle w:val="FootnoteReference"/>
        </w:rPr>
        <w:footnoteRef/>
      </w:r>
      <w:r w:rsidRPr="004C5908">
        <w:t xml:space="preserve"> </w:t>
      </w:r>
      <w:r w:rsidRPr="004C5908">
        <w:tab/>
        <w:t xml:space="preserve">For </w:t>
      </w:r>
      <w:r w:rsidRPr="004C5908">
        <w:t xml:space="preserve">example the </w:t>
      </w:r>
      <w:r w:rsidRPr="00161539">
        <w:rPr>
          <w:i/>
          <w:iCs/>
        </w:rPr>
        <w:t>United Nations Rules for the Protection of Juveniles Deprived of their Liberty</w:t>
      </w:r>
      <w:r w:rsidRPr="004C5908">
        <w:t xml:space="preserve"> </w:t>
      </w:r>
      <w:r w:rsidRPr="00585C2A">
        <w:rPr>
          <w:i/>
          <w:iCs/>
        </w:rPr>
        <w:t>(the Havana Rules)</w:t>
      </w:r>
      <w:r>
        <w:t xml:space="preserve"> GA Res 45/113 (</w:t>
      </w:r>
      <w:r w:rsidRPr="004C5908">
        <w:t>1990), and the United Nations Convention on the Rights of the Child 1577 UNTS 3 (opened for signature 20 November 1989, entered into force 2 September 1990)</w:t>
      </w:r>
      <w:r w:rsidR="00FF3748">
        <w:t>,</w:t>
      </w:r>
      <w:r w:rsidRPr="004C5908">
        <w:t xml:space="preserve"> which </w:t>
      </w:r>
      <w:r w:rsidR="00FA1A08">
        <w:t xml:space="preserve">Aotearoa </w:t>
      </w:r>
      <w:r w:rsidRPr="004C5908">
        <w:t>New Zealand ratified in 1993.</w:t>
      </w:r>
    </w:p>
  </w:footnote>
  <w:footnote w:id="337">
    <w:p w14:paraId="29FCF099" w14:textId="702EE88A" w:rsidR="00614286" w:rsidRPr="004C5908" w:rsidRDefault="00614286" w:rsidP="00614286">
      <w:pPr>
        <w:pStyle w:val="FootnoteText"/>
      </w:pPr>
      <w:r w:rsidRPr="004C5908">
        <w:rPr>
          <w:rStyle w:val="FootnoteReference"/>
        </w:rPr>
        <w:footnoteRef/>
      </w:r>
      <w:r w:rsidRPr="004C5908">
        <w:t xml:space="preserve"> </w:t>
      </w:r>
      <w:r w:rsidRPr="004C5908">
        <w:tab/>
      </w:r>
      <w:r w:rsidRPr="00653AB5">
        <w:rPr>
          <w:i/>
          <w:iCs/>
        </w:rPr>
        <w:t>United Nations Standard Minimum Rules for the Administration of Juvenile Justice (the Beijing Rules)</w:t>
      </w:r>
      <w:r w:rsidRPr="004C5908">
        <w:t xml:space="preserve"> </w:t>
      </w:r>
      <w:r w:rsidRPr="004C6ADE">
        <w:t>GA Res 40/33 (1985)</w:t>
      </w:r>
      <w:r w:rsidRPr="004C5908">
        <w:t xml:space="preserve"> at 3. </w:t>
      </w:r>
      <w:r w:rsidRPr="00541887">
        <w:t xml:space="preserve">The Beijing Rules </w:t>
      </w:r>
      <w:r w:rsidRPr="00541887">
        <w:t xml:space="preserve">are not legally binding. However, the Youth Court commonly refers to the Rules and has stated that they provide helpful guidance when determining what is required to respect and uphold rights under the United Nations Convention on the Rights of the Child (UNCROC): for example </w:t>
      </w:r>
      <w:r w:rsidRPr="00541887">
        <w:rPr>
          <w:i/>
          <w:iCs/>
        </w:rPr>
        <w:t xml:space="preserve">Police v AN </w:t>
      </w:r>
      <w:r w:rsidRPr="00541887">
        <w:t xml:space="preserve">[2020] NZYC 609 at [73]; </w:t>
      </w:r>
      <w:r w:rsidRPr="00541887">
        <w:rPr>
          <w:i/>
          <w:iCs/>
        </w:rPr>
        <w:t xml:space="preserve">Police v AZ </w:t>
      </w:r>
      <w:r w:rsidRPr="00541887">
        <w:t>[2019] NZYC 88 at [43].</w:t>
      </w:r>
    </w:p>
  </w:footnote>
  <w:footnote w:id="338">
    <w:p w14:paraId="67A6EF67" w14:textId="7399CAD6" w:rsidR="00614286" w:rsidRPr="004C5908" w:rsidRDefault="00614286" w:rsidP="00614286">
      <w:pPr>
        <w:pStyle w:val="FootnoteText"/>
        <w:rPr>
          <w:i/>
          <w:iCs/>
        </w:rPr>
      </w:pPr>
      <w:r w:rsidRPr="004C5908">
        <w:rPr>
          <w:rStyle w:val="FootnoteReference"/>
        </w:rPr>
        <w:footnoteRef/>
      </w:r>
      <w:r w:rsidRPr="004C5908">
        <w:t xml:space="preserve"> </w:t>
      </w:r>
      <w:r w:rsidRPr="004C5908">
        <w:tab/>
        <w:t xml:space="preserve">United Nations Committee on the Rights of the Child </w:t>
      </w:r>
      <w:r w:rsidRPr="004C5908">
        <w:rPr>
          <w:i/>
          <w:iCs/>
        </w:rPr>
        <w:t xml:space="preserve">General Comment No. 24 on Children’s Rights in the Child Justice System </w:t>
      </w:r>
      <w:r w:rsidRPr="004C5908">
        <w:t xml:space="preserve">CRC/C/GC/24 (18 September 2019) at [22]. See also Committee of Ministers of the Council of Europe </w:t>
      </w:r>
      <w:r w:rsidRPr="004C5908">
        <w:rPr>
          <w:i/>
          <w:iCs/>
        </w:rPr>
        <w:t xml:space="preserve">Recommendation of the Committee of Ministers to Member States on the European Rules for Juvenile Offenders Subject to Sanctions and Measures </w:t>
      </w:r>
      <w:r w:rsidRPr="004C5908">
        <w:t>CM/Rec</w:t>
      </w:r>
      <w:r>
        <w:t xml:space="preserve"> </w:t>
      </w:r>
      <w:r w:rsidRPr="004C5908">
        <w:t>(2018)</w:t>
      </w:r>
      <w:r>
        <w:t xml:space="preserve"> </w:t>
      </w:r>
      <w:r w:rsidRPr="004C5908">
        <w:t>11 (5 November 2008) at [17]; and resolutions of the 1</w:t>
      </w:r>
      <w:r w:rsidR="00A32F29">
        <w:t>7th</w:t>
      </w:r>
      <w:r w:rsidRPr="004C5908">
        <w:t xml:space="preserve"> World Congress of the International Congress on Criminal Law as cited in The Transition to Adulthood (T2A) Alliance </w:t>
      </w:r>
      <w:r w:rsidRPr="004C5908">
        <w:rPr>
          <w:i/>
          <w:iCs/>
        </w:rPr>
        <w:t xml:space="preserve">Young Adults and Criminal Justice: International Norms and Practices </w:t>
      </w:r>
      <w:r w:rsidRPr="004C5908">
        <w:t>(King’s College London International Centre for Prison Studies, September 2011) at [10].</w:t>
      </w:r>
    </w:p>
  </w:footnote>
  <w:footnote w:id="339">
    <w:p w14:paraId="0A3B29BF" w14:textId="77777777" w:rsidR="00614286" w:rsidRPr="004C5908" w:rsidRDefault="00614286" w:rsidP="00614286">
      <w:pPr>
        <w:pStyle w:val="FootnoteText"/>
      </w:pPr>
      <w:r w:rsidRPr="004C5908">
        <w:rPr>
          <w:rStyle w:val="FootnoteReference"/>
        </w:rPr>
        <w:footnoteRef/>
      </w:r>
      <w:r w:rsidRPr="004C5908">
        <w:t xml:space="preserve"> </w:t>
      </w:r>
      <w:r w:rsidRPr="004C5908">
        <w:tab/>
        <w:t>United Nations Committee on the Rights of the Child</w:t>
      </w:r>
      <w:r w:rsidRPr="004C5908">
        <w:rPr>
          <w:i/>
          <w:iCs/>
        </w:rPr>
        <w:t xml:space="preserve"> General Comment No. 24 on Children’s Rights in the Child Justice System </w:t>
      </w:r>
      <w:r w:rsidRPr="004C5908">
        <w:t>CRC/C/GC/24 (18 September 2019) at [32].</w:t>
      </w:r>
    </w:p>
  </w:footnote>
  <w:footnote w:id="340">
    <w:p w14:paraId="1ABD4A5F" w14:textId="77777777" w:rsidR="00614286" w:rsidRDefault="00614286" w:rsidP="00614286">
      <w:pPr>
        <w:pStyle w:val="FootnoteText"/>
      </w:pPr>
      <w:r w:rsidRPr="004C5908">
        <w:rPr>
          <w:rStyle w:val="FootnoteReference"/>
        </w:rPr>
        <w:footnoteRef/>
      </w:r>
      <w:r w:rsidRPr="004C5908">
        <w:t xml:space="preserve"> </w:t>
      </w:r>
      <w:r w:rsidRPr="004C5908">
        <w:tab/>
        <w:t xml:space="preserve">Nessa Lynch </w:t>
      </w:r>
      <w:r w:rsidRPr="004C5908">
        <w:rPr>
          <w:i/>
          <w:iCs/>
        </w:rPr>
        <w:t xml:space="preserve">Young Adults in the Criminal Justice System in Aotearoa New Zealand: A Principled Framework for Reform </w:t>
      </w:r>
      <w:r w:rsidRPr="004C5908">
        <w:t xml:space="preserve">(Michael and Suzanne </w:t>
      </w:r>
      <w:r w:rsidRPr="004C5908">
        <w:t>Borrin Foundation, April 2022) at 27.</w:t>
      </w:r>
    </w:p>
  </w:footnote>
  <w:footnote w:id="341">
    <w:p w14:paraId="6ADAEB03" w14:textId="2A3D17C3" w:rsidR="00614286" w:rsidRPr="00541887" w:rsidRDefault="00614286" w:rsidP="00614286">
      <w:pPr>
        <w:pStyle w:val="FootnoteText"/>
      </w:pPr>
      <w:r w:rsidRPr="00541887">
        <w:rPr>
          <w:rStyle w:val="FootnoteReference"/>
        </w:rPr>
        <w:footnoteRef/>
      </w:r>
      <w:r w:rsidRPr="00541887">
        <w:t xml:space="preserve"> </w:t>
      </w:r>
      <w:r w:rsidRPr="00541887">
        <w:tab/>
        <w:t xml:space="preserve">For example, in November 2021 the Scottish High Court approved a sentencing guideline </w:t>
      </w:r>
      <w:r w:rsidR="006E7B46">
        <w:t>that</w:t>
      </w:r>
      <w:r w:rsidRPr="00541887">
        <w:t xml:space="preserve"> applies to the sentencing of any person who is under the age of 25 at the date of their guilty plea or finding of guilt: Sentencing Young People: Sentencing Guideline (Scottish Sentencing Council, effective from 26 January 2022). The guideline notes at [3] that young people generally have a greater capacity for change and rehabilitation. When assessing culpability, the guideline notes at [10] that young people are generally less able to exercise good judg</w:t>
      </w:r>
      <w:r w:rsidR="006302D7">
        <w:t>e</w:t>
      </w:r>
      <w:r w:rsidRPr="00541887">
        <w:t xml:space="preserve">ment when making decisions, are more vulnerable to negative influences, may take more risks and may be less able to think about the impact of their actions, including the impact on victims and others. </w:t>
      </w:r>
    </w:p>
  </w:footnote>
  <w:footnote w:id="342">
    <w:p w14:paraId="6B76BD63" w14:textId="0FE055A0" w:rsidR="00614286" w:rsidRPr="00541887" w:rsidRDefault="00614286" w:rsidP="00614286">
      <w:pPr>
        <w:pStyle w:val="FootnoteText"/>
      </w:pPr>
      <w:r w:rsidRPr="00541887">
        <w:rPr>
          <w:rStyle w:val="FootnoteReference"/>
        </w:rPr>
        <w:footnoteRef/>
      </w:r>
      <w:r w:rsidRPr="00541887">
        <w:t xml:space="preserve"> </w:t>
      </w:r>
      <w:r w:rsidRPr="00541887">
        <w:tab/>
        <w:t xml:space="preserve">For example </w:t>
      </w:r>
      <w:r w:rsidRPr="00541887">
        <w:rPr>
          <w:i/>
          <w:iCs/>
        </w:rPr>
        <w:t>Tran v R</w:t>
      </w:r>
      <w:r w:rsidRPr="00541887">
        <w:t xml:space="preserve"> [2021] NZCA 464, where the 25-year-old defendant pleaded guilty to possessing 109.6 kg of methamphetamine for supply; </w:t>
      </w:r>
      <w:r w:rsidRPr="00541887">
        <w:rPr>
          <w:i/>
          <w:iCs/>
        </w:rPr>
        <w:t xml:space="preserve">R v </w:t>
      </w:r>
      <w:r w:rsidRPr="00541887">
        <w:rPr>
          <w:i/>
          <w:iCs/>
        </w:rPr>
        <w:t xml:space="preserve">Makoare </w:t>
      </w:r>
      <w:r w:rsidRPr="00541887">
        <w:t xml:space="preserve">[2020] NZHC 2289 where the 25-year-old defendant pleaded guilty to one charge of manslaughter and five of dangerous driving causing injury; and </w:t>
      </w:r>
      <w:r w:rsidRPr="00541887">
        <w:rPr>
          <w:i/>
          <w:iCs/>
        </w:rPr>
        <w:t xml:space="preserve">Shimmin v R </w:t>
      </w:r>
      <w:r w:rsidRPr="00541887">
        <w:t>[2022] NZCA 434 where the almost-25-year-old defendant was sentenced for sexual violation by rape and sexual violation by unlawful sexual connection.</w:t>
      </w:r>
    </w:p>
  </w:footnote>
  <w:footnote w:id="343">
    <w:p w14:paraId="454C5D00" w14:textId="2BE76D17" w:rsidR="00614286" w:rsidRPr="00541887" w:rsidRDefault="00614286" w:rsidP="00614286">
      <w:pPr>
        <w:pStyle w:val="FootnoteText"/>
        <w:rPr>
          <w:rFonts w:ascii="Metropolis" w:eastAsia="Metropolis" w:hAnsi="Metropolis" w:cs="Metropolis"/>
          <w:lang w:eastAsia="en-AU"/>
        </w:rPr>
      </w:pPr>
      <w:r w:rsidRPr="00541887">
        <w:rPr>
          <w:rStyle w:val="FootnoteReference"/>
        </w:rPr>
        <w:footnoteRef/>
      </w:r>
      <w:r w:rsidRPr="00541887">
        <w:t xml:space="preserve"> </w:t>
      </w:r>
      <w:r w:rsidRPr="00541887">
        <w:tab/>
      </w:r>
      <w:r w:rsidRPr="00541887">
        <w:rPr>
          <w:rFonts w:eastAsia="Metropolis Light"/>
        </w:rPr>
        <w:t xml:space="preserve">Peter Gluckman </w:t>
      </w:r>
      <w:r w:rsidRPr="00541887">
        <w:rPr>
          <w:rFonts w:eastAsia="Metropolis Light"/>
          <w:i/>
          <w:iCs/>
        </w:rPr>
        <w:t xml:space="preserve">It’s Never Too Early, Never Too Late: A Discussion Paper on Preventing Youth Offending in New Zealand </w:t>
      </w:r>
      <w:r w:rsidRPr="00541887">
        <w:rPr>
          <w:rFonts w:eastAsia="Metropolis Light"/>
          <w:lang w:val="mi-NZ"/>
        </w:rPr>
        <w:t>(</w:t>
      </w:r>
      <w:r w:rsidRPr="00541887">
        <w:rPr>
          <w:rFonts w:eastAsia="Metropolis Light"/>
        </w:rPr>
        <w:t xml:space="preserve">Kaitohutohu </w:t>
      </w:r>
      <w:r w:rsidRPr="00541887">
        <w:rPr>
          <w:rFonts w:eastAsia="Metropolis Light"/>
        </w:rPr>
        <w:t xml:space="preserve">Mātanga Pūtaiao Matua ki te Pirimia | </w:t>
      </w:r>
      <w:r w:rsidRPr="00541887">
        <w:rPr>
          <w:rFonts w:eastAsia="Metropolis Light"/>
          <w:lang w:val="mi-NZ"/>
        </w:rPr>
        <w:t>Office of the Prime Minister’s Chief Science Advisor</w:t>
      </w:r>
      <w:r w:rsidRPr="00541887">
        <w:rPr>
          <w:rFonts w:eastAsia="Metropolis Light"/>
          <w:color w:val="auto"/>
        </w:rPr>
        <w:t>,</w:t>
      </w:r>
      <w:r w:rsidRPr="00541887">
        <w:rPr>
          <w:rFonts w:eastAsia="Metropolis Light"/>
          <w:lang w:val="mi-NZ"/>
        </w:rPr>
        <w:t xml:space="preserve"> 12 June 2018) at</w:t>
      </w:r>
      <w:r w:rsidR="00DF0356">
        <w:rPr>
          <w:rFonts w:eastAsia="Metropolis Light"/>
          <w:lang w:val="mi-NZ"/>
        </w:rPr>
        <w:t xml:space="preserve"> </w:t>
      </w:r>
      <w:r w:rsidRPr="00541887">
        <w:rPr>
          <w:rFonts w:eastAsia="Metropolis Light"/>
          <w:color w:val="auto"/>
          <w:lang w:eastAsia="en-AU"/>
        </w:rPr>
        <w:t>7.</w:t>
      </w:r>
    </w:p>
  </w:footnote>
  <w:footnote w:id="344">
    <w:p w14:paraId="1D98A158" w14:textId="77777777" w:rsidR="00614286" w:rsidRPr="00541887" w:rsidRDefault="00614286" w:rsidP="00614286">
      <w:pPr>
        <w:pStyle w:val="FootnoteText"/>
      </w:pPr>
      <w:r w:rsidRPr="00541887">
        <w:rPr>
          <w:rStyle w:val="FootnoteReference"/>
        </w:rPr>
        <w:footnoteRef/>
      </w:r>
      <w:r w:rsidRPr="00541887">
        <w:t xml:space="preserve"> </w:t>
      </w:r>
      <w:r w:rsidRPr="00541887">
        <w:tab/>
      </w:r>
      <w:r w:rsidRPr="00541887">
        <w:rPr>
          <w:lang w:eastAsia="en-AU"/>
        </w:rPr>
        <w:t xml:space="preserve">Jan-Marie </w:t>
      </w:r>
      <w:r w:rsidRPr="00541887">
        <w:rPr>
          <w:lang w:eastAsia="en-AU"/>
        </w:rPr>
        <w:t xml:space="preserve">Doogue and John Walker </w:t>
      </w:r>
      <w:r w:rsidRPr="007E0379">
        <w:rPr>
          <w:i/>
          <w:iCs/>
          <w:lang w:eastAsia="en-AU"/>
        </w:rPr>
        <w:t>Proposal for a Trial of Young Adult List in Porirua District Court: Procedural Fairness for the Young and the Vulnerable</w:t>
      </w:r>
      <w:r w:rsidRPr="00541887">
        <w:rPr>
          <w:lang w:eastAsia="en-AU"/>
        </w:rPr>
        <w:t xml:space="preserve"> (Te Kōti-ā-Rohe o Aotearoa | District Court of New Zealand, 29 August 2019) at 9.</w:t>
      </w:r>
    </w:p>
  </w:footnote>
  <w:footnote w:id="345">
    <w:p w14:paraId="0372665E" w14:textId="26DB7D13" w:rsidR="00614286" w:rsidRDefault="00614286" w:rsidP="00614286">
      <w:pPr>
        <w:pStyle w:val="FootnoteText"/>
      </w:pPr>
      <w:r w:rsidRPr="00541887">
        <w:rPr>
          <w:rStyle w:val="FootnoteReference"/>
        </w:rPr>
        <w:footnoteRef/>
      </w:r>
      <w:r w:rsidRPr="00541887">
        <w:t xml:space="preserve"> </w:t>
      </w:r>
      <w:r w:rsidRPr="00541887">
        <w:tab/>
        <w:t>Between 2012/2013 and 2018/2019, on average</w:t>
      </w:r>
      <w:r w:rsidR="008858DB">
        <w:t>,</w:t>
      </w:r>
      <w:r w:rsidRPr="00541887">
        <w:t xml:space="preserve"> 32.3 per cent of people convicted of violent offences were aged between 17 and 25 (up to their 2</w:t>
      </w:r>
      <w:r w:rsidR="0060238D">
        <w:t>5th</w:t>
      </w:r>
      <w:r w:rsidRPr="00541887">
        <w:t xml:space="preserve"> birthday): </w:t>
      </w:r>
      <w:r w:rsidRPr="00541887">
        <w:t>Tahū o te Ture | Ministry of Justice “Violence Offences Data Table” (2022). In the same period, on average</w:t>
      </w:r>
      <w:r w:rsidR="004749C7">
        <w:t>,</w:t>
      </w:r>
      <w:r w:rsidRPr="00541887">
        <w:t xml:space="preserve"> 27.1 per cent of people convicted of sexual offences were aged between 17 and 25 years: Tahū o te Ture | Ministry of Justice “Sexual Offences Data Table” (2022).</w:t>
      </w:r>
    </w:p>
  </w:footnote>
  <w:footnote w:id="346">
    <w:p w14:paraId="56CDDCDE" w14:textId="77777777" w:rsidR="00614286" w:rsidRPr="00541887" w:rsidRDefault="00614286" w:rsidP="00614286">
      <w:pPr>
        <w:pStyle w:val="FootnoteText"/>
      </w:pPr>
      <w:r w:rsidRPr="00541887">
        <w:rPr>
          <w:rStyle w:val="FootnoteReference"/>
        </w:rPr>
        <w:footnoteRef/>
      </w:r>
      <w:r w:rsidRPr="00541887">
        <w:t xml:space="preserve"> </w:t>
      </w:r>
      <w:r w:rsidRPr="00541887">
        <w:tab/>
        <w:t xml:space="preserve">Jodi Viljoen, Kaitlyn </w:t>
      </w:r>
      <w:r w:rsidRPr="00541887">
        <w:t xml:space="preserve">McLachlan and Gina Vincent “Assessing Violence Risk and Psychopathy in Juvenile and Adult Offenders: A Survey of Clinical Practices” (2010) 17 Assessment 377 at 389. </w:t>
      </w:r>
    </w:p>
  </w:footnote>
  <w:footnote w:id="347">
    <w:p w14:paraId="329F1DBF" w14:textId="77777777" w:rsidR="00614286" w:rsidRPr="00541887" w:rsidRDefault="00614286" w:rsidP="00614286">
      <w:pPr>
        <w:pStyle w:val="FootnoteText"/>
      </w:pPr>
      <w:r w:rsidRPr="00541887">
        <w:rPr>
          <w:rStyle w:val="FootnoteReference"/>
        </w:rPr>
        <w:footnoteRef/>
      </w:r>
      <w:r w:rsidRPr="00541887">
        <w:t xml:space="preserve"> </w:t>
      </w:r>
      <w:r w:rsidRPr="00541887">
        <w:tab/>
        <w:t xml:space="preserve">Julie Savignac </w:t>
      </w:r>
      <w:r w:rsidRPr="00541887">
        <w:rPr>
          <w:i/>
          <w:iCs/>
        </w:rPr>
        <w:t xml:space="preserve">Tools to Identify and Assess the Risk of Offending Among Youth </w:t>
      </w:r>
      <w:r w:rsidRPr="00541887">
        <w:t>(National Crime Prevention Centre, Public Safety Canada, 2010) at 9.</w:t>
      </w:r>
    </w:p>
  </w:footnote>
  <w:footnote w:id="348">
    <w:p w14:paraId="1D44EDD9" w14:textId="77777777" w:rsidR="00614286" w:rsidRPr="00541887" w:rsidRDefault="00614286" w:rsidP="00614286">
      <w:pPr>
        <w:pStyle w:val="FootnoteText"/>
      </w:pPr>
      <w:r w:rsidRPr="00541887">
        <w:rPr>
          <w:rStyle w:val="FootnoteReference"/>
        </w:rPr>
        <w:footnoteRef/>
      </w:r>
      <w:r w:rsidRPr="00541887">
        <w:t xml:space="preserve"> </w:t>
      </w:r>
      <w:r w:rsidRPr="00541887">
        <w:tab/>
        <w:t xml:space="preserve">Anneke </w:t>
      </w:r>
      <w:r w:rsidRPr="00541887">
        <w:t xml:space="preserve">Kleeven and others </w:t>
      </w:r>
      <w:r>
        <w:t>“</w:t>
      </w:r>
      <w:r w:rsidRPr="00541887">
        <w:t>Risk Assessment in Juvenile and Young Adult Offenders: Predictive Validity of the SAVRY and SAPROF-YV</w:t>
      </w:r>
      <w:r>
        <w:t>”</w:t>
      </w:r>
      <w:r w:rsidRPr="00541887">
        <w:rPr>
          <w:i/>
          <w:iCs/>
        </w:rPr>
        <w:t xml:space="preserve"> </w:t>
      </w:r>
      <w:r w:rsidRPr="00541887">
        <w:t>(2022) 29 Assessment 181 at 183.</w:t>
      </w:r>
    </w:p>
  </w:footnote>
  <w:footnote w:id="349">
    <w:p w14:paraId="78655FEA" w14:textId="77777777" w:rsidR="00614286" w:rsidRPr="00541887" w:rsidRDefault="00614286" w:rsidP="00614286">
      <w:pPr>
        <w:pStyle w:val="FootnoteText"/>
      </w:pPr>
      <w:r w:rsidRPr="00541887">
        <w:rPr>
          <w:rStyle w:val="FootnoteReference"/>
        </w:rPr>
        <w:footnoteRef/>
      </w:r>
      <w:r w:rsidRPr="00541887">
        <w:t xml:space="preserve"> </w:t>
      </w:r>
      <w:r w:rsidRPr="00541887">
        <w:tab/>
        <w:t>Roy O’Shaughnessy and Holly Andrade “Forensic Psychiatry and Violent Adolescents” (2008) 8 Brief Treatment and Crisis Intervention</w:t>
      </w:r>
      <w:r w:rsidRPr="00541887">
        <w:rPr>
          <w:i/>
          <w:iCs/>
        </w:rPr>
        <w:t xml:space="preserve"> </w:t>
      </w:r>
      <w:r w:rsidRPr="00541887">
        <w:t>27 at 35.</w:t>
      </w:r>
    </w:p>
  </w:footnote>
  <w:footnote w:id="350">
    <w:p w14:paraId="641D9C27" w14:textId="77777777" w:rsidR="00614286" w:rsidRPr="00541887" w:rsidRDefault="00614286" w:rsidP="00614286">
      <w:pPr>
        <w:pStyle w:val="FootnoteText"/>
        <w:rPr>
          <w:i/>
          <w:iCs/>
        </w:rPr>
      </w:pPr>
      <w:r w:rsidRPr="00541887">
        <w:rPr>
          <w:rStyle w:val="FootnoteReference"/>
        </w:rPr>
        <w:footnoteRef/>
      </w:r>
      <w:r w:rsidRPr="00541887">
        <w:t xml:space="preserve"> </w:t>
      </w:r>
      <w:r w:rsidRPr="00541887">
        <w:tab/>
        <w:t xml:space="preserve">Anneke </w:t>
      </w:r>
      <w:r w:rsidRPr="00541887">
        <w:t xml:space="preserve">Kleeven and others </w:t>
      </w:r>
      <w:r>
        <w:t>“</w:t>
      </w:r>
      <w:r w:rsidRPr="00541887">
        <w:t>Risk Assessment in Juvenile and Young Adult Offenders: Predictive Validity of the SAVRY and SAPROF-YV</w:t>
      </w:r>
      <w:r>
        <w:t>”</w:t>
      </w:r>
      <w:r w:rsidRPr="00541887">
        <w:rPr>
          <w:i/>
          <w:iCs/>
        </w:rPr>
        <w:t xml:space="preserve"> </w:t>
      </w:r>
      <w:r w:rsidRPr="00541887">
        <w:t>(2022) 29 Assessment 181 at 183.</w:t>
      </w:r>
    </w:p>
  </w:footnote>
  <w:footnote w:id="351">
    <w:p w14:paraId="5EFC5FA7" w14:textId="77777777" w:rsidR="00614286" w:rsidRDefault="00614286" w:rsidP="00614286">
      <w:pPr>
        <w:pStyle w:val="FootnoteText"/>
      </w:pPr>
      <w:r w:rsidRPr="00541887">
        <w:rPr>
          <w:rStyle w:val="FootnoteReference"/>
        </w:rPr>
        <w:footnoteRef/>
      </w:r>
      <w:r w:rsidRPr="00541887">
        <w:t xml:space="preserve"> </w:t>
      </w:r>
      <w:r w:rsidRPr="00541887">
        <w:tab/>
        <w:t xml:space="preserve">Lucy Moore </w:t>
      </w:r>
      <w:r w:rsidRPr="00541887">
        <w:rPr>
          <w:i/>
          <w:iCs/>
        </w:rPr>
        <w:t xml:space="preserve">Literature Review </w:t>
      </w:r>
      <w:r>
        <w:rPr>
          <w:i/>
          <w:iCs/>
        </w:rPr>
        <w:t>—</w:t>
      </w:r>
      <w:r w:rsidRPr="00541887">
        <w:rPr>
          <w:i/>
          <w:iCs/>
        </w:rPr>
        <w:t xml:space="preserve"> Risk Assessment of Serious Reoffending Commissioned by </w:t>
      </w:r>
      <w:r w:rsidRPr="00541887">
        <w:rPr>
          <w:i/>
          <w:iCs/>
        </w:rPr>
        <w:t xml:space="preserve">Te Aka Matua o te Ture | Law Commission </w:t>
      </w:r>
      <w:r w:rsidRPr="00541887">
        <w:t>(2023) at 23.</w:t>
      </w:r>
    </w:p>
  </w:footnote>
  <w:footnote w:id="352">
    <w:p w14:paraId="12EE818E" w14:textId="0DF36750" w:rsidR="00614286" w:rsidRPr="00541887" w:rsidRDefault="00614286" w:rsidP="00614286">
      <w:pPr>
        <w:pStyle w:val="FootnoteText"/>
      </w:pPr>
      <w:r w:rsidRPr="00541887">
        <w:rPr>
          <w:rStyle w:val="FootnoteReference"/>
        </w:rPr>
        <w:footnoteRef/>
      </w:r>
      <w:r w:rsidRPr="00541887">
        <w:t xml:space="preserve"> </w:t>
      </w:r>
      <w:r w:rsidRPr="00541887">
        <w:tab/>
        <w:t>See</w:t>
      </w:r>
      <w:r w:rsidRPr="00541887" w:rsidDel="00BB65AF">
        <w:t xml:space="preserve"> </w:t>
      </w:r>
      <w:r w:rsidRPr="00541887">
        <w:rPr>
          <w:i/>
          <w:iCs/>
        </w:rPr>
        <w:t xml:space="preserve">R v McGregor </w:t>
      </w:r>
      <w:r w:rsidRPr="00541887">
        <w:t xml:space="preserve">[2017] NZHC 2150, where the sentencing judge noted at [21(3)] that the health assessors had expressed caution in assessing the risk posed by the 20-year-old defendant because of his age and his potential to change; and </w:t>
      </w:r>
      <w:r w:rsidRPr="00541887">
        <w:rPr>
          <w:i/>
          <w:iCs/>
        </w:rPr>
        <w:t xml:space="preserve">Chief Executive of </w:t>
      </w:r>
      <w:r w:rsidR="00483F1B">
        <w:rPr>
          <w:i/>
          <w:iCs/>
        </w:rPr>
        <w:t xml:space="preserve">the </w:t>
      </w:r>
      <w:r w:rsidRPr="00541887">
        <w:rPr>
          <w:i/>
          <w:iCs/>
        </w:rPr>
        <w:t xml:space="preserve">Department of Corrections v Kerr </w:t>
      </w:r>
      <w:r w:rsidRPr="00541887">
        <w:t>[2017] NZHC 2366 where the High Court declined to make a PPO in respect of the 25-year-old respondent and instead imposed a further ESO. The qualifying offending had occurred when the respondent was 15 years old. While the mandatory risk factors were met, the High Court noted at [80] the limitations with the risk assessment tools given the respondent’s relative youth.</w:t>
      </w:r>
    </w:p>
  </w:footnote>
  <w:footnote w:id="353">
    <w:p w14:paraId="62ECF009" w14:textId="77777777" w:rsidR="00614286" w:rsidRPr="00541887" w:rsidRDefault="00614286" w:rsidP="00614286">
      <w:pPr>
        <w:pStyle w:val="FootnoteText"/>
      </w:pPr>
      <w:r w:rsidRPr="00541887">
        <w:rPr>
          <w:rStyle w:val="FootnoteReference"/>
        </w:rPr>
        <w:footnoteRef/>
      </w:r>
      <w:r w:rsidRPr="00541887">
        <w:t xml:space="preserve"> </w:t>
      </w:r>
      <w:r w:rsidRPr="00541887">
        <w:tab/>
      </w:r>
      <w:r w:rsidRPr="00541887">
        <w:rPr>
          <w:i/>
          <w:iCs/>
        </w:rPr>
        <w:t xml:space="preserve">Grant v R </w:t>
      </w:r>
      <w:r w:rsidRPr="00541887">
        <w:t>[2017] NZCA 614. At the time of the offending, the appellant was serving a sentence of imprisonment for offending committed when he was 16 years old.</w:t>
      </w:r>
    </w:p>
  </w:footnote>
  <w:footnote w:id="354">
    <w:p w14:paraId="0BE2D5C8" w14:textId="36AF9C9F" w:rsidR="00026ABE" w:rsidRPr="002D448D" w:rsidRDefault="00026ABE">
      <w:pPr>
        <w:pStyle w:val="FootnoteText"/>
      </w:pPr>
      <w:r>
        <w:rPr>
          <w:rStyle w:val="FootnoteReference"/>
        </w:rPr>
        <w:footnoteRef/>
      </w:r>
      <w:r>
        <w:t xml:space="preserve"> </w:t>
      </w:r>
      <w:r w:rsidR="002D448D">
        <w:tab/>
      </w:r>
      <w:r w:rsidR="002D448D">
        <w:rPr>
          <w:i/>
          <w:iCs/>
        </w:rPr>
        <w:t xml:space="preserve">Grant v R </w:t>
      </w:r>
      <w:r w:rsidR="008A0995">
        <w:t>[</w:t>
      </w:r>
      <w:r w:rsidR="00D11549">
        <w:t xml:space="preserve">2017] NZCA </w:t>
      </w:r>
      <w:r w:rsidR="00ED5880">
        <w:t>614 at [32].</w:t>
      </w:r>
    </w:p>
  </w:footnote>
  <w:footnote w:id="355">
    <w:p w14:paraId="6CE16F31" w14:textId="32F11900" w:rsidR="00907A2F" w:rsidRDefault="00907A2F" w:rsidP="00254F99">
      <w:pPr>
        <w:pStyle w:val="FootnoteText"/>
      </w:pPr>
      <w:r>
        <w:rPr>
          <w:rStyle w:val="FootnoteReference"/>
        </w:rPr>
        <w:footnoteRef/>
      </w:r>
      <w:r>
        <w:t xml:space="preserve"> </w:t>
      </w:r>
      <w:r w:rsidR="00254F99">
        <w:tab/>
      </w:r>
      <w:r w:rsidR="00254F99">
        <w:rPr>
          <w:i/>
          <w:iCs/>
        </w:rPr>
        <w:t xml:space="preserve">Grant v R </w:t>
      </w:r>
      <w:r w:rsidR="00254F99">
        <w:t>[2017] NZCA 614 at [32].</w:t>
      </w:r>
    </w:p>
  </w:footnote>
  <w:footnote w:id="356">
    <w:p w14:paraId="39425E73" w14:textId="655A2FB8" w:rsidR="00614286" w:rsidRDefault="00614286" w:rsidP="00614286">
      <w:pPr>
        <w:pStyle w:val="FootnoteText"/>
      </w:pPr>
      <w:r>
        <w:rPr>
          <w:rStyle w:val="FootnoteReference"/>
        </w:rPr>
        <w:footnoteRef/>
      </w:r>
      <w:r>
        <w:t xml:space="preserve"> </w:t>
      </w:r>
      <w:r>
        <w:tab/>
        <w:t xml:space="preserve">House of Commons Justice Committee </w:t>
      </w:r>
      <w:r>
        <w:rPr>
          <w:i/>
          <w:iCs/>
        </w:rPr>
        <w:t>IPP sentences: Third Report of Session 2022</w:t>
      </w:r>
      <w:r w:rsidR="00413BEF">
        <w:rPr>
          <w:i/>
          <w:iCs/>
        </w:rPr>
        <w:t>–</w:t>
      </w:r>
      <w:r>
        <w:rPr>
          <w:i/>
          <w:iCs/>
        </w:rPr>
        <w:t xml:space="preserve">2023 </w:t>
      </w:r>
      <w:r>
        <w:t>(2022) at [49].</w:t>
      </w:r>
    </w:p>
  </w:footnote>
  <w:footnote w:id="357">
    <w:p w14:paraId="422E34CC" w14:textId="55457765" w:rsidR="00614286" w:rsidRPr="004D1376" w:rsidRDefault="00614286" w:rsidP="00614286">
      <w:pPr>
        <w:pStyle w:val="FootnoteText"/>
      </w:pPr>
      <w:r>
        <w:rPr>
          <w:rStyle w:val="FootnoteReference"/>
        </w:rPr>
        <w:footnoteRef/>
      </w:r>
      <w:r>
        <w:t xml:space="preserve"> </w:t>
      </w:r>
      <w:r>
        <w:tab/>
        <w:t xml:space="preserve">House of Commons Justice Committee </w:t>
      </w:r>
      <w:r>
        <w:rPr>
          <w:i/>
          <w:iCs/>
        </w:rPr>
        <w:t>IPP sentences: Third Report of Session 2022</w:t>
      </w:r>
      <w:r w:rsidR="005111CB">
        <w:rPr>
          <w:i/>
          <w:iCs/>
        </w:rPr>
        <w:t>–</w:t>
      </w:r>
      <w:r>
        <w:rPr>
          <w:i/>
          <w:iCs/>
        </w:rPr>
        <w:t xml:space="preserve">2023 </w:t>
      </w:r>
      <w:r>
        <w:t>(2022) at [58].</w:t>
      </w:r>
    </w:p>
  </w:footnote>
  <w:footnote w:id="358">
    <w:p w14:paraId="01AC59D8" w14:textId="2972CABC" w:rsidR="00614286" w:rsidRDefault="00614286" w:rsidP="00614286">
      <w:pPr>
        <w:pStyle w:val="FootnoteText"/>
      </w:pPr>
      <w:r w:rsidRPr="00541887">
        <w:rPr>
          <w:rStyle w:val="FootnoteReference"/>
        </w:rPr>
        <w:footnoteRef/>
      </w:r>
      <w:r w:rsidRPr="00541887">
        <w:t xml:space="preserve"> </w:t>
      </w:r>
      <w:r w:rsidRPr="00541887">
        <w:tab/>
      </w:r>
      <w:r w:rsidRPr="00541887">
        <w:rPr>
          <w:lang w:eastAsia="en-AU"/>
        </w:rPr>
        <w:t xml:space="preserve">Melanie Merola “Young Offenders’ Experiences of an Indeterminate Sentence” (2015) 17 Journal of Forensic Practice 55. The young adults were all serving sentences of </w:t>
      </w:r>
      <w:r w:rsidR="000D28B9">
        <w:rPr>
          <w:lang w:eastAsia="en-AU"/>
        </w:rPr>
        <w:t>i</w:t>
      </w:r>
      <w:r w:rsidRPr="00541887">
        <w:rPr>
          <w:lang w:eastAsia="en-AU"/>
        </w:rPr>
        <w:t xml:space="preserve">mprisonment for </w:t>
      </w:r>
      <w:r w:rsidR="000D28B9">
        <w:rPr>
          <w:lang w:eastAsia="en-AU"/>
        </w:rPr>
        <w:t>p</w:t>
      </w:r>
      <w:r w:rsidRPr="00541887">
        <w:rPr>
          <w:lang w:eastAsia="en-AU"/>
        </w:rPr>
        <w:t xml:space="preserve">ublic </w:t>
      </w:r>
      <w:r w:rsidR="000D28B9">
        <w:rPr>
          <w:lang w:eastAsia="en-AU"/>
        </w:rPr>
        <w:t>p</w:t>
      </w:r>
      <w:r w:rsidRPr="00541887">
        <w:rPr>
          <w:lang w:eastAsia="en-AU"/>
        </w:rPr>
        <w:t xml:space="preserve">rotection </w:t>
      </w:r>
      <w:r w:rsidR="008F1BC5">
        <w:rPr>
          <w:lang w:eastAsia="en-AU"/>
        </w:rPr>
        <w:t>—</w:t>
      </w:r>
      <w:r w:rsidRPr="00541887">
        <w:rPr>
          <w:lang w:eastAsia="en-AU"/>
        </w:rPr>
        <w:t xml:space="preserve"> a now-repealed indeterminate sentence of imprisonment.</w:t>
      </w:r>
      <w:r>
        <w:rPr>
          <w:lang w:eastAsia="en-AU"/>
        </w:rPr>
        <w:t xml:space="preserve"> </w:t>
      </w:r>
    </w:p>
  </w:footnote>
  <w:footnote w:id="359">
    <w:p w14:paraId="4BFF5DE1" w14:textId="77777777" w:rsidR="00614286" w:rsidRPr="00541887" w:rsidRDefault="00614286" w:rsidP="00614286">
      <w:pPr>
        <w:pStyle w:val="FootnoteText"/>
      </w:pPr>
      <w:r w:rsidRPr="00541887">
        <w:rPr>
          <w:rStyle w:val="FootnoteReference"/>
        </w:rPr>
        <w:footnoteRef/>
      </w:r>
      <w:r w:rsidRPr="00541887">
        <w:t xml:space="preserve"> </w:t>
      </w:r>
      <w:r w:rsidRPr="00541887">
        <w:tab/>
        <w:t xml:space="preserve">Melanie Merola “Young Offenders’ Experiences of an Indeterminate Sentence” (2015) 17 Journal of Forensic Practice 55 at 59. </w:t>
      </w:r>
      <w:r w:rsidRPr="00541887">
        <w:rPr>
          <w:rFonts w:eastAsia="MS Mincho"/>
          <w:color w:val="000000"/>
        </w:rPr>
        <w:t>Due to the sample size, the findings may not apply more generally</w:t>
      </w:r>
      <w:r w:rsidRPr="00541887">
        <w:rPr>
          <w:color w:val="000000"/>
        </w:rPr>
        <w:t>.</w:t>
      </w:r>
    </w:p>
  </w:footnote>
  <w:footnote w:id="360">
    <w:p w14:paraId="1EC1533D" w14:textId="2A348724" w:rsidR="00614286" w:rsidRPr="00541887" w:rsidRDefault="00614286" w:rsidP="00614286">
      <w:pPr>
        <w:pStyle w:val="FootnoteText"/>
      </w:pPr>
      <w:r w:rsidRPr="00541887">
        <w:rPr>
          <w:rStyle w:val="FootnoteReference"/>
        </w:rPr>
        <w:footnoteRef/>
      </w:r>
      <w:r w:rsidRPr="00541887">
        <w:t xml:space="preserve"> </w:t>
      </w:r>
      <w:r w:rsidRPr="00541887">
        <w:tab/>
        <w:t>Melanie Merola “Young Offenders’ Experiences of an Indeterminate Sentence” (2015) 17 Journal of Forensic Practice</w:t>
      </w:r>
      <w:r w:rsidRPr="00541887">
        <w:rPr>
          <w:i/>
          <w:iCs/>
        </w:rPr>
        <w:t xml:space="preserve"> </w:t>
      </w:r>
      <w:r w:rsidRPr="00541887">
        <w:t>55 at 59</w:t>
      </w:r>
      <w:r w:rsidR="005F3093">
        <w:t>–</w:t>
      </w:r>
      <w:r w:rsidRPr="00541887">
        <w:t>60.</w:t>
      </w:r>
    </w:p>
  </w:footnote>
  <w:footnote w:id="361">
    <w:p w14:paraId="79A3151C" w14:textId="77777777" w:rsidR="00614286" w:rsidRPr="00541887" w:rsidRDefault="00614286" w:rsidP="00614286">
      <w:pPr>
        <w:pStyle w:val="FootnoteText"/>
      </w:pPr>
      <w:r w:rsidRPr="00541887">
        <w:rPr>
          <w:rStyle w:val="FootnoteReference"/>
        </w:rPr>
        <w:footnoteRef/>
      </w:r>
      <w:r w:rsidRPr="00541887">
        <w:t xml:space="preserve"> </w:t>
      </w:r>
      <w:r w:rsidRPr="00541887">
        <w:tab/>
        <w:t xml:space="preserve">United Nations Committee on the Rights of the Child </w:t>
      </w:r>
      <w:r w:rsidRPr="00541887">
        <w:rPr>
          <w:i/>
          <w:iCs/>
        </w:rPr>
        <w:t xml:space="preserve">General Comment No. 24 on Children’s Rights in the Child Justice System </w:t>
      </w:r>
      <w:r w:rsidRPr="00541887">
        <w:t>CRC/C/GC/24 (18 September 2019) at [81].</w:t>
      </w:r>
    </w:p>
  </w:footnote>
  <w:footnote w:id="362">
    <w:p w14:paraId="006DDE18" w14:textId="77777777" w:rsidR="00614286" w:rsidRDefault="00614286" w:rsidP="00614286">
      <w:pPr>
        <w:pStyle w:val="FootnoteText"/>
      </w:pPr>
      <w:r w:rsidRPr="00541887">
        <w:rPr>
          <w:rStyle w:val="FootnoteReference"/>
        </w:rPr>
        <w:footnoteRef/>
      </w:r>
      <w:r w:rsidRPr="00541887">
        <w:t xml:space="preserve"> </w:t>
      </w:r>
      <w:r w:rsidRPr="00541887">
        <w:tab/>
      </w:r>
      <w:r w:rsidRPr="00C779F4">
        <w:t>Juan E. Méndez</w:t>
      </w:r>
      <w:r w:rsidRPr="00541887">
        <w:rPr>
          <w:i/>
          <w:iCs/>
        </w:rPr>
        <w:t xml:space="preserve"> Report of the Special Rapporteur on Torture and other Cruel, Inhuman or Degrading Treatment or Punishment </w:t>
      </w:r>
      <w:r w:rsidRPr="00541887">
        <w:t>A/HRC/28/68 (5 March 2015) at [74].</w:t>
      </w:r>
    </w:p>
  </w:footnote>
  <w:footnote w:id="363">
    <w:p w14:paraId="11EDE935" w14:textId="77777777" w:rsidR="00614286" w:rsidRPr="00541887" w:rsidRDefault="00614286" w:rsidP="00614286">
      <w:pPr>
        <w:pStyle w:val="FootnoteText"/>
      </w:pPr>
      <w:r w:rsidRPr="00541887">
        <w:rPr>
          <w:rStyle w:val="FootnoteReference"/>
        </w:rPr>
        <w:footnoteRef/>
      </w:r>
      <w:r w:rsidRPr="00541887">
        <w:t xml:space="preserve"> </w:t>
      </w:r>
      <w:r w:rsidRPr="00541887">
        <w:tab/>
      </w:r>
      <w:r w:rsidRPr="00541887">
        <w:rPr>
          <w:i/>
          <w:iCs/>
        </w:rPr>
        <w:t>The New Zealand Children’s Commissioner’s Report to the United Nations Committee on the Rights of the Child: New Zealand’s Sixth Periodic Review under the United Nations Convention of the Rights of the Child</w:t>
      </w:r>
      <w:r w:rsidRPr="00541887">
        <w:t xml:space="preserve"> (</w:t>
      </w:r>
      <w:r w:rsidRPr="00541887">
        <w:t>Manaakitia ā tātou Tamariki | The Children’s Commissioner, 15 August 2022)</w:t>
      </w:r>
      <w:r w:rsidRPr="00541887">
        <w:rPr>
          <w:i/>
          <w:iCs/>
        </w:rPr>
        <w:t xml:space="preserve"> </w:t>
      </w:r>
      <w:r w:rsidRPr="00541887">
        <w:t xml:space="preserve">at 75. </w:t>
      </w:r>
    </w:p>
  </w:footnote>
  <w:footnote w:id="364">
    <w:p w14:paraId="6F18495B" w14:textId="77777777" w:rsidR="00614286" w:rsidRPr="00541887" w:rsidRDefault="00614286" w:rsidP="00614286">
      <w:pPr>
        <w:pStyle w:val="FootnoteText"/>
      </w:pPr>
      <w:r w:rsidRPr="00541887">
        <w:rPr>
          <w:rStyle w:val="FootnoteReference"/>
        </w:rPr>
        <w:footnoteRef/>
      </w:r>
      <w:r w:rsidRPr="00541887">
        <w:t xml:space="preserve"> </w:t>
      </w:r>
      <w:r w:rsidRPr="00541887">
        <w:tab/>
        <w:t xml:space="preserve">Nessa Lynch </w:t>
      </w:r>
      <w:r w:rsidRPr="00541887">
        <w:rPr>
          <w:i/>
          <w:iCs/>
        </w:rPr>
        <w:t xml:space="preserve">Young Adults in the Criminal Justice System in Aotearoa New Zealand: A Principled Framework for Reform </w:t>
      </w:r>
      <w:r w:rsidRPr="00541887">
        <w:t xml:space="preserve">(Michael and Suzanne </w:t>
      </w:r>
      <w:r w:rsidRPr="00541887">
        <w:t>Borrin Foundation, April 2022) at 25.</w:t>
      </w:r>
    </w:p>
  </w:footnote>
  <w:footnote w:id="365">
    <w:p w14:paraId="11C308C2" w14:textId="77777777" w:rsidR="00614286" w:rsidRPr="00541887" w:rsidRDefault="00614286" w:rsidP="00614286">
      <w:pPr>
        <w:pStyle w:val="FootnoteText"/>
      </w:pPr>
      <w:r w:rsidRPr="00541887">
        <w:rPr>
          <w:rStyle w:val="FootnoteReference"/>
        </w:rPr>
        <w:footnoteRef/>
      </w:r>
      <w:r w:rsidRPr="00541887">
        <w:t xml:space="preserve"> </w:t>
      </w:r>
      <w:r w:rsidRPr="00541887">
        <w:tab/>
      </w:r>
      <w:r w:rsidRPr="00541887">
        <w:rPr>
          <w:i/>
          <w:iCs/>
        </w:rPr>
        <w:t xml:space="preserve">R v Dickey </w:t>
      </w:r>
      <w:r w:rsidRPr="00541887">
        <w:t>[2023] NZCA 2.</w:t>
      </w:r>
    </w:p>
  </w:footnote>
  <w:footnote w:id="366">
    <w:p w14:paraId="0233AA82" w14:textId="5C683731" w:rsidR="00614286" w:rsidRPr="00541887" w:rsidRDefault="00614286" w:rsidP="00614286">
      <w:pPr>
        <w:pStyle w:val="FootnoteText"/>
      </w:pPr>
      <w:r w:rsidRPr="00541887">
        <w:rPr>
          <w:rStyle w:val="FootnoteReference"/>
        </w:rPr>
        <w:footnoteRef/>
      </w:r>
      <w:r w:rsidRPr="00541887">
        <w:t xml:space="preserve"> </w:t>
      </w:r>
      <w:r w:rsidRPr="00541887">
        <w:tab/>
      </w:r>
      <w:r w:rsidRPr="00541887">
        <w:rPr>
          <w:i/>
          <w:iCs/>
        </w:rPr>
        <w:t xml:space="preserve">R v Dickey </w:t>
      </w:r>
      <w:r w:rsidRPr="00541887">
        <w:t>[2023] NZCA 2 at [181]</w:t>
      </w:r>
      <w:r w:rsidR="0022216C">
        <w:t>–</w:t>
      </w:r>
      <w:r w:rsidRPr="00541887">
        <w:t>[190].</w:t>
      </w:r>
    </w:p>
  </w:footnote>
  <w:footnote w:id="367">
    <w:p w14:paraId="13210144" w14:textId="77777777" w:rsidR="00614286" w:rsidRDefault="00614286" w:rsidP="00614286">
      <w:pPr>
        <w:pStyle w:val="FootnoteText"/>
      </w:pPr>
      <w:r w:rsidRPr="00541887">
        <w:rPr>
          <w:rStyle w:val="FootnoteReference"/>
        </w:rPr>
        <w:footnoteRef/>
      </w:r>
      <w:r w:rsidRPr="00541887">
        <w:t xml:space="preserve"> </w:t>
      </w:r>
      <w:r w:rsidRPr="00541887">
        <w:tab/>
      </w:r>
      <w:r w:rsidRPr="00541887">
        <w:rPr>
          <w:i/>
          <w:iCs/>
        </w:rPr>
        <w:t xml:space="preserve">R v Dickey </w:t>
      </w:r>
      <w:r w:rsidRPr="00541887">
        <w:t>[2023] NZCA 2 at [180].</w:t>
      </w:r>
    </w:p>
  </w:footnote>
  <w:footnote w:id="368">
    <w:p w14:paraId="0D5F6F93" w14:textId="77777777" w:rsidR="00944CF2" w:rsidRPr="007D64E7" w:rsidRDefault="00944CF2" w:rsidP="00944CF2">
      <w:pPr>
        <w:pStyle w:val="FootnoteText"/>
      </w:pPr>
      <w:r>
        <w:rPr>
          <w:rStyle w:val="FootnoteReference"/>
        </w:rPr>
        <w:footnoteRef/>
      </w:r>
      <w:r>
        <w:t xml:space="preserve"> </w:t>
      </w:r>
      <w:r>
        <w:tab/>
      </w:r>
      <w:r w:rsidRPr="007D64E7">
        <w:t xml:space="preserve">In addition, a person can qualify for an ESO if subpart 3 of Part 2 of the Returning Offenders (Management and Information) Act 2015 applies to them, which does not require a conviction for a serious sexual or violent offence. We discuss this in Chapter 7. </w:t>
      </w:r>
    </w:p>
  </w:footnote>
  <w:footnote w:id="369">
    <w:p w14:paraId="214821BC" w14:textId="77777777" w:rsidR="00944CF2" w:rsidRPr="007D64E7" w:rsidRDefault="00944CF2" w:rsidP="00944CF2">
      <w:pPr>
        <w:pStyle w:val="FootnoteText"/>
      </w:pPr>
      <w:r w:rsidRPr="007D64E7">
        <w:rPr>
          <w:rStyle w:val="FootnoteReference"/>
        </w:rPr>
        <w:footnoteRef/>
      </w:r>
      <w:r w:rsidRPr="007D64E7">
        <w:t xml:space="preserve"> </w:t>
      </w:r>
      <w:r w:rsidRPr="007D64E7">
        <w:tab/>
        <w:t xml:space="preserve">Crimes Act 1961, s 135. </w:t>
      </w:r>
    </w:p>
  </w:footnote>
  <w:footnote w:id="370">
    <w:p w14:paraId="67430023" w14:textId="77777777" w:rsidR="00944CF2" w:rsidRPr="007D64E7" w:rsidRDefault="00944CF2" w:rsidP="00944CF2">
      <w:pPr>
        <w:pStyle w:val="FootnoteText"/>
      </w:pPr>
      <w:r w:rsidRPr="007D64E7">
        <w:rPr>
          <w:rStyle w:val="FootnoteReference"/>
        </w:rPr>
        <w:footnoteRef/>
      </w:r>
      <w:r w:rsidRPr="007D64E7">
        <w:t xml:space="preserve"> </w:t>
      </w:r>
      <w:r w:rsidRPr="007D64E7">
        <w:tab/>
      </w:r>
      <w:r w:rsidRPr="007D64E7">
        <w:rPr>
          <w:i/>
          <w:iCs/>
        </w:rPr>
        <w:t xml:space="preserve">Chief Executive, Department of Corrections v Maindonald </w:t>
      </w:r>
      <w:r w:rsidRPr="007D64E7">
        <w:t>[2018] NZHC 946 at [17].</w:t>
      </w:r>
    </w:p>
  </w:footnote>
  <w:footnote w:id="371">
    <w:p w14:paraId="10692C90" w14:textId="77777777" w:rsidR="00944CF2" w:rsidRPr="007D64E7" w:rsidRDefault="00944CF2" w:rsidP="00944CF2">
      <w:pPr>
        <w:pStyle w:val="FootnoteText"/>
      </w:pPr>
      <w:r w:rsidRPr="007D64E7">
        <w:rPr>
          <w:rStyle w:val="FootnoteReference"/>
        </w:rPr>
        <w:footnoteRef/>
      </w:r>
      <w:r w:rsidRPr="007D64E7">
        <w:t xml:space="preserve"> </w:t>
      </w:r>
      <w:r w:rsidRPr="007D64E7">
        <w:tab/>
      </w:r>
      <w:r w:rsidRPr="007D64E7">
        <w:rPr>
          <w:i/>
          <w:iCs/>
        </w:rPr>
        <w:t xml:space="preserve">Hofmann v Department of Corrections </w:t>
      </w:r>
      <w:r w:rsidRPr="007D64E7">
        <w:t>[2021] NZCA 256.</w:t>
      </w:r>
    </w:p>
  </w:footnote>
  <w:footnote w:id="372">
    <w:p w14:paraId="2DDF4EBB" w14:textId="24FC10C5" w:rsidR="00944CF2" w:rsidRPr="007D64E7" w:rsidRDefault="00944CF2" w:rsidP="00944CF2">
      <w:pPr>
        <w:pStyle w:val="FootnoteText"/>
      </w:pPr>
      <w:r w:rsidRPr="007D64E7">
        <w:rPr>
          <w:rStyle w:val="FootnoteReference"/>
        </w:rPr>
        <w:footnoteRef/>
      </w:r>
      <w:r w:rsidRPr="007D64E7">
        <w:t xml:space="preserve"> </w:t>
      </w:r>
      <w:r w:rsidRPr="007D64E7">
        <w:tab/>
        <w:t xml:space="preserve">Additionally, for ESOs and PPOs, an offence committed overseas that would come within the definition of a qualifying offence will also count as a qualifying offence for the purpose of eligibility. This is not the case for preventive detention, where the only qualifying offence </w:t>
      </w:r>
      <w:r w:rsidR="008F5456">
        <w:t>that</w:t>
      </w:r>
      <w:r w:rsidRPr="007D64E7">
        <w:t xml:space="preserve"> may be committed outside of </w:t>
      </w:r>
      <w:r w:rsidR="00DD4BAC" w:rsidRPr="007D64E7">
        <w:t xml:space="preserve">Aotearoa </w:t>
      </w:r>
      <w:r w:rsidRPr="007D64E7">
        <w:t xml:space="preserve">New Zealand is an offence under s 144A of the Crimes Act 1961 </w:t>
      </w:r>
      <w:r w:rsidR="005470AB">
        <w:t>that</w:t>
      </w:r>
      <w:r w:rsidRPr="007D64E7">
        <w:t xml:space="preserve"> relates to sexual conduct with children and young people outside of </w:t>
      </w:r>
      <w:r w:rsidR="00DD4BAC" w:rsidRPr="007D64E7">
        <w:t xml:space="preserve">Aotearoa </w:t>
      </w:r>
      <w:r w:rsidRPr="007D64E7">
        <w:t xml:space="preserve">New Zealand. However, in this case, there is a clear rationale for the inconsistency. Section 6 of the Crimes Act 1961 states that no act done outside </w:t>
      </w:r>
      <w:r w:rsidR="00DD4BAC" w:rsidRPr="007D64E7">
        <w:t>A</w:t>
      </w:r>
      <w:r w:rsidR="007E2E54" w:rsidRPr="007D64E7">
        <w:t xml:space="preserve">otearoa </w:t>
      </w:r>
      <w:r w:rsidRPr="007D64E7">
        <w:t>New Zealand is an offence, unless by virtue of any provision of the Act. Therefore</w:t>
      </w:r>
      <w:r w:rsidR="007E2E54" w:rsidRPr="007D64E7">
        <w:t>,</w:t>
      </w:r>
      <w:r w:rsidRPr="007D64E7">
        <w:t xml:space="preserve"> a sentence, such as preventive detention, cannot be imposed.</w:t>
      </w:r>
    </w:p>
  </w:footnote>
  <w:footnote w:id="373">
    <w:p w14:paraId="6ADC1B2C" w14:textId="73DB34E0" w:rsidR="00944CF2" w:rsidRPr="007D64E7" w:rsidRDefault="00944CF2" w:rsidP="00944CF2">
      <w:pPr>
        <w:pStyle w:val="FootnoteText"/>
      </w:pPr>
      <w:r w:rsidRPr="007D64E7">
        <w:rPr>
          <w:rStyle w:val="FootnoteReference"/>
        </w:rPr>
        <w:footnoteRef/>
      </w:r>
      <w:r w:rsidRPr="007D64E7">
        <w:t xml:space="preserve"> </w:t>
      </w:r>
      <w:r w:rsidRPr="007D64E7">
        <w:tab/>
        <w:t>These offences under the Crimes Act 1961 are attempted sexual violation (s 129(1)), attempted sexual connection with a dependent family member under 18 (s 131(2)), attempted sexual connection with a child under 12 (132(2)), attempted sexual connection with a young person under 16 (s 134(2)), attempted exploitative sexual connection with a person with significant impairment (s 138(2), attempt to murder (s 173), attempting to procure murder (s 174) and conspiracy to murder (s 175).</w:t>
      </w:r>
    </w:p>
  </w:footnote>
  <w:footnote w:id="374">
    <w:p w14:paraId="190B4C84"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129</w:t>
      </w:r>
      <w:r w:rsidRPr="007D64E7">
        <w:t>A(2): maximum penalty five years’ imprisonment.</w:t>
      </w:r>
    </w:p>
  </w:footnote>
  <w:footnote w:id="375">
    <w:p w14:paraId="61831C39"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131(3): maximum penalty three years’ imprisonment.</w:t>
      </w:r>
    </w:p>
  </w:footnote>
  <w:footnote w:id="376">
    <w:p w14:paraId="7DDEA05A" w14:textId="77777777" w:rsidR="00944CF2" w:rsidRPr="007D64E7" w:rsidRDefault="00944CF2" w:rsidP="00944CF2">
      <w:pPr>
        <w:pStyle w:val="FootnoteText"/>
      </w:pPr>
      <w:r w:rsidRPr="007D64E7">
        <w:rPr>
          <w:rStyle w:val="FootnoteReference"/>
        </w:rPr>
        <w:footnoteRef/>
      </w:r>
      <w:r w:rsidRPr="007D64E7">
        <w:rPr>
          <w:sz w:val="18"/>
          <w:szCs w:val="18"/>
          <w:vertAlign w:val="superscript"/>
        </w:rPr>
        <w:t xml:space="preserve"> </w:t>
      </w:r>
      <w:r w:rsidRPr="007D64E7">
        <w:tab/>
        <w:t>Crimes Act 1961, s 138(4): maximum penalty five years’ imprisonment.</w:t>
      </w:r>
    </w:p>
  </w:footnote>
  <w:footnote w:id="377">
    <w:p w14:paraId="60BAA13E" w14:textId="5647CC40" w:rsidR="00944CF2" w:rsidRPr="007D64E7" w:rsidRDefault="00944CF2" w:rsidP="00944CF2">
      <w:pPr>
        <w:pStyle w:val="FootnoteText"/>
        <w:rPr>
          <w:rStyle w:val="normaltextrun"/>
          <w:rFonts w:eastAsiaTheme="minorEastAsia"/>
          <w:color w:val="0D0D0D"/>
        </w:rPr>
      </w:pPr>
      <w:r w:rsidRPr="007D64E7">
        <w:rPr>
          <w:rStyle w:val="FootnoteReference"/>
        </w:rPr>
        <w:footnoteRef/>
      </w:r>
      <w:r w:rsidRPr="007D64E7">
        <w:t xml:space="preserve"> </w:t>
      </w:r>
      <w:r w:rsidRPr="007D64E7">
        <w:tab/>
      </w:r>
      <w:r w:rsidRPr="007D64E7">
        <w:rPr>
          <w:rStyle w:val="normaltextrun"/>
          <w:color w:val="0D0D0D"/>
        </w:rPr>
        <w:t>Potentially</w:t>
      </w:r>
      <w:r w:rsidR="00D808D4">
        <w:rPr>
          <w:rStyle w:val="normaltextrun"/>
          <w:color w:val="0D0D0D"/>
        </w:rPr>
        <w:t>,</w:t>
      </w:r>
      <w:r w:rsidRPr="007D64E7">
        <w:rPr>
          <w:rStyle w:val="normaltextrun"/>
          <w:color w:val="0D0D0D"/>
        </w:rPr>
        <w:t xml:space="preserve"> </w:t>
      </w:r>
      <w:r w:rsidRPr="007D64E7">
        <w:rPr>
          <w:rStyle w:val="normaltextrun"/>
        </w:rPr>
        <w:t>this</w:t>
      </w:r>
      <w:r w:rsidRPr="007D64E7">
        <w:rPr>
          <w:rStyle w:val="normaltextrun"/>
          <w:color w:val="0D0D0D"/>
        </w:rPr>
        <w:t xml:space="preserve"> is because murder is punishable by life imprisonment</w:t>
      </w:r>
      <w:r w:rsidRPr="007D64E7">
        <w:rPr>
          <w:rStyle w:val="normaltextrun"/>
          <w:rFonts w:eastAsiaTheme="minorEastAsia"/>
          <w:color w:val="0D0D0D"/>
        </w:rPr>
        <w:t xml:space="preserve"> (an indeterminate sentence) and there is a statutory presumption that a person convicted of murder must be sentenced to life imprisonment unless, given the circumstances of the offence and the offender, a sentence of imprisonment for life would be manifestly unjust: Sentencing Act 2002, s 102. </w:t>
      </w:r>
    </w:p>
    <w:p w14:paraId="72C8ADCC" w14:textId="77777777" w:rsidR="00944CF2" w:rsidRPr="007D64E7" w:rsidRDefault="00944CF2" w:rsidP="00944CF2">
      <w:pPr>
        <w:pStyle w:val="FootnoteText"/>
        <w:rPr>
          <w:rStyle w:val="normaltextrun"/>
          <w:rFonts w:eastAsiaTheme="minorEastAsia"/>
        </w:rPr>
      </w:pPr>
      <w:r w:rsidRPr="007D64E7">
        <w:rPr>
          <w:rStyle w:val="normaltextrun"/>
          <w:rFonts w:eastAsiaTheme="minorHAnsi"/>
          <w:color w:val="0D0D0D"/>
        </w:rPr>
        <w:tab/>
      </w:r>
      <w:r w:rsidRPr="007D64E7">
        <w:rPr>
          <w:rStyle w:val="normaltextrun"/>
          <w:rFonts w:eastAsiaTheme="minorEastAsia"/>
          <w:color w:val="0D0D0D"/>
        </w:rPr>
        <w:t xml:space="preserve">While manslaughter is also punishable by life imprisonment and </w:t>
      </w:r>
      <w:r w:rsidRPr="007D64E7">
        <w:rPr>
          <w:rStyle w:val="normaltextrun"/>
          <w:rFonts w:eastAsiaTheme="minorEastAsia"/>
          <w:i/>
          <w:iCs/>
          <w:color w:val="0D0D0D"/>
        </w:rPr>
        <w:t xml:space="preserve">is </w:t>
      </w:r>
      <w:r w:rsidRPr="007D64E7">
        <w:rPr>
          <w:rStyle w:val="normaltextrun"/>
          <w:rFonts w:eastAsiaTheme="minorEastAsia"/>
          <w:color w:val="0D0D0D"/>
        </w:rPr>
        <w:t xml:space="preserve">a qualifying offence for preventive detention, there is no presumption that life imprisonment will be imposed. </w:t>
      </w:r>
    </w:p>
  </w:footnote>
  <w:footnote w:id="378">
    <w:p w14:paraId="17C068FE" w14:textId="77777777" w:rsidR="00944CF2" w:rsidRPr="007D64E7" w:rsidRDefault="00944CF2" w:rsidP="00944CF2">
      <w:pPr>
        <w:pStyle w:val="FootnoteText"/>
      </w:pPr>
      <w:r w:rsidRPr="007D64E7">
        <w:rPr>
          <w:rStyle w:val="FootnoteReference"/>
        </w:rPr>
        <w:footnoteRef/>
      </w:r>
      <w:r w:rsidRPr="007D64E7">
        <w:t xml:space="preserve"> </w:t>
      </w:r>
      <w:r w:rsidRPr="007D64E7">
        <w:tab/>
        <w:t>Public Safety (Public Protection Order) Act 2014, s 7(1)(b).</w:t>
      </w:r>
    </w:p>
  </w:footnote>
  <w:footnote w:id="379">
    <w:p w14:paraId="4B8891BE" w14:textId="77777777" w:rsidR="00944CF2" w:rsidRPr="007D64E7" w:rsidRDefault="00944CF2" w:rsidP="00944CF2">
      <w:pPr>
        <w:pStyle w:val="FootnoteText"/>
      </w:pPr>
      <w:r w:rsidRPr="007D64E7">
        <w:rPr>
          <w:rStyle w:val="FootnoteReference"/>
        </w:rPr>
        <w:footnoteRef/>
      </w:r>
      <w:r w:rsidRPr="007D64E7">
        <w:t xml:space="preserve"> </w:t>
      </w:r>
      <w:r w:rsidRPr="007D64E7">
        <w:tab/>
        <w:t>Parole Act 2002, s 107</w:t>
      </w:r>
      <w:r w:rsidRPr="007D64E7">
        <w:t>B(3).</w:t>
      </w:r>
    </w:p>
  </w:footnote>
  <w:footnote w:id="380">
    <w:p w14:paraId="514C0C13" w14:textId="77777777" w:rsidR="00944CF2" w:rsidRPr="007D64E7" w:rsidRDefault="00944CF2" w:rsidP="00944CF2">
      <w:pPr>
        <w:pStyle w:val="FootnoteText"/>
      </w:pPr>
      <w:r w:rsidRPr="007D64E7">
        <w:rPr>
          <w:rStyle w:val="FootnoteReference"/>
        </w:rPr>
        <w:footnoteRef/>
      </w:r>
      <w:r w:rsidRPr="007D64E7">
        <w:t xml:space="preserve"> </w:t>
      </w:r>
      <w:r w:rsidRPr="007D64E7">
        <w:tab/>
        <w:t xml:space="preserve">Films, Videos, and Publications Classification Act 1993, ss 123 and 124: maximum penalty 14 years’ imprisonment. </w:t>
      </w:r>
    </w:p>
  </w:footnote>
  <w:footnote w:id="381">
    <w:p w14:paraId="6D781DE0" w14:textId="77777777" w:rsidR="00944CF2" w:rsidRPr="007D64E7" w:rsidRDefault="00944CF2" w:rsidP="00944CF2">
      <w:pPr>
        <w:pStyle w:val="FootnoteText"/>
      </w:pPr>
      <w:r w:rsidRPr="007D64E7">
        <w:rPr>
          <w:rStyle w:val="FootnoteReference"/>
        </w:rPr>
        <w:footnoteRef/>
      </w:r>
      <w:r w:rsidRPr="007D64E7">
        <w:t xml:space="preserve"> </w:t>
      </w:r>
      <w:r w:rsidRPr="007D64E7">
        <w:tab/>
        <w:t xml:space="preserve">Films, Videos, and Publications Classification Act 1993, s 131A: maximum penalty 10 years’ imprisonment. </w:t>
      </w:r>
    </w:p>
  </w:footnote>
  <w:footnote w:id="382">
    <w:p w14:paraId="341F0693" w14:textId="77777777" w:rsidR="00944CF2" w:rsidRPr="007D64E7" w:rsidRDefault="00944CF2" w:rsidP="00944CF2">
      <w:pPr>
        <w:pStyle w:val="FootnoteText"/>
      </w:pPr>
      <w:r w:rsidRPr="007D64E7">
        <w:rPr>
          <w:rStyle w:val="FootnoteReference"/>
        </w:rPr>
        <w:footnoteRef/>
      </w:r>
      <w:r w:rsidRPr="007D64E7">
        <w:t xml:space="preserve"> </w:t>
      </w:r>
      <w:r w:rsidRPr="007D64E7">
        <w:tab/>
        <w:t>Films, Videos, and Publications Classification Act 1993, s 132C: maximum penalty 14 years’ imprisonment.</w:t>
      </w:r>
    </w:p>
  </w:footnote>
  <w:footnote w:id="383">
    <w:p w14:paraId="254BF3F8" w14:textId="77777777" w:rsidR="00944CF2" w:rsidRPr="007D64E7" w:rsidRDefault="00944CF2" w:rsidP="00944CF2">
      <w:pPr>
        <w:pStyle w:val="FootnoteText"/>
      </w:pPr>
      <w:r w:rsidRPr="007D64E7">
        <w:rPr>
          <w:rStyle w:val="FootnoteReference"/>
        </w:rPr>
        <w:footnoteRef/>
      </w:r>
      <w:r w:rsidRPr="007D64E7">
        <w:t xml:space="preserve"> </w:t>
      </w:r>
      <w:r w:rsidRPr="007D64E7">
        <w:tab/>
        <w:t xml:space="preserve">Risk Management Authority </w:t>
      </w:r>
      <w:r w:rsidRPr="007D64E7">
        <w:rPr>
          <w:i/>
          <w:iCs/>
        </w:rPr>
        <w:t xml:space="preserve">Literature Review: A Review of the Risk Posed by Internet Offenders </w:t>
      </w:r>
      <w:r w:rsidRPr="007D64E7">
        <w:t xml:space="preserve">(Scotland, December 2018) at 67–72. </w:t>
      </w:r>
    </w:p>
  </w:footnote>
  <w:footnote w:id="384">
    <w:p w14:paraId="6DDB3E44" w14:textId="77777777" w:rsidR="00944CF2" w:rsidRPr="007D64E7" w:rsidRDefault="00944CF2" w:rsidP="00944CF2">
      <w:pPr>
        <w:pStyle w:val="FootnoteText"/>
      </w:pPr>
      <w:r w:rsidRPr="007D64E7">
        <w:rPr>
          <w:rStyle w:val="FootnoteReference"/>
        </w:rPr>
        <w:footnoteRef/>
      </w:r>
      <w:r w:rsidRPr="007D64E7">
        <w:t xml:space="preserve"> </w:t>
      </w:r>
      <w:r w:rsidRPr="007D64E7">
        <w:tab/>
        <w:t xml:space="preserve">Risk Management Authority </w:t>
      </w:r>
      <w:r w:rsidRPr="007D64E7">
        <w:rPr>
          <w:i/>
          <w:iCs/>
        </w:rPr>
        <w:t xml:space="preserve">Literature Review: A Review of the Risk Posed by Internet Offenders </w:t>
      </w:r>
      <w:r w:rsidRPr="007D64E7">
        <w:t>(Scotland, December 2018) at 44.</w:t>
      </w:r>
    </w:p>
  </w:footnote>
  <w:footnote w:id="385">
    <w:p w14:paraId="0EF0BA5B" w14:textId="77777777" w:rsidR="00944CF2" w:rsidRPr="007D64E7" w:rsidRDefault="00944CF2" w:rsidP="00944CF2">
      <w:pPr>
        <w:pStyle w:val="FootnoteText"/>
      </w:pPr>
      <w:r w:rsidRPr="007D64E7">
        <w:rPr>
          <w:rStyle w:val="FootnoteReference"/>
        </w:rPr>
        <w:footnoteRef/>
      </w:r>
      <w:r w:rsidRPr="007D64E7">
        <w:t xml:space="preserve"> </w:t>
      </w:r>
      <w:r w:rsidRPr="007D64E7">
        <w:tab/>
      </w:r>
      <w:r w:rsidRPr="007D64E7">
        <w:rPr>
          <w:i/>
          <w:iCs/>
        </w:rPr>
        <w:t xml:space="preserve">Holland v Chief Executive, Department of Corrections </w:t>
      </w:r>
      <w:r w:rsidRPr="007D64E7">
        <w:t>[2016] NZCA 504 at [48].</w:t>
      </w:r>
    </w:p>
  </w:footnote>
  <w:footnote w:id="386">
    <w:p w14:paraId="4429EE14" w14:textId="293C9B8D" w:rsidR="00944CF2" w:rsidRPr="007D64E7" w:rsidRDefault="00944CF2" w:rsidP="00944CF2">
      <w:pPr>
        <w:pStyle w:val="FootnoteText"/>
      </w:pPr>
      <w:r w:rsidRPr="007D64E7">
        <w:rPr>
          <w:rStyle w:val="FootnoteReference"/>
        </w:rPr>
        <w:footnoteRef/>
      </w:r>
      <w:r w:rsidRPr="007D64E7">
        <w:t xml:space="preserve"> </w:t>
      </w:r>
      <w:r w:rsidRPr="007D64E7">
        <w:tab/>
        <w:t xml:space="preserve">For </w:t>
      </w:r>
      <w:r w:rsidRPr="007D64E7">
        <w:t xml:space="preserve">example </w:t>
      </w:r>
      <w:r w:rsidRPr="007D64E7">
        <w:rPr>
          <w:i/>
          <w:iCs/>
        </w:rPr>
        <w:t xml:space="preserve">Williamson v Department of Corrections </w:t>
      </w:r>
      <w:r w:rsidRPr="007D64E7">
        <w:t xml:space="preserve">[2014] NZHC 98; and </w:t>
      </w:r>
      <w:r w:rsidRPr="007D64E7">
        <w:rPr>
          <w:i/>
          <w:iCs/>
        </w:rPr>
        <w:t xml:space="preserve">Clark v Chief Executive of Department of Corrections </w:t>
      </w:r>
      <w:r w:rsidRPr="007D64E7">
        <w:t>[2016] NZCA 119.</w:t>
      </w:r>
    </w:p>
  </w:footnote>
  <w:footnote w:id="387">
    <w:p w14:paraId="179F57E0" w14:textId="4EC9F417" w:rsidR="00944CF2" w:rsidRPr="007D64E7" w:rsidRDefault="00944CF2" w:rsidP="00944CF2">
      <w:pPr>
        <w:pStyle w:val="FootnoteText"/>
      </w:pPr>
      <w:r w:rsidRPr="007D64E7">
        <w:rPr>
          <w:rStyle w:val="FootnoteReference"/>
        </w:rPr>
        <w:footnoteRef/>
      </w:r>
      <w:r w:rsidRPr="007D64E7">
        <w:t xml:space="preserve"> </w:t>
      </w:r>
      <w:r w:rsidRPr="007D64E7">
        <w:tab/>
        <w:t>Crimes Act 1961, s 98AA: maximum penalty 14 years’ imprisonment.</w:t>
      </w:r>
    </w:p>
  </w:footnote>
  <w:footnote w:id="388">
    <w:p w14:paraId="56FAE159" w14:textId="77777777" w:rsidR="00944CF2" w:rsidRPr="007D64E7" w:rsidRDefault="00944CF2" w:rsidP="00944CF2">
      <w:pPr>
        <w:pStyle w:val="FootnoteText"/>
      </w:pPr>
      <w:r w:rsidRPr="007D64E7">
        <w:rPr>
          <w:rStyle w:val="FootnoteReference"/>
        </w:rPr>
        <w:footnoteRef/>
      </w:r>
      <w:r w:rsidRPr="007D64E7">
        <w:t xml:space="preserve"> </w:t>
      </w:r>
      <w:r w:rsidRPr="007D64E7">
        <w:tab/>
      </w:r>
      <w:r w:rsidRPr="007D64E7">
        <w:rPr>
          <w:i/>
          <w:iCs/>
        </w:rPr>
        <w:t xml:space="preserve">Ellmers v R </w:t>
      </w:r>
      <w:r w:rsidRPr="007D64E7">
        <w:t xml:space="preserve">[2013] NZCA 676; and </w:t>
      </w:r>
      <w:r w:rsidRPr="007D64E7">
        <w:rPr>
          <w:i/>
          <w:iCs/>
        </w:rPr>
        <w:t xml:space="preserve">Nelson v R </w:t>
      </w:r>
      <w:r w:rsidRPr="007D64E7">
        <w:t>[2017] NZCA 407.</w:t>
      </w:r>
    </w:p>
  </w:footnote>
  <w:footnote w:id="389">
    <w:p w14:paraId="71A3FD47" w14:textId="615FBE68" w:rsidR="00944CF2" w:rsidRPr="007D64E7" w:rsidRDefault="00944CF2" w:rsidP="00944CF2">
      <w:pPr>
        <w:pStyle w:val="FootnoteText"/>
      </w:pPr>
      <w:r w:rsidRPr="007D64E7">
        <w:rPr>
          <w:rStyle w:val="FootnoteReference"/>
        </w:rPr>
        <w:footnoteRef/>
      </w:r>
      <w:r w:rsidRPr="007D64E7">
        <w:t xml:space="preserve"> </w:t>
      </w:r>
      <w:r w:rsidRPr="007D64E7">
        <w:tab/>
        <w:t>Crimes Act 1961, s 201: maximum penalty 14 years’ imprisonment.</w:t>
      </w:r>
    </w:p>
  </w:footnote>
  <w:footnote w:id="390">
    <w:p w14:paraId="3B3886DA"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204: maximum penalty 10 years’ imprisonment.</w:t>
      </w:r>
    </w:p>
  </w:footnote>
  <w:footnote w:id="391">
    <w:p w14:paraId="029A2EFE"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204</w:t>
      </w:r>
      <w:r w:rsidRPr="007D64E7">
        <w:t>A(2): maximum penalty seven years’ imprisonment.</w:t>
      </w:r>
    </w:p>
  </w:footnote>
  <w:footnote w:id="392">
    <w:p w14:paraId="700978EC"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179(1): maximum penalty 14 years’ imprisonment.</w:t>
      </w:r>
    </w:p>
  </w:footnote>
  <w:footnote w:id="393">
    <w:p w14:paraId="3670EDD9"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182: maximum penalty 14 years’ imprisonment.</w:t>
      </w:r>
    </w:p>
  </w:footnote>
  <w:footnote w:id="394">
    <w:p w14:paraId="25616ED5"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195: maximum penalty 10 years’ imprisonment.</w:t>
      </w:r>
    </w:p>
  </w:footnote>
  <w:footnote w:id="395">
    <w:p w14:paraId="25E5A26B"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195</w:t>
      </w:r>
      <w:r w:rsidRPr="007D64E7">
        <w:t>A(1): maximum penalty 10 years’ imprisonment.</w:t>
      </w:r>
    </w:p>
  </w:footnote>
  <w:footnote w:id="396">
    <w:p w14:paraId="7594AFD2" w14:textId="0A436E8B" w:rsidR="00944CF2" w:rsidRPr="007D64E7" w:rsidRDefault="00944CF2" w:rsidP="00944CF2">
      <w:pPr>
        <w:pStyle w:val="FootnoteText"/>
      </w:pPr>
      <w:r w:rsidRPr="007D64E7">
        <w:rPr>
          <w:rStyle w:val="FootnoteReference"/>
        </w:rPr>
        <w:footnoteRef/>
      </w:r>
      <w:r w:rsidRPr="007D64E7">
        <w:t xml:space="preserve"> </w:t>
      </w:r>
      <w:r w:rsidRPr="007D64E7">
        <w:tab/>
        <w:t xml:space="preserve">Films, Videos and Publications Classification Act 1993, ss 3, 124, 127, 129, 131A and 132C: maximum penalties from one to 14 years’ imprisonment. </w:t>
      </w:r>
    </w:p>
  </w:footnote>
  <w:footnote w:id="397">
    <w:p w14:paraId="6429FA08" w14:textId="77777777" w:rsidR="00944CF2" w:rsidRPr="007D64E7" w:rsidRDefault="00944CF2" w:rsidP="00944CF2">
      <w:pPr>
        <w:pStyle w:val="FootnoteText"/>
      </w:pPr>
      <w:r w:rsidRPr="007D64E7">
        <w:rPr>
          <w:rStyle w:val="FootnoteReference"/>
        </w:rPr>
        <w:footnoteRef/>
      </w:r>
      <w:r w:rsidRPr="007D64E7">
        <w:t xml:space="preserve"> </w:t>
      </w:r>
      <w:r w:rsidRPr="007D64E7">
        <w:tab/>
        <w:t>Noting that certain offences under the FVPC Act where the publication is objectionable because it promotes or encourages terrorism are qualifying offences for the purposes of control orders under the Terrorism Suppression (Control Orders) Act 2019.</w:t>
      </w:r>
    </w:p>
  </w:footnote>
  <w:footnote w:id="398">
    <w:p w14:paraId="3969F0BB" w14:textId="77777777" w:rsidR="00944CF2" w:rsidRPr="007D64E7" w:rsidRDefault="00944CF2" w:rsidP="00944CF2">
      <w:pPr>
        <w:pStyle w:val="FootnoteText"/>
      </w:pPr>
      <w:r w:rsidRPr="007D64E7">
        <w:rPr>
          <w:rStyle w:val="FootnoteReference"/>
        </w:rPr>
        <w:footnoteRef/>
      </w:r>
      <w:r w:rsidRPr="007D64E7">
        <w:t xml:space="preserve"> </w:t>
      </w:r>
      <w:r w:rsidRPr="007D64E7">
        <w:tab/>
        <w:t>Prostitution Reform Act 2003, s 23(1): maximum penalty seven years’ imprisonment.</w:t>
      </w:r>
    </w:p>
  </w:footnote>
  <w:footnote w:id="399">
    <w:p w14:paraId="3044F806" w14:textId="231168E0" w:rsidR="00944CF2" w:rsidRPr="007D64E7" w:rsidRDefault="00944CF2" w:rsidP="00944CF2">
      <w:pPr>
        <w:pStyle w:val="FootnoteText"/>
      </w:pPr>
      <w:r w:rsidRPr="007D64E7">
        <w:rPr>
          <w:rStyle w:val="FootnoteReference"/>
        </w:rPr>
        <w:footnoteRef/>
      </w:r>
      <w:r w:rsidRPr="007D64E7">
        <w:t xml:space="preserve"> </w:t>
      </w:r>
      <w:r w:rsidRPr="007D64E7">
        <w:tab/>
        <w:t>Offences under s 144</w:t>
      </w:r>
      <w:r w:rsidRPr="007D64E7">
        <w:t xml:space="preserve">A(1) of the Crimes Act 1961 are qualifying offences for all three preventive regimes. This section states that a New Zealand citizen or person ordinarily resident in </w:t>
      </w:r>
      <w:r w:rsidR="007E2E54" w:rsidRPr="007D64E7">
        <w:t xml:space="preserve">Aotearoa </w:t>
      </w:r>
      <w:r w:rsidRPr="007D64E7">
        <w:t xml:space="preserve">New Zealand commits an offence under New Zealand law if they commit certain offences — including these Prostitution Reform Act offences — outside </w:t>
      </w:r>
      <w:r w:rsidR="007E2E54" w:rsidRPr="007D64E7">
        <w:t xml:space="preserve">Aotearoa </w:t>
      </w:r>
      <w:r w:rsidRPr="007D64E7">
        <w:t xml:space="preserve">New Zealand. </w:t>
      </w:r>
    </w:p>
  </w:footnote>
  <w:footnote w:id="400">
    <w:p w14:paraId="60EBB999"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189A: maximum penalty seven years’ imprisonment.</w:t>
      </w:r>
    </w:p>
  </w:footnote>
  <w:footnote w:id="401">
    <w:p w14:paraId="4E3BFDFE" w14:textId="056167E9" w:rsidR="00944CF2" w:rsidRPr="007D64E7" w:rsidRDefault="00944CF2" w:rsidP="00944CF2">
      <w:pPr>
        <w:pStyle w:val="FootnoteText"/>
      </w:pPr>
      <w:r w:rsidRPr="007D64E7">
        <w:rPr>
          <w:rStyle w:val="FootnoteReference"/>
        </w:rPr>
        <w:footnoteRef/>
      </w:r>
      <w:r w:rsidRPr="007D64E7">
        <w:t xml:space="preserve"> </w:t>
      </w:r>
      <w:r w:rsidRPr="007D64E7">
        <w:tab/>
        <w:t xml:space="preserve">For </w:t>
      </w:r>
      <w:r w:rsidRPr="007D64E7">
        <w:t xml:space="preserve">example </w:t>
      </w:r>
      <w:r w:rsidRPr="007D64E7">
        <w:rPr>
          <w:i/>
          <w:iCs/>
        </w:rPr>
        <w:t xml:space="preserve">Greathead v R </w:t>
      </w:r>
      <w:r w:rsidRPr="007D64E7">
        <w:t>[2014] NZCA 49.</w:t>
      </w:r>
    </w:p>
  </w:footnote>
  <w:footnote w:id="402">
    <w:p w14:paraId="6E8BEA30" w14:textId="77777777" w:rsidR="00944CF2" w:rsidRPr="007D64E7" w:rsidRDefault="00944CF2" w:rsidP="00944CF2">
      <w:pPr>
        <w:pStyle w:val="FootnoteText"/>
      </w:pPr>
      <w:r w:rsidRPr="007D64E7">
        <w:rPr>
          <w:rStyle w:val="FootnoteReference"/>
        </w:rPr>
        <w:footnoteRef/>
      </w:r>
      <w:r w:rsidRPr="007D64E7">
        <w:t xml:space="preserve"> </w:t>
      </w:r>
      <w:r w:rsidRPr="007D64E7">
        <w:tab/>
        <w:t>Crimes Act 1961, s 130: maximum penalty 10 years’ imprisonment.</w:t>
      </w:r>
    </w:p>
  </w:footnote>
  <w:footnote w:id="403">
    <w:p w14:paraId="08A42961" w14:textId="77777777" w:rsidR="00944CF2" w:rsidRPr="007D64E7" w:rsidRDefault="00944CF2" w:rsidP="00944CF2">
      <w:pPr>
        <w:pStyle w:val="FootnoteText"/>
      </w:pPr>
      <w:r w:rsidRPr="007D64E7">
        <w:rPr>
          <w:rStyle w:val="FootnoteReference"/>
        </w:rPr>
        <w:footnoteRef/>
      </w:r>
      <w:r w:rsidRPr="007D64E7">
        <w:t xml:space="preserve"> </w:t>
      </w:r>
      <w:r w:rsidRPr="007D64E7">
        <w:tab/>
      </w:r>
      <w:r w:rsidRPr="007D64E7">
        <w:rPr>
          <w:i/>
          <w:iCs/>
        </w:rPr>
        <w:t xml:space="preserve">B (CA 817/2011) v R </w:t>
      </w:r>
      <w:r w:rsidRPr="007D64E7">
        <w:t>[2012] NZCA 260 at [13].</w:t>
      </w:r>
    </w:p>
  </w:footnote>
  <w:footnote w:id="404">
    <w:p w14:paraId="1CD41E1F" w14:textId="5B340994" w:rsidR="00944CF2" w:rsidRPr="007D64E7" w:rsidRDefault="00944CF2" w:rsidP="00944CF2">
      <w:pPr>
        <w:pStyle w:val="FootnoteText"/>
      </w:pPr>
      <w:r w:rsidRPr="007D64E7">
        <w:rPr>
          <w:rStyle w:val="FootnoteReference"/>
        </w:rPr>
        <w:footnoteRef/>
      </w:r>
      <w:r w:rsidRPr="007D64E7">
        <w:t xml:space="preserve"> </w:t>
      </w:r>
      <w:r w:rsidRPr="007D64E7">
        <w:tab/>
        <w:t xml:space="preserve">We note that in </w:t>
      </w:r>
      <w:r w:rsidRPr="007D64E7">
        <w:t xml:space="preserve">te ao Māori, incest may be seen as a serious offence, transgressing the mana of the victim: Leonie Pihama and others “Māori Cultural Definitions of Sexual Violence” (2016) 7 </w:t>
      </w:r>
      <w:r w:rsidRPr="007D64E7">
        <w:rPr>
          <w:i/>
          <w:iCs/>
        </w:rPr>
        <w:t xml:space="preserve">Sexual Abuse in Australian and New Zealand: An Interdisciplinary Journal </w:t>
      </w:r>
      <w:r w:rsidRPr="007D64E7">
        <w:t>43. Our preliminary view is that these other offences are available to cover serious instances of incest.</w:t>
      </w:r>
    </w:p>
  </w:footnote>
  <w:footnote w:id="405">
    <w:p w14:paraId="1094415D" w14:textId="77777777" w:rsidR="00944CF2" w:rsidRPr="007D64E7" w:rsidRDefault="00944CF2" w:rsidP="00944CF2">
      <w:pPr>
        <w:pStyle w:val="FootnoteText"/>
      </w:pPr>
      <w:r w:rsidRPr="007D64E7">
        <w:rPr>
          <w:rStyle w:val="FootnoteReference"/>
        </w:rPr>
        <w:footnoteRef/>
      </w:r>
      <w:r w:rsidRPr="007D64E7">
        <w:t xml:space="preserve"> </w:t>
      </w:r>
      <w:r w:rsidRPr="007D64E7">
        <w:tab/>
        <w:t>Law and Order Committee Sentencing and Parole Reform Bill 2010 (17-2) (commentary) at 5.</w:t>
      </w:r>
    </w:p>
  </w:footnote>
  <w:footnote w:id="406">
    <w:p w14:paraId="229C45CF" w14:textId="1FAAEE8D" w:rsidR="00944CF2" w:rsidRPr="007D64E7" w:rsidRDefault="00944CF2" w:rsidP="00944CF2">
      <w:pPr>
        <w:pStyle w:val="FootnoteText"/>
      </w:pPr>
      <w:r w:rsidRPr="007D64E7">
        <w:rPr>
          <w:rStyle w:val="FootnoteReference"/>
        </w:rPr>
        <w:footnoteRef/>
      </w:r>
      <w:r w:rsidRPr="007D64E7">
        <w:t xml:space="preserve"> </w:t>
      </w:r>
      <w:r w:rsidRPr="007D64E7">
        <w:tab/>
        <w:t xml:space="preserve">In </w:t>
      </w:r>
      <w:r w:rsidRPr="007D64E7">
        <w:rPr>
          <w:i/>
          <w:iCs/>
        </w:rPr>
        <w:t xml:space="preserve">R v G </w:t>
      </w:r>
      <w:r w:rsidRPr="007D64E7">
        <w:t xml:space="preserve">[2021] NZHC 3527, preventive detention was imposed on </w:t>
      </w:r>
      <w:r w:rsidRPr="007D64E7">
        <w:t>a number of charges including one of incest. Overall, Mr G’s sexual offending spanned from when he was 13 to 51 years old and included male and female victims who were family members and non-family members. The sentence of preventive detention was subsequently cancelled on the incest charge because Mr G was not eligible at the time it was committed. The sentence of preventive detention on other charges remained:</w:t>
      </w:r>
      <w:r w:rsidRPr="007D64E7">
        <w:rPr>
          <w:i/>
          <w:iCs/>
        </w:rPr>
        <w:t xml:space="preserve"> R v G </w:t>
      </w:r>
      <w:r w:rsidRPr="007D64E7">
        <w:t>[2022] NZHC 1519.</w:t>
      </w:r>
    </w:p>
  </w:footnote>
  <w:footnote w:id="407">
    <w:p w14:paraId="602ED271" w14:textId="7B8E6106" w:rsidR="00944CF2" w:rsidRPr="007D64E7" w:rsidRDefault="00944CF2" w:rsidP="00944CF2">
      <w:pPr>
        <w:pStyle w:val="FootnoteText"/>
      </w:pPr>
      <w:r w:rsidRPr="007D64E7">
        <w:rPr>
          <w:rStyle w:val="FootnoteReference"/>
        </w:rPr>
        <w:footnoteRef/>
      </w:r>
      <w:r w:rsidRPr="007D64E7">
        <w:t xml:space="preserve"> </w:t>
      </w:r>
      <w:r w:rsidRPr="007D64E7">
        <w:tab/>
        <w:t xml:space="preserve">For </w:t>
      </w:r>
      <w:r w:rsidRPr="007D64E7">
        <w:t xml:space="preserve">example </w:t>
      </w:r>
      <w:r w:rsidRPr="007D64E7">
        <w:rPr>
          <w:i/>
          <w:iCs/>
        </w:rPr>
        <w:t xml:space="preserve">P v R </w:t>
      </w:r>
      <w:r w:rsidRPr="007D64E7">
        <w:t xml:space="preserve">[2021] NZCA 198 and </w:t>
      </w:r>
      <w:r w:rsidRPr="007D64E7">
        <w:rPr>
          <w:i/>
          <w:iCs/>
        </w:rPr>
        <w:t xml:space="preserve">R v Poa </w:t>
      </w:r>
      <w:r w:rsidRPr="007D64E7">
        <w:t>[2021] NZHC 770.</w:t>
      </w:r>
    </w:p>
  </w:footnote>
  <w:footnote w:id="408">
    <w:p w14:paraId="7F4C1463" w14:textId="77777777" w:rsidR="00944CF2" w:rsidRPr="007D64E7" w:rsidRDefault="00944CF2" w:rsidP="00944CF2">
      <w:pPr>
        <w:pStyle w:val="FootnoteText"/>
      </w:pPr>
      <w:r w:rsidRPr="007D64E7">
        <w:rPr>
          <w:rStyle w:val="FootnoteReference"/>
        </w:rPr>
        <w:footnoteRef/>
      </w:r>
      <w:r w:rsidRPr="007D64E7">
        <w:t xml:space="preserve"> </w:t>
      </w:r>
      <w:r w:rsidRPr="007D64E7">
        <w:tab/>
      </w:r>
      <w:r w:rsidRPr="007D64E7">
        <w:rPr>
          <w:i/>
          <w:iCs/>
        </w:rPr>
        <w:t xml:space="preserve">R v </w:t>
      </w:r>
      <w:r w:rsidRPr="007D64E7">
        <w:rPr>
          <w:i/>
          <w:iCs/>
        </w:rPr>
        <w:t xml:space="preserve">V </w:t>
      </w:r>
      <w:r w:rsidRPr="007D64E7">
        <w:t>[2017] NZHC 2605.</w:t>
      </w:r>
    </w:p>
  </w:footnote>
  <w:footnote w:id="409">
    <w:p w14:paraId="24B703EA" w14:textId="77777777" w:rsidR="00944CF2" w:rsidRPr="007D64E7" w:rsidRDefault="00944CF2" w:rsidP="00944CF2">
      <w:pPr>
        <w:pStyle w:val="FootnoteText"/>
      </w:pPr>
      <w:r w:rsidRPr="007D64E7">
        <w:rPr>
          <w:rStyle w:val="FootnoteReference"/>
        </w:rPr>
        <w:footnoteRef/>
      </w:r>
      <w:r w:rsidRPr="007D64E7">
        <w:t xml:space="preserve"> </w:t>
      </w:r>
      <w:r w:rsidRPr="007D64E7">
        <w:tab/>
      </w:r>
      <w:r w:rsidRPr="007D64E7">
        <w:rPr>
          <w:i/>
          <w:iCs/>
        </w:rPr>
        <w:t xml:space="preserve">R v J </w:t>
      </w:r>
      <w:r w:rsidRPr="007D64E7">
        <w:t>HC Auckland CRI-2006-092-16336, CRI-2006-092-16337, 1 April 2008</w:t>
      </w:r>
      <w:r w:rsidRPr="007D64E7">
        <w:rPr>
          <w:i/>
          <w:iCs/>
        </w:rPr>
        <w:t xml:space="preserve"> </w:t>
      </w:r>
      <w:r w:rsidRPr="007D64E7">
        <w:t>at [59].</w:t>
      </w:r>
    </w:p>
  </w:footnote>
  <w:footnote w:id="410">
    <w:p w14:paraId="1C1DFBDB" w14:textId="77777777" w:rsidR="00944CF2" w:rsidRPr="007D64E7" w:rsidRDefault="00944CF2" w:rsidP="00944CF2">
      <w:pPr>
        <w:pStyle w:val="FootnoteText"/>
      </w:pPr>
      <w:r w:rsidRPr="007D64E7">
        <w:rPr>
          <w:rStyle w:val="FootnoteReference"/>
        </w:rPr>
        <w:footnoteRef/>
      </w:r>
      <w:r w:rsidRPr="007D64E7">
        <w:t xml:space="preserve"> </w:t>
      </w:r>
      <w:r w:rsidRPr="007D64E7">
        <w:tab/>
        <w:t xml:space="preserve">Crimes Act 1961, s 143: maximum penalty seven years’ imprisonment. </w:t>
      </w:r>
    </w:p>
  </w:footnote>
  <w:footnote w:id="411">
    <w:p w14:paraId="4553BDDA" w14:textId="77777777" w:rsidR="00944CF2" w:rsidRPr="007D64E7" w:rsidRDefault="00944CF2" w:rsidP="00944CF2">
      <w:pPr>
        <w:pStyle w:val="FootnoteText"/>
      </w:pPr>
      <w:r w:rsidRPr="007D64E7">
        <w:rPr>
          <w:rStyle w:val="FootnoteReference"/>
        </w:rPr>
        <w:footnoteRef/>
      </w:r>
      <w:r w:rsidRPr="007D64E7">
        <w:t xml:space="preserve"> </w:t>
      </w:r>
      <w:r w:rsidRPr="007D64E7">
        <w:tab/>
        <w:t xml:space="preserve">We were able to locate only three cases where a person had been convicted of bestiality between 1991 and 2020. In the 1991 case, the sentencing judge noted that the Court had only been able to locate one precedent, from 1890: </w:t>
      </w:r>
      <w:r w:rsidRPr="007D64E7">
        <w:rPr>
          <w:i/>
          <w:iCs/>
        </w:rPr>
        <w:t xml:space="preserve">Police v Sheary </w:t>
      </w:r>
      <w:r w:rsidRPr="007D64E7">
        <w:t xml:space="preserve">(1991) 7 CRNZ 107. </w:t>
      </w:r>
    </w:p>
  </w:footnote>
  <w:footnote w:id="412">
    <w:p w14:paraId="38A71E00" w14:textId="77777777" w:rsidR="00944CF2" w:rsidRPr="007D64E7" w:rsidRDefault="00944CF2" w:rsidP="00944CF2">
      <w:pPr>
        <w:pStyle w:val="FootnoteText"/>
      </w:pPr>
      <w:r w:rsidRPr="007D64E7">
        <w:rPr>
          <w:rStyle w:val="FootnoteReference"/>
        </w:rPr>
        <w:footnoteRef/>
      </w:r>
      <w:r w:rsidRPr="007D64E7">
        <w:t xml:space="preserve"> </w:t>
      </w:r>
      <w:r w:rsidRPr="007D64E7">
        <w:tab/>
        <w:t>Crimes Bill 1989 (152-1).</w:t>
      </w:r>
    </w:p>
  </w:footnote>
  <w:footnote w:id="413">
    <w:p w14:paraId="7E36BC9D" w14:textId="3A7A5043" w:rsidR="00944CF2" w:rsidRPr="007D64E7" w:rsidRDefault="00944CF2" w:rsidP="00944CF2">
      <w:pPr>
        <w:pStyle w:val="FootnoteText"/>
      </w:pPr>
      <w:r w:rsidRPr="007D64E7">
        <w:rPr>
          <w:rStyle w:val="FootnoteReference"/>
        </w:rPr>
        <w:footnoteRef/>
      </w:r>
      <w:r w:rsidRPr="007D64E7">
        <w:t xml:space="preserve"> </w:t>
      </w:r>
      <w:r w:rsidRPr="007D64E7">
        <w:tab/>
        <w:t>Crimes Act 1961, s</w:t>
      </w:r>
      <w:r w:rsidR="00773594">
        <w:t xml:space="preserve"> </w:t>
      </w:r>
      <w:r w:rsidRPr="007D64E7">
        <w:t>142A: maximum penalty 14 years’ imprisonment.</w:t>
      </w:r>
    </w:p>
  </w:footnote>
  <w:footnote w:id="414">
    <w:p w14:paraId="14EED257" w14:textId="77777777" w:rsidR="00944CF2" w:rsidRPr="007D64E7" w:rsidRDefault="00944CF2" w:rsidP="00944CF2">
      <w:pPr>
        <w:pStyle w:val="FootnoteText"/>
      </w:pPr>
      <w:r w:rsidRPr="007D64E7">
        <w:rPr>
          <w:rStyle w:val="FootnoteReference"/>
        </w:rPr>
        <w:footnoteRef/>
      </w:r>
      <w:r w:rsidRPr="007D64E7">
        <w:t xml:space="preserve"> </w:t>
      </w:r>
      <w:r w:rsidRPr="007D64E7">
        <w:tab/>
        <w:t xml:space="preserve">Crimes Act 1961, s 144: maximum penalty three years’ imprisonment. </w:t>
      </w:r>
    </w:p>
  </w:footnote>
  <w:footnote w:id="415">
    <w:p w14:paraId="29081E76" w14:textId="77777777" w:rsidR="00944CF2" w:rsidRPr="007D64E7" w:rsidRDefault="00944CF2" w:rsidP="00944CF2">
      <w:pPr>
        <w:pStyle w:val="FootnoteText"/>
      </w:pPr>
      <w:r w:rsidRPr="007D64E7">
        <w:rPr>
          <w:rStyle w:val="FootnoteReference"/>
        </w:rPr>
        <w:footnoteRef/>
      </w:r>
      <w:r w:rsidRPr="007D64E7">
        <w:t xml:space="preserve"> </w:t>
      </w:r>
      <w:r w:rsidRPr="007D64E7">
        <w:tab/>
        <w:t>Law and Order Committee “Sentencing and Parole Reform Bill – Initial Briefing” (29 April 2009) at [32].</w:t>
      </w:r>
    </w:p>
  </w:footnote>
  <w:footnote w:id="416">
    <w:p w14:paraId="378559F4" w14:textId="77777777" w:rsidR="00944CF2" w:rsidRPr="007D64E7" w:rsidRDefault="00944CF2" w:rsidP="00944CF2">
      <w:pPr>
        <w:pStyle w:val="FootnoteText"/>
      </w:pPr>
      <w:r w:rsidRPr="007D64E7">
        <w:rPr>
          <w:rStyle w:val="FootnoteReference"/>
        </w:rPr>
        <w:footnoteRef/>
      </w:r>
      <w:r w:rsidRPr="007D64E7">
        <w:t xml:space="preserve"> </w:t>
      </w:r>
      <w:r w:rsidRPr="007D64E7">
        <w:tab/>
      </w:r>
      <w:r w:rsidRPr="007D64E7">
        <w:rPr>
          <w:i/>
          <w:iCs/>
        </w:rPr>
        <w:t xml:space="preserve">R v Marshall </w:t>
      </w:r>
      <w:r w:rsidRPr="007D64E7">
        <w:t xml:space="preserve">[2020] NZHC 1271. </w:t>
      </w:r>
    </w:p>
  </w:footnote>
  <w:footnote w:id="417">
    <w:p w14:paraId="11D8AB41" w14:textId="77777777" w:rsidR="00944CF2" w:rsidRPr="007D64E7" w:rsidRDefault="00944CF2" w:rsidP="00944CF2">
      <w:pPr>
        <w:pStyle w:val="FootnoteText"/>
      </w:pPr>
      <w:r w:rsidRPr="007D64E7">
        <w:rPr>
          <w:rStyle w:val="FootnoteReference"/>
        </w:rPr>
        <w:footnoteRef/>
      </w:r>
      <w:r w:rsidRPr="007D64E7">
        <w:t xml:space="preserve"> </w:t>
      </w:r>
      <w:r w:rsidRPr="007D64E7">
        <w:tab/>
        <w:t xml:space="preserve">Brian </w:t>
      </w:r>
      <w:r w:rsidRPr="007D64E7">
        <w:t>Holoyda, Ravipreet Gosal and K Welch “Bestiality Among Sexually Violent Predators” (2020) 48 American Academy of Psychiatry and the Law 358 at 358.</w:t>
      </w:r>
    </w:p>
  </w:footnote>
  <w:footnote w:id="418">
    <w:p w14:paraId="402E8646" w14:textId="371E568A" w:rsidR="00944CF2" w:rsidRPr="007D64E7" w:rsidRDefault="00944CF2" w:rsidP="00944CF2">
      <w:pPr>
        <w:pStyle w:val="FootnoteText"/>
      </w:pPr>
      <w:r w:rsidRPr="007D64E7">
        <w:rPr>
          <w:rStyle w:val="FootnoteReference"/>
        </w:rPr>
        <w:footnoteRef/>
      </w:r>
      <w:r w:rsidRPr="007D64E7">
        <w:t xml:space="preserve"> </w:t>
      </w:r>
      <w:r w:rsidRPr="007D64E7">
        <w:tab/>
        <w:t xml:space="preserve">Brian </w:t>
      </w:r>
      <w:r w:rsidRPr="007D64E7">
        <w:t>Holoyda, Ravipreet Gosal and K Welch “Bestiality Among Sexually Violent Predators” (2020) 48 American Academy of Psychiatry and the Law 358</w:t>
      </w:r>
      <w:r w:rsidR="007D64E7">
        <w:t>.</w:t>
      </w:r>
    </w:p>
  </w:footnote>
  <w:footnote w:id="419">
    <w:p w14:paraId="4892C4FF" w14:textId="5253D915" w:rsidR="00DC349A" w:rsidRPr="000A3252" w:rsidRDefault="00DC349A" w:rsidP="00DC349A">
      <w:pPr>
        <w:pStyle w:val="FootnoteText"/>
      </w:pPr>
      <w:r>
        <w:rPr>
          <w:rStyle w:val="FootnoteReference"/>
        </w:rPr>
        <w:footnoteRef/>
      </w:r>
      <w:r>
        <w:t xml:space="preserve"> </w:t>
      </w:r>
      <w:r>
        <w:tab/>
      </w:r>
      <w:r w:rsidRPr="000A3252">
        <w:t xml:space="preserve">The discussion in this section is focused on the ESO and PPO regimes because preventive detention can only be imposed in relation to qualifying offences under New Zealand law. Generally, acts done outside </w:t>
      </w:r>
      <w:r w:rsidR="00E84684" w:rsidRPr="000A3252">
        <w:t xml:space="preserve">Aotearoa </w:t>
      </w:r>
      <w:r w:rsidRPr="000A3252">
        <w:t xml:space="preserve">New Zealand are not offences under New Zealand law and so a person cannot be sentenced for them in </w:t>
      </w:r>
      <w:r w:rsidR="00E84684" w:rsidRPr="000A3252">
        <w:t xml:space="preserve">Aotearoa </w:t>
      </w:r>
      <w:r w:rsidRPr="000A3252">
        <w:t xml:space="preserve">New Zealand: Crimes Act 1961, s 6. One of the few exceptions to this rule is s 144A of the Crimes Act 1961, which states that everyone who, being a New Zealand citizen or ordinarily resident in </w:t>
      </w:r>
      <w:r w:rsidR="00F27178" w:rsidRPr="000A3252">
        <w:t xml:space="preserve">Aotearoa </w:t>
      </w:r>
      <w:r w:rsidRPr="000A3252">
        <w:t xml:space="preserve">New Zealand, commits an offence under New Zealand law if they do certain acts </w:t>
      </w:r>
      <w:r w:rsidRPr="000A3252">
        <w:rPr>
          <w:i/>
          <w:iCs/>
        </w:rPr>
        <w:t xml:space="preserve">outside </w:t>
      </w:r>
      <w:r w:rsidR="00F27178" w:rsidRPr="000A3252">
        <w:t xml:space="preserve">Aotearoa </w:t>
      </w:r>
      <w:r w:rsidRPr="000A3252">
        <w:t xml:space="preserve">New Zealand </w:t>
      </w:r>
      <w:r w:rsidR="004C5BC2">
        <w:t>that</w:t>
      </w:r>
      <w:r w:rsidRPr="000A3252">
        <w:t xml:space="preserve"> involve sexual offending against children and young persons. Offences charged under s 144A are qualifying offences for preventive detention. </w:t>
      </w:r>
    </w:p>
  </w:footnote>
  <w:footnote w:id="420">
    <w:p w14:paraId="419C54E3" w14:textId="77777777" w:rsidR="00DC349A" w:rsidRPr="000A3252" w:rsidRDefault="00DC349A" w:rsidP="00DC349A">
      <w:pPr>
        <w:pStyle w:val="FootnoteText"/>
      </w:pPr>
      <w:r w:rsidRPr="000A3252">
        <w:rPr>
          <w:rStyle w:val="FootnoteReference"/>
        </w:rPr>
        <w:footnoteRef/>
      </w:r>
      <w:r w:rsidRPr="000A3252">
        <w:t xml:space="preserve"> </w:t>
      </w:r>
      <w:r w:rsidRPr="000A3252">
        <w:tab/>
        <w:t xml:space="preserve">Justice Committee “Review of the Operation of the Returning Offenders (Management and Information) Act 2015” (New Zealand House of Representatives, 1.7B, September 2019.) </w:t>
      </w:r>
    </w:p>
  </w:footnote>
  <w:footnote w:id="421">
    <w:p w14:paraId="257151AC" w14:textId="77777777"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 xml:space="preserve">Commissioner of Police v G </w:t>
      </w:r>
      <w:r w:rsidRPr="000A3252">
        <w:t>[2023] NZCA 93.</w:t>
      </w:r>
    </w:p>
  </w:footnote>
  <w:footnote w:id="422">
    <w:p w14:paraId="0756F8B9" w14:textId="77777777" w:rsidR="00DC349A" w:rsidRPr="000A3252" w:rsidRDefault="00DC349A" w:rsidP="00DC349A">
      <w:pPr>
        <w:pStyle w:val="FootnoteText"/>
      </w:pPr>
      <w:r w:rsidRPr="000A3252">
        <w:rPr>
          <w:rStyle w:val="FootnoteReference"/>
        </w:rPr>
        <w:footnoteRef/>
      </w:r>
      <w:r w:rsidRPr="000A3252">
        <w:t xml:space="preserve"> </w:t>
      </w:r>
      <w:r w:rsidRPr="000A3252">
        <w:tab/>
        <w:t>Returning Offenders (Management and Information) Act 2015, s 18.</w:t>
      </w:r>
    </w:p>
  </w:footnote>
  <w:footnote w:id="423">
    <w:p w14:paraId="2E907E64" w14:textId="77777777" w:rsidR="00DC349A" w:rsidRPr="000A3252" w:rsidRDefault="00DC349A" w:rsidP="00DC349A">
      <w:pPr>
        <w:pStyle w:val="FootnoteText"/>
      </w:pPr>
      <w:r w:rsidRPr="000A3252">
        <w:rPr>
          <w:rStyle w:val="FootnoteReference"/>
        </w:rPr>
        <w:footnoteRef/>
      </w:r>
      <w:r w:rsidRPr="000A3252">
        <w:t xml:space="preserve"> </w:t>
      </w:r>
      <w:r w:rsidRPr="000A3252">
        <w:tab/>
        <w:t>Returning Offenders (Management and Information) Act 2015, s 24(2).</w:t>
      </w:r>
    </w:p>
  </w:footnote>
  <w:footnote w:id="424">
    <w:p w14:paraId="784D8A1B" w14:textId="77777777" w:rsidR="00DC349A" w:rsidRPr="000A3252" w:rsidRDefault="00DC349A" w:rsidP="00DC349A">
      <w:pPr>
        <w:pStyle w:val="FootnoteText"/>
      </w:pPr>
      <w:r w:rsidRPr="000A3252">
        <w:rPr>
          <w:rStyle w:val="FootnoteReference"/>
        </w:rPr>
        <w:footnoteRef/>
      </w:r>
      <w:r w:rsidRPr="000A3252">
        <w:t xml:space="preserve"> </w:t>
      </w:r>
      <w:r w:rsidRPr="000A3252">
        <w:tab/>
        <w:t>Returning Offenders (Management and Information) Act 2015, s 25. The standard release conditions are those found in s 14 of the Parole Act 2002, except that the parole condition requiring the person to report to a probation officer as soon as practicable, and not later than 72 hours, after release on parole is replaced with a condition to report to a probation officer as soon as practicable, and not later than 72 hours, after being served a determination notice.</w:t>
      </w:r>
    </w:p>
  </w:footnote>
  <w:footnote w:id="425">
    <w:p w14:paraId="51B82E76" w14:textId="77777777" w:rsidR="00DC349A" w:rsidRPr="000A3252" w:rsidRDefault="00DC349A" w:rsidP="00DC349A">
      <w:pPr>
        <w:pStyle w:val="FootnoteText"/>
      </w:pPr>
      <w:r w:rsidRPr="000A3252">
        <w:rPr>
          <w:rStyle w:val="FootnoteReference"/>
        </w:rPr>
        <w:footnoteRef/>
      </w:r>
      <w:r w:rsidRPr="000A3252">
        <w:t xml:space="preserve"> </w:t>
      </w:r>
      <w:r w:rsidRPr="000A3252">
        <w:tab/>
        <w:t xml:space="preserve">Returning Offenders (Management and Information) Act 2015, s 26. </w:t>
      </w:r>
    </w:p>
  </w:footnote>
  <w:footnote w:id="426">
    <w:p w14:paraId="21DB3A10" w14:textId="77777777" w:rsidR="00DC349A" w:rsidRPr="000A3252" w:rsidRDefault="00DC349A" w:rsidP="00DC349A">
      <w:pPr>
        <w:pStyle w:val="FootnoteText"/>
      </w:pPr>
      <w:r w:rsidRPr="000A3252">
        <w:rPr>
          <w:rStyle w:val="FootnoteReference"/>
        </w:rPr>
        <w:footnoteRef/>
      </w:r>
      <w:r w:rsidRPr="000A3252">
        <w:t xml:space="preserve"> </w:t>
      </w:r>
      <w:r w:rsidRPr="000A3252">
        <w:tab/>
        <w:t>Returning Offenders (Management and Information) Act 2015, s 26(3).</w:t>
      </w:r>
    </w:p>
  </w:footnote>
  <w:footnote w:id="427">
    <w:p w14:paraId="724F3F71" w14:textId="77777777" w:rsidR="00DC349A" w:rsidRPr="000A3252" w:rsidRDefault="00DC349A" w:rsidP="00DC349A">
      <w:pPr>
        <w:pStyle w:val="FootnoteText"/>
      </w:pPr>
      <w:r w:rsidRPr="000A3252">
        <w:rPr>
          <w:rStyle w:val="FootnoteReference"/>
        </w:rPr>
        <w:footnoteRef/>
      </w:r>
      <w:r w:rsidRPr="000A3252">
        <w:t xml:space="preserve"> </w:t>
      </w:r>
      <w:r w:rsidRPr="000A3252">
        <w:tab/>
        <w:t>Returning Offenders (Management and Information) Act 2015, s 26(2).</w:t>
      </w:r>
    </w:p>
  </w:footnote>
  <w:footnote w:id="428">
    <w:p w14:paraId="6541C4C4" w14:textId="77777777" w:rsidR="00DC349A" w:rsidRPr="000A3252" w:rsidRDefault="00DC349A" w:rsidP="00DC349A">
      <w:pPr>
        <w:pStyle w:val="FootnoteText"/>
      </w:pPr>
      <w:r w:rsidRPr="000A3252">
        <w:rPr>
          <w:rStyle w:val="FootnoteReference"/>
        </w:rPr>
        <w:footnoteRef/>
      </w:r>
      <w:r w:rsidRPr="000A3252">
        <w:t xml:space="preserve"> </w:t>
      </w:r>
      <w:r w:rsidRPr="000A3252">
        <w:tab/>
        <w:t>Parole Act 2002, ss 107C(1)</w:t>
      </w:r>
      <w:r w:rsidRPr="000A3252">
        <w:rPr>
          <w:rFonts w:ascii="Calibri" w:hAnsi="Calibri" w:cs="Calibri"/>
        </w:rPr>
        <w:t>(c)</w:t>
      </w:r>
      <w:r w:rsidRPr="000A3252">
        <w:t xml:space="preserve"> and 107F(1)(d); Public Safety (Public Protection Orders) Act 2014, s 7(1)(e).</w:t>
      </w:r>
    </w:p>
  </w:footnote>
  <w:footnote w:id="429">
    <w:p w14:paraId="272670A4" w14:textId="77777777" w:rsidR="00DC349A" w:rsidRPr="000A3252" w:rsidRDefault="00DC349A" w:rsidP="00DC349A">
      <w:pPr>
        <w:pStyle w:val="FootnoteText"/>
      </w:pPr>
      <w:r w:rsidRPr="000A3252">
        <w:rPr>
          <w:rStyle w:val="FootnoteReference"/>
        </w:rPr>
        <w:footnoteRef/>
      </w:r>
      <w:r w:rsidRPr="000A3252">
        <w:t xml:space="preserve"> </w:t>
      </w:r>
      <w:r w:rsidRPr="000A3252">
        <w:tab/>
        <w:t>Returning Offenders (Management and Information) Act 2015, s 33(2).</w:t>
      </w:r>
    </w:p>
  </w:footnote>
  <w:footnote w:id="430">
    <w:p w14:paraId="08BC0A77" w14:textId="77777777" w:rsidR="00DC349A" w:rsidRPr="000A3252" w:rsidRDefault="00DC349A" w:rsidP="00DC349A">
      <w:pPr>
        <w:pStyle w:val="FootnoteText"/>
      </w:pPr>
      <w:r w:rsidRPr="000A3252">
        <w:rPr>
          <w:rStyle w:val="FootnoteReference"/>
        </w:rPr>
        <w:footnoteRef/>
      </w:r>
      <w:r w:rsidRPr="000A3252">
        <w:t xml:space="preserve"> </w:t>
      </w:r>
      <w:r w:rsidRPr="000A3252">
        <w:tab/>
        <w:t>Parole Act 2002, ss 107C(1)(d) and 107F(1)(d).</w:t>
      </w:r>
    </w:p>
  </w:footnote>
  <w:footnote w:id="431">
    <w:p w14:paraId="30EA2443" w14:textId="77777777" w:rsidR="00DC349A" w:rsidRPr="000A3252" w:rsidRDefault="00DC349A" w:rsidP="00DC349A">
      <w:pPr>
        <w:pStyle w:val="FootnoteText"/>
      </w:pPr>
      <w:r w:rsidRPr="000A3252">
        <w:rPr>
          <w:rStyle w:val="FootnoteReference"/>
        </w:rPr>
        <w:footnoteRef/>
      </w:r>
      <w:r w:rsidRPr="000A3252">
        <w:t xml:space="preserve"> </w:t>
      </w:r>
      <w:r w:rsidRPr="000A3252">
        <w:tab/>
        <w:t>Returning Offenders (Management and Information) Act 2015, s 7</w:t>
      </w:r>
      <w:r w:rsidRPr="000A3252" w:rsidDel="3C4F7918">
        <w:t>(</w:t>
      </w:r>
      <w:r w:rsidRPr="000A3252">
        <w:t>b).</w:t>
      </w:r>
    </w:p>
  </w:footnote>
  <w:footnote w:id="432">
    <w:p w14:paraId="217DFE8D" w14:textId="77777777" w:rsidR="00DC349A" w:rsidRPr="000A3252" w:rsidRDefault="00DC349A" w:rsidP="00DC349A">
      <w:pPr>
        <w:pStyle w:val="FootnoteText"/>
      </w:pPr>
      <w:r w:rsidRPr="000A3252">
        <w:rPr>
          <w:rStyle w:val="FootnoteReference"/>
        </w:rPr>
        <w:footnoteRef/>
      </w:r>
      <w:r w:rsidRPr="000A3252">
        <w:t xml:space="preserve"> </w:t>
      </w:r>
      <w:r w:rsidRPr="000A3252">
        <w:tab/>
        <w:t>Parole Act 2002 s 107C(1)(b) and Public Safety (Public Protection Order) Act 2014, s 7(1)(d). The offence must be a qualifying offence for the relevant regime — for example, a person will only be eligible for a PPO if the overseas offence is a qualifying offence under the PPO legislation.</w:t>
      </w:r>
    </w:p>
  </w:footnote>
  <w:footnote w:id="433">
    <w:p w14:paraId="799B2363" w14:textId="2EBB417F" w:rsidR="00DC349A" w:rsidRPr="000A3252" w:rsidRDefault="00DC349A" w:rsidP="00DC349A">
      <w:pPr>
        <w:pStyle w:val="FootnoteText"/>
      </w:pPr>
      <w:r w:rsidRPr="000A3252">
        <w:rPr>
          <w:rStyle w:val="FootnoteReference"/>
        </w:rPr>
        <w:footnoteRef/>
      </w:r>
      <w:r w:rsidRPr="000A3252">
        <w:t xml:space="preserve"> </w:t>
      </w:r>
      <w:r w:rsidR="00FF4F66">
        <w:tab/>
      </w:r>
      <w:r w:rsidRPr="000A3252">
        <w:t>Parole Act 2002, s 107C(1)(c) and Returning Offenders (Management and Information) Act 2015, s 32.</w:t>
      </w:r>
    </w:p>
  </w:footnote>
  <w:footnote w:id="434">
    <w:p w14:paraId="4FA987B2" w14:textId="5BA515A4" w:rsidR="00DC349A" w:rsidRDefault="00DC349A" w:rsidP="00DC349A">
      <w:pPr>
        <w:pStyle w:val="FootnoteText"/>
      </w:pPr>
      <w:r w:rsidRPr="000A3252">
        <w:rPr>
          <w:rStyle w:val="FootnoteReference"/>
        </w:rPr>
        <w:footnoteRef/>
      </w:r>
      <w:r w:rsidRPr="000A3252">
        <w:t xml:space="preserve"> </w:t>
      </w:r>
      <w:r w:rsidRPr="000A3252">
        <w:tab/>
        <w:t xml:space="preserve">Between 18 November 2015 and 18 May 2017, 98 per cent of offenders who returned to </w:t>
      </w:r>
      <w:r w:rsidR="00366254" w:rsidRPr="000A3252">
        <w:t xml:space="preserve">Aotearoa </w:t>
      </w:r>
      <w:r w:rsidRPr="000A3252">
        <w:t xml:space="preserve">New Zealand were returned from Australia: Letter from Rachel Crawley (Policy Manager – Sentencing and Rehabilitation, </w:t>
      </w:r>
      <w:r w:rsidRPr="000A3252">
        <w:t xml:space="preserve">Te Tāhū o te Ture | Ministry of Justice) to Sarah Dowie (Chairperson, </w:t>
      </w:r>
      <w:r w:rsidRPr="000A3252">
        <w:t>Justice and Electoral Committee) regarding Statutory Review of the Returning Offenders (Management and Information) Act 2015) (4 July 2017) at [28].</w:t>
      </w:r>
    </w:p>
    <w:p w14:paraId="35C7A5E2" w14:textId="77777777" w:rsidR="00DC349A" w:rsidRDefault="00DC349A" w:rsidP="00DC349A">
      <w:pPr>
        <w:pStyle w:val="FootnoteText"/>
      </w:pPr>
    </w:p>
  </w:footnote>
  <w:footnote w:id="435">
    <w:p w14:paraId="4108F863" w14:textId="506D16AF" w:rsidR="00DC349A" w:rsidRPr="000A3252" w:rsidRDefault="00DC349A" w:rsidP="00DC349A">
      <w:pPr>
        <w:pStyle w:val="FootnoteText"/>
      </w:pPr>
      <w:r>
        <w:rPr>
          <w:rStyle w:val="FootnoteReference"/>
        </w:rPr>
        <w:footnoteRef/>
      </w:r>
      <w:r>
        <w:t xml:space="preserve"> </w:t>
      </w:r>
      <w:r>
        <w:tab/>
      </w:r>
      <w:r w:rsidRPr="000A3252">
        <w:rPr>
          <w:i/>
          <w:iCs/>
        </w:rPr>
        <w:t xml:space="preserve">R v Mist </w:t>
      </w:r>
      <w:r w:rsidRPr="000A3252">
        <w:t>[2005] 2 NZLR 791 (CA) at [100]</w:t>
      </w:r>
      <w:r w:rsidR="009736B7">
        <w:t>–</w:t>
      </w:r>
      <w:r w:rsidRPr="000A3252">
        <w:t xml:space="preserve">[101]; </w:t>
      </w:r>
      <w:r w:rsidRPr="000A3252">
        <w:rPr>
          <w:i/>
          <w:iCs/>
        </w:rPr>
        <w:t xml:space="preserve">T (CA502/2018) v R </w:t>
      </w:r>
      <w:r w:rsidRPr="000A3252">
        <w:t>[2022] NZCA 83 at [30].</w:t>
      </w:r>
    </w:p>
  </w:footnote>
  <w:footnote w:id="436">
    <w:p w14:paraId="102DCE2D" w14:textId="5D21CB65"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 xml:space="preserve">T (CA502/2018) v R </w:t>
      </w:r>
      <w:r w:rsidRPr="000A3252">
        <w:t>[2022] NZCA 83 at [30]</w:t>
      </w:r>
      <w:r w:rsidR="009736B7">
        <w:t>–</w:t>
      </w:r>
      <w:r w:rsidRPr="000A3252">
        <w:t>[31].</w:t>
      </w:r>
    </w:p>
  </w:footnote>
  <w:footnote w:id="437">
    <w:p w14:paraId="484B5084" w14:textId="25D5A2A7"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 xml:space="preserve">T (CA502/2018) v R </w:t>
      </w:r>
      <w:r w:rsidRPr="000A3252">
        <w:t>[2022] NZCA 83 at [30]</w:t>
      </w:r>
      <w:r w:rsidR="009736B7">
        <w:t>–</w:t>
      </w:r>
      <w:r w:rsidRPr="000A3252">
        <w:t>[31].</w:t>
      </w:r>
    </w:p>
  </w:footnote>
  <w:footnote w:id="438">
    <w:p w14:paraId="0C5CAC53" w14:textId="77777777" w:rsidR="00DC349A" w:rsidRPr="000A3252" w:rsidRDefault="00DC349A" w:rsidP="00DC349A">
      <w:pPr>
        <w:pStyle w:val="FootnoteText"/>
      </w:pPr>
      <w:r w:rsidRPr="000A3252">
        <w:rPr>
          <w:rStyle w:val="FootnoteReference"/>
        </w:rPr>
        <w:footnoteRef/>
      </w:r>
      <w:r w:rsidRPr="000A3252">
        <w:t xml:space="preserve"> </w:t>
      </w:r>
      <w:r w:rsidRPr="000A3252">
        <w:tab/>
        <w:t>Parole Act 2002, s 107</w:t>
      </w:r>
      <w:r w:rsidRPr="000A3252">
        <w:t>IAA(1).</w:t>
      </w:r>
    </w:p>
  </w:footnote>
  <w:footnote w:id="439">
    <w:p w14:paraId="5A4BB3DC" w14:textId="77777777" w:rsidR="00DC349A" w:rsidRPr="000A3252" w:rsidRDefault="00DC349A" w:rsidP="00DC349A">
      <w:pPr>
        <w:pStyle w:val="FootnoteText"/>
      </w:pPr>
      <w:r w:rsidRPr="000A3252">
        <w:rPr>
          <w:rStyle w:val="FootnoteReference"/>
        </w:rPr>
        <w:footnoteRef/>
      </w:r>
      <w:r w:rsidRPr="000A3252">
        <w:t xml:space="preserve"> </w:t>
      </w:r>
      <w:r w:rsidRPr="000A3252">
        <w:tab/>
        <w:t>Parole Act 2002, s 107</w:t>
      </w:r>
      <w:r w:rsidRPr="000A3252">
        <w:t>IAA(2).</w:t>
      </w:r>
    </w:p>
  </w:footnote>
  <w:footnote w:id="440">
    <w:p w14:paraId="253FD23E" w14:textId="77777777"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 xml:space="preserve">Chisnall v Attorney-General </w:t>
      </w:r>
      <w:r w:rsidRPr="000A3252">
        <w:t xml:space="preserve">[2021] NZCA 616, [2022] 2 NZLR 484; </w:t>
      </w:r>
      <w:r w:rsidRPr="000A3252">
        <w:rPr>
          <w:i/>
          <w:iCs/>
        </w:rPr>
        <w:t xml:space="preserve">Chisnall v Attorney-General </w:t>
      </w:r>
      <w:r w:rsidRPr="000A3252">
        <w:t>[2022] NZCA 24, (2022) 13 HRNZ 107.</w:t>
      </w:r>
    </w:p>
  </w:footnote>
  <w:footnote w:id="441">
    <w:p w14:paraId="1C716DC4" w14:textId="77777777" w:rsidR="00DC349A" w:rsidRPr="000A3252" w:rsidRDefault="00DC349A" w:rsidP="00DC349A">
      <w:pPr>
        <w:pStyle w:val="FootnoteText"/>
      </w:pPr>
      <w:r w:rsidRPr="000A3252">
        <w:rPr>
          <w:rStyle w:val="FootnoteReference"/>
          <w:rFonts w:eastAsiaTheme="minorEastAsia"/>
        </w:rPr>
        <w:footnoteRef/>
      </w:r>
      <w:r w:rsidRPr="000A3252">
        <w:t xml:space="preserve"> </w:t>
      </w:r>
      <w:r w:rsidRPr="000A3252">
        <w:tab/>
      </w:r>
      <w:r w:rsidRPr="000A3252">
        <w:rPr>
          <w:i/>
          <w:iCs/>
        </w:rPr>
        <w:t>R (CA586/2021) v Chief Executive of the Department of Corrections</w:t>
      </w:r>
      <w:r w:rsidRPr="000A3252">
        <w:t xml:space="preserve"> [2022] NZCA 225 at [53]; </w:t>
      </w:r>
      <w:r w:rsidRPr="000A3252">
        <w:rPr>
          <w:i/>
          <w:iCs/>
        </w:rPr>
        <w:t xml:space="preserve">Mosen v Chief Executive of the Department of Corrections </w:t>
      </w:r>
      <w:r w:rsidRPr="000A3252">
        <w:t>[2022] NZCA 507 at [31].</w:t>
      </w:r>
    </w:p>
  </w:footnote>
  <w:footnote w:id="442">
    <w:p w14:paraId="468CB87E" w14:textId="77777777" w:rsidR="00DC349A" w:rsidRPr="000A3252" w:rsidRDefault="00DC349A" w:rsidP="00DC349A">
      <w:pPr>
        <w:pStyle w:val="FootnoteText"/>
      </w:pPr>
      <w:r w:rsidRPr="000A3252">
        <w:rPr>
          <w:rStyle w:val="FootnoteReference"/>
        </w:rPr>
        <w:footnoteRef/>
      </w:r>
      <w:r w:rsidRPr="000A3252">
        <w:t xml:space="preserve"> </w:t>
      </w:r>
      <w:r w:rsidRPr="000A3252">
        <w:tab/>
        <w:t>Public Safety (Public Protection Orders) Act 2014, s 3.</w:t>
      </w:r>
    </w:p>
  </w:footnote>
  <w:footnote w:id="443">
    <w:p w14:paraId="1F8E8DC5" w14:textId="77777777" w:rsidR="00DC349A" w:rsidRPr="000A3252" w:rsidRDefault="00DC349A" w:rsidP="00DC349A">
      <w:pPr>
        <w:pStyle w:val="FootnoteText"/>
      </w:pPr>
      <w:r w:rsidRPr="000A3252">
        <w:rPr>
          <w:rStyle w:val="FootnoteReference"/>
        </w:rPr>
        <w:footnoteRef/>
      </w:r>
      <w:r w:rsidRPr="000A3252">
        <w:t xml:space="preserve"> </w:t>
      </w:r>
      <w:r w:rsidRPr="000A3252">
        <w:tab/>
        <w:t>Public Safety (Public Protection Orders) Act 2014, s 13(2).</w:t>
      </w:r>
    </w:p>
  </w:footnote>
  <w:footnote w:id="444">
    <w:p w14:paraId="3AE189CC" w14:textId="77777777"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Chisnall v Chief Executive of the Department of Corrections</w:t>
      </w:r>
      <w:r w:rsidRPr="000A3252">
        <w:t xml:space="preserve"> [2017] NZSC 114, [2018] 1 NZLR 83 at [40] per Elias CJ; </w:t>
      </w:r>
      <w:r w:rsidRPr="000A3252">
        <w:rPr>
          <w:i/>
          <w:iCs/>
        </w:rPr>
        <w:t>Chisnall v Chief Executive of the Department of Corrections</w:t>
      </w:r>
      <w:r w:rsidRPr="000A3252">
        <w:t xml:space="preserve"> [2019] NZCA 510 at [42].</w:t>
      </w:r>
    </w:p>
  </w:footnote>
  <w:footnote w:id="445">
    <w:p w14:paraId="797018AB" w14:textId="42F6E403"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 xml:space="preserve">Chief Executive of the Department of Corrections v Douglas </w:t>
      </w:r>
      <w:r w:rsidRPr="000A3252">
        <w:t>[2023] NZHC 1085 at [150].</w:t>
      </w:r>
    </w:p>
  </w:footnote>
  <w:footnote w:id="446">
    <w:p w14:paraId="5C6F55D9" w14:textId="77777777"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rFonts w:eastAsia="Metropolis Light" w:cs="Metropolis Light"/>
          <w:szCs w:val="15"/>
        </w:rPr>
        <w:t xml:space="preserve">Ara Poutama | Department of Corrections </w:t>
      </w:r>
      <w:r w:rsidRPr="000A3252">
        <w:rPr>
          <w:rFonts w:eastAsia="Metropolis Light" w:cs="Metropolis Light"/>
          <w:i/>
          <w:iCs/>
          <w:szCs w:val="15"/>
        </w:rPr>
        <w:t>Regulatory Impact Statement: Enhanced Extended Supervision Orders</w:t>
      </w:r>
      <w:r w:rsidRPr="000A3252">
        <w:rPr>
          <w:rFonts w:eastAsia="Metropolis Light" w:cs="Metropolis Light"/>
          <w:szCs w:val="15"/>
        </w:rPr>
        <w:t xml:space="preserve"> (</w:t>
      </w:r>
      <w:r w:rsidRPr="000A3252">
        <w:rPr>
          <w:rFonts w:eastAsia="Metropolis Light" w:cs="Metropolis Light"/>
          <w:color w:val="000000" w:themeColor="text1"/>
          <w:szCs w:val="15"/>
        </w:rPr>
        <w:t xml:space="preserve">3 November </w:t>
      </w:r>
      <w:r w:rsidRPr="000A3252">
        <w:rPr>
          <w:rFonts w:eastAsia="Metropolis Light" w:cs="Metropolis Light"/>
          <w:szCs w:val="15"/>
        </w:rPr>
        <w:t xml:space="preserve">2014) at [33]. </w:t>
      </w:r>
    </w:p>
  </w:footnote>
  <w:footnote w:id="447">
    <w:p w14:paraId="363D5E3E" w14:textId="77777777"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rFonts w:eastAsia="Metropolis Light" w:cs="Metropolis Light"/>
          <w:szCs w:val="15"/>
        </w:rPr>
        <w:t xml:space="preserve">Ara Poutama | Department of Corrections </w:t>
      </w:r>
      <w:r w:rsidRPr="000A3252">
        <w:rPr>
          <w:rFonts w:eastAsia="Metropolis Light" w:cs="Metropolis Light"/>
          <w:i/>
          <w:iCs/>
          <w:szCs w:val="15"/>
        </w:rPr>
        <w:t>Regulatory Impact Statement: Enhanced Extended Supervision Orders</w:t>
      </w:r>
      <w:r w:rsidRPr="000A3252">
        <w:rPr>
          <w:rFonts w:eastAsia="Metropolis Light" w:cs="Metropolis Light"/>
          <w:szCs w:val="15"/>
        </w:rPr>
        <w:t xml:space="preserve"> </w:t>
      </w:r>
      <w:r w:rsidRPr="000A3252">
        <w:rPr>
          <w:rFonts w:eastAsia="Metropolis Light" w:cs="Metropolis Light"/>
          <w:color w:val="000000" w:themeColor="text1"/>
          <w:szCs w:val="15"/>
        </w:rPr>
        <w:t>(3 November 2014)</w:t>
      </w:r>
      <w:r w:rsidRPr="000A3252">
        <w:rPr>
          <w:rFonts w:eastAsia="Metropolis Light" w:cs="Metropolis Light"/>
          <w:szCs w:val="15"/>
        </w:rPr>
        <w:t xml:space="preserve"> at [33].</w:t>
      </w:r>
    </w:p>
  </w:footnote>
  <w:footnote w:id="448">
    <w:p w14:paraId="6B554664" w14:textId="2805839C" w:rsidR="00DC349A" w:rsidRPr="000A3252" w:rsidRDefault="00DC349A" w:rsidP="00DC349A">
      <w:pPr>
        <w:pStyle w:val="FootnoteText"/>
      </w:pPr>
      <w:r w:rsidRPr="000A3252">
        <w:rPr>
          <w:rStyle w:val="FootnoteReference"/>
        </w:rPr>
        <w:footnoteRef/>
      </w:r>
      <w:r w:rsidRPr="000A3252">
        <w:t xml:space="preserve"> </w:t>
      </w:r>
      <w:r w:rsidRPr="000A3252">
        <w:tab/>
        <w:t>The other key reason is that</w:t>
      </w:r>
      <w:r w:rsidR="00CD4018">
        <w:t>,</w:t>
      </w:r>
      <w:r w:rsidRPr="000A3252">
        <w:t xml:space="preserve"> prior to 2014, violent offending did not qualify for an ESO.</w:t>
      </w:r>
    </w:p>
  </w:footnote>
  <w:footnote w:id="449">
    <w:p w14:paraId="417A4A50" w14:textId="77777777" w:rsidR="00DC349A" w:rsidRPr="000A3252" w:rsidRDefault="00DC349A" w:rsidP="00DC349A">
      <w:pPr>
        <w:pStyle w:val="FootnoteText"/>
      </w:pPr>
      <w:r w:rsidRPr="000A3252">
        <w:rPr>
          <w:rStyle w:val="FootnoteReference"/>
        </w:rPr>
        <w:footnoteRef/>
      </w:r>
      <w:r w:rsidRPr="000A3252">
        <w:t xml:space="preserve"> </w:t>
      </w:r>
      <w:r w:rsidRPr="000A3252">
        <w:tab/>
        <w:t xml:space="preserve">Email from Phil Meredith (Manager Strategic Analysis – Research &amp; Analysis, Ara Poutama | Department of Corrections) to John-Luke Day (Principal Legal and Policy Advisor, </w:t>
      </w:r>
      <w:r w:rsidRPr="000A3252">
        <w:t>Te Aka Matua o te Ture | Law Commission) regarding data on preventive detention and ESOs (14 March 2023).</w:t>
      </w:r>
    </w:p>
  </w:footnote>
  <w:footnote w:id="450">
    <w:p w14:paraId="0B81ACC4" w14:textId="77777777" w:rsidR="00DC349A" w:rsidRPr="000A3252" w:rsidRDefault="00DC349A" w:rsidP="00DC349A">
      <w:pPr>
        <w:pStyle w:val="FootnoteText"/>
      </w:pPr>
      <w:r w:rsidRPr="000A3252">
        <w:rPr>
          <w:rStyle w:val="FootnoteReference"/>
        </w:rPr>
        <w:footnoteRef/>
      </w:r>
      <w:r w:rsidRPr="000A3252">
        <w:t xml:space="preserve"> </w:t>
      </w:r>
      <w:r w:rsidRPr="000A3252">
        <w:tab/>
        <w:t xml:space="preserve">United Nations Human Rights Committee </w:t>
      </w:r>
      <w:r w:rsidRPr="000A3252">
        <w:rPr>
          <w:i/>
          <w:iCs/>
        </w:rPr>
        <w:t>General Comment No. 35, Article 9</w:t>
      </w:r>
      <w:r w:rsidRPr="000A3252">
        <w:t xml:space="preserve"> </w:t>
      </w:r>
      <w:r w:rsidRPr="000A3252">
        <w:rPr>
          <w:i/>
          <w:iCs/>
        </w:rPr>
        <w:t>(Liberty and Security of the Person)</w:t>
      </w:r>
      <w:r w:rsidRPr="000A3252">
        <w:t xml:space="preserve"> CCPR/C/GC/35 (16 December 2014) at [21]; </w:t>
      </w:r>
      <w:r w:rsidRPr="000A3252">
        <w:rPr>
          <w:i/>
          <w:iCs/>
        </w:rPr>
        <w:t xml:space="preserve">Miller v New Zealand </w:t>
      </w:r>
      <w:r w:rsidRPr="000A3252">
        <w:t xml:space="preserve">(2017) 11 HRNZ 400 (UNHRC) at [8.3]. </w:t>
      </w:r>
    </w:p>
  </w:footnote>
  <w:footnote w:id="451">
    <w:p w14:paraId="08CD9C8B" w14:textId="77777777"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 xml:space="preserve">R v C </w:t>
      </w:r>
      <w:r w:rsidRPr="000A3252">
        <w:t>[2003] 1 NZLR 30 (CA) at [6].</w:t>
      </w:r>
    </w:p>
  </w:footnote>
  <w:footnote w:id="452">
    <w:p w14:paraId="52FB42F5" w14:textId="57C40E3B"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 xml:space="preserve">R v Mist </w:t>
      </w:r>
      <w:r w:rsidRPr="000A3252">
        <w:t>[2005] 2 NZLR 791 (CA) at [100]</w:t>
      </w:r>
      <w:r w:rsidR="00C04A4C">
        <w:t>–</w:t>
      </w:r>
      <w:r w:rsidRPr="000A3252">
        <w:t xml:space="preserve">[101]; </w:t>
      </w:r>
      <w:r w:rsidRPr="000A3252">
        <w:rPr>
          <w:i/>
          <w:iCs/>
        </w:rPr>
        <w:t xml:space="preserve">T (CA502/2018) v R </w:t>
      </w:r>
      <w:r w:rsidRPr="000A3252">
        <w:t>[2022] NZCA 83 at [30].</w:t>
      </w:r>
    </w:p>
  </w:footnote>
  <w:footnote w:id="453">
    <w:p w14:paraId="0C448F44" w14:textId="77777777" w:rsidR="00DC349A" w:rsidRPr="000A3252" w:rsidRDefault="00DC349A" w:rsidP="00DC349A">
      <w:pPr>
        <w:pStyle w:val="FootnoteText"/>
      </w:pPr>
      <w:r w:rsidRPr="000A3252">
        <w:rPr>
          <w:rStyle w:val="FootnoteReference"/>
        </w:rPr>
        <w:footnoteRef/>
      </w:r>
      <w:r w:rsidRPr="000A3252">
        <w:t xml:space="preserve"> </w:t>
      </w:r>
      <w:r w:rsidRPr="000A3252">
        <w:tab/>
        <w:t>Sentencing Act 2002, s 87(4)(e).</w:t>
      </w:r>
    </w:p>
  </w:footnote>
  <w:footnote w:id="454">
    <w:p w14:paraId="3D38EA83" w14:textId="198C17F0" w:rsidR="00DC349A" w:rsidRPr="000A3252" w:rsidRDefault="00DC349A" w:rsidP="00DC349A">
      <w:pPr>
        <w:pStyle w:val="FootnoteText"/>
      </w:pPr>
      <w:r w:rsidRPr="000A3252">
        <w:rPr>
          <w:rStyle w:val="FootnoteReference"/>
          <w:rFonts w:eastAsiaTheme="minorEastAsia"/>
        </w:rPr>
        <w:footnoteRef/>
      </w:r>
      <w:r w:rsidRPr="000A3252">
        <w:t xml:space="preserve"> </w:t>
      </w:r>
      <w:r w:rsidRPr="000A3252">
        <w:tab/>
      </w:r>
      <w:r w:rsidRPr="000A3252">
        <w:rPr>
          <w:i/>
          <w:iCs/>
        </w:rPr>
        <w:t>Chisnall v Chief Executive of the Department of Corrections</w:t>
      </w:r>
      <w:r w:rsidRPr="000A3252">
        <w:t xml:space="preserve"> [2017] NZSC 114, [2018] 1 NZLR 83 at [40]. The Chief Justice’s approach was affirmed by </w:t>
      </w:r>
      <w:r w:rsidR="00C04A4C">
        <w:t>t</w:t>
      </w:r>
      <w:r w:rsidRPr="000A3252">
        <w:t xml:space="preserve">e Kōti Pīra | Court of Appeal in </w:t>
      </w:r>
      <w:r w:rsidRPr="000A3252">
        <w:rPr>
          <w:i/>
          <w:iCs/>
        </w:rPr>
        <w:t>Chisnall v Chief Executive of the Department of Corrections</w:t>
      </w:r>
      <w:r w:rsidRPr="000A3252">
        <w:t xml:space="preserve"> [2019] NZCA 510 at [42].</w:t>
      </w:r>
    </w:p>
  </w:footnote>
  <w:footnote w:id="455">
    <w:p w14:paraId="4B897004" w14:textId="172A5D38" w:rsidR="00DC349A" w:rsidRPr="000A3252" w:rsidRDefault="00DC349A" w:rsidP="00DC349A">
      <w:pPr>
        <w:pStyle w:val="FootnoteText"/>
      </w:pPr>
      <w:r w:rsidRPr="000A3252">
        <w:rPr>
          <w:rStyle w:val="FootnoteReference"/>
        </w:rPr>
        <w:footnoteRef/>
      </w:r>
      <w:r w:rsidRPr="000A3252">
        <w:t xml:space="preserve"> </w:t>
      </w:r>
      <w:r w:rsidRPr="000A3252">
        <w:tab/>
        <w:t xml:space="preserve">During the passage of the Public Safety (Public Protection Orders) Bill, the Law Society and the Legislation Advisory Committee submitted to the Justice and Electoral Committee that the legislation should explicitly require the court to consider less restrictive options before making a PPO. Ara Poutama | Department of Corrections advised the Committee not to accept this recommendation because the principles of the proposed legislation required the court to only impose a PPO where the risk justifies the imposition of an order: Ara Poutama | Department of Corrections </w:t>
      </w:r>
      <w:r w:rsidRPr="000A3252">
        <w:rPr>
          <w:i/>
          <w:iCs/>
        </w:rPr>
        <w:t xml:space="preserve">Public Safety (Public Protection Orders) Bill </w:t>
      </w:r>
      <w:r w:rsidR="00665599">
        <w:rPr>
          <w:i/>
          <w:iCs/>
        </w:rPr>
        <w:t>–</w:t>
      </w:r>
      <w:r w:rsidRPr="000A3252">
        <w:rPr>
          <w:i/>
          <w:iCs/>
        </w:rPr>
        <w:t xml:space="preserve"> Departmental Report </w:t>
      </w:r>
      <w:r w:rsidRPr="000A3252">
        <w:t>(25 February 2014) at [35] and [40].</w:t>
      </w:r>
    </w:p>
  </w:footnote>
  <w:footnote w:id="456">
    <w:p w14:paraId="729B2DC8" w14:textId="0CC3D1D2" w:rsidR="00DC349A" w:rsidRPr="000A3252" w:rsidRDefault="00DC349A" w:rsidP="00DC349A">
      <w:pPr>
        <w:pStyle w:val="FootnoteText"/>
      </w:pPr>
      <w:r w:rsidRPr="000A3252">
        <w:rPr>
          <w:rStyle w:val="FootnoteReference"/>
          <w:rFonts w:eastAsiaTheme="minorEastAsia"/>
        </w:rPr>
        <w:footnoteRef/>
      </w:r>
      <w:r w:rsidRPr="000A3252">
        <w:t xml:space="preserve"> </w:t>
      </w:r>
      <w:r w:rsidRPr="000A3252">
        <w:tab/>
        <w:t xml:space="preserve">For ESOs see </w:t>
      </w:r>
      <w:r w:rsidRPr="000A3252">
        <w:rPr>
          <w:i/>
          <w:iCs/>
        </w:rPr>
        <w:t>R (CA586/2021) v Chief Executive of the Department of Corrections</w:t>
      </w:r>
      <w:r w:rsidRPr="000A3252">
        <w:t xml:space="preserve"> [2022] NZCA 225; </w:t>
      </w:r>
      <w:r w:rsidRPr="000A3252">
        <w:rPr>
          <w:i/>
          <w:iCs/>
        </w:rPr>
        <w:t>Wilson v Chief Executive of the Department of Corrections</w:t>
      </w:r>
      <w:r w:rsidRPr="000A3252">
        <w:t xml:space="preserve"> [2022] NZCA 289; </w:t>
      </w:r>
      <w:r w:rsidRPr="000A3252">
        <w:rPr>
          <w:i/>
          <w:iCs/>
        </w:rPr>
        <w:t xml:space="preserve">Mosen v Chief Executive of the Department of Corrections </w:t>
      </w:r>
      <w:r w:rsidRPr="000A3252">
        <w:t xml:space="preserve">[2022] NZCA 507 at [30]. For PPOs see </w:t>
      </w:r>
      <w:r w:rsidRPr="000A3252">
        <w:rPr>
          <w:i/>
          <w:iCs/>
        </w:rPr>
        <w:t xml:space="preserve">Chief Executive, Department of Corrections v Pori </w:t>
      </w:r>
      <w:r w:rsidRPr="000A3252">
        <w:t xml:space="preserve">[2022] NZHC 3581 at [40] (a prison detention order case) and </w:t>
      </w:r>
      <w:r w:rsidRPr="000A3252">
        <w:rPr>
          <w:i/>
          <w:iCs/>
        </w:rPr>
        <w:t xml:space="preserve">Chief Executive of the Department of Corrections v Douglas </w:t>
      </w:r>
      <w:r w:rsidRPr="000A3252">
        <w:t>[2023] NZHC 1085 at [24].</w:t>
      </w:r>
    </w:p>
  </w:footnote>
  <w:footnote w:id="457">
    <w:p w14:paraId="463833D0" w14:textId="77777777" w:rsidR="00DC349A" w:rsidRPr="000A3252" w:rsidRDefault="00DC349A" w:rsidP="00DC349A">
      <w:pPr>
        <w:pStyle w:val="FootnoteText"/>
      </w:pPr>
      <w:r w:rsidRPr="000A3252">
        <w:rPr>
          <w:rStyle w:val="FootnoteReference"/>
        </w:rPr>
        <w:footnoteRef/>
      </w:r>
      <w:r w:rsidRPr="000A3252">
        <w:t xml:space="preserve"> </w:t>
      </w:r>
      <w:r w:rsidRPr="000A3252">
        <w:tab/>
        <w:t xml:space="preserve">Legislation Design and Advisory Committee </w:t>
      </w:r>
      <w:r w:rsidRPr="000A3252">
        <w:rPr>
          <w:i/>
          <w:iCs/>
        </w:rPr>
        <w:t>Legislation Guidelines</w:t>
      </w:r>
      <w:r w:rsidRPr="000A3252">
        <w:t xml:space="preserve"> (2021 edition) at 8. This principle is exemplified in the NZ Bill of Rights itself: see New Zealand Bill of Rights Act 1990, ss 5 and 6.</w:t>
      </w:r>
    </w:p>
  </w:footnote>
  <w:footnote w:id="458">
    <w:p w14:paraId="75288A9A" w14:textId="77777777" w:rsidR="00DC349A" w:rsidRPr="000A3252" w:rsidRDefault="00DC349A" w:rsidP="00DC349A">
      <w:pPr>
        <w:pStyle w:val="FootnoteText"/>
      </w:pPr>
      <w:r w:rsidRPr="000A3252">
        <w:rPr>
          <w:rStyle w:val="FootnoteReference"/>
        </w:rPr>
        <w:footnoteRef/>
      </w:r>
      <w:r w:rsidRPr="000A3252">
        <w:t xml:space="preserve"> </w:t>
      </w:r>
      <w:r w:rsidRPr="000A3252">
        <w:tab/>
        <w:t>New Zealand Bill of Rights Act 1990, s 3(a).</w:t>
      </w:r>
    </w:p>
  </w:footnote>
  <w:footnote w:id="459">
    <w:p w14:paraId="2F5A2032" w14:textId="77777777" w:rsidR="00DC349A" w:rsidRPr="000A3252" w:rsidRDefault="00DC349A" w:rsidP="00DC349A">
      <w:pPr>
        <w:pStyle w:val="FootnoteText"/>
      </w:pPr>
      <w:r w:rsidRPr="000A3252">
        <w:rPr>
          <w:rStyle w:val="FootnoteReference"/>
        </w:rPr>
        <w:footnoteRef/>
      </w:r>
      <w:r w:rsidRPr="000A3252">
        <w:t xml:space="preserve"> </w:t>
      </w:r>
      <w:r w:rsidRPr="000A3252">
        <w:tab/>
        <w:t>Terrorism Suppression (Control Orders) Act 2019, s 12(3)(b).</w:t>
      </w:r>
    </w:p>
  </w:footnote>
  <w:footnote w:id="460">
    <w:p w14:paraId="2F91E785" w14:textId="77777777" w:rsidR="00DC349A" w:rsidRPr="000A3252" w:rsidRDefault="00DC349A" w:rsidP="00DC349A">
      <w:pPr>
        <w:pStyle w:val="FootnoteText"/>
      </w:pPr>
      <w:r w:rsidRPr="000A3252">
        <w:rPr>
          <w:rStyle w:val="FootnoteReference"/>
        </w:rPr>
        <w:footnoteRef/>
      </w:r>
      <w:r w:rsidRPr="000A3252">
        <w:t xml:space="preserve"> </w:t>
      </w:r>
      <w:r w:rsidRPr="000A3252">
        <w:tab/>
        <w:t>COVID-19 Public Health Response Act 2020, s 9(</w:t>
      </w:r>
      <w:r w:rsidRPr="000A3252">
        <w:t>1)(</w:t>
      </w:r>
      <w:r w:rsidRPr="000A3252">
        <w:t>ba).</w:t>
      </w:r>
    </w:p>
  </w:footnote>
  <w:footnote w:id="461">
    <w:p w14:paraId="0B6BAC7E" w14:textId="21C432DD" w:rsidR="00DC349A" w:rsidRPr="000A3252" w:rsidRDefault="00DC349A" w:rsidP="00DC349A">
      <w:pPr>
        <w:pStyle w:val="FootnoteText"/>
      </w:pPr>
      <w:r w:rsidRPr="000A3252">
        <w:rPr>
          <w:rStyle w:val="FootnoteReference"/>
        </w:rPr>
        <w:footnoteRef/>
      </w:r>
      <w:r w:rsidRPr="000A3252">
        <w:t xml:space="preserve"> </w:t>
      </w:r>
      <w:r w:rsidRPr="000A3252">
        <w:tab/>
        <w:t xml:space="preserve">Parole (Extended Supervision Orders) Amendment Bill 2014 (195-1) (explanatory note) at 2; Letter from Jo Field (Deputy Chief Executive, Service Development, Ara Poutama | Department of Corrections) to Mike Sabin MP (Chairperson, Law and Order Committee) regarding Parole (Extended Supervision Orders) Amendment Bill – Initial Briefing (24 October 2014) at [14]; Ara Poutama | Department of Corrections </w:t>
      </w:r>
      <w:r w:rsidRPr="000A3252">
        <w:rPr>
          <w:i/>
          <w:iCs/>
        </w:rPr>
        <w:t xml:space="preserve">Regulatory Impact Statement: Enhanced Extended Supervision Orders </w:t>
      </w:r>
      <w:r w:rsidRPr="000A3252">
        <w:t>(3 November 2014) at [70].</w:t>
      </w:r>
    </w:p>
  </w:footnote>
  <w:footnote w:id="462">
    <w:p w14:paraId="3CC502B7" w14:textId="3614FC52" w:rsidR="00DC349A" w:rsidRPr="000A3252" w:rsidRDefault="00DC349A" w:rsidP="00DC349A">
      <w:pPr>
        <w:pStyle w:val="FootnoteText"/>
      </w:pPr>
      <w:r w:rsidRPr="000A3252">
        <w:rPr>
          <w:rStyle w:val="FootnoteReference"/>
          <w:rFonts w:eastAsiaTheme="minorEastAsia"/>
        </w:rPr>
        <w:footnoteRef/>
      </w:r>
      <w:r w:rsidRPr="000A3252">
        <w:t xml:space="preserve"> </w:t>
      </w:r>
      <w:r w:rsidRPr="000A3252">
        <w:tab/>
        <w:t xml:space="preserve">There is some suggestion the PPO legislation attempts to capture many of the attributes associated with psychopathy that are listed in the psychopathy checklist (PCL-R) and associated with </w:t>
      </w:r>
      <w:r w:rsidR="000D3003">
        <w:t>a</w:t>
      </w:r>
      <w:r w:rsidRPr="000A3252">
        <w:t>nti-</w:t>
      </w:r>
      <w:r w:rsidR="000D3003">
        <w:t>s</w:t>
      </w:r>
      <w:r w:rsidRPr="000A3252">
        <w:t xml:space="preserve">ocial </w:t>
      </w:r>
      <w:r w:rsidR="000D3003">
        <w:t>p</w:t>
      </w:r>
      <w:r w:rsidRPr="000A3252">
        <w:t xml:space="preserve">ersonality </w:t>
      </w:r>
      <w:r w:rsidR="000D3003">
        <w:t>d</w:t>
      </w:r>
      <w:r w:rsidRPr="000A3252">
        <w:t xml:space="preserve">isorder (ASPD): Jeanne Snelling and John McMillan “Antisocial Personality Disorders and Public Protection Orders in New Zealand” in Luca </w:t>
      </w:r>
      <w:r w:rsidRPr="000A3252">
        <w:t xml:space="preserve">Malatesti, John McMillan and Predrag Šustar (eds) </w:t>
      </w:r>
      <w:r w:rsidRPr="000A3252">
        <w:rPr>
          <w:i/>
          <w:iCs/>
        </w:rPr>
        <w:t>Psychopathy: Its Uses, Validity and Status (</w:t>
      </w:r>
      <w:r w:rsidRPr="000A3252">
        <w:t>Springer, Cham, 2022) at 50</w:t>
      </w:r>
      <w:r w:rsidR="000D3003">
        <w:t>–</w:t>
      </w:r>
      <w:r w:rsidRPr="000A3252">
        <w:t xml:space="preserve">51. However, in </w:t>
      </w:r>
      <w:r w:rsidRPr="000A3252">
        <w:rPr>
          <w:i/>
          <w:iCs/>
        </w:rPr>
        <w:t xml:space="preserve">Chief Executive of Department of Corrections v Waiti </w:t>
      </w:r>
      <w:r w:rsidRPr="000A3252">
        <w:t xml:space="preserve">[2019] NZHC 3256 at [38], health </w:t>
      </w:r>
      <w:r w:rsidR="00506136" w:rsidRPr="000A3252">
        <w:t>assessors</w:t>
      </w:r>
      <w:r w:rsidRPr="000A3252">
        <w:t xml:space="preserve"> gave advice to the court that they were not aware of any clinical foundation for the requirement that the person has a “persistent harbouring of vengeful intentions towards 1 or more persons”. The Court noted it could not be identified as psychopathy and thus the list of traits and characteristics in s 107</w:t>
      </w:r>
      <w:r w:rsidRPr="000A3252">
        <w:t>IAA(2) is the statute’s own construct.</w:t>
      </w:r>
    </w:p>
  </w:footnote>
  <w:footnote w:id="463">
    <w:p w14:paraId="6D05EF02" w14:textId="77777777" w:rsidR="00DC349A" w:rsidRPr="000A3252" w:rsidRDefault="00DC349A" w:rsidP="00DC349A">
      <w:pPr>
        <w:pStyle w:val="FootnoteText"/>
      </w:pPr>
      <w:r w:rsidRPr="000A3252">
        <w:rPr>
          <w:rStyle w:val="FootnoteReference"/>
          <w:rFonts w:eastAsiaTheme="minorEastAsia"/>
        </w:rPr>
        <w:footnoteRef/>
      </w:r>
      <w:r w:rsidRPr="000A3252">
        <w:t xml:space="preserve"> </w:t>
      </w:r>
      <w:r w:rsidRPr="000A3252">
        <w:tab/>
        <w:t xml:space="preserve">See discussion in </w:t>
      </w:r>
      <w:r w:rsidRPr="000A3252">
        <w:rPr>
          <w:i/>
          <w:iCs/>
        </w:rPr>
        <w:t xml:space="preserve">R v Peta </w:t>
      </w:r>
      <w:r w:rsidRPr="000A3252">
        <w:t xml:space="preserve">[2007] NZCA 28, [2007] 2 NZLR 627 at [52]; and </w:t>
      </w:r>
      <w:r w:rsidRPr="000A3252">
        <w:rPr>
          <w:i/>
          <w:iCs/>
        </w:rPr>
        <w:t xml:space="preserve">Report of the Committee on Serious Violent and Sexual Offenders </w:t>
      </w:r>
      <w:r w:rsidRPr="000A3252">
        <w:t>(Scottish Executive, SE/2000/68, June 2000) at [2.4].</w:t>
      </w:r>
    </w:p>
  </w:footnote>
  <w:footnote w:id="464">
    <w:p w14:paraId="17AF1957" w14:textId="5E20A669" w:rsidR="00DC349A" w:rsidRPr="000A3252" w:rsidRDefault="00DC349A" w:rsidP="00DC349A">
      <w:pPr>
        <w:pStyle w:val="FootnoteText"/>
      </w:pPr>
      <w:r w:rsidRPr="000A3252">
        <w:rPr>
          <w:rStyle w:val="FootnoteReference"/>
          <w:rFonts w:eastAsiaTheme="minorEastAsia"/>
        </w:rPr>
        <w:footnoteRef/>
      </w:r>
      <w:r w:rsidRPr="000A3252">
        <w:t xml:space="preserve"> </w:t>
      </w:r>
      <w:r w:rsidRPr="000A3252">
        <w:tab/>
        <w:t xml:space="preserve">Lucy Moore </w:t>
      </w:r>
      <w:r w:rsidRPr="000A3252">
        <w:rPr>
          <w:i/>
          <w:iCs/>
        </w:rPr>
        <w:t>Literature Review — Risk Assessment of Serious Offending</w:t>
      </w:r>
      <w:r w:rsidRPr="000A3252">
        <w:t xml:space="preserve"> </w:t>
      </w:r>
      <w:r w:rsidRPr="000A3252">
        <w:rPr>
          <w:i/>
          <w:iCs/>
        </w:rPr>
        <w:t xml:space="preserve">Commissioned by </w:t>
      </w:r>
      <w:r w:rsidRPr="000A3252">
        <w:rPr>
          <w:i/>
          <w:iCs/>
        </w:rPr>
        <w:t xml:space="preserve">Te Aka Matua o te Ture | Law Commission </w:t>
      </w:r>
      <w:r w:rsidRPr="000A3252">
        <w:t>(2023) at 9.</w:t>
      </w:r>
    </w:p>
  </w:footnote>
  <w:footnote w:id="465">
    <w:p w14:paraId="336BCA97" w14:textId="79409B0A" w:rsidR="00DC349A" w:rsidRPr="000A3252" w:rsidRDefault="00DC349A" w:rsidP="00DC349A">
      <w:pPr>
        <w:pStyle w:val="FootnoteText"/>
      </w:pPr>
      <w:r w:rsidRPr="000A3252">
        <w:rPr>
          <w:rStyle w:val="FootnoteReference"/>
          <w:rFonts w:eastAsiaTheme="minorEastAsia"/>
        </w:rPr>
        <w:footnoteRef/>
      </w:r>
      <w:r w:rsidRPr="000A3252">
        <w:t xml:space="preserve"> </w:t>
      </w:r>
      <w:r w:rsidRPr="000A3252">
        <w:tab/>
      </w:r>
      <w:r w:rsidRPr="000A3252">
        <w:rPr>
          <w:i/>
          <w:iCs/>
        </w:rPr>
        <w:t xml:space="preserve">McIntosh v Chief Executive of the Department of Corrections </w:t>
      </w:r>
      <w:r w:rsidRPr="000A3252">
        <w:t>[2021] NZCA 218 at [23]. See also</w:t>
      </w:r>
      <w:r w:rsidRPr="000A3252">
        <w:rPr>
          <w:i/>
          <w:iCs/>
        </w:rPr>
        <w:t xml:space="preserve"> Chief Executive of Dep</w:t>
      </w:r>
      <w:r w:rsidR="00741523">
        <w:rPr>
          <w:i/>
          <w:iCs/>
        </w:rPr>
        <w:t>ar</w:t>
      </w:r>
      <w:r w:rsidRPr="000A3252">
        <w:rPr>
          <w:i/>
          <w:iCs/>
        </w:rPr>
        <w:t>t</w:t>
      </w:r>
      <w:r w:rsidR="00741523">
        <w:rPr>
          <w:i/>
          <w:iCs/>
        </w:rPr>
        <w:t>ment</w:t>
      </w:r>
      <w:r w:rsidRPr="000A3252">
        <w:rPr>
          <w:i/>
          <w:iCs/>
        </w:rPr>
        <w:t xml:space="preserve"> of Corrections v Douglas</w:t>
      </w:r>
      <w:r w:rsidRPr="000A3252">
        <w:t xml:space="preserve"> [2016] NZHC 3184 at [83] in respect of PPOs.</w:t>
      </w:r>
    </w:p>
  </w:footnote>
  <w:footnote w:id="466">
    <w:p w14:paraId="4947CE3C" w14:textId="77777777" w:rsidR="00DC349A" w:rsidRPr="000A3252" w:rsidRDefault="00DC349A" w:rsidP="00DC349A">
      <w:pPr>
        <w:pStyle w:val="FootnoteText"/>
      </w:pPr>
      <w:r w:rsidRPr="000A3252">
        <w:rPr>
          <w:rStyle w:val="FootnoteReference"/>
          <w:rFonts w:eastAsiaTheme="minorEastAsia"/>
        </w:rPr>
        <w:footnoteRef/>
      </w:r>
      <w:r w:rsidRPr="000A3252">
        <w:t xml:space="preserve"> </w:t>
      </w:r>
      <w:r w:rsidRPr="000A3252">
        <w:tab/>
      </w:r>
      <w:r w:rsidRPr="000A3252">
        <w:rPr>
          <w:i/>
          <w:iCs/>
        </w:rPr>
        <w:t xml:space="preserve">Mosen v Chief Executive of the Department of Corrections </w:t>
      </w:r>
      <w:r w:rsidRPr="000A3252">
        <w:t>[2022] NZCA 507.</w:t>
      </w:r>
    </w:p>
  </w:footnote>
  <w:footnote w:id="467">
    <w:p w14:paraId="62BFA34B" w14:textId="622E1124" w:rsidR="00DC349A" w:rsidRPr="000A3252" w:rsidRDefault="00DC349A" w:rsidP="00DC349A">
      <w:pPr>
        <w:pStyle w:val="FootnoteText"/>
      </w:pPr>
      <w:r w:rsidRPr="000A3252">
        <w:rPr>
          <w:rStyle w:val="FootnoteReference"/>
        </w:rPr>
        <w:footnoteRef/>
      </w:r>
      <w:r w:rsidRPr="000A3252">
        <w:t xml:space="preserve"> </w:t>
      </w:r>
      <w:r w:rsidRPr="000A3252">
        <w:tab/>
        <w:t xml:space="preserve">See also the difficulties in interpreting and applying s 107IAA(2)(a)(iii) expressed by </w:t>
      </w:r>
      <w:r w:rsidR="005E0DA7">
        <w:t xml:space="preserve">te Kōti </w:t>
      </w:r>
      <w:r w:rsidR="006E0FFA">
        <w:t xml:space="preserve">Matua o Aotearoa | </w:t>
      </w:r>
      <w:r w:rsidRPr="000A3252">
        <w:t xml:space="preserve">High Court in </w:t>
      </w:r>
      <w:r w:rsidRPr="000A3252">
        <w:rPr>
          <w:i/>
          <w:iCs/>
        </w:rPr>
        <w:t xml:space="preserve">Chief Executive of the Department of Corrections v Waiti </w:t>
      </w:r>
      <w:r w:rsidRPr="000A3252">
        <w:t>[2019] NZHC 3256 at [36]</w:t>
      </w:r>
      <w:r w:rsidR="006E0FFA">
        <w:t>–</w:t>
      </w:r>
      <w:r w:rsidRPr="000A3252">
        <w:t xml:space="preserve">[39]. </w:t>
      </w:r>
    </w:p>
  </w:footnote>
  <w:footnote w:id="468">
    <w:p w14:paraId="6CE869BB" w14:textId="5434BC6E"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Chief Executive of Dep</w:t>
      </w:r>
      <w:r w:rsidR="001B494C">
        <w:rPr>
          <w:i/>
          <w:iCs/>
        </w:rPr>
        <w:t>artment</w:t>
      </w:r>
      <w:r w:rsidRPr="000A3252">
        <w:rPr>
          <w:i/>
          <w:iCs/>
        </w:rPr>
        <w:t xml:space="preserve"> of Corrections v Ihimaera </w:t>
      </w:r>
      <w:r w:rsidRPr="000A3252">
        <w:t>[2019] NZHC 19 at [34].</w:t>
      </w:r>
    </w:p>
  </w:footnote>
  <w:footnote w:id="469">
    <w:p w14:paraId="2B2D23F2" w14:textId="6D950A94" w:rsidR="00DC349A" w:rsidRPr="000A3252" w:rsidRDefault="00DC349A" w:rsidP="00DC349A">
      <w:pPr>
        <w:pStyle w:val="FootnoteText"/>
      </w:pPr>
      <w:r w:rsidRPr="000A3252">
        <w:rPr>
          <w:rStyle w:val="FootnoteReference"/>
        </w:rPr>
        <w:footnoteRef/>
      </w:r>
      <w:r w:rsidRPr="000A3252">
        <w:t xml:space="preserve"> </w:t>
      </w:r>
      <w:r w:rsidRPr="000A3252">
        <w:tab/>
      </w:r>
      <w:r w:rsidRPr="000A3252">
        <w:rPr>
          <w:i/>
          <w:iCs/>
        </w:rPr>
        <w:t>W (CA716/2018) v Chief Executive of Dep</w:t>
      </w:r>
      <w:r w:rsidR="001B494C">
        <w:rPr>
          <w:i/>
          <w:iCs/>
        </w:rPr>
        <w:t>artment</w:t>
      </w:r>
      <w:r w:rsidRPr="000A3252">
        <w:rPr>
          <w:i/>
          <w:iCs/>
        </w:rPr>
        <w:t xml:space="preserve"> of Corrections</w:t>
      </w:r>
      <w:r w:rsidRPr="000A3252">
        <w:t xml:space="preserve"> [2019] NZCA 460 at [36].</w:t>
      </w:r>
    </w:p>
  </w:footnote>
  <w:footnote w:id="470">
    <w:p w14:paraId="7DC8BBE0" w14:textId="401C7A9A" w:rsidR="00DC349A" w:rsidRPr="000A3252" w:rsidRDefault="00DC349A" w:rsidP="00DC349A">
      <w:pPr>
        <w:pStyle w:val="FootnoteText"/>
      </w:pPr>
      <w:r w:rsidRPr="000A3252">
        <w:rPr>
          <w:rStyle w:val="FootnoteReference"/>
        </w:rPr>
        <w:footnoteRef/>
      </w:r>
      <w:r w:rsidRPr="000A3252">
        <w:t xml:space="preserve"> </w:t>
      </w:r>
      <w:r w:rsidRPr="000A3252">
        <w:tab/>
        <w:t xml:space="preserve">See for example </w:t>
      </w:r>
      <w:r w:rsidRPr="000A3252">
        <w:rPr>
          <w:i/>
          <w:iCs/>
        </w:rPr>
        <w:t xml:space="preserve">Chief Executive of the Department of Corrections v </w:t>
      </w:r>
      <w:r w:rsidRPr="000A3252">
        <w:rPr>
          <w:i/>
          <w:iCs/>
        </w:rPr>
        <w:t xml:space="preserve">Waiti </w:t>
      </w:r>
      <w:r w:rsidRPr="000A3252">
        <w:t>[2019] NZHC 3256 at [36]</w:t>
      </w:r>
      <w:r w:rsidR="00845681">
        <w:t>–</w:t>
      </w:r>
      <w:r w:rsidRPr="000A3252">
        <w:t xml:space="preserve">[39]. </w:t>
      </w:r>
    </w:p>
  </w:footnote>
  <w:footnote w:id="471">
    <w:p w14:paraId="18DC6CB9" w14:textId="70F77B44" w:rsidR="00DC349A" w:rsidRPr="000A3252" w:rsidRDefault="00DC349A" w:rsidP="00DC349A">
      <w:pPr>
        <w:pStyle w:val="FootnoteText"/>
      </w:pPr>
      <w:r w:rsidRPr="000A3252">
        <w:rPr>
          <w:rStyle w:val="FootnoteReference"/>
        </w:rPr>
        <w:footnoteRef/>
      </w:r>
      <w:r w:rsidRPr="000A3252">
        <w:t xml:space="preserve"> </w:t>
      </w:r>
      <w:r w:rsidRPr="000A3252">
        <w:tab/>
        <w:t>In the Cabinet Social Policy Committee Paper “Public Protection Orders: Establishing a Civil Detention Regime” (Cabinet Office Wellington, SOC (12) 16, 23 March 2012) at [108], the Ministers of Justice and Corrections recognised “[</w:t>
      </w:r>
      <w:r w:rsidRPr="000A3252">
        <w:t>i]t is probable that [the proposed PPO regime] would primarily affect offenders of low intelligence and with intellectual disabilities”</w:t>
      </w:r>
      <w:r w:rsidR="008A57ED">
        <w:t>.</w:t>
      </w:r>
      <w:r w:rsidRPr="000A3252">
        <w:t xml:space="preserve"> In </w:t>
      </w:r>
      <w:r w:rsidRPr="000A3252">
        <w:rPr>
          <w:i/>
          <w:iCs/>
        </w:rPr>
        <w:t xml:space="preserve">Deputy Chief Executive of Department of Corrections v McCorkindale </w:t>
      </w:r>
      <w:r w:rsidRPr="000A3252">
        <w:t>[2020] NZHC 2484 at [24], the Court received evidence from an expert forensic psychologist that the traits and behavioural characteristics set out in s 13(2) of the Public Safety (Public Protection Orders) Act 2014 will always be met when a person has a clinical presentation of intellectual abilities that function in the borderline range and has autism spectrum issues.</w:t>
      </w:r>
    </w:p>
  </w:footnote>
  <w:footnote w:id="472">
    <w:p w14:paraId="5B43C1DB" w14:textId="0DB5BD3E" w:rsidR="00DC349A" w:rsidRPr="000A3252" w:rsidRDefault="00DC349A" w:rsidP="00DC349A">
      <w:pPr>
        <w:pStyle w:val="FootnoteText"/>
      </w:pPr>
      <w:r w:rsidRPr="000A3252">
        <w:rPr>
          <w:rStyle w:val="FootnoteReference"/>
        </w:rPr>
        <w:footnoteRef/>
      </w:r>
      <w:r w:rsidRPr="000A3252">
        <w:t xml:space="preserve"> </w:t>
      </w:r>
      <w:r w:rsidRPr="000A3252">
        <w:tab/>
        <w:t xml:space="preserve">Parole Act 2002, ss 107IAA(1)(c) and 107IAA(2)(b)(ii); Public Safety (Public Protection Orders) Act 2014, s 13(2)(b). </w:t>
      </w:r>
    </w:p>
  </w:footnote>
  <w:footnote w:id="473">
    <w:p w14:paraId="5170E7CB" w14:textId="77777777" w:rsidR="00DC349A" w:rsidRPr="000A3252" w:rsidRDefault="00DC349A" w:rsidP="00DC349A">
      <w:pPr>
        <w:pStyle w:val="FootnoteText"/>
      </w:pPr>
      <w:r w:rsidRPr="000A3252">
        <w:rPr>
          <w:rStyle w:val="FootnoteReference"/>
        </w:rPr>
        <w:footnoteRef/>
      </w:r>
      <w:r w:rsidRPr="000A3252">
        <w:t xml:space="preserve"> </w:t>
      </w:r>
      <w:r w:rsidRPr="000A3252">
        <w:tab/>
        <w:t>Parole Act 2002, s 107IAA(1)(d)(</w:t>
      </w:r>
      <w:r w:rsidRPr="000A3252">
        <w:t>i).</w:t>
      </w:r>
    </w:p>
  </w:footnote>
  <w:footnote w:id="474">
    <w:p w14:paraId="73792C89" w14:textId="77777777" w:rsidR="00DC349A" w:rsidRPr="000A3252" w:rsidRDefault="00DC349A" w:rsidP="00DC349A">
      <w:pPr>
        <w:pStyle w:val="FootnoteText"/>
      </w:pPr>
      <w:r w:rsidRPr="000A3252">
        <w:rPr>
          <w:rStyle w:val="FootnoteReference"/>
        </w:rPr>
        <w:footnoteRef/>
      </w:r>
      <w:r w:rsidRPr="000A3252">
        <w:t xml:space="preserve"> </w:t>
      </w:r>
      <w:r w:rsidRPr="000A3252">
        <w:tab/>
        <w:t>Public Safety (Public Protection Orders) Act 2014, s 13(2)(c).</w:t>
      </w:r>
    </w:p>
  </w:footnote>
  <w:footnote w:id="475">
    <w:p w14:paraId="0AAE8327" w14:textId="77777777" w:rsidR="00DC349A" w:rsidRPr="000A3252" w:rsidRDefault="00DC349A" w:rsidP="00DC349A">
      <w:pPr>
        <w:pStyle w:val="FootnoteText"/>
      </w:pPr>
      <w:r w:rsidRPr="000A3252">
        <w:rPr>
          <w:rStyle w:val="FootnoteReference"/>
        </w:rPr>
        <w:footnoteRef/>
      </w:r>
      <w:r w:rsidRPr="000A3252">
        <w:t xml:space="preserve"> </w:t>
      </w:r>
      <w:r w:rsidRPr="000A3252">
        <w:tab/>
        <w:t>Public Safety (Public Protection Orders) Act 2014, s 13(2)(d).</w:t>
      </w:r>
    </w:p>
  </w:footnote>
  <w:footnote w:id="476">
    <w:p w14:paraId="63EA1A8D" w14:textId="77777777" w:rsidR="00DC349A" w:rsidRPr="000A3252" w:rsidRDefault="00DC349A" w:rsidP="00DC349A">
      <w:pPr>
        <w:pStyle w:val="FootnoteText"/>
      </w:pPr>
      <w:r w:rsidRPr="000A3252">
        <w:rPr>
          <w:rStyle w:val="FootnoteReference"/>
        </w:rPr>
        <w:footnoteRef/>
      </w:r>
      <w:r w:rsidRPr="000A3252">
        <w:t xml:space="preserve"> </w:t>
      </w:r>
      <w:r w:rsidRPr="000A3252">
        <w:tab/>
        <w:t xml:space="preserve">As, for example, was the case in </w:t>
      </w:r>
      <w:r w:rsidRPr="000A3252">
        <w:rPr>
          <w:i/>
          <w:iCs/>
        </w:rPr>
        <w:t xml:space="preserve">Mosen v Chief Executive of the Department of Corrections </w:t>
      </w:r>
      <w:r w:rsidRPr="000A3252">
        <w:t>[2022] NZCA 507.</w:t>
      </w:r>
    </w:p>
  </w:footnote>
  <w:footnote w:id="477">
    <w:p w14:paraId="27097395" w14:textId="77777777" w:rsidR="00DC349A" w:rsidRPr="000A3252" w:rsidRDefault="00DC349A" w:rsidP="00DC349A">
      <w:pPr>
        <w:pStyle w:val="FootnoteText"/>
      </w:pPr>
      <w:r w:rsidRPr="000A3252">
        <w:rPr>
          <w:rStyle w:val="FootnoteReference"/>
        </w:rPr>
        <w:footnoteRef/>
      </w:r>
      <w:r w:rsidRPr="000A3252">
        <w:t xml:space="preserve"> </w:t>
      </w:r>
      <w:r w:rsidRPr="000A3252">
        <w:tab/>
        <w:t>United Nations Convention on the Rights of Persons with Disabilities, 2515 UNTS 3 (opened for signature 30 March 2007, entered into force 3 May 2008).</w:t>
      </w:r>
    </w:p>
  </w:footnote>
  <w:footnote w:id="478">
    <w:p w14:paraId="30A3E53C" w14:textId="77777777" w:rsidR="00DC349A" w:rsidRDefault="00DC349A" w:rsidP="00DC349A">
      <w:pPr>
        <w:pStyle w:val="FootnoteText"/>
      </w:pPr>
      <w:r w:rsidRPr="000A3252">
        <w:rPr>
          <w:rStyle w:val="FootnoteReference"/>
        </w:rPr>
        <w:footnoteRef/>
      </w:r>
      <w:r w:rsidRPr="000A3252">
        <w:t xml:space="preserve"> </w:t>
      </w:r>
      <w:r w:rsidRPr="000A3252">
        <w:tab/>
        <w:t xml:space="preserve">Christopher </w:t>
      </w:r>
      <w:r w:rsidRPr="000A3252">
        <w:t>Slobogin “Eliminating Mental Disability as a Legal Criterion in Deprivation of Liberty Cases: The Impact of the Convention on the Rights of Persons with Disabilities on the Insanity Defense, Civil Commitment, and Competency Law” (2015) 40 International Journal of Law and Psychiatry 36 at 36.</w:t>
      </w:r>
    </w:p>
  </w:footnote>
  <w:footnote w:id="479">
    <w:p w14:paraId="1A9DFAED" w14:textId="77777777" w:rsidR="00DC349A" w:rsidRPr="00FC59E0" w:rsidRDefault="00DC349A" w:rsidP="00DC349A">
      <w:pPr>
        <w:pStyle w:val="FootnoteText"/>
      </w:pPr>
      <w:r>
        <w:rPr>
          <w:rStyle w:val="FootnoteReference"/>
        </w:rPr>
        <w:footnoteRef/>
      </w:r>
      <w:r>
        <w:t xml:space="preserve"> </w:t>
      </w:r>
      <w:r>
        <w:tab/>
      </w:r>
      <w:r w:rsidRPr="00FC59E0">
        <w:rPr>
          <w:i/>
          <w:iCs/>
        </w:rPr>
        <w:t xml:space="preserve">Mosen v Chief Executive of the Department of Corrections </w:t>
      </w:r>
      <w:r w:rsidRPr="00FC59E0">
        <w:t>[2022] NZCA 507 at [26].</w:t>
      </w:r>
    </w:p>
  </w:footnote>
  <w:footnote w:id="480">
    <w:p w14:paraId="39B01E8E" w14:textId="77777777" w:rsidR="00DC349A" w:rsidRPr="00FC59E0" w:rsidRDefault="00DC349A" w:rsidP="00DC349A">
      <w:pPr>
        <w:pStyle w:val="FootnoteText"/>
      </w:pPr>
      <w:r w:rsidRPr="00FC59E0">
        <w:rPr>
          <w:rStyle w:val="FootnoteReference"/>
        </w:rPr>
        <w:footnoteRef/>
      </w:r>
      <w:r w:rsidRPr="00FC59E0">
        <w:t xml:space="preserve"> </w:t>
      </w:r>
      <w:r w:rsidRPr="00FC59E0">
        <w:tab/>
        <w:t xml:space="preserve">Lucy Moore </w:t>
      </w:r>
      <w:r w:rsidRPr="00FC59E0">
        <w:rPr>
          <w:i/>
          <w:iCs/>
        </w:rPr>
        <w:t>Literature Review — Risk Assessment of Serious Offending</w:t>
      </w:r>
      <w:r w:rsidRPr="00FC59E0">
        <w:t xml:space="preserve"> </w:t>
      </w:r>
      <w:r w:rsidRPr="00FC59E0">
        <w:rPr>
          <w:i/>
          <w:iCs/>
        </w:rPr>
        <w:t xml:space="preserve">Commissioned by </w:t>
      </w:r>
      <w:r w:rsidRPr="00FC59E0">
        <w:rPr>
          <w:i/>
          <w:iCs/>
        </w:rPr>
        <w:t xml:space="preserve">Te Aka Matua o te Ture | Law Commission </w:t>
      </w:r>
      <w:r w:rsidRPr="00FC59E0">
        <w:t>(2023) at 15.</w:t>
      </w:r>
    </w:p>
    <w:p w14:paraId="3490F9DD" w14:textId="77777777" w:rsidR="00DC349A" w:rsidRPr="00FC59E0" w:rsidRDefault="00DC349A" w:rsidP="00DC349A">
      <w:pPr>
        <w:pStyle w:val="FootnoteText"/>
      </w:pPr>
    </w:p>
    <w:p w14:paraId="38CE69AE" w14:textId="77777777" w:rsidR="00DC349A" w:rsidRPr="00FC59E0" w:rsidRDefault="00DC349A" w:rsidP="00DC349A">
      <w:pPr>
        <w:pStyle w:val="FootnoteText"/>
      </w:pPr>
    </w:p>
  </w:footnote>
  <w:footnote w:id="481">
    <w:p w14:paraId="1B9624AD"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Sentencing Act 2002, s 88(1)(b).</w:t>
      </w:r>
    </w:p>
  </w:footnote>
  <w:footnote w:id="482">
    <w:p w14:paraId="6A09C016"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Parole Act 2002, s 107</w:t>
      </w:r>
      <w:r w:rsidRPr="00FC59E0">
        <w:rPr>
          <w:color w:val="auto"/>
        </w:rPr>
        <w:t>F(2).</w:t>
      </w:r>
    </w:p>
  </w:footnote>
  <w:footnote w:id="483">
    <w:p w14:paraId="131AF186"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Public Safety (Public Protection Order) Act 2014, s 9.</w:t>
      </w:r>
    </w:p>
  </w:footnote>
  <w:footnote w:id="484">
    <w:p w14:paraId="0BB059E1"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Sentencing Act 2002, s 88(1)(b); Parole Act 2002, s 107</w:t>
      </w:r>
      <w:r w:rsidRPr="00FC59E0">
        <w:rPr>
          <w:color w:val="auto"/>
        </w:rPr>
        <w:t>I(2); and Public Safety (Public Protection Orders) Act 2014, s 13(1).</w:t>
      </w:r>
    </w:p>
  </w:footnote>
  <w:footnote w:id="485">
    <w:p w14:paraId="0774C90F"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Sentencing Act 2002, s 4; Parole Act 2002, s 107</w:t>
      </w:r>
      <w:r w:rsidRPr="00FC59E0">
        <w:rPr>
          <w:color w:val="auto"/>
        </w:rPr>
        <w:t>F(2); and Public Safety (Public Protection Orders) Act 2014, s 3.</w:t>
      </w:r>
    </w:p>
  </w:footnote>
  <w:footnote w:id="486">
    <w:p w14:paraId="26520065"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Sentencing Act 2002, s 88(1)(b).</w:t>
      </w:r>
    </w:p>
  </w:footnote>
  <w:footnote w:id="487">
    <w:p w14:paraId="32E5E228"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Parole Act 2002, s 107</w:t>
      </w:r>
      <w:r w:rsidRPr="00FC59E0">
        <w:rPr>
          <w:color w:val="auto"/>
        </w:rPr>
        <w:t>F(2).</w:t>
      </w:r>
    </w:p>
  </w:footnote>
  <w:footnote w:id="488">
    <w:p w14:paraId="3821EC9A"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Parole Act 2002, s 107F(2A).</w:t>
      </w:r>
    </w:p>
  </w:footnote>
  <w:footnote w:id="489">
    <w:p w14:paraId="087EA225"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Public Safety (Public Protection Orders) Act 2014, s 9(a).</w:t>
      </w:r>
    </w:p>
  </w:footnote>
  <w:footnote w:id="490">
    <w:p w14:paraId="7D1F22E1"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Public Safety (Public Protection Orders) Act 2014, s 9(b).</w:t>
      </w:r>
    </w:p>
  </w:footnote>
  <w:footnote w:id="491">
    <w:p w14:paraId="2E8A0FD8"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Parole Act 2002, s 107</w:t>
      </w:r>
      <w:r w:rsidRPr="00FC59E0">
        <w:rPr>
          <w:color w:val="auto"/>
        </w:rPr>
        <w:t>H(2); and Public Safety (Public Protection Orders) Act 2014, s 108(1).</w:t>
      </w:r>
    </w:p>
  </w:footnote>
  <w:footnote w:id="492">
    <w:p w14:paraId="018E9FEC"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Public Safety (Public Protection Orders) Act 2014, s 108(2).</w:t>
      </w:r>
    </w:p>
  </w:footnote>
  <w:footnote w:id="493">
    <w:p w14:paraId="5799DB07" w14:textId="44F126C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i/>
          <w:iCs/>
          <w:color w:val="auto"/>
        </w:rPr>
        <w:t xml:space="preserve">R v Peta </w:t>
      </w:r>
      <w:r w:rsidRPr="00FC59E0">
        <w:rPr>
          <w:color w:val="auto"/>
        </w:rPr>
        <w:t>[2007] NZCA 28, [2007] 2 NZLR 627 at [50]</w:t>
      </w:r>
      <w:r w:rsidR="003F7F37">
        <w:rPr>
          <w:color w:val="auto"/>
        </w:rPr>
        <w:t>–</w:t>
      </w:r>
      <w:r w:rsidRPr="00FC59E0">
        <w:rPr>
          <w:color w:val="auto"/>
        </w:rPr>
        <w:t xml:space="preserve">[54]. See also “Risk Assessment Methodology and Best Practice” in Simon France (ed) </w:t>
      </w:r>
      <w:r w:rsidRPr="00FC59E0">
        <w:rPr>
          <w:i/>
          <w:iCs/>
          <w:color w:val="auto"/>
        </w:rPr>
        <w:t xml:space="preserve">Adams on Criminal Law </w:t>
      </w:r>
      <w:r w:rsidRPr="00FC59E0">
        <w:rPr>
          <w:color w:val="auto"/>
        </w:rPr>
        <w:t xml:space="preserve">(online looseleaf ed, Thomson Reuters) at [PA107I.05]. </w:t>
      </w:r>
    </w:p>
  </w:footnote>
  <w:footnote w:id="494">
    <w:p w14:paraId="44748186" w14:textId="7639BD2C" w:rsidR="00DC349A" w:rsidRPr="00FC59E0" w:rsidRDefault="00DC349A" w:rsidP="00DC349A">
      <w:pPr>
        <w:pStyle w:val="FootnoteText"/>
        <w:rPr>
          <w:rFonts w:eastAsia="Metropolis Light" w:cs="Metropolis Light"/>
          <w:color w:val="auto"/>
          <w:u w:val="single"/>
        </w:rPr>
      </w:pPr>
      <w:r w:rsidRPr="00FC59E0">
        <w:rPr>
          <w:rStyle w:val="FootnoteReference"/>
          <w:color w:val="auto"/>
        </w:rPr>
        <w:footnoteRef/>
      </w:r>
      <w:r w:rsidRPr="00FC59E0">
        <w:rPr>
          <w:color w:val="auto"/>
        </w:rPr>
        <w:t xml:space="preserve"> </w:t>
      </w:r>
      <w:r w:rsidRPr="00FC59E0">
        <w:rPr>
          <w:color w:val="auto"/>
        </w:rPr>
        <w:tab/>
        <w:t xml:space="preserve">Armon Tamatea, Nick Lascelles and Suzanne Blackwell “Psychological Reports for the Courts on Persons Convicted of Criminal Offending” in Fred Seymour, Suzanne Blackwell and Armon Tamatea (eds) </w:t>
      </w:r>
      <w:r w:rsidRPr="00FC59E0">
        <w:rPr>
          <w:i/>
          <w:iCs/>
          <w:color w:val="auto"/>
        </w:rPr>
        <w:t xml:space="preserve">Psychology and the Law in Aotearoa New Zealand </w:t>
      </w:r>
      <w:r w:rsidRPr="00FC59E0">
        <w:rPr>
          <w:color w:val="auto"/>
        </w:rPr>
        <w:t>(</w:t>
      </w:r>
      <w:r w:rsidR="003F7F37">
        <w:rPr>
          <w:rFonts w:eastAsia="Metropolis Light" w:cs="Metropolis Light"/>
          <w:noProof/>
          <w:color w:val="auto"/>
          <w:szCs w:val="15"/>
        </w:rPr>
        <w:t>4th</w:t>
      </w:r>
      <w:r w:rsidRPr="00FC59E0">
        <w:rPr>
          <w:rFonts w:eastAsia="Metropolis Light" w:cs="Metropolis Light"/>
          <w:color w:val="auto"/>
          <w:szCs w:val="15"/>
        </w:rPr>
        <w:t xml:space="preserve"> ed, </w:t>
      </w:r>
      <w:r w:rsidRPr="00FC59E0">
        <w:rPr>
          <w:rFonts w:eastAsia="Metropolis Light" w:cs="Metropolis Light"/>
          <w:color w:val="auto"/>
          <w:szCs w:val="15"/>
        </w:rPr>
        <w:t>Rōpū Mātai Hinengaro o Aotearoa | New Zealand Psychological Society, Wellington, 202</w:t>
      </w:r>
      <w:r w:rsidR="00106427">
        <w:rPr>
          <w:rFonts w:eastAsia="Metropolis Light" w:cs="Metropolis Light"/>
          <w:color w:val="auto"/>
          <w:szCs w:val="15"/>
        </w:rPr>
        <w:t>2</w:t>
      </w:r>
      <w:r w:rsidRPr="00FC59E0">
        <w:rPr>
          <w:color w:val="auto"/>
        </w:rPr>
        <w:t xml:space="preserve">) 201 at 213 </w:t>
      </w:r>
      <w:r w:rsidRPr="00FC59E0">
        <w:rPr>
          <w:noProof/>
          <w:color w:val="auto"/>
        </w:rPr>
        <w:t>(</w:t>
      </w:r>
      <w:r w:rsidRPr="00FC59E0">
        <w:rPr>
          <w:color w:val="auto"/>
        </w:rPr>
        <w:t>Table 1);</w:t>
      </w:r>
      <w:r w:rsidRPr="00FC59E0" w:rsidDel="3DA7F4A9">
        <w:rPr>
          <w:rFonts w:eastAsia="Metropolis Light"/>
          <w:color w:val="auto"/>
        </w:rPr>
        <w:t xml:space="preserve"> </w:t>
      </w:r>
      <w:r w:rsidRPr="00FC59E0">
        <w:rPr>
          <w:rFonts w:eastAsia="Metropolis Light" w:cs="Metropolis Light"/>
          <w:color w:val="auto"/>
        </w:rPr>
        <w:t xml:space="preserve">and Lucy Moore </w:t>
      </w:r>
      <w:r w:rsidRPr="00FC59E0">
        <w:rPr>
          <w:rFonts w:eastAsia="Metropolis Light" w:cs="Metropolis Light"/>
          <w:i/>
          <w:iCs/>
          <w:color w:val="auto"/>
        </w:rPr>
        <w:t>Literature Review — Risk Assessment of Serious Offending</w:t>
      </w:r>
      <w:r w:rsidRPr="00FC59E0">
        <w:rPr>
          <w:rFonts w:eastAsia="Metropolis Light" w:cs="Metropolis Light"/>
          <w:color w:val="auto"/>
        </w:rPr>
        <w:t xml:space="preserve"> </w:t>
      </w:r>
      <w:r w:rsidRPr="00FC59E0">
        <w:rPr>
          <w:rFonts w:eastAsia="Metropolis Light" w:cs="Metropolis Light"/>
          <w:i/>
          <w:iCs/>
          <w:color w:val="auto"/>
        </w:rPr>
        <w:t xml:space="preserve">Commissioned by Te Aka Matua o te Ture | Law Commission </w:t>
      </w:r>
      <w:r w:rsidRPr="00FC59E0">
        <w:rPr>
          <w:rFonts w:eastAsia="Metropolis Light" w:cs="Metropolis Light"/>
          <w:color w:val="auto"/>
        </w:rPr>
        <w:t>(2023) at 13.</w:t>
      </w:r>
    </w:p>
  </w:footnote>
  <w:footnote w:id="495">
    <w:p w14:paraId="4499B8C9"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rFonts w:eastAsia="Metropolis Light" w:cs="Metropolis Light"/>
          <w:color w:val="auto"/>
        </w:rPr>
        <w:t xml:space="preserve">Lucy Moore </w:t>
      </w:r>
      <w:r w:rsidRPr="00FC59E0">
        <w:rPr>
          <w:rFonts w:eastAsia="Metropolis Light" w:cs="Metropolis Light"/>
          <w:i/>
          <w:iCs/>
          <w:color w:val="auto"/>
        </w:rPr>
        <w:t>Literature Review — Risk Assessment of Serious Offending</w:t>
      </w:r>
      <w:r w:rsidRPr="00FC59E0">
        <w:rPr>
          <w:rFonts w:eastAsia="Metropolis Light" w:cs="Metropolis Light"/>
          <w:color w:val="auto"/>
        </w:rPr>
        <w:t xml:space="preserve"> </w:t>
      </w:r>
      <w:r w:rsidRPr="00FC59E0">
        <w:rPr>
          <w:rFonts w:eastAsia="Metropolis Light" w:cs="Metropolis Light"/>
          <w:i/>
          <w:iCs/>
          <w:color w:val="auto"/>
        </w:rPr>
        <w:t xml:space="preserve">Commissioned by </w:t>
      </w:r>
      <w:r w:rsidRPr="00FC59E0">
        <w:rPr>
          <w:rFonts w:eastAsia="Metropolis Light" w:cs="Metropolis Light"/>
          <w:i/>
          <w:iCs/>
          <w:color w:val="auto"/>
        </w:rPr>
        <w:t xml:space="preserve">Te Aka Matua o te Ture | Law Commission </w:t>
      </w:r>
      <w:r w:rsidRPr="00FC59E0">
        <w:rPr>
          <w:rFonts w:eastAsia="Metropolis Light" w:cs="Metropolis Light"/>
          <w:color w:val="auto"/>
        </w:rPr>
        <w:t>(2023) at 18.</w:t>
      </w:r>
    </w:p>
  </w:footnote>
  <w:footnote w:id="496">
    <w:p w14:paraId="5852DF52" w14:textId="4DFD1E80"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Susan Glazebrook “Risky Business: Predicting Recidivism” (2010) 17 Psychiatry, Psychology and Law 88 at 98</w:t>
      </w:r>
      <w:r w:rsidR="00106427">
        <w:rPr>
          <w:color w:val="auto"/>
        </w:rPr>
        <w:t>–</w:t>
      </w:r>
      <w:r w:rsidRPr="00FC59E0">
        <w:rPr>
          <w:color w:val="auto"/>
        </w:rPr>
        <w:t>99</w:t>
      </w:r>
      <w:r w:rsidRPr="00FC59E0" w:rsidDel="6DB63348">
        <w:rPr>
          <w:color w:val="auto"/>
        </w:rPr>
        <w:t>.</w:t>
      </w:r>
    </w:p>
  </w:footnote>
  <w:footnote w:id="497">
    <w:p w14:paraId="7E4E20A1"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rFonts w:eastAsia="Metropolis Light" w:cs="Metropolis Light"/>
          <w:color w:val="auto"/>
        </w:rPr>
        <w:t xml:space="preserve">Lucy Moore </w:t>
      </w:r>
      <w:r w:rsidRPr="00FC59E0">
        <w:rPr>
          <w:rFonts w:eastAsia="Metropolis Light" w:cs="Metropolis Light"/>
          <w:i/>
          <w:iCs/>
          <w:color w:val="auto"/>
        </w:rPr>
        <w:t>Literature Review — Risk Assessment of Serious Offending</w:t>
      </w:r>
      <w:r w:rsidRPr="00FC59E0">
        <w:rPr>
          <w:rFonts w:eastAsia="Metropolis Light" w:cs="Metropolis Light"/>
          <w:color w:val="auto"/>
        </w:rPr>
        <w:t xml:space="preserve"> </w:t>
      </w:r>
      <w:r w:rsidRPr="00FC59E0">
        <w:rPr>
          <w:rFonts w:eastAsia="Metropolis Light" w:cs="Metropolis Light"/>
          <w:i/>
          <w:iCs/>
          <w:color w:val="auto"/>
        </w:rPr>
        <w:t xml:space="preserve">Commissioned by </w:t>
      </w:r>
      <w:r w:rsidRPr="00FC59E0">
        <w:rPr>
          <w:rFonts w:eastAsia="Metropolis Light" w:cs="Metropolis Light"/>
          <w:i/>
          <w:iCs/>
          <w:color w:val="auto"/>
        </w:rPr>
        <w:t xml:space="preserve">Te Aka Matua o te Ture | Law Commission </w:t>
      </w:r>
      <w:r w:rsidRPr="00FC59E0">
        <w:rPr>
          <w:rFonts w:eastAsia="Metropolis Light" w:cs="Metropolis Light"/>
          <w:color w:val="auto"/>
        </w:rPr>
        <w:t>(2023) at 18.</w:t>
      </w:r>
    </w:p>
  </w:footnote>
  <w:footnote w:id="498">
    <w:p w14:paraId="1646CA82" w14:textId="52736330" w:rsidR="00DC349A" w:rsidRPr="00FC59E0" w:rsidRDefault="00DC349A" w:rsidP="00DC349A">
      <w:pPr>
        <w:pStyle w:val="FootnoteText"/>
        <w:rPr>
          <w:rFonts w:eastAsia="Metropolis Light" w:cs="Metropolis Light"/>
          <w:color w:val="auto"/>
          <w:szCs w:val="15"/>
        </w:rPr>
      </w:pPr>
      <w:r w:rsidRPr="00FC59E0">
        <w:rPr>
          <w:rStyle w:val="FootnoteReference"/>
          <w:color w:val="auto"/>
        </w:rPr>
        <w:footnoteRef/>
      </w:r>
      <w:r w:rsidRPr="00FC59E0">
        <w:rPr>
          <w:color w:val="auto"/>
        </w:rPr>
        <w:t xml:space="preserve"> </w:t>
      </w:r>
      <w:r w:rsidRPr="00FC59E0">
        <w:rPr>
          <w:color w:val="auto"/>
        </w:rPr>
        <w:tab/>
      </w:r>
      <w:r w:rsidRPr="00FC59E0">
        <w:rPr>
          <w:i/>
          <w:iCs/>
          <w:color w:val="auto"/>
        </w:rPr>
        <w:t xml:space="preserve">R v Peta </w:t>
      </w:r>
      <w:r w:rsidRPr="00FC59E0">
        <w:rPr>
          <w:color w:val="auto"/>
        </w:rPr>
        <w:t xml:space="preserve">[2007] NZCA 28, [2007] 2 NZLR 627 at [16]. For an overview of the transition of the criminal justice and correction system from psychological professional judgement to evidence-based tools for predicting reoffending, see </w:t>
      </w:r>
      <w:r w:rsidRPr="00FC59E0">
        <w:rPr>
          <w:color w:val="auto"/>
        </w:rPr>
        <w:t xml:space="preserve">Te Rōpū Whakamana i te Tiriti o Waitangi | Waitangi Tribunal </w:t>
      </w:r>
      <w:r w:rsidRPr="00FC59E0">
        <w:rPr>
          <w:i/>
          <w:iCs/>
          <w:color w:val="auto"/>
        </w:rPr>
        <w:t>The Offender Assessment Policies Report</w:t>
      </w:r>
      <w:r w:rsidRPr="00FC59E0">
        <w:rPr>
          <w:color w:val="auto"/>
        </w:rPr>
        <w:t xml:space="preserve"> (Wai 1024, 2005) at 24</w:t>
      </w:r>
      <w:r w:rsidR="001A78C2">
        <w:rPr>
          <w:color w:val="auto"/>
        </w:rPr>
        <w:t>–</w:t>
      </w:r>
      <w:r w:rsidRPr="00FC59E0">
        <w:rPr>
          <w:color w:val="auto"/>
        </w:rPr>
        <w:t>26 and 33</w:t>
      </w:r>
      <w:r w:rsidR="001A78C2">
        <w:rPr>
          <w:color w:val="auto"/>
        </w:rPr>
        <w:t>–</w:t>
      </w:r>
      <w:r w:rsidRPr="00FC59E0">
        <w:rPr>
          <w:color w:val="auto"/>
        </w:rPr>
        <w:t>38.</w:t>
      </w:r>
    </w:p>
  </w:footnote>
  <w:footnote w:id="499">
    <w:p w14:paraId="34D3A72F" w14:textId="132519FA"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 xml:space="preserve">New South Wales Sentencing Council </w:t>
      </w:r>
      <w:r w:rsidRPr="00FC59E0">
        <w:rPr>
          <w:i/>
          <w:iCs/>
          <w:color w:val="auto"/>
        </w:rPr>
        <w:t>High-Risk Violent Offenders:</w:t>
      </w:r>
      <w:r w:rsidRPr="00FC59E0" w:rsidDel="6DB63348">
        <w:rPr>
          <w:i/>
          <w:iCs/>
          <w:color w:val="auto"/>
        </w:rPr>
        <w:t xml:space="preserve"> </w:t>
      </w:r>
      <w:r w:rsidRPr="00FC59E0">
        <w:rPr>
          <w:i/>
          <w:iCs/>
          <w:color w:val="auto"/>
        </w:rPr>
        <w:t>Sentencing and Post-Custody Management Options</w:t>
      </w:r>
      <w:r w:rsidRPr="00FC59E0">
        <w:rPr>
          <w:color w:val="auto"/>
        </w:rPr>
        <w:t xml:space="preserve"> </w:t>
      </w:r>
      <w:r w:rsidR="000C4D76">
        <w:rPr>
          <w:color w:val="auto"/>
        </w:rPr>
        <w:t>(</w:t>
      </w:r>
      <w:r w:rsidRPr="00FC59E0">
        <w:rPr>
          <w:color w:val="auto"/>
        </w:rPr>
        <w:t xml:space="preserve">May 2012) at [2.75]; Susan Glazebrook “Risky Business: Predicting Recidivism” (2010) 17 Psychiatry, Psychology and Law 88 at 94; and Kris Gledhill “Preventive Sentences and Orders: The Challenges of Due Process” (2011) 1 </w:t>
      </w:r>
      <w:r w:rsidR="00196BC0">
        <w:rPr>
          <w:color w:val="auto"/>
        </w:rPr>
        <w:t>Journal of Commonwealth Criminal Law</w:t>
      </w:r>
      <w:r w:rsidRPr="00FC59E0">
        <w:rPr>
          <w:color w:val="auto"/>
        </w:rPr>
        <w:t xml:space="preserve"> 78 at 86.</w:t>
      </w:r>
    </w:p>
  </w:footnote>
  <w:footnote w:id="500">
    <w:p w14:paraId="36C17444" w14:textId="01F86BF6"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Kris Gledhill “Preventive Sentences and Orders: The Challenges of Due Process” (2011) 1 J</w:t>
      </w:r>
      <w:r w:rsidR="00196BC0">
        <w:rPr>
          <w:color w:val="auto"/>
        </w:rPr>
        <w:t>ournal of Commonwealth Criminal Law</w:t>
      </w:r>
      <w:r w:rsidRPr="00FC59E0">
        <w:rPr>
          <w:color w:val="auto"/>
        </w:rPr>
        <w:t xml:space="preserve"> 78 at 86; and Susan Glazebrook “Risky Business: Predicting Recidivism” (2010) 17 Psychiatry, Psychology and Law 88 at 97.</w:t>
      </w:r>
    </w:p>
  </w:footnote>
  <w:footnote w:id="501">
    <w:p w14:paraId="36962567" w14:textId="59032FF3" w:rsidR="00DC349A" w:rsidRPr="00FC59E0" w:rsidRDefault="00DC349A" w:rsidP="00A766F0">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rFonts w:eastAsia="Metropolis Light" w:cs="Metropolis Light"/>
          <w:color w:val="auto"/>
        </w:rPr>
        <w:t xml:space="preserve">Lucy Moore </w:t>
      </w:r>
      <w:r w:rsidRPr="00FC59E0">
        <w:rPr>
          <w:rFonts w:eastAsia="Metropolis Light" w:cs="Metropolis Light"/>
          <w:i/>
          <w:iCs/>
          <w:color w:val="auto"/>
        </w:rPr>
        <w:t>Literature Review — Risk Assessment of Serious Offending</w:t>
      </w:r>
      <w:r w:rsidRPr="00FC59E0">
        <w:rPr>
          <w:rFonts w:eastAsia="Metropolis Light" w:cs="Metropolis Light"/>
          <w:color w:val="auto"/>
        </w:rPr>
        <w:t xml:space="preserve"> </w:t>
      </w:r>
      <w:r w:rsidRPr="00FC59E0">
        <w:rPr>
          <w:rFonts w:eastAsia="Metropolis Light" w:cs="Metropolis Light"/>
          <w:i/>
          <w:iCs/>
          <w:color w:val="auto"/>
        </w:rPr>
        <w:t xml:space="preserve">Commissioned by </w:t>
      </w:r>
      <w:r w:rsidRPr="00FC59E0">
        <w:rPr>
          <w:rFonts w:eastAsia="Metropolis Light" w:cs="Metropolis Light"/>
          <w:i/>
          <w:iCs/>
          <w:color w:val="auto"/>
        </w:rPr>
        <w:t xml:space="preserve">Te Aka Matua o te Ture | Law Commission </w:t>
      </w:r>
      <w:r w:rsidRPr="00FC59E0">
        <w:rPr>
          <w:rFonts w:eastAsia="Metropolis Light" w:cs="Metropolis Light"/>
          <w:color w:val="auto"/>
        </w:rPr>
        <w:t>(2023) at 18</w:t>
      </w:r>
      <w:r w:rsidRPr="00FC59E0">
        <w:rPr>
          <w:color w:val="auto"/>
        </w:rPr>
        <w:t xml:space="preserve">; and Armon Tamatea, Nick </w:t>
      </w:r>
      <w:r w:rsidRPr="00FC59E0">
        <w:rPr>
          <w:color w:val="auto"/>
        </w:rPr>
        <w:t>Lascelles and Suzanne Blackwell “Psychological Reports for the Courts on Persons Convicted of Criminal Offending” in Fred Seymour, Suzanne Blackwell and Armon Tamatea (ed</w:t>
      </w:r>
      <w:r w:rsidR="00E07628">
        <w:rPr>
          <w:color w:val="auto"/>
        </w:rPr>
        <w:t>s</w:t>
      </w:r>
      <w:r w:rsidRPr="00FC59E0">
        <w:rPr>
          <w:color w:val="auto"/>
        </w:rPr>
        <w:t xml:space="preserve">) </w:t>
      </w:r>
      <w:r w:rsidRPr="00E07628">
        <w:rPr>
          <w:i/>
          <w:iCs/>
          <w:color w:val="auto"/>
        </w:rPr>
        <w:t>Psychology and the Law in Aotearoa New Zealand</w:t>
      </w:r>
      <w:r w:rsidRPr="00FC59E0">
        <w:rPr>
          <w:color w:val="auto"/>
        </w:rPr>
        <w:t xml:space="preserve"> (</w:t>
      </w:r>
      <w:r w:rsidR="008D5E08">
        <w:rPr>
          <w:color w:val="auto"/>
        </w:rPr>
        <w:t>4th ed, Rōpū Mātai</w:t>
      </w:r>
      <w:r w:rsidR="00A766F0">
        <w:rPr>
          <w:color w:val="auto"/>
        </w:rPr>
        <w:t xml:space="preserve"> Hinengaro o Aotearoa |</w:t>
      </w:r>
      <w:r w:rsidR="008D5E08">
        <w:rPr>
          <w:color w:val="auto"/>
        </w:rPr>
        <w:t xml:space="preserve"> </w:t>
      </w:r>
      <w:r w:rsidRPr="00FC59E0">
        <w:rPr>
          <w:color w:val="auto"/>
        </w:rPr>
        <w:t>New Zealand Psychological Society, 2022) 201 at 222.</w:t>
      </w:r>
    </w:p>
  </w:footnote>
  <w:footnote w:id="502">
    <w:p w14:paraId="3925ABF2" w14:textId="1C8F3110"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Stephen Gottfredson and Laura Moriarty</w:t>
      </w:r>
      <w:r w:rsidRPr="00FC59E0" w:rsidDel="6DB63348">
        <w:rPr>
          <w:color w:val="auto"/>
        </w:rPr>
        <w:t xml:space="preserve"> </w:t>
      </w:r>
      <w:r w:rsidRPr="00FC59E0">
        <w:rPr>
          <w:color w:val="auto"/>
        </w:rPr>
        <w:t>“Statistical Risk Assessment: Old Problems and New Applications” (2006) 52 Crime and Delinquency 178 at 183; and Susan Glazebrook “Risky Business: Predicting Recidivism” (2010) 17 Psychiatry, Psychology and Law 88 at 94</w:t>
      </w:r>
      <w:r w:rsidR="00A766F0">
        <w:rPr>
          <w:color w:val="auto"/>
        </w:rPr>
        <w:t>–</w:t>
      </w:r>
      <w:r w:rsidRPr="00FC59E0">
        <w:rPr>
          <w:color w:val="auto"/>
        </w:rPr>
        <w:t xml:space="preserve">95. </w:t>
      </w:r>
    </w:p>
  </w:footnote>
  <w:footnote w:id="503">
    <w:p w14:paraId="75424059" w14:textId="7A50D353"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Stephen Gottfredson and Laura Moriarty</w:t>
      </w:r>
      <w:r w:rsidRPr="00FC59E0" w:rsidDel="6DB63348">
        <w:rPr>
          <w:color w:val="auto"/>
        </w:rPr>
        <w:t xml:space="preserve"> </w:t>
      </w:r>
      <w:r w:rsidRPr="00FC59E0">
        <w:rPr>
          <w:color w:val="auto"/>
        </w:rPr>
        <w:t xml:space="preserve">“Statistical Risk Assessment: Old Problems and New Applications” (2006) 52 Crime and Delinquency 178 at 184; and James </w:t>
      </w:r>
      <w:r w:rsidRPr="00FC59E0">
        <w:rPr>
          <w:color w:val="auto"/>
        </w:rPr>
        <w:t>Ogloff and Michael Davis “Assessing Risk for Violence in the Australian Context” in D Chappell and P Wilson (</w:t>
      </w:r>
      <w:r w:rsidR="00867023">
        <w:rPr>
          <w:color w:val="auto"/>
        </w:rPr>
        <w:t>e</w:t>
      </w:r>
      <w:r w:rsidRPr="00FC59E0">
        <w:rPr>
          <w:color w:val="auto"/>
        </w:rPr>
        <w:t xml:space="preserve">ds) </w:t>
      </w:r>
      <w:r w:rsidRPr="00FC59E0">
        <w:rPr>
          <w:i/>
          <w:iCs/>
          <w:color w:val="auto"/>
        </w:rPr>
        <w:t xml:space="preserve">Issues in Australian Crime and Criminal Justice </w:t>
      </w:r>
      <w:r w:rsidRPr="00FC59E0">
        <w:rPr>
          <w:color w:val="auto"/>
        </w:rPr>
        <w:t xml:space="preserve">(LexisNexis Butterworths, Chatswood, 2005) 294 at 306. </w:t>
      </w:r>
    </w:p>
  </w:footnote>
  <w:footnote w:id="504">
    <w:p w14:paraId="09AB8395" w14:textId="77777777" w:rsidR="00DC349A" w:rsidRPr="00FC59E0" w:rsidRDefault="00DC349A" w:rsidP="00DC349A">
      <w:pPr>
        <w:pStyle w:val="FootnoteText"/>
        <w:rPr>
          <w:rFonts w:eastAsia="Metropolis Light" w:cs="Metropolis Light"/>
          <w:color w:val="auto"/>
          <w:u w:val="single"/>
        </w:rPr>
      </w:pPr>
      <w:r w:rsidRPr="00FC59E0">
        <w:rPr>
          <w:rStyle w:val="FootnoteReference"/>
          <w:color w:val="auto"/>
        </w:rPr>
        <w:footnoteRef/>
      </w:r>
      <w:r w:rsidRPr="00FC59E0">
        <w:rPr>
          <w:color w:val="auto"/>
        </w:rPr>
        <w:t xml:space="preserve"> </w:t>
      </w:r>
      <w:r w:rsidRPr="00FC59E0">
        <w:rPr>
          <w:color w:val="auto"/>
        </w:rPr>
        <w:tab/>
      </w:r>
      <w:r w:rsidRPr="00FC59E0">
        <w:rPr>
          <w:rFonts w:eastAsia="Metropolis Light" w:cs="Metropolis Light"/>
          <w:color w:val="auto"/>
        </w:rPr>
        <w:t xml:space="preserve">Lucy Moore </w:t>
      </w:r>
      <w:r w:rsidRPr="00FC59E0">
        <w:rPr>
          <w:rFonts w:eastAsia="Metropolis Light" w:cs="Metropolis Light"/>
          <w:i/>
          <w:iCs/>
          <w:color w:val="auto"/>
        </w:rPr>
        <w:t>Literature Review — Risk Assessment of Serious Offending</w:t>
      </w:r>
      <w:r w:rsidRPr="00FC59E0">
        <w:rPr>
          <w:rFonts w:eastAsia="Metropolis Light" w:cs="Metropolis Light"/>
          <w:color w:val="auto"/>
        </w:rPr>
        <w:t xml:space="preserve"> </w:t>
      </w:r>
      <w:r w:rsidRPr="00FC59E0">
        <w:rPr>
          <w:rFonts w:eastAsia="Metropolis Light" w:cs="Metropolis Light"/>
          <w:i/>
          <w:iCs/>
          <w:color w:val="auto"/>
        </w:rPr>
        <w:t xml:space="preserve">Commissioned by </w:t>
      </w:r>
      <w:r w:rsidRPr="00FC59E0">
        <w:rPr>
          <w:rFonts w:eastAsia="Metropolis Light" w:cs="Metropolis Light"/>
          <w:i/>
          <w:iCs/>
          <w:color w:val="auto"/>
        </w:rPr>
        <w:t xml:space="preserve">Te Aka Matua o te Ture | Law Commission </w:t>
      </w:r>
      <w:r w:rsidRPr="00FC59E0">
        <w:rPr>
          <w:rFonts w:eastAsia="Metropolis Light" w:cs="Metropolis Light"/>
          <w:color w:val="auto"/>
        </w:rPr>
        <w:t>(2023) at 15.</w:t>
      </w:r>
    </w:p>
  </w:footnote>
  <w:footnote w:id="505">
    <w:p w14:paraId="13E39850" w14:textId="6176142B"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 xml:space="preserve">See Colin Gavaghan, Alistair Knott, James </w:t>
      </w:r>
      <w:r w:rsidRPr="00FC59E0">
        <w:rPr>
          <w:color w:val="auto"/>
        </w:rPr>
        <w:t xml:space="preserve">MacLaurin, John Zerilli, Joy Liddicoat </w:t>
      </w:r>
      <w:r w:rsidRPr="00FC59E0">
        <w:rPr>
          <w:i/>
          <w:iCs/>
          <w:color w:val="auto"/>
        </w:rPr>
        <w:t xml:space="preserve">Government Use of Artificial Intelligence in New Zealand </w:t>
      </w:r>
      <w:r w:rsidRPr="00FC59E0">
        <w:rPr>
          <w:color w:val="auto"/>
        </w:rPr>
        <w:t>(New Zealand Law Foundation, 2019) at 56</w:t>
      </w:r>
      <w:r w:rsidR="00E47E11">
        <w:rPr>
          <w:color w:val="auto"/>
        </w:rPr>
        <w:t>–</w:t>
      </w:r>
      <w:r w:rsidRPr="00FC59E0">
        <w:rPr>
          <w:color w:val="auto"/>
        </w:rPr>
        <w:t>57; Oliver Fredrickson “Risk Assessment Algorithms in the New Zealand Criminal Justice System” (2020) NZLJ 328 at 330; and Susan Glazebrook “Risky Business: Predicting Recidivism” (2010) 17 Psychiatry, Psychology and Law 88 at 95.</w:t>
      </w:r>
    </w:p>
  </w:footnote>
  <w:footnote w:id="506">
    <w:p w14:paraId="1D56FCD9" w14:textId="77777777" w:rsidR="00DC349A" w:rsidRPr="00FC59E0" w:rsidRDefault="00DC349A" w:rsidP="00DC349A">
      <w:pPr>
        <w:pStyle w:val="FootnoteText"/>
        <w:rPr>
          <w:color w:val="auto"/>
        </w:rPr>
      </w:pPr>
      <w:r w:rsidRPr="00FC59E0">
        <w:rPr>
          <w:rStyle w:val="FootnoteReference"/>
          <w:rFonts w:eastAsiaTheme="minorEastAsia"/>
          <w:color w:val="auto"/>
        </w:rPr>
        <w:footnoteRef/>
      </w:r>
      <w:r w:rsidRPr="00FC59E0">
        <w:rPr>
          <w:color w:val="auto"/>
        </w:rPr>
        <w:t xml:space="preserve"> </w:t>
      </w:r>
      <w:r w:rsidRPr="00FC59E0">
        <w:rPr>
          <w:color w:val="auto"/>
        </w:rPr>
        <w:tab/>
      </w:r>
      <w:r w:rsidRPr="00FC59E0">
        <w:rPr>
          <w:i/>
          <w:iCs/>
          <w:color w:val="auto"/>
        </w:rPr>
        <w:t>Ewart v Canada</w:t>
      </w:r>
      <w:r w:rsidRPr="00FC59E0">
        <w:rPr>
          <w:color w:val="auto"/>
        </w:rPr>
        <w:t xml:space="preserve"> [2018] SCC 30, [2018] 2 S.C.R. 165</w:t>
      </w:r>
    </w:p>
  </w:footnote>
  <w:footnote w:id="507">
    <w:p w14:paraId="2D2EC4C2" w14:textId="433C6FD3" w:rsidR="00DC349A" w:rsidRPr="00FC59E0" w:rsidRDefault="00DC349A" w:rsidP="00DC349A">
      <w:pPr>
        <w:pStyle w:val="FootnoteText"/>
        <w:rPr>
          <w:color w:val="auto"/>
        </w:rPr>
      </w:pPr>
      <w:r w:rsidRPr="00FC59E0">
        <w:rPr>
          <w:rStyle w:val="FootnoteReference"/>
          <w:rFonts w:eastAsiaTheme="minorEastAsia"/>
          <w:color w:val="auto"/>
        </w:rPr>
        <w:footnoteRef/>
      </w:r>
      <w:r w:rsidRPr="00FC59E0">
        <w:rPr>
          <w:color w:val="auto"/>
        </w:rPr>
        <w:t xml:space="preserve"> </w:t>
      </w:r>
      <w:r w:rsidRPr="00FC59E0">
        <w:rPr>
          <w:color w:val="auto"/>
        </w:rPr>
        <w:tab/>
      </w:r>
      <w:r w:rsidRPr="00FC59E0">
        <w:rPr>
          <w:i/>
          <w:iCs/>
          <w:color w:val="auto"/>
        </w:rPr>
        <w:t>Attorney-General (Qld) v McLean</w:t>
      </w:r>
      <w:r w:rsidRPr="00FC59E0">
        <w:rPr>
          <w:color w:val="auto"/>
        </w:rPr>
        <w:t xml:space="preserve"> [2006] QSC 137 at [26]; </w:t>
      </w:r>
      <w:r w:rsidRPr="00FC59E0">
        <w:rPr>
          <w:i/>
          <w:iCs/>
          <w:color w:val="auto"/>
        </w:rPr>
        <w:t>Attorney-General (Qld) v George</w:t>
      </w:r>
      <w:r w:rsidRPr="00FC59E0">
        <w:rPr>
          <w:color w:val="auto"/>
        </w:rPr>
        <w:t xml:space="preserve"> [2009] QSC 2 at [33]; and </w:t>
      </w:r>
      <w:r w:rsidRPr="00FC59E0">
        <w:rPr>
          <w:i/>
          <w:iCs/>
          <w:color w:val="auto"/>
        </w:rPr>
        <w:t xml:space="preserve">Director of Public Prosecutions (WA) v Samson </w:t>
      </w:r>
      <w:r w:rsidRPr="00FC59E0">
        <w:rPr>
          <w:color w:val="auto"/>
        </w:rPr>
        <w:t>[2014] WASC 199 at [50]</w:t>
      </w:r>
      <w:r w:rsidR="00A15B88">
        <w:rPr>
          <w:color w:val="auto"/>
        </w:rPr>
        <w:t>–</w:t>
      </w:r>
      <w:r w:rsidRPr="00FC59E0">
        <w:rPr>
          <w:color w:val="auto"/>
        </w:rPr>
        <w:t xml:space="preserve">[51]. </w:t>
      </w:r>
    </w:p>
  </w:footnote>
  <w:footnote w:id="508">
    <w:p w14:paraId="763F1B98" w14:textId="77777777" w:rsidR="00DC349A" w:rsidRPr="00FC59E0" w:rsidRDefault="00DC349A" w:rsidP="00DC349A">
      <w:pPr>
        <w:pStyle w:val="FootnoteText"/>
        <w:rPr>
          <w:color w:val="auto"/>
        </w:rPr>
      </w:pPr>
      <w:r w:rsidRPr="00FC59E0">
        <w:rPr>
          <w:rStyle w:val="FootnoteReference"/>
          <w:rFonts w:eastAsiaTheme="minorEastAsia"/>
          <w:color w:val="auto"/>
        </w:rPr>
        <w:footnoteRef/>
      </w:r>
      <w:r w:rsidRPr="00FC59E0">
        <w:rPr>
          <w:color w:val="auto"/>
        </w:rPr>
        <w:t xml:space="preserve"> </w:t>
      </w:r>
      <w:r w:rsidRPr="00FC59E0">
        <w:rPr>
          <w:color w:val="auto"/>
        </w:rPr>
        <w:tab/>
      </w:r>
      <w:r w:rsidRPr="00FC59E0">
        <w:rPr>
          <w:color w:val="auto"/>
        </w:rPr>
        <w:t xml:space="preserve">Te Rōpū Whakamana i te Tiriti o Waitangi | Waitangi Tribunal </w:t>
      </w:r>
      <w:r w:rsidRPr="00FC59E0">
        <w:rPr>
          <w:i/>
          <w:iCs/>
          <w:color w:val="auto"/>
        </w:rPr>
        <w:t>The Offender Assessment Policies Report</w:t>
      </w:r>
      <w:r w:rsidRPr="00FC59E0">
        <w:rPr>
          <w:color w:val="auto"/>
        </w:rPr>
        <w:t xml:space="preserve"> (Wai 1024, 2005).</w:t>
      </w:r>
    </w:p>
  </w:footnote>
  <w:footnote w:id="509">
    <w:p w14:paraId="6E127D3E" w14:textId="29AA45CD"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rFonts w:eastAsia="Metropolis Light" w:cs="Metropolis Light"/>
          <w:color w:val="auto"/>
          <w:szCs w:val="15"/>
        </w:rPr>
        <w:t xml:space="preserve">Ara Poutama | Department of Corrections </w:t>
      </w:r>
      <w:r w:rsidRPr="00FC59E0">
        <w:rPr>
          <w:rFonts w:eastAsia="Metropolis Light" w:cs="Metropolis Light"/>
          <w:i/>
          <w:iCs/>
          <w:color w:val="auto"/>
          <w:szCs w:val="15"/>
        </w:rPr>
        <w:t>Hōkai Rangi: Ara Poutama Aotearoa Strategy</w:t>
      </w:r>
      <w:r w:rsidR="00232B46">
        <w:rPr>
          <w:rFonts w:eastAsia="Metropolis Light" w:cs="Metropolis Light"/>
          <w:i/>
          <w:iCs/>
          <w:color w:val="auto"/>
          <w:szCs w:val="15"/>
        </w:rPr>
        <w:t xml:space="preserve"> </w:t>
      </w:r>
      <w:r w:rsidRPr="00FC59E0">
        <w:rPr>
          <w:rFonts w:eastAsia="Metropolis Light" w:cs="Metropolis Light"/>
          <w:i/>
          <w:iCs/>
          <w:color w:val="auto"/>
          <w:szCs w:val="15"/>
        </w:rPr>
        <w:t xml:space="preserve">2019–2024 </w:t>
      </w:r>
      <w:r w:rsidRPr="00FC59E0">
        <w:rPr>
          <w:rFonts w:eastAsia="Metropolis Light" w:cs="Metropolis Light"/>
          <w:color w:val="auto"/>
          <w:szCs w:val="15"/>
        </w:rPr>
        <w:t xml:space="preserve">(2019) at 12, </w:t>
      </w:r>
      <w:r w:rsidRPr="00FC59E0">
        <w:rPr>
          <w:color w:val="auto"/>
        </w:rPr>
        <w:t>and Oliver Fredrickson “Risk Assessment Algorithms in the New Zealand Criminal Justice System” (2020) NZLJ 328 at 330.</w:t>
      </w:r>
    </w:p>
  </w:footnote>
  <w:footnote w:id="510">
    <w:p w14:paraId="565BAA6F" w14:textId="0FFB3B0E"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See generally Armon Tamatea “Culture is our business: Issues and challenges for forensic and correctional psychologists” (2017) 49(5) Australian Journal of Forensic Sciences 564; and Oliver Fredrickson “Risk Assessment Algorithms in the New Zealand Criminal Justice System” (2020) NZLJ 328 at 330.</w:t>
      </w:r>
    </w:p>
  </w:footnote>
  <w:footnote w:id="511">
    <w:p w14:paraId="15A6485B" w14:textId="59CE19CF"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 xml:space="preserve">Darcy J Coulter, Caleb D </w:t>
      </w:r>
      <w:r w:rsidRPr="00FC59E0">
        <w:rPr>
          <w:color w:val="auto"/>
        </w:rPr>
        <w:t xml:space="preserve">Lloyd and Ralph C Serin “Psychometric Properties of a Risk Tool Across Indigenous Māori and European Samples in Aotearoa New Zealand: Measurement Invariance, Discrimination, and Calibration for Predicting Criminal Recidivism” (2023) </w:t>
      </w:r>
      <w:r w:rsidRPr="000B448D">
        <w:rPr>
          <w:color w:val="auto"/>
        </w:rPr>
        <w:t>Assessment</w:t>
      </w:r>
      <w:r w:rsidRPr="00FC59E0">
        <w:rPr>
          <w:color w:val="auto"/>
        </w:rPr>
        <w:t xml:space="preserve"> 1 at 13. Note</w:t>
      </w:r>
      <w:r w:rsidR="00BA2E6B">
        <w:rPr>
          <w:color w:val="auto"/>
        </w:rPr>
        <w:t xml:space="preserve"> that </w:t>
      </w:r>
      <w:r w:rsidRPr="00FC59E0">
        <w:rPr>
          <w:color w:val="auto"/>
        </w:rPr>
        <w:t>the study found that although Māori assessed by the DRAOR tool were more readily scored as having</w:t>
      </w:r>
      <w:r w:rsidRPr="00FC59E0" w:rsidDel="008230A9">
        <w:rPr>
          <w:color w:val="auto"/>
        </w:rPr>
        <w:t xml:space="preserve"> </w:t>
      </w:r>
      <w:r w:rsidRPr="00FC59E0">
        <w:rPr>
          <w:color w:val="auto"/>
        </w:rPr>
        <w:t>“slight/possible problem” in connection to “peer associations”, N</w:t>
      </w:r>
      <w:r w:rsidR="00BA2E6B">
        <w:rPr>
          <w:color w:val="auto"/>
        </w:rPr>
        <w:t>ew Zealand</w:t>
      </w:r>
      <w:r w:rsidRPr="00FC59E0">
        <w:rPr>
          <w:color w:val="auto"/>
        </w:rPr>
        <w:t xml:space="preserve"> Europeans were more likely to be assessed as having “definite problems”.</w:t>
      </w:r>
    </w:p>
  </w:footnote>
  <w:footnote w:id="512">
    <w:p w14:paraId="27329158" w14:textId="6ACE2133"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 xml:space="preserve">See </w:t>
      </w:r>
      <w:r w:rsidRPr="00FC59E0">
        <w:rPr>
          <w:i/>
          <w:iCs/>
          <w:color w:val="auto"/>
        </w:rPr>
        <w:t xml:space="preserve">R v Peta </w:t>
      </w:r>
      <w:r w:rsidRPr="00FC59E0">
        <w:rPr>
          <w:color w:val="auto"/>
        </w:rPr>
        <w:t>[2007] NZCA 28, [2007] 2 NZLR 627 at [56]</w:t>
      </w:r>
      <w:r w:rsidR="006E04A5">
        <w:rPr>
          <w:color w:val="auto"/>
        </w:rPr>
        <w:t>,</w:t>
      </w:r>
      <w:r w:rsidRPr="00FC59E0">
        <w:rPr>
          <w:color w:val="auto"/>
        </w:rPr>
        <w:t xml:space="preserve"> which described the lower Court’s decision to impose an ESO as giving “sparse” reasons for the ESO, which gave rise to concerns the health assessor’s report had been merely “referred to” and “rubber stamped”. See too </w:t>
      </w:r>
      <w:r w:rsidRPr="00FC59E0">
        <w:rPr>
          <w:i/>
          <w:iCs/>
          <w:color w:val="auto"/>
        </w:rPr>
        <w:t>Barr v Chief Executive of the Department of Corrections</w:t>
      </w:r>
      <w:r w:rsidRPr="00FC59E0">
        <w:rPr>
          <w:color w:val="auto"/>
        </w:rPr>
        <w:t xml:space="preserve"> CA60/06, 20 November 2006 at [32] and Susan Glazebrook “Risky Business: Predicting Recidivism” (2010) 17 Psychiatry, Psychology and Law 88 at 103</w:t>
      </w:r>
      <w:r w:rsidR="006E04A5">
        <w:rPr>
          <w:color w:val="auto"/>
        </w:rPr>
        <w:t>–</w:t>
      </w:r>
      <w:r w:rsidRPr="00FC59E0">
        <w:rPr>
          <w:color w:val="auto"/>
        </w:rPr>
        <w:t xml:space="preserve">104. </w:t>
      </w:r>
    </w:p>
  </w:footnote>
  <w:footnote w:id="513">
    <w:p w14:paraId="59FE9EFB"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Susan Glazebrook “Risky Business: Predicting Recidivism” (2010) 17 Psychiatry, Psychology and Law 88 at 95.</w:t>
      </w:r>
    </w:p>
  </w:footnote>
  <w:footnote w:id="514">
    <w:p w14:paraId="1825DE00"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 xml:space="preserve">Lucy Moore </w:t>
      </w:r>
      <w:r w:rsidRPr="00FC59E0">
        <w:rPr>
          <w:i/>
          <w:iCs/>
          <w:color w:val="auto"/>
        </w:rPr>
        <w:t>Literature Review — Risk Assessment of Serious Offending</w:t>
      </w:r>
      <w:r w:rsidRPr="00FC59E0">
        <w:rPr>
          <w:color w:val="auto"/>
        </w:rPr>
        <w:t xml:space="preserve"> </w:t>
      </w:r>
      <w:r w:rsidRPr="00FC59E0">
        <w:rPr>
          <w:i/>
          <w:iCs/>
          <w:color w:val="auto"/>
        </w:rPr>
        <w:t xml:space="preserve">Commissioned by </w:t>
      </w:r>
      <w:r w:rsidRPr="00FC59E0">
        <w:rPr>
          <w:i/>
          <w:iCs/>
          <w:color w:val="auto"/>
        </w:rPr>
        <w:t xml:space="preserve">Te Aka Matua o te Ture | Law Commission </w:t>
      </w:r>
      <w:r w:rsidRPr="00FC59E0">
        <w:rPr>
          <w:color w:val="auto"/>
        </w:rPr>
        <w:t>(2023) at 8.</w:t>
      </w:r>
    </w:p>
  </w:footnote>
  <w:footnote w:id="515">
    <w:p w14:paraId="7FC25F2B" w14:textId="426F161D"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i/>
          <w:iCs/>
          <w:color w:val="auto"/>
        </w:rPr>
        <w:t xml:space="preserve">Chief Executive of </w:t>
      </w:r>
      <w:r w:rsidR="00DC414D">
        <w:rPr>
          <w:i/>
          <w:iCs/>
          <w:color w:val="auto"/>
        </w:rPr>
        <w:t>t</w:t>
      </w:r>
      <w:r w:rsidRPr="00FC59E0">
        <w:rPr>
          <w:i/>
          <w:iCs/>
          <w:color w:val="auto"/>
        </w:rPr>
        <w:t xml:space="preserve">he Department of Corrections v Douglas </w:t>
      </w:r>
      <w:r w:rsidRPr="00FC59E0">
        <w:rPr>
          <w:color w:val="auto"/>
        </w:rPr>
        <w:t>[2023] NZHC 1085 at [146].</w:t>
      </w:r>
    </w:p>
  </w:footnote>
  <w:footnote w:id="516">
    <w:p w14:paraId="5EC9E529" w14:textId="15959508"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i/>
          <w:iCs/>
          <w:color w:val="auto"/>
        </w:rPr>
        <w:t xml:space="preserve">Chief Executive of </w:t>
      </w:r>
      <w:r w:rsidR="00DC414D">
        <w:rPr>
          <w:i/>
          <w:iCs/>
          <w:color w:val="auto"/>
        </w:rPr>
        <w:t>t</w:t>
      </w:r>
      <w:r w:rsidRPr="00FC59E0">
        <w:rPr>
          <w:i/>
          <w:iCs/>
          <w:color w:val="auto"/>
        </w:rPr>
        <w:t xml:space="preserve">he Department of Corrections v Douglas </w:t>
      </w:r>
      <w:r w:rsidRPr="00FC59E0">
        <w:rPr>
          <w:color w:val="auto"/>
        </w:rPr>
        <w:t>[2023] NZHC 1085 at [151].</w:t>
      </w:r>
    </w:p>
  </w:footnote>
  <w:footnote w:id="517">
    <w:p w14:paraId="02694F82" w14:textId="0C4EC5D0"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i/>
          <w:iCs/>
          <w:color w:val="auto"/>
        </w:rPr>
        <w:t xml:space="preserve">Chief Executive of </w:t>
      </w:r>
      <w:r w:rsidR="00DC414D">
        <w:rPr>
          <w:i/>
          <w:iCs/>
          <w:color w:val="auto"/>
        </w:rPr>
        <w:t>t</w:t>
      </w:r>
      <w:r w:rsidRPr="00FC59E0">
        <w:rPr>
          <w:i/>
          <w:iCs/>
          <w:color w:val="auto"/>
        </w:rPr>
        <w:t xml:space="preserve">he Department of Corrections v Douglas </w:t>
      </w:r>
      <w:r w:rsidRPr="00FC59E0">
        <w:rPr>
          <w:color w:val="auto"/>
        </w:rPr>
        <w:t>[2023] NZHC 1085 at [152].</w:t>
      </w:r>
    </w:p>
  </w:footnote>
  <w:footnote w:id="518">
    <w:p w14:paraId="1D1BDA23"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 xml:space="preserve">See for example Peter Johnston “Assessing Risk of Re-Offending: Recalibration of the Department of Corrections’ Core Risk Assessment Measure” (2021) 8 </w:t>
      </w:r>
      <w:r w:rsidRPr="00DC414D">
        <w:rPr>
          <w:color w:val="auto"/>
        </w:rPr>
        <w:t>The New Zealand Corrections Journal</w:t>
      </w:r>
      <w:r w:rsidRPr="00FC59E0">
        <w:rPr>
          <w:i/>
          <w:iCs/>
          <w:color w:val="auto"/>
        </w:rPr>
        <w:t xml:space="preserve"> </w:t>
      </w:r>
      <w:r w:rsidRPr="00FC59E0">
        <w:rPr>
          <w:color w:val="auto"/>
        </w:rPr>
        <w:t>13.</w:t>
      </w:r>
    </w:p>
  </w:footnote>
  <w:footnote w:id="519">
    <w:p w14:paraId="508C3520" w14:textId="68825EA6"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t xml:space="preserve">In </w:t>
      </w:r>
      <w:r w:rsidRPr="00FC59E0">
        <w:rPr>
          <w:i/>
          <w:iCs/>
          <w:color w:val="auto"/>
        </w:rPr>
        <w:t xml:space="preserve">Miller v Department of Corrections </w:t>
      </w:r>
      <w:r w:rsidRPr="00FC59E0">
        <w:rPr>
          <w:color w:val="auto"/>
        </w:rPr>
        <w:t>[2021] NZHC 983 at [34]</w:t>
      </w:r>
      <w:r w:rsidR="00BD5DFA">
        <w:rPr>
          <w:color w:val="auto"/>
        </w:rPr>
        <w:t>–</w:t>
      </w:r>
      <w:r w:rsidRPr="00FC59E0">
        <w:rPr>
          <w:color w:val="auto"/>
        </w:rPr>
        <w:t>[37] the Court found that the results from the tools, particularly the VRS-SO tool, were likely to have exaggerated Mr Miller’s reoffending risk because they were drawn from sample data that did not reflect more recent studies showing that rates of sexual recidivism were declining.</w:t>
      </w:r>
    </w:p>
  </w:footnote>
  <w:footnote w:id="520">
    <w:p w14:paraId="2DDEF740" w14:textId="49AEF3D5"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i/>
          <w:iCs/>
          <w:color w:val="auto"/>
        </w:rPr>
        <w:t xml:space="preserve">R v Peta </w:t>
      </w:r>
      <w:r w:rsidRPr="00FC59E0">
        <w:rPr>
          <w:color w:val="auto"/>
        </w:rPr>
        <w:t>[2007] NZCA 28, [2007] 2 NZLR 627</w:t>
      </w:r>
      <w:r w:rsidRPr="00FC59E0" w:rsidDel="6DB63348">
        <w:rPr>
          <w:color w:val="auto"/>
        </w:rPr>
        <w:t xml:space="preserve"> </w:t>
      </w:r>
      <w:r w:rsidRPr="00FC59E0">
        <w:rPr>
          <w:color w:val="auto"/>
        </w:rPr>
        <w:t>at [50]</w:t>
      </w:r>
      <w:r w:rsidR="00BD5DFA">
        <w:rPr>
          <w:color w:val="auto"/>
        </w:rPr>
        <w:t>–</w:t>
      </w:r>
      <w:r w:rsidRPr="00FC59E0">
        <w:rPr>
          <w:color w:val="auto"/>
        </w:rPr>
        <w:t>[54]. See also Susan Glazebrook “Risky Business: Predicting Recidivism” (2010) 17 Psychiatry, Psychology and Law 88 at 97</w:t>
      </w:r>
      <w:r w:rsidR="00D01F22">
        <w:rPr>
          <w:color w:val="auto"/>
        </w:rPr>
        <w:t>–</w:t>
      </w:r>
      <w:r w:rsidRPr="00FC59E0">
        <w:rPr>
          <w:color w:val="auto"/>
        </w:rPr>
        <w:t xml:space="preserve">103. </w:t>
      </w:r>
    </w:p>
  </w:footnote>
  <w:footnote w:id="521">
    <w:p w14:paraId="5DC017EF" w14:textId="6E18CC02"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i/>
          <w:iCs/>
          <w:color w:val="auto"/>
        </w:rPr>
        <w:t xml:space="preserve">R v Peta </w:t>
      </w:r>
      <w:r w:rsidRPr="00FC59E0">
        <w:rPr>
          <w:color w:val="auto"/>
        </w:rPr>
        <w:t>[2007] NZCA 28, [2007] 2 NZLR 627 at [51]. See also Susan Glazebrook “Risky Business: Predicting Recidivism” (2010) 17 Psychiatry, Psychology and Law 88 at 97</w:t>
      </w:r>
      <w:r w:rsidR="00D01F22">
        <w:rPr>
          <w:color w:val="auto"/>
        </w:rPr>
        <w:t>–</w:t>
      </w:r>
      <w:r w:rsidRPr="00FC59E0">
        <w:rPr>
          <w:color w:val="auto"/>
        </w:rPr>
        <w:t xml:space="preserve">103. </w:t>
      </w:r>
    </w:p>
  </w:footnote>
  <w:footnote w:id="522">
    <w:p w14:paraId="2D6302D1" w14:textId="68EEDCA7" w:rsidR="00DC349A" w:rsidRPr="00FC59E0" w:rsidRDefault="00DC349A" w:rsidP="00DC349A">
      <w:pPr>
        <w:pStyle w:val="FootnoteText"/>
        <w:rPr>
          <w:color w:val="auto"/>
        </w:rPr>
      </w:pPr>
      <w:r w:rsidRPr="00FC59E0">
        <w:rPr>
          <w:rStyle w:val="FootnoteReference"/>
          <w:rFonts w:eastAsiaTheme="minorEastAsia"/>
          <w:color w:val="auto"/>
        </w:rPr>
        <w:footnoteRef/>
      </w:r>
      <w:r w:rsidRPr="00FC59E0">
        <w:rPr>
          <w:color w:val="auto"/>
        </w:rPr>
        <w:t xml:space="preserve"> </w:t>
      </w:r>
      <w:r w:rsidRPr="00FC59E0">
        <w:rPr>
          <w:color w:val="auto"/>
        </w:rPr>
        <w:tab/>
        <w:t xml:space="preserve">See for example </w:t>
      </w:r>
      <w:r w:rsidRPr="00FC59E0">
        <w:rPr>
          <w:i/>
          <w:iCs/>
          <w:color w:val="auto"/>
        </w:rPr>
        <w:t>Chisnall v Chief Executive of the Department of Corrections</w:t>
      </w:r>
      <w:r w:rsidRPr="00FC59E0">
        <w:rPr>
          <w:color w:val="auto"/>
        </w:rPr>
        <w:t xml:space="preserve"> [2019] NZCA 510 at [22]; </w:t>
      </w:r>
      <w:r w:rsidRPr="00FC59E0">
        <w:rPr>
          <w:i/>
          <w:iCs/>
          <w:color w:val="auto"/>
        </w:rPr>
        <w:t xml:space="preserve">Chief Executive of the Department of Corrections v Chisnall </w:t>
      </w:r>
      <w:r w:rsidRPr="00FC59E0">
        <w:rPr>
          <w:color w:val="auto"/>
        </w:rPr>
        <w:t xml:space="preserve">[2021] NZHC 32 at [201]; </w:t>
      </w:r>
      <w:r w:rsidRPr="00FC59E0">
        <w:rPr>
          <w:i/>
          <w:iCs/>
          <w:color w:val="auto"/>
        </w:rPr>
        <w:t xml:space="preserve">Chief Executive of the Department of Corrections v Salmon </w:t>
      </w:r>
      <w:r w:rsidRPr="00FC59E0">
        <w:rPr>
          <w:color w:val="auto"/>
        </w:rPr>
        <w:t>[2021] NZHC 118 at [39]</w:t>
      </w:r>
      <w:r w:rsidR="00D01F22">
        <w:rPr>
          <w:color w:val="auto"/>
        </w:rPr>
        <w:t>–</w:t>
      </w:r>
      <w:r w:rsidRPr="00FC59E0">
        <w:rPr>
          <w:color w:val="auto"/>
        </w:rPr>
        <w:t>[40], and</w:t>
      </w:r>
      <w:r w:rsidRPr="00FC59E0" w:rsidDel="6DB63348">
        <w:rPr>
          <w:color w:val="auto"/>
        </w:rPr>
        <w:t xml:space="preserve"> </w:t>
      </w:r>
      <w:r w:rsidRPr="00FC59E0">
        <w:rPr>
          <w:i/>
          <w:iCs/>
          <w:color w:val="auto"/>
        </w:rPr>
        <w:t xml:space="preserve">Miller v Department of Corrections </w:t>
      </w:r>
      <w:r w:rsidRPr="00FC59E0">
        <w:rPr>
          <w:color w:val="auto"/>
        </w:rPr>
        <w:t>[2021] NZHC 983 at [35]</w:t>
      </w:r>
      <w:r w:rsidR="00D01F22">
        <w:rPr>
          <w:color w:val="auto"/>
        </w:rPr>
        <w:t>–</w:t>
      </w:r>
      <w:r w:rsidRPr="00FC59E0">
        <w:rPr>
          <w:color w:val="auto"/>
        </w:rPr>
        <w:t>[36].</w:t>
      </w:r>
    </w:p>
  </w:footnote>
  <w:footnote w:id="523">
    <w:p w14:paraId="4A6FE158" w14:textId="77777777" w:rsidR="00DC349A" w:rsidRPr="00FC59E0" w:rsidRDefault="00DC349A" w:rsidP="00DC349A">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FC59E0">
        <w:rPr>
          <w:i/>
          <w:iCs/>
          <w:color w:val="auto"/>
        </w:rPr>
        <w:t xml:space="preserve">R v Peta </w:t>
      </w:r>
      <w:r w:rsidRPr="00FC59E0">
        <w:rPr>
          <w:color w:val="auto"/>
        </w:rPr>
        <w:t xml:space="preserve">[2007] NZCA 28, [2007] 2 NZLR 627 at [56]; and </w:t>
      </w:r>
      <w:r w:rsidRPr="00FC59E0">
        <w:rPr>
          <w:i/>
          <w:iCs/>
          <w:color w:val="auto"/>
        </w:rPr>
        <w:t>Barr v Chief Executive of the Department of Corrections</w:t>
      </w:r>
      <w:r w:rsidRPr="00FC59E0">
        <w:rPr>
          <w:color w:val="auto"/>
        </w:rPr>
        <w:t xml:space="preserve"> CA60/06, 20 November 2006.</w:t>
      </w:r>
    </w:p>
  </w:footnote>
  <w:footnote w:id="524">
    <w:p w14:paraId="4124C981" w14:textId="77777777" w:rsidR="00DC349A" w:rsidRPr="00FC59E0" w:rsidRDefault="00DC349A" w:rsidP="00DC349A">
      <w:pPr>
        <w:pStyle w:val="FootnoteText"/>
      </w:pPr>
      <w:r w:rsidRPr="00FC59E0">
        <w:rPr>
          <w:rStyle w:val="FootnoteReference"/>
        </w:rPr>
        <w:footnoteRef/>
      </w:r>
      <w:r w:rsidRPr="00FC59E0">
        <w:t xml:space="preserve"> </w:t>
      </w:r>
      <w:r w:rsidRPr="00FC59E0">
        <w:tab/>
      </w:r>
      <w:r w:rsidRPr="00FC59E0">
        <w:rPr>
          <w:i/>
          <w:iCs/>
        </w:rPr>
        <w:t xml:space="preserve">Algorithm Charter for Aotearoa New Zealand </w:t>
      </w:r>
      <w:r w:rsidRPr="00FC59E0">
        <w:t>(</w:t>
      </w:r>
      <w:r w:rsidRPr="00FC59E0">
        <w:t>Tatauranga Aotearoa | Stats NZ, July 2020) at 1 and 3.</w:t>
      </w:r>
    </w:p>
  </w:footnote>
  <w:footnote w:id="525">
    <w:p w14:paraId="09DFDCFD"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Parole Act 2002, s 29(4)(b). The Parole Board may vary or discharge a condition under s 58 upon application by the offender or their probation officer. </w:t>
      </w:r>
    </w:p>
  </w:footnote>
  <w:footnote w:id="526">
    <w:p w14:paraId="6C2D7B8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29</w:t>
      </w:r>
      <w:r w:rsidRPr="00FC59E0">
        <w:t>AA(2).</w:t>
      </w:r>
    </w:p>
  </w:footnote>
  <w:footnote w:id="527">
    <w:p w14:paraId="27E8A490"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Parole Act 2002, s 6(4)(d). </w:t>
      </w:r>
    </w:p>
  </w:footnote>
  <w:footnote w:id="528">
    <w:p w14:paraId="22FDFCE9"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29(1).</w:t>
      </w:r>
    </w:p>
  </w:footnote>
  <w:footnote w:id="529">
    <w:p w14:paraId="04DC2CE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29(3).</w:t>
      </w:r>
    </w:p>
  </w:footnote>
  <w:footnote w:id="530">
    <w:p w14:paraId="0DB31427"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New Zealand Parole Board “What we do” (accessed December 2022) &lt;paroleboard.govt.nz&gt;. </w:t>
      </w:r>
    </w:p>
  </w:footnote>
  <w:footnote w:id="531">
    <w:p w14:paraId="2A18D02B"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Parole Act 2002, s 14(1). </w:t>
      </w:r>
    </w:p>
  </w:footnote>
  <w:footnote w:id="532">
    <w:p w14:paraId="14F6DDB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29</w:t>
      </w:r>
      <w:r w:rsidRPr="00FC59E0">
        <w:t>AA(1).</w:t>
      </w:r>
    </w:p>
  </w:footnote>
  <w:footnote w:id="533">
    <w:p w14:paraId="5DA44BA8"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56.</w:t>
      </w:r>
    </w:p>
  </w:footnote>
  <w:footnote w:id="534">
    <w:p w14:paraId="02F7633F"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15(3).</w:t>
      </w:r>
    </w:p>
  </w:footnote>
  <w:footnote w:id="535">
    <w:p w14:paraId="67A71AFC" w14:textId="77777777" w:rsidR="00360B54" w:rsidRPr="00FC59E0" w:rsidRDefault="00360B54" w:rsidP="00360B54">
      <w:pPr>
        <w:pStyle w:val="FootnoteText"/>
      </w:pPr>
      <w:r w:rsidRPr="00FC59E0">
        <w:rPr>
          <w:rStyle w:val="FootnoteReference"/>
        </w:rPr>
        <w:footnoteRef/>
      </w:r>
      <w:r w:rsidRPr="00FC59E0">
        <w:t xml:space="preserve"> </w:t>
      </w:r>
      <w:r w:rsidRPr="00FC59E0">
        <w:tab/>
        <w:t>A special release condition requiring a person to take prescription medication may only be imposed if the person gives informed consent to taking the medication. Withdrawing consent to take the prescription medication is not a breach of parole conditions, but failure to take the medication may give rise to a ground for recall to prison: Parole Act 2002, s 15(4) and (5).</w:t>
      </w:r>
    </w:p>
  </w:footnote>
  <w:footnote w:id="536">
    <w:p w14:paraId="10C3311C"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15(2).</w:t>
      </w:r>
    </w:p>
  </w:footnote>
  <w:footnote w:id="537">
    <w:p w14:paraId="2B3FB772"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7(1).</w:t>
      </w:r>
    </w:p>
  </w:footnote>
  <w:footnote w:id="538">
    <w:p w14:paraId="466D53B3"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7(2)(a).</w:t>
      </w:r>
    </w:p>
  </w:footnote>
  <w:footnote w:id="539">
    <w:p w14:paraId="6B30D83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43(1)(a).</w:t>
      </w:r>
    </w:p>
  </w:footnote>
  <w:footnote w:id="540">
    <w:p w14:paraId="4BE375D2"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43(1)(c).</w:t>
      </w:r>
    </w:p>
  </w:footnote>
  <w:footnote w:id="541">
    <w:p w14:paraId="702BC9D6"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Memorandum of Understanding between the New Zealand Parole Board and the Department of Corrections (December 2012) at 8; </w:t>
      </w:r>
      <w:r w:rsidRPr="00FC59E0">
        <w:t xml:space="preserve">Tumuaki o te Mana Arotake | Controller and Auditor-General </w:t>
      </w:r>
      <w:r w:rsidRPr="00FC59E0">
        <w:rPr>
          <w:i/>
          <w:iCs/>
        </w:rPr>
        <w:t xml:space="preserve">Department of Corrections: Managing Offenders on Parole – Performance Audit Report </w:t>
      </w:r>
      <w:r w:rsidRPr="00FC59E0">
        <w:t>(Ara Poutama | Department of Corrections, February 2009); Memorandum from Sir Ron Young (Chairperson of New Zealand Parole Board) to John-Luke Day (Principal Legal and Policy Advisor, Te Aka Matua o te Ture | Law Commission) regarding Preventive Detention, ESO and Special Conditions of Parole (21 April 2023) at 1.</w:t>
      </w:r>
    </w:p>
  </w:footnote>
  <w:footnote w:id="542">
    <w:p w14:paraId="5AEAFAB2"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Memorandum from Sir Ron Young (Chairperson of New Zealand Parole Board) to John-Luke Day (Principal Legal and Policy Advisor, </w:t>
      </w:r>
      <w:r w:rsidRPr="00FC59E0">
        <w:t xml:space="preserve">Te Aka Matua o te Ture | Law Commission) regarding Preventive Detention, ESO and Special Conditions of Parole (21 April 2023) at 1. </w:t>
      </w:r>
    </w:p>
  </w:footnote>
  <w:footnote w:id="543">
    <w:p w14:paraId="03A0647F"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Memorandum from Sir Ron Young (Chairperson of New Zealand Parole Board) to John-Luke Day (Principal Legal and Policy Advisor, </w:t>
      </w:r>
      <w:r w:rsidRPr="00FC59E0">
        <w:t>Te Aka Matua o te Ture | Law Commission) regarding Preventive Detention, ESO and Special Conditions of Parole (21 April 2023) at 1.</w:t>
      </w:r>
    </w:p>
  </w:footnote>
  <w:footnote w:id="544">
    <w:p w14:paraId="3B3C09D8"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Section 49(3)(a) of the Parole Act 2002 entitles the person to appear and make oral submissions. The Parole Board also always provides the person with an opportunity to make written submissions: Memorandum from Sir Ron Young (Chairperson of New Zealand Parole Board) to John-Luke Day (Principal Legal and Policy Advisor, </w:t>
      </w:r>
      <w:r w:rsidRPr="00FC59E0">
        <w:t>Te Aka Matua o te Ture | Law Commission) regarding Preventive Detention, ESO and Special Conditions of Parole (21 April 2023) at 1.</w:t>
      </w:r>
    </w:p>
  </w:footnote>
  <w:footnote w:id="545">
    <w:p w14:paraId="095275AB"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Section 49(3)(c) of the Parole Act 2002 entitles the person to be represented by counsel with leave of the Parole Board. In practice, the Parole Board always grants leave to persons who are subject to preventive detention: Memorandum from Sir Ron Young (Chairperson of New Zealand Parole Board) to John-Luke Day (Principal Legal and Policy Advisor, </w:t>
      </w:r>
      <w:r w:rsidRPr="00FC59E0">
        <w:t>Te Aka Matua o te Ture | Law Commission) regarding Preventive Detention, ESO and Special Conditions of Parole (21 April 2023) at 1.</w:t>
      </w:r>
    </w:p>
  </w:footnote>
  <w:footnote w:id="546">
    <w:p w14:paraId="3B78DE90" w14:textId="77777777" w:rsidR="00360B54" w:rsidRPr="00FC59E0" w:rsidRDefault="00360B54" w:rsidP="00360B54">
      <w:pPr>
        <w:pStyle w:val="FootnoteText"/>
      </w:pPr>
      <w:r w:rsidRPr="00FC59E0">
        <w:rPr>
          <w:rStyle w:val="FootnoteReference"/>
        </w:rPr>
        <w:footnoteRef/>
      </w:r>
      <w:r w:rsidRPr="00FC59E0">
        <w:t xml:space="preserve"> </w:t>
      </w:r>
      <w:r w:rsidRPr="00FC59E0">
        <w:tab/>
        <w:t>Memorandum of Understanding between the New Zealand Parole Board and the Department of Corrections (December 2012) at 9.</w:t>
      </w:r>
    </w:p>
  </w:footnote>
  <w:footnote w:id="547">
    <w:p w14:paraId="26FF120E"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ss 43(2)(b) and 43(3).</w:t>
      </w:r>
    </w:p>
  </w:footnote>
  <w:footnote w:id="548">
    <w:p w14:paraId="22647177"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ss 44 and 49(4)(a).</w:t>
      </w:r>
    </w:p>
  </w:footnote>
  <w:footnote w:id="549">
    <w:p w14:paraId="0261958F"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107J.</w:t>
      </w:r>
    </w:p>
  </w:footnote>
  <w:footnote w:id="550">
    <w:p w14:paraId="74B352AE"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J(2) and s 107O.</w:t>
      </w:r>
    </w:p>
  </w:footnote>
  <w:footnote w:id="551">
    <w:p w14:paraId="1E77E53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JA(1).</w:t>
      </w:r>
    </w:p>
  </w:footnote>
  <w:footnote w:id="552">
    <w:p w14:paraId="78A106BB"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O(1).</w:t>
      </w:r>
    </w:p>
  </w:footnote>
  <w:footnote w:id="553">
    <w:p w14:paraId="548C240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107K. The exception is intensive monitoring conditions, which are discussed further below.</w:t>
      </w:r>
    </w:p>
  </w:footnote>
  <w:footnote w:id="554">
    <w:p w14:paraId="1F4EF032"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 xml:space="preserve">IAC(1). </w:t>
      </w:r>
    </w:p>
  </w:footnote>
  <w:footnote w:id="555">
    <w:p w14:paraId="326164DD"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15(2).</w:t>
      </w:r>
    </w:p>
  </w:footnote>
  <w:footnote w:id="556">
    <w:p w14:paraId="5D673CB0"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K(6).</w:t>
      </w:r>
    </w:p>
  </w:footnote>
  <w:footnote w:id="557">
    <w:p w14:paraId="5C9013F0"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 xml:space="preserve">K(7). </w:t>
      </w:r>
    </w:p>
  </w:footnote>
  <w:footnote w:id="558">
    <w:p w14:paraId="1E59BC8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 xml:space="preserve">K(7). </w:t>
      </w:r>
    </w:p>
  </w:footnote>
  <w:footnote w:id="559">
    <w:p w14:paraId="73A22E74"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Memorandum from Sir Ron Young (Chairperson of New Zealand Parole Board) to John-Luke Day (Principal Legal and Policy Advisor, </w:t>
      </w:r>
      <w:r w:rsidRPr="00FC59E0">
        <w:t>Te Aka Matua o te Ture | Law Commission) regarding Preventive Detention, ESO and Special Conditions of Parole (21 April 2023) at 2.</w:t>
      </w:r>
    </w:p>
  </w:footnote>
  <w:footnote w:id="560">
    <w:p w14:paraId="2FDD06D0" w14:textId="6CBDDD45" w:rsidR="00360B54" w:rsidRPr="00FC59E0" w:rsidRDefault="00360B54" w:rsidP="00360B54">
      <w:pPr>
        <w:pStyle w:val="FootnoteText"/>
      </w:pPr>
      <w:r w:rsidRPr="00FC59E0">
        <w:rPr>
          <w:rStyle w:val="FootnoteReference"/>
        </w:rPr>
        <w:footnoteRef/>
      </w:r>
      <w:r w:rsidRPr="00FC59E0">
        <w:t xml:space="preserve"> </w:t>
      </w:r>
      <w:r w:rsidRPr="00FC59E0">
        <w:tab/>
        <w:t xml:space="preserve">Memorandum from Sir Ron Young (Chairperson of New Zealand Parole Board) to John-Luke Day (Principal Legal and Policy Advisor, </w:t>
      </w:r>
      <w:r w:rsidRPr="00FC59E0">
        <w:t xml:space="preserve">Te Aka Matua o te Ture | Law Commission) regarding Preventive </w:t>
      </w:r>
      <w:r w:rsidR="00C016EB">
        <w:t>D</w:t>
      </w:r>
      <w:r w:rsidRPr="00FC59E0">
        <w:t xml:space="preserve">etention, ESO and </w:t>
      </w:r>
      <w:r w:rsidR="00C016EB">
        <w:t>S</w:t>
      </w:r>
      <w:r w:rsidRPr="00FC59E0">
        <w:t xml:space="preserve">pecial </w:t>
      </w:r>
      <w:r w:rsidR="00C016EB">
        <w:t>C</w:t>
      </w:r>
      <w:r w:rsidRPr="00FC59E0">
        <w:t xml:space="preserve">onditions of </w:t>
      </w:r>
      <w:r w:rsidR="00C016EB">
        <w:t>P</w:t>
      </w:r>
      <w:r w:rsidRPr="00FC59E0">
        <w:t>arole (21 April 2023) at 2.</w:t>
      </w:r>
    </w:p>
  </w:footnote>
  <w:footnote w:id="561">
    <w:p w14:paraId="4D5B17FA"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Parole Act 2002, s 107K(3)(a). </w:t>
      </w:r>
    </w:p>
  </w:footnote>
  <w:footnote w:id="562">
    <w:p w14:paraId="3AB3B76C"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ss 107K(3)(b) and 107K(</w:t>
      </w:r>
      <w:r w:rsidRPr="00FC59E0">
        <w:t>3)(</w:t>
      </w:r>
      <w:r w:rsidRPr="00FC59E0">
        <w:t>ba).</w:t>
      </w:r>
    </w:p>
  </w:footnote>
  <w:footnote w:id="563">
    <w:p w14:paraId="1B908FC4"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IAC(2).</w:t>
      </w:r>
    </w:p>
  </w:footnote>
  <w:footnote w:id="564">
    <w:p w14:paraId="13E80A67"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107IAB.</w:t>
      </w:r>
    </w:p>
  </w:footnote>
  <w:footnote w:id="565">
    <w:p w14:paraId="47E3CDBC"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 xml:space="preserve">IAC(1). </w:t>
      </w:r>
    </w:p>
  </w:footnote>
  <w:footnote w:id="566">
    <w:p w14:paraId="0958879B"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FA(3).</w:t>
      </w:r>
    </w:p>
  </w:footnote>
  <w:footnote w:id="567">
    <w:p w14:paraId="245704C6" w14:textId="77777777" w:rsidR="00360B54" w:rsidRPr="00FC59E0" w:rsidRDefault="00360B54" w:rsidP="00360B54">
      <w:pPr>
        <w:pStyle w:val="FootnoteText"/>
      </w:pPr>
      <w:r w:rsidRPr="00FC59E0">
        <w:rPr>
          <w:rStyle w:val="FootnoteReference"/>
        </w:rPr>
        <w:footnoteRef/>
      </w:r>
      <w:r w:rsidRPr="00FC59E0">
        <w:t xml:space="preserve"> </w:t>
      </w:r>
      <w:r w:rsidRPr="00FC59E0">
        <w:tab/>
        <w:t>Or discontinued: Parole Act 2002, s 107</w:t>
      </w:r>
      <w:r w:rsidRPr="00FC59E0">
        <w:t>FA(6).</w:t>
      </w:r>
    </w:p>
  </w:footnote>
  <w:footnote w:id="568">
    <w:p w14:paraId="395EF400" w14:textId="7A8AAA11" w:rsidR="00360B54" w:rsidRPr="00FC59E0" w:rsidRDefault="00360B54" w:rsidP="00360B54">
      <w:pPr>
        <w:pStyle w:val="FootnoteText"/>
        <w:rPr>
          <w:i/>
          <w:iCs/>
        </w:rPr>
      </w:pPr>
      <w:r w:rsidRPr="00FC59E0">
        <w:rPr>
          <w:rStyle w:val="FootnoteReference"/>
        </w:rPr>
        <w:footnoteRef/>
      </w:r>
      <w:r w:rsidRPr="00FC59E0">
        <w:t xml:space="preserve"> </w:t>
      </w:r>
      <w:r w:rsidRPr="00FC59E0">
        <w:tab/>
        <w:t xml:space="preserve">Ara Poutama | Department of Corrections </w:t>
      </w:r>
      <w:r w:rsidRPr="00FC59E0">
        <w:rPr>
          <w:i/>
          <w:iCs/>
        </w:rPr>
        <w:t xml:space="preserve">Hōkai Rangi: Ara Poutama Aotearoa Strategy 2019–2024 </w:t>
      </w:r>
      <w:r w:rsidRPr="00FC59E0">
        <w:t>(19 August 2019) at 4.</w:t>
      </w:r>
    </w:p>
  </w:footnote>
  <w:footnote w:id="569">
    <w:p w14:paraId="0AC37633" w14:textId="2BC52728" w:rsidR="00360B54" w:rsidRPr="00FC59E0" w:rsidRDefault="00360B54" w:rsidP="00360B54">
      <w:pPr>
        <w:pStyle w:val="FootnoteText"/>
      </w:pPr>
      <w:r w:rsidRPr="00FC59E0">
        <w:rPr>
          <w:rStyle w:val="FootnoteReference"/>
        </w:rPr>
        <w:footnoteRef/>
      </w:r>
      <w:r w:rsidRPr="00FC59E0">
        <w:t xml:space="preserve"> </w:t>
      </w:r>
      <w:r w:rsidRPr="00FC59E0">
        <w:tab/>
        <w:t xml:space="preserve">Ara Poutama | Department of Corrections </w:t>
      </w:r>
      <w:r w:rsidRPr="00FC59E0">
        <w:rPr>
          <w:i/>
          <w:iCs/>
        </w:rPr>
        <w:t xml:space="preserve">Hōkai Rangi: Ara Poutama Aotearoa Strategy 2019–2024 </w:t>
      </w:r>
      <w:r w:rsidRPr="00FC59E0">
        <w:t>(19 August 2019) at 25.</w:t>
      </w:r>
    </w:p>
  </w:footnote>
  <w:footnote w:id="570">
    <w:p w14:paraId="079A3FF9" w14:textId="4883E9F4" w:rsidR="00360B54" w:rsidRPr="00FC59E0" w:rsidRDefault="00360B54" w:rsidP="00360B54">
      <w:pPr>
        <w:pStyle w:val="FootnoteText"/>
      </w:pPr>
      <w:r w:rsidRPr="00FC59E0">
        <w:rPr>
          <w:rStyle w:val="FootnoteReference"/>
        </w:rPr>
        <w:footnoteRef/>
      </w:r>
      <w:r w:rsidRPr="00FC59E0">
        <w:t xml:space="preserve"> </w:t>
      </w:r>
      <w:r w:rsidRPr="00FC59E0">
        <w:tab/>
        <w:t xml:space="preserve">Ara Poutama | Department of Corrections has proposed amendments to the Corrections Act 2004 to strengthen the approach in </w:t>
      </w:r>
      <w:r w:rsidRPr="00FC59E0">
        <w:rPr>
          <w:i/>
          <w:iCs/>
        </w:rPr>
        <w:t>Hōkai Rangi</w:t>
      </w:r>
      <w:r w:rsidRPr="00FC59E0">
        <w:t xml:space="preserve">. The Cabinet Social Wellbeing Committee has agreed to introduce some of these amendments to the Corrections Act, including incorporating three new principles derived from the principles of the Treaty that would, so far as reasonably practicable, support the Corrections system to provide for equitable outcomes for Māori, engage and work with Māori and promote the wellbeing of Māori and other people: Cabinet Social Wellbeing Committee </w:t>
      </w:r>
      <w:r w:rsidRPr="00FC59E0">
        <w:rPr>
          <w:i/>
          <w:iCs/>
        </w:rPr>
        <w:t xml:space="preserve">Minute of Decision: Amendments to the Corrections Legislative Framework: Improving Safety, Rehabilitation and Reintegration Outcomes </w:t>
      </w:r>
      <w:r w:rsidRPr="00FC59E0">
        <w:t>(Cabinet Office Wellington, SWC-22-MIN-0244, 14 December 2022).</w:t>
      </w:r>
    </w:p>
  </w:footnote>
  <w:footnote w:id="571">
    <w:p w14:paraId="4394E4D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ss 15(3)(b) and 16. The person or agency must be approved by the chief executive.</w:t>
      </w:r>
    </w:p>
  </w:footnote>
  <w:footnote w:id="572">
    <w:p w14:paraId="421BB41E" w14:textId="77777777" w:rsidR="00360B54" w:rsidRPr="00FC59E0" w:rsidRDefault="00360B54" w:rsidP="00360B54">
      <w:pPr>
        <w:pStyle w:val="FootnoteText"/>
      </w:pPr>
      <w:r w:rsidRPr="00FC59E0">
        <w:rPr>
          <w:rStyle w:val="FootnoteReference"/>
        </w:rPr>
        <w:footnoteRef/>
      </w:r>
      <w:r w:rsidRPr="00FC59E0">
        <w:t xml:space="preserve"> </w:t>
      </w:r>
      <w:r w:rsidRPr="00FC59E0">
        <w:tab/>
        <w:t>Corrections Act 2004, s 6(1)</w:t>
      </w:r>
      <w:r w:rsidRPr="00FC59E0">
        <w:rPr>
          <w:rFonts w:ascii="Calibri" w:hAnsi="Calibri" w:cs="Calibri"/>
        </w:rPr>
        <w:t>(c)</w:t>
      </w:r>
      <w:r w:rsidRPr="00FC59E0">
        <w:t>.</w:t>
      </w:r>
    </w:p>
  </w:footnote>
  <w:footnote w:id="573">
    <w:p w14:paraId="3BD9BC97"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Memorandum from Sir Ron Young (Chairperson of New Zealand Parole Board) to John-Luke Day (Principal Legal and Policy Advisor, </w:t>
      </w:r>
      <w:r w:rsidRPr="00FC59E0">
        <w:t>Te Aka Matua o te Ture | Law Commission) regarding Preventive Detention, ESO and Special Conditions of Parole (21 April 2023) at 2.</w:t>
      </w:r>
    </w:p>
  </w:footnote>
  <w:footnote w:id="574">
    <w:p w14:paraId="2B24B098"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Kim Workman “Whānau Ora and Imprisonment” (Ngā Pae o </w:t>
      </w:r>
      <w:r w:rsidRPr="00FC59E0">
        <w:t>te Māramatanga, Te Arotahi Series Paper, 3 September 2019) at 12.</w:t>
      </w:r>
    </w:p>
  </w:footnote>
  <w:footnote w:id="575">
    <w:p w14:paraId="3997727D" w14:textId="205D2D5D" w:rsidR="00360B54" w:rsidRPr="00FC59E0" w:rsidRDefault="00360B54" w:rsidP="00360B54">
      <w:pPr>
        <w:pStyle w:val="FootnoteText"/>
      </w:pPr>
      <w:r w:rsidRPr="00FC59E0">
        <w:rPr>
          <w:rStyle w:val="FootnoteReference"/>
        </w:rPr>
        <w:footnoteRef/>
      </w:r>
      <w:r w:rsidRPr="00FC59E0">
        <w:t xml:space="preserve"> </w:t>
      </w:r>
      <w:r w:rsidRPr="00FC59E0">
        <w:tab/>
        <w:t xml:space="preserve">See for example </w:t>
      </w:r>
      <w:r w:rsidRPr="00FC59E0">
        <w:rPr>
          <w:i/>
          <w:iCs/>
        </w:rPr>
        <w:t xml:space="preserve">Reid v Parole Board </w:t>
      </w:r>
      <w:r w:rsidRPr="00FC59E0">
        <w:t>(2006) 22 CRNZ 743</w:t>
      </w:r>
      <w:r w:rsidR="00907A3A">
        <w:t xml:space="preserve"> (CA)</w:t>
      </w:r>
      <w:r w:rsidRPr="00FC59E0">
        <w:t>.</w:t>
      </w:r>
    </w:p>
  </w:footnote>
  <w:footnote w:id="576">
    <w:p w14:paraId="020FF2E4" w14:textId="222913BE" w:rsidR="00360B54" w:rsidRPr="00FC59E0" w:rsidRDefault="00360B54" w:rsidP="00360B54">
      <w:pPr>
        <w:pStyle w:val="FootnoteText"/>
      </w:pPr>
      <w:r w:rsidRPr="00FC59E0">
        <w:rPr>
          <w:rStyle w:val="FootnoteReference"/>
        </w:rPr>
        <w:footnoteRef/>
      </w:r>
      <w:r w:rsidRPr="00FC59E0">
        <w:t xml:space="preserve"> </w:t>
      </w:r>
      <w:r w:rsidRPr="00FC59E0">
        <w:tab/>
        <w:t xml:space="preserve">Ara Poutama | Department of Corrections </w:t>
      </w:r>
      <w:r w:rsidRPr="00FC59E0">
        <w:rPr>
          <w:i/>
          <w:iCs/>
        </w:rPr>
        <w:t xml:space="preserve">Hōkai Rangi: Ara Poutama Aotearoa Strategy 2019–2024 </w:t>
      </w:r>
      <w:r w:rsidRPr="00FC59E0">
        <w:t>(19 August 2019) at 20.</w:t>
      </w:r>
    </w:p>
  </w:footnote>
  <w:footnote w:id="577">
    <w:p w14:paraId="38E5C143"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Memorandum from Sir Ron Young (Chairperson of New Zealand Parole Board) to John-Luke Day (Principal Legal and Policy Advisor, </w:t>
      </w:r>
      <w:r w:rsidRPr="00FC59E0">
        <w:t>Te Aka Matua o te Ture | Law Commission) regarding Preventive Detention, ESO and Special Conditions of Parole (21 April 2023) at 2.</w:t>
      </w:r>
    </w:p>
  </w:footnote>
  <w:footnote w:id="578">
    <w:p w14:paraId="6133F62A"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Parole Act 2002, s 49(3)(d). </w:t>
      </w:r>
    </w:p>
  </w:footnote>
  <w:footnote w:id="579">
    <w:p w14:paraId="21779D6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49(2).</w:t>
      </w:r>
    </w:p>
  </w:footnote>
  <w:footnote w:id="580">
    <w:p w14:paraId="04DE1A5D" w14:textId="1858EAA7" w:rsidR="00360B54" w:rsidRPr="00FC59E0" w:rsidRDefault="00360B54" w:rsidP="00360B54">
      <w:pPr>
        <w:pStyle w:val="FootnoteText"/>
      </w:pPr>
      <w:r w:rsidRPr="00FC59E0">
        <w:rPr>
          <w:rStyle w:val="FootnoteReference"/>
        </w:rPr>
        <w:footnoteRef/>
      </w:r>
      <w:r w:rsidRPr="00FC59E0">
        <w:t xml:space="preserve"> </w:t>
      </w:r>
      <w:r w:rsidRPr="00FC59E0">
        <w:tab/>
        <w:t xml:space="preserve">As recognised in Ara Poutama | Department of Corrections </w:t>
      </w:r>
      <w:r w:rsidRPr="00FC59E0">
        <w:rPr>
          <w:i/>
          <w:iCs/>
        </w:rPr>
        <w:t>Hōkai Rangi: Ara Poutama Aotearoa Strategy 2019</w:t>
      </w:r>
      <w:r w:rsidR="00174472">
        <w:rPr>
          <w:i/>
          <w:iCs/>
        </w:rPr>
        <w:t>–</w:t>
      </w:r>
      <w:r w:rsidRPr="00FC59E0">
        <w:rPr>
          <w:i/>
          <w:iCs/>
        </w:rPr>
        <w:t xml:space="preserve">2024 </w:t>
      </w:r>
      <w:r w:rsidRPr="00FC59E0">
        <w:t>(19 August 2019) at 17.</w:t>
      </w:r>
    </w:p>
  </w:footnote>
  <w:footnote w:id="581">
    <w:p w14:paraId="57A62020" w14:textId="425B91FB" w:rsidR="00360B54" w:rsidRPr="00FC59E0" w:rsidRDefault="00360B54" w:rsidP="00360B54">
      <w:pPr>
        <w:pStyle w:val="FootnoteText"/>
      </w:pPr>
      <w:r w:rsidRPr="00FC59E0">
        <w:rPr>
          <w:rStyle w:val="FootnoteReference"/>
        </w:rPr>
        <w:footnoteRef/>
      </w:r>
      <w:r w:rsidRPr="00FC59E0">
        <w:t xml:space="preserve"> </w:t>
      </w:r>
      <w:r w:rsidRPr="00FC59E0">
        <w:tab/>
        <w:t xml:space="preserve">For example, </w:t>
      </w:r>
      <w:r w:rsidRPr="00FC59E0">
        <w:t xml:space="preserve">te Kōti Pīra o Aotearoa | Court of Appeal confirmed that decisions of the Parole Board in imposing special conditions must be consistent with the NZ Bill of Rights in </w:t>
      </w:r>
      <w:r w:rsidRPr="00FC59E0">
        <w:rPr>
          <w:i/>
          <w:iCs/>
        </w:rPr>
        <w:t xml:space="preserve">McGreevy v Chief Executive of the Department of Corrections </w:t>
      </w:r>
      <w:r w:rsidRPr="00FC59E0">
        <w:t>[2019] NZCA 495 at [21].</w:t>
      </w:r>
    </w:p>
  </w:footnote>
  <w:footnote w:id="582">
    <w:p w14:paraId="7D70AD69" w14:textId="50C8896D" w:rsidR="001B6414" w:rsidRPr="009B6227" w:rsidRDefault="001B6414">
      <w:pPr>
        <w:pStyle w:val="FootnoteText"/>
      </w:pPr>
      <w:r>
        <w:rPr>
          <w:rStyle w:val="FootnoteReference"/>
        </w:rPr>
        <w:footnoteRef/>
      </w:r>
      <w:r>
        <w:t xml:space="preserve"> </w:t>
      </w:r>
      <w:r w:rsidR="009B6227">
        <w:tab/>
      </w:r>
      <w:r w:rsidR="009B6227">
        <w:rPr>
          <w:i/>
          <w:iCs/>
        </w:rPr>
        <w:t xml:space="preserve">Te Whatu v Department of Corrections </w:t>
      </w:r>
      <w:r w:rsidR="009B6227">
        <w:t>[2017] NZHC 3233.</w:t>
      </w:r>
    </w:p>
  </w:footnote>
  <w:footnote w:id="583">
    <w:p w14:paraId="0681CBD1" w14:textId="7BE2C200" w:rsidR="0056467F" w:rsidRDefault="0056467F">
      <w:pPr>
        <w:pStyle w:val="FootnoteText"/>
      </w:pPr>
      <w:r>
        <w:rPr>
          <w:rStyle w:val="FootnoteReference"/>
        </w:rPr>
        <w:footnoteRef/>
      </w:r>
      <w:r>
        <w:t xml:space="preserve"> </w:t>
      </w:r>
      <w:r w:rsidR="008D1AF9">
        <w:tab/>
      </w:r>
      <w:r w:rsidR="008D1AF9">
        <w:rPr>
          <w:i/>
          <w:iCs/>
        </w:rPr>
        <w:t xml:space="preserve">Te Whatu v Department of Corrections </w:t>
      </w:r>
      <w:r w:rsidR="008D1AF9">
        <w:t xml:space="preserve">[2017] NZHC 3233 at </w:t>
      </w:r>
      <w:r w:rsidR="00A65797">
        <w:t>[2].</w:t>
      </w:r>
    </w:p>
  </w:footnote>
  <w:footnote w:id="584">
    <w:p w14:paraId="54739BE7" w14:textId="6BF9B201" w:rsidR="00360B54" w:rsidRPr="00FC59E0" w:rsidRDefault="00360B54" w:rsidP="00360B54">
      <w:pPr>
        <w:pStyle w:val="FootnoteText"/>
      </w:pPr>
      <w:r w:rsidRPr="00FC59E0">
        <w:rPr>
          <w:rStyle w:val="FootnoteReference"/>
        </w:rPr>
        <w:footnoteRef/>
      </w:r>
      <w:r w:rsidRPr="00FC59E0">
        <w:t xml:space="preserve"> </w:t>
      </w:r>
      <w:r w:rsidRPr="00FC59E0">
        <w:tab/>
        <w:t xml:space="preserve">To meet concerns about the possible overreach of the three strikes regime, Cabinet relied on an administrative requirement that the local Crown Solicitor review all stage three charges. When exercising discretion to lay charges, Crown Solicitors are required to consider the public interest, which includes NZ Bill of Rights considerations. The expectation was that prosecutorial discretion would be exercised to avoid unjust or disproportionately severe outcomes. In </w:t>
      </w:r>
      <w:r w:rsidRPr="00FC59E0">
        <w:rPr>
          <w:i/>
          <w:iCs/>
        </w:rPr>
        <w:t>Fitzgerald v R</w:t>
      </w:r>
      <w:r w:rsidRPr="00FC59E0">
        <w:t xml:space="preserve">, </w:t>
      </w:r>
      <w:r w:rsidRPr="00FC59E0">
        <w:t xml:space="preserve">te Kōti Mana Nui o Aotearoa | Supreme Court considered an appeal against conviction and sentence by the appellant, who had been sentenced to the maximum penalty of seven years’ imprisonment for an indecent assault </w:t>
      </w:r>
      <w:r w:rsidR="00E3217F">
        <w:t>that</w:t>
      </w:r>
      <w:r w:rsidRPr="00FC59E0">
        <w:t xml:space="preserve"> was at the bottom of the range of seriousness. </w:t>
      </w:r>
      <w:r w:rsidRPr="00FC59E0">
        <w:t>A majority of the Court considered the sentence breached the right not to be subjected to disproportionately severe treatment or punishment affirmed in s 9 of the NZ Bill of Rights. The administrative safeguard had failed to prevent a breach of the NZ Bill of R</w:t>
      </w:r>
      <w:r w:rsidR="00552166">
        <w:t>ights.</w:t>
      </w:r>
      <w:r w:rsidRPr="00FC59E0">
        <w:t xml:space="preserve"> All of the judges questioned whether the administrative safeguard was an appropriate method of guarding against inappropriately harsh outcomes in breach of the NZ Bill of Rights. Winkelmann CJ and William Young J considered that the rule of law required the safeguard to be “addressed within the legislation rather than left to ad hoc administrative decisions”: </w:t>
      </w:r>
      <w:r w:rsidRPr="00FC59E0">
        <w:rPr>
          <w:i/>
          <w:iCs/>
        </w:rPr>
        <w:t xml:space="preserve">Fitzgerald v R </w:t>
      </w:r>
      <w:r w:rsidRPr="00FC59E0">
        <w:t>[2021] NZSC 131, [2021] 1 NZLR 551 at [174] per Winkelmann CJ and at [326] per William Young J.</w:t>
      </w:r>
    </w:p>
  </w:footnote>
  <w:footnote w:id="585">
    <w:p w14:paraId="7230BD77"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15(</w:t>
      </w:r>
      <w:r w:rsidRPr="00FC59E0">
        <w:t>3)(ab).</w:t>
      </w:r>
    </w:p>
  </w:footnote>
  <w:footnote w:id="586">
    <w:p w14:paraId="52E1622F"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Woods v New Zealand Police </w:t>
      </w:r>
      <w:r w:rsidRPr="00FC59E0">
        <w:t>[2020] NZSC 141, [2020] 1 NZLR 743 at [23].</w:t>
      </w:r>
    </w:p>
  </w:footnote>
  <w:footnote w:id="587">
    <w:p w14:paraId="2B808AE7"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33(2).</w:t>
      </w:r>
    </w:p>
  </w:footnote>
  <w:footnote w:id="588">
    <w:p w14:paraId="7D5D93FC"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Parole Act 2002, s 33(4). </w:t>
      </w:r>
    </w:p>
  </w:footnote>
  <w:footnote w:id="589">
    <w:p w14:paraId="0A03231C"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34(2).</w:t>
      </w:r>
    </w:p>
  </w:footnote>
  <w:footnote w:id="590">
    <w:p w14:paraId="3566A6B0"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35.</w:t>
      </w:r>
    </w:p>
  </w:footnote>
  <w:footnote w:id="591">
    <w:p w14:paraId="3E158CA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35(c).</w:t>
      </w:r>
    </w:p>
  </w:footnote>
  <w:footnote w:id="592">
    <w:p w14:paraId="5BC1868F" w14:textId="57C715A8" w:rsidR="00360B54" w:rsidRPr="00FC59E0" w:rsidRDefault="00360B54" w:rsidP="00360B54">
      <w:pPr>
        <w:pStyle w:val="FootnoteText"/>
      </w:pPr>
      <w:r w:rsidRPr="00FC59E0">
        <w:rPr>
          <w:rStyle w:val="FootnoteReference"/>
        </w:rPr>
        <w:footnoteRef/>
      </w:r>
      <w:r w:rsidRPr="00FC59E0">
        <w:t xml:space="preserve"> </w:t>
      </w:r>
      <w:r w:rsidRPr="00FC59E0">
        <w:tab/>
        <w:t xml:space="preserve">Parole Act 2002, s 33(3).  </w:t>
      </w:r>
    </w:p>
  </w:footnote>
  <w:footnote w:id="593">
    <w:p w14:paraId="2A53F604"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107K(3)(b).</w:t>
      </w:r>
    </w:p>
  </w:footnote>
  <w:footnote w:id="594">
    <w:p w14:paraId="7211B7AA"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Woods v New Zealand Police </w:t>
      </w:r>
      <w:r w:rsidRPr="00FC59E0">
        <w:t xml:space="preserve">[2020] NZSC 141, [2020] 1 NZLR 743 at [29]: the Supreme Court made this comment in relation to </w:t>
      </w:r>
      <w:r w:rsidRPr="00FC59E0">
        <w:t>a number of provisions of the Parole Act 2002 and also their interaction with provisions of the Sentencing Act 2002.</w:t>
      </w:r>
    </w:p>
  </w:footnote>
  <w:footnote w:id="595">
    <w:p w14:paraId="2CBFE82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35(c).</w:t>
      </w:r>
    </w:p>
  </w:footnote>
  <w:footnote w:id="596">
    <w:p w14:paraId="5939C927"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107K(1A).</w:t>
      </w:r>
    </w:p>
  </w:footnote>
  <w:footnote w:id="597">
    <w:p w14:paraId="18E6C4B9" w14:textId="14377CCE"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Woods v New Zealand Police </w:t>
      </w:r>
      <w:r w:rsidRPr="00FC59E0">
        <w:t>[2020] NZSC 141, [2020] 1 NZLR 743 at [74].</w:t>
      </w:r>
    </w:p>
  </w:footnote>
  <w:footnote w:id="598">
    <w:p w14:paraId="20EA6970"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7(2)(a).</w:t>
      </w:r>
    </w:p>
  </w:footnote>
  <w:footnote w:id="599">
    <w:p w14:paraId="5BDBB3BE" w14:textId="77777777" w:rsidR="00360B54" w:rsidRPr="00FC59E0" w:rsidRDefault="00360B54" w:rsidP="00360B54">
      <w:pPr>
        <w:pStyle w:val="FootnoteText"/>
        <w:rPr>
          <w:i/>
          <w:iCs/>
        </w:rPr>
      </w:pPr>
      <w:r w:rsidRPr="00FC59E0">
        <w:rPr>
          <w:rStyle w:val="FootnoteReference"/>
        </w:rPr>
        <w:footnoteRef/>
      </w:r>
      <w:r w:rsidRPr="00FC59E0">
        <w:t xml:space="preserve"> </w:t>
      </w:r>
      <w:r w:rsidRPr="00FC59E0">
        <w:tab/>
      </w:r>
      <w:r w:rsidRPr="00FC59E0">
        <w:rPr>
          <w:i/>
          <w:iCs/>
        </w:rPr>
        <w:t xml:space="preserve">Miller v New Zealand Parole Board </w:t>
      </w:r>
      <w:r w:rsidRPr="00FC59E0">
        <w:t xml:space="preserve">HC Wellington CRI-2004-485-37, 11 May 2004. </w:t>
      </w:r>
    </w:p>
  </w:footnote>
  <w:footnote w:id="600">
    <w:p w14:paraId="168B79DC"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4(1) “release conditions” (emphasis added).</w:t>
      </w:r>
    </w:p>
  </w:footnote>
  <w:footnote w:id="601">
    <w:p w14:paraId="7FCEADBB" w14:textId="0828DE23" w:rsidR="00360B54" w:rsidRPr="00FC59E0" w:rsidRDefault="00360B54" w:rsidP="00360B54">
      <w:pPr>
        <w:pStyle w:val="FootnoteText"/>
      </w:pPr>
      <w:r w:rsidRPr="00FC59E0">
        <w:rPr>
          <w:rStyle w:val="FootnoteReference"/>
        </w:rPr>
        <w:footnoteRef/>
      </w:r>
      <w:r w:rsidRPr="00FC59E0">
        <w:t xml:space="preserve"> </w:t>
      </w:r>
      <w:r w:rsidRPr="00FC59E0">
        <w:tab/>
        <w:t>For example see s 107</w:t>
      </w:r>
      <w:r w:rsidRPr="00FC59E0">
        <w:t>O(2) of the Parole Act 2002</w:t>
      </w:r>
      <w:r w:rsidR="00967C71">
        <w:t>,</w:t>
      </w:r>
      <w:r w:rsidRPr="00FC59E0">
        <w:t xml:space="preserve"> which states that certain sections of the Parole Act apply “as if the conditions of the extended supervision order were release conditions”.</w:t>
      </w:r>
    </w:p>
  </w:footnote>
  <w:footnote w:id="602">
    <w:p w14:paraId="36EBE3B5"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Chief Executive of the Department of Corrections v McIntosh </w:t>
      </w:r>
      <w:r w:rsidRPr="00FC59E0">
        <w:t>HC Christchurch CRI-2004-409-162, 8 December 2004 at [33].</w:t>
      </w:r>
    </w:p>
  </w:footnote>
  <w:footnote w:id="603">
    <w:p w14:paraId="128B6B80"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Chief Executive of the Department of Corrections v McIntosh </w:t>
      </w:r>
      <w:r w:rsidRPr="00FC59E0">
        <w:t>HC Christchurch CRI-2004-409-162, 8 December 2004 at [34].</w:t>
      </w:r>
    </w:p>
  </w:footnote>
  <w:footnote w:id="604">
    <w:p w14:paraId="09A7D1B0" w14:textId="77777777" w:rsidR="00360B54" w:rsidRPr="00FC59E0" w:rsidRDefault="00360B54" w:rsidP="00360B54">
      <w:pPr>
        <w:pStyle w:val="FootnoteText"/>
      </w:pPr>
      <w:r w:rsidRPr="00FC59E0">
        <w:rPr>
          <w:rStyle w:val="FootnoteReference"/>
        </w:rPr>
        <w:footnoteRef/>
      </w:r>
      <w:r w:rsidRPr="00FC59E0">
        <w:t xml:space="preserve"> </w:t>
      </w:r>
      <w:r w:rsidRPr="00FC59E0">
        <w:tab/>
        <w:t>We discuss other proceedings involving Mr Chisnall’s challenge of the ESO and PPO regimes in Chapter 3.</w:t>
      </w:r>
    </w:p>
  </w:footnote>
  <w:footnote w:id="605">
    <w:p w14:paraId="06240BA8"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Chief Executive of the Department of Corrections v Chisnall </w:t>
      </w:r>
      <w:r w:rsidRPr="00FC59E0">
        <w:t>[2017] NZHC 3120.</w:t>
      </w:r>
    </w:p>
  </w:footnote>
  <w:footnote w:id="606">
    <w:p w14:paraId="2FDFE0C8"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Chisnall v Chief Executive of the Department of Corrections </w:t>
      </w:r>
      <w:r w:rsidRPr="00FC59E0">
        <w:t>[2019] NZCA 510.</w:t>
      </w:r>
    </w:p>
  </w:footnote>
  <w:footnote w:id="607">
    <w:p w14:paraId="3ABF2DB3"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Chief Executive of the Department of Corrections v Chisnall </w:t>
      </w:r>
      <w:r w:rsidRPr="00FC59E0">
        <w:t>[2021] NZHC 32.</w:t>
      </w:r>
    </w:p>
  </w:footnote>
  <w:footnote w:id="608">
    <w:p w14:paraId="53490C16"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Chisnall v Chief Executive of the Department of Corrections </w:t>
      </w:r>
      <w:r w:rsidRPr="00FC59E0">
        <w:t>[2022] NZCA 402.</w:t>
      </w:r>
    </w:p>
  </w:footnote>
  <w:footnote w:id="609">
    <w:p w14:paraId="34617C96"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Sentencing Act 2002, s 93. A court that sentences an offender to a term of imprisonment of 24 months or less may impose any special conditions on the offender, including conditions of the kind that the Parole Board may impose under s 15(3) of the Parole Act 2002. </w:t>
      </w:r>
    </w:p>
  </w:footnote>
  <w:footnote w:id="610">
    <w:p w14:paraId="1AF5631B" w14:textId="16F6455E" w:rsidR="00360B54" w:rsidRPr="00FC59E0" w:rsidRDefault="00360B54" w:rsidP="00360B54">
      <w:pPr>
        <w:pStyle w:val="FootnoteText"/>
      </w:pPr>
      <w:r w:rsidRPr="00FC59E0">
        <w:rPr>
          <w:rStyle w:val="FootnoteReference"/>
        </w:rPr>
        <w:footnoteRef/>
      </w:r>
      <w:r w:rsidRPr="00FC59E0">
        <w:t xml:space="preserve"> </w:t>
      </w:r>
      <w:r w:rsidRPr="00FC59E0">
        <w:tab/>
        <w:t>Sentencing Act 2002, ss 50, 52, 54G, 54I, 80D</w:t>
      </w:r>
      <w:r w:rsidR="0034097E">
        <w:t xml:space="preserve"> and</w:t>
      </w:r>
      <w:r w:rsidRPr="00FC59E0">
        <w:t xml:space="preserve"> 80P.</w:t>
      </w:r>
    </w:p>
  </w:footnote>
  <w:footnote w:id="611">
    <w:p w14:paraId="52E7C9C4" w14:textId="77777777" w:rsidR="00360B54" w:rsidRPr="00FC59E0" w:rsidRDefault="00360B54" w:rsidP="00360B54">
      <w:pPr>
        <w:pStyle w:val="FootnoteText"/>
      </w:pPr>
      <w:r w:rsidRPr="00FC59E0">
        <w:rPr>
          <w:rStyle w:val="FootnoteReference"/>
        </w:rPr>
        <w:footnoteRef/>
      </w:r>
      <w:r w:rsidRPr="00FC59E0">
        <w:t xml:space="preserve"> </w:t>
      </w:r>
      <w:r w:rsidRPr="00FC59E0">
        <w:tab/>
        <w:t>Bail Act 2000, s 30.</w:t>
      </w:r>
    </w:p>
  </w:footnote>
  <w:footnote w:id="612">
    <w:p w14:paraId="21343E92"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C v New Zealand Parole Board </w:t>
      </w:r>
      <w:r w:rsidRPr="00FC59E0">
        <w:t>[2021] NZHC 2567 at [7].</w:t>
      </w:r>
    </w:p>
  </w:footnote>
  <w:footnote w:id="613">
    <w:p w14:paraId="6C511CC3"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107R.</w:t>
      </w:r>
    </w:p>
  </w:footnote>
  <w:footnote w:id="614">
    <w:p w14:paraId="7EC947BE"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R(2).</w:t>
      </w:r>
    </w:p>
  </w:footnote>
  <w:footnote w:id="615">
    <w:p w14:paraId="0AD23B3D" w14:textId="77777777" w:rsidR="00360B54" w:rsidRPr="00FC59E0" w:rsidRDefault="00360B54" w:rsidP="00360B54">
      <w:pPr>
        <w:pStyle w:val="FootnoteText"/>
      </w:pPr>
      <w:r w:rsidRPr="00FC59E0">
        <w:rPr>
          <w:rStyle w:val="FootnoteReference"/>
        </w:rPr>
        <w:footnoteRef/>
      </w:r>
      <w:r w:rsidRPr="00FC59E0">
        <w:t xml:space="preserve"> </w:t>
      </w:r>
      <w:r w:rsidRPr="00FC59E0">
        <w:tab/>
        <w:t>Criminal Procedure Act 2011, s 250(2).</w:t>
      </w:r>
    </w:p>
  </w:footnote>
  <w:footnote w:id="616">
    <w:p w14:paraId="3E374656"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107S.</w:t>
      </w:r>
    </w:p>
  </w:footnote>
  <w:footnote w:id="617">
    <w:p w14:paraId="69922D67" w14:textId="2A21B3C2" w:rsidR="00360B54" w:rsidRPr="00FC59E0" w:rsidRDefault="00360B54" w:rsidP="00360B54">
      <w:pPr>
        <w:pStyle w:val="FootnoteText"/>
      </w:pPr>
      <w:r w:rsidRPr="00FC59E0">
        <w:rPr>
          <w:rStyle w:val="FootnoteReference"/>
        </w:rPr>
        <w:footnoteRef/>
      </w:r>
      <w:r w:rsidRPr="00FC59E0">
        <w:t xml:space="preserve"> </w:t>
      </w:r>
      <w:r w:rsidRPr="00FC59E0">
        <w:tab/>
        <w:t>Parole Act 2002, ss 67.</w:t>
      </w:r>
    </w:p>
  </w:footnote>
  <w:footnote w:id="618">
    <w:p w14:paraId="27E4B24B" w14:textId="2FBE55C9" w:rsidR="00360B54" w:rsidRPr="00FC59E0" w:rsidRDefault="00360B54" w:rsidP="00360B54">
      <w:pPr>
        <w:pStyle w:val="FootnoteText"/>
      </w:pPr>
      <w:r w:rsidRPr="00FC59E0">
        <w:rPr>
          <w:rStyle w:val="FootnoteReference"/>
        </w:rPr>
        <w:footnoteRef/>
      </w:r>
      <w:r w:rsidRPr="00FC59E0">
        <w:t xml:space="preserve"> </w:t>
      </w:r>
      <w:r w:rsidRPr="00FC59E0">
        <w:tab/>
        <w:t xml:space="preserve">For </w:t>
      </w:r>
      <w:r w:rsidRPr="00FC59E0">
        <w:t xml:space="preserve">example in </w:t>
      </w:r>
      <w:r w:rsidRPr="00FC59E0">
        <w:rPr>
          <w:i/>
          <w:iCs/>
        </w:rPr>
        <w:t xml:space="preserve">Coleman v Chief Executive of the Department of Corrections </w:t>
      </w:r>
      <w:r w:rsidRPr="00FC59E0">
        <w:t xml:space="preserve">[2020] NZHC 1033 at [33], </w:t>
      </w:r>
      <w:r w:rsidRPr="00FC59E0">
        <w:t>t</w:t>
      </w:r>
      <w:r w:rsidR="00572FA1">
        <w:t xml:space="preserve">e Kōti Matua o Aotearoa | </w:t>
      </w:r>
      <w:r w:rsidRPr="00FC59E0">
        <w:t xml:space="preserve">High Court said that the appropriate procedure to challenge the conditions of an ISO would be judicial review. </w:t>
      </w:r>
    </w:p>
  </w:footnote>
  <w:footnote w:id="619">
    <w:p w14:paraId="0B98B3FA"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IAC(2).</w:t>
      </w:r>
    </w:p>
  </w:footnote>
  <w:footnote w:id="620">
    <w:p w14:paraId="7C3D314B" w14:textId="77777777" w:rsidR="00360B54" w:rsidRPr="00FC59E0" w:rsidRDefault="00360B54" w:rsidP="00360B54">
      <w:pPr>
        <w:pStyle w:val="FootnoteText"/>
      </w:pPr>
      <w:r w:rsidRPr="00FC59E0">
        <w:rPr>
          <w:rStyle w:val="FootnoteReference"/>
        </w:rPr>
        <w:footnoteRef/>
      </w:r>
      <w:r w:rsidRPr="00FC59E0">
        <w:t xml:space="preserve"> </w:t>
      </w:r>
      <w:r w:rsidRPr="00FC59E0">
        <w:tab/>
        <w:t>There is one exception. Prior to 2014, intensive monitoring was a special condition that could be imposed by the Parole Board without a court order. It could also only be imposed for a maximum of 12 months. Under s 107</w:t>
      </w:r>
      <w:r w:rsidRPr="00FC59E0">
        <w:t xml:space="preserve">IAC(6), a person who was subject to an ESO before 12 December 2014 can be made subject to an IM condition even if, under that ESO, they were subject to an IM condition imposed by the Parole Board. </w:t>
      </w:r>
    </w:p>
  </w:footnote>
  <w:footnote w:id="621">
    <w:p w14:paraId="52990248"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Department of Corrections v </w:t>
      </w:r>
      <w:r w:rsidRPr="00FC59E0">
        <w:rPr>
          <w:i/>
          <w:iCs/>
        </w:rPr>
        <w:t xml:space="preserve">Paniora </w:t>
      </w:r>
      <w:r w:rsidRPr="00FC59E0">
        <w:t>[2018] NZHC 1505 at [46].</w:t>
      </w:r>
    </w:p>
  </w:footnote>
  <w:footnote w:id="622">
    <w:p w14:paraId="52F95DB2" w14:textId="0ED9D771"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Department of Corrections v Miller </w:t>
      </w:r>
      <w:r w:rsidRPr="00FC59E0">
        <w:t>[2017] NZHC 2527 at [16]. This was followed in</w:t>
      </w:r>
      <w:r w:rsidR="007F02AF">
        <w:t xml:space="preserve"> </w:t>
      </w:r>
      <w:r w:rsidRPr="00FC59E0">
        <w:t xml:space="preserve">for example </w:t>
      </w:r>
      <w:r w:rsidRPr="00FC59E0">
        <w:rPr>
          <w:i/>
          <w:iCs/>
        </w:rPr>
        <w:t>Chief Executive of the Department of Corrections v Narayan</w:t>
      </w:r>
      <w:r w:rsidRPr="00FC59E0">
        <w:t xml:space="preserve"> [2022] NZHC 1535.</w:t>
      </w:r>
    </w:p>
  </w:footnote>
  <w:footnote w:id="623">
    <w:p w14:paraId="438C51D3"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IAC(1).</w:t>
      </w:r>
    </w:p>
  </w:footnote>
  <w:footnote w:id="624">
    <w:p w14:paraId="792BF586" w14:textId="24C7CB58"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Chief Executive</w:t>
      </w:r>
      <w:r w:rsidR="00EC79FB">
        <w:rPr>
          <w:i/>
          <w:iCs/>
        </w:rPr>
        <w:t xml:space="preserve"> of the</w:t>
      </w:r>
      <w:r w:rsidRPr="00FC59E0">
        <w:rPr>
          <w:i/>
          <w:iCs/>
        </w:rPr>
        <w:t xml:space="preserve"> Department of Corrections v Kerr </w:t>
      </w:r>
      <w:r w:rsidRPr="00FC59E0">
        <w:t>[2017] NZHC 139.</w:t>
      </w:r>
    </w:p>
  </w:footnote>
  <w:footnote w:id="625">
    <w:p w14:paraId="267708C5" w14:textId="3F9C7F15" w:rsidR="00360B54" w:rsidRPr="00FC59E0" w:rsidRDefault="00360B54" w:rsidP="00360B54">
      <w:pPr>
        <w:pStyle w:val="FootnoteText"/>
      </w:pPr>
      <w:r w:rsidRPr="00FC59E0">
        <w:rPr>
          <w:rStyle w:val="FootnoteReference"/>
        </w:rPr>
        <w:footnoteRef/>
      </w:r>
      <w:r w:rsidRPr="00FC59E0">
        <w:t xml:space="preserve"> </w:t>
      </w:r>
      <w:r w:rsidRPr="00FC59E0">
        <w:tab/>
        <w:t xml:space="preserve">For </w:t>
      </w:r>
      <w:r w:rsidRPr="00FC59E0">
        <w:t xml:space="preserve">example </w:t>
      </w:r>
      <w:r w:rsidRPr="00FC59E0">
        <w:rPr>
          <w:i/>
          <w:iCs/>
        </w:rPr>
        <w:t xml:space="preserve">Chief Executive of the Department of Corrections v Clements </w:t>
      </w:r>
      <w:r w:rsidRPr="00FC59E0">
        <w:t>[2021] NZHC 1383.</w:t>
      </w:r>
    </w:p>
  </w:footnote>
  <w:footnote w:id="626">
    <w:p w14:paraId="3F984768" w14:textId="71C423F7" w:rsidR="00360B54" w:rsidRPr="00FC59E0" w:rsidRDefault="00360B54" w:rsidP="00360B54">
      <w:pPr>
        <w:pStyle w:val="FootnoteText"/>
        <w:rPr>
          <w:rFonts w:eastAsia="Metropolis Light"/>
        </w:rPr>
      </w:pPr>
      <w:r w:rsidRPr="00FC59E0">
        <w:rPr>
          <w:rStyle w:val="FootnoteReference"/>
        </w:rPr>
        <w:footnoteRef/>
      </w:r>
      <w:r w:rsidRPr="00FC59E0">
        <w:tab/>
      </w:r>
      <w:r w:rsidRPr="00FC59E0">
        <w:rPr>
          <w:rFonts w:eastAsia="Metropolis Light"/>
        </w:rPr>
        <w:t xml:space="preserve">Letter from Jo Field (Deputy Chief Executive, Service Development, Ara Poutama | Department of Corrections) to Mike Sabin MP (Chairperson, </w:t>
      </w:r>
      <w:r w:rsidRPr="00FC59E0">
        <w:rPr>
          <w:rFonts w:eastAsia="Metropolis Light"/>
          <w:color w:val="auto"/>
        </w:rPr>
        <w:t>Law</w:t>
      </w:r>
      <w:r w:rsidRPr="00FC59E0">
        <w:rPr>
          <w:rFonts w:eastAsia="Metropolis Light"/>
        </w:rPr>
        <w:t xml:space="preserve"> and Order Committee) regarding the Parole (Extended Supervision Orders) Amendment Bill – Initial Briefing (24 October 2014)</w:t>
      </w:r>
      <w:r w:rsidRPr="00FC59E0">
        <w:rPr>
          <w:rFonts w:eastAsia="Metropolis Light"/>
          <w:color w:val="auto"/>
        </w:rPr>
        <w:t xml:space="preserve"> at [17]. </w:t>
      </w:r>
    </w:p>
  </w:footnote>
  <w:footnote w:id="627">
    <w:p w14:paraId="4FF83274" w14:textId="77777777" w:rsidR="00360B54" w:rsidRPr="00FC59E0" w:rsidRDefault="00360B54" w:rsidP="00360B54">
      <w:pPr>
        <w:pStyle w:val="FootnoteText"/>
      </w:pPr>
      <w:r w:rsidRPr="00FC59E0">
        <w:rPr>
          <w:rStyle w:val="FootnoteReference"/>
        </w:rPr>
        <w:footnoteRef/>
      </w:r>
      <w:r w:rsidRPr="00FC59E0">
        <w:t xml:space="preserve"> </w:t>
      </w:r>
      <w:r w:rsidRPr="00FC59E0">
        <w:tab/>
        <w:t xml:space="preserve">Ara Poutama | Department of Corrections </w:t>
      </w:r>
      <w:r w:rsidRPr="00FC59E0">
        <w:rPr>
          <w:i/>
          <w:iCs/>
        </w:rPr>
        <w:t>Regulatory Impact Statement: Enhanced Extended Supervision Orders</w:t>
      </w:r>
      <w:r w:rsidRPr="00FC59E0">
        <w:t xml:space="preserve"> (3 November 2013) at 15.</w:t>
      </w:r>
    </w:p>
  </w:footnote>
  <w:footnote w:id="628">
    <w:p w14:paraId="7FB46587"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Chief Executive of the Department of Corrections v R </w:t>
      </w:r>
      <w:r w:rsidRPr="00FC59E0">
        <w:t xml:space="preserve">[2018] NZHC 3106; and </w:t>
      </w:r>
      <w:r w:rsidRPr="00FC59E0">
        <w:rPr>
          <w:i/>
          <w:iCs/>
        </w:rPr>
        <w:t>Chief Executive of the Department of Corrections v R</w:t>
      </w:r>
      <w:r w:rsidRPr="00FC59E0">
        <w:t xml:space="preserve"> </w:t>
      </w:r>
      <w:r w:rsidRPr="00FC59E0">
        <w:rPr>
          <w:i/>
          <w:iCs/>
        </w:rPr>
        <w:t>(No</w:t>
      </w:r>
      <w:r w:rsidRPr="00FC59E0">
        <w:t xml:space="preserve"> 2) [2018] NZHC 3455.</w:t>
      </w:r>
    </w:p>
  </w:footnote>
  <w:footnote w:id="629">
    <w:p w14:paraId="46A7E0A2"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107K(</w:t>
      </w:r>
      <w:r w:rsidRPr="00FC59E0">
        <w:t>3)(bb).</w:t>
      </w:r>
    </w:p>
  </w:footnote>
  <w:footnote w:id="630">
    <w:p w14:paraId="3161729B"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107K(</w:t>
      </w:r>
      <w:r w:rsidRPr="00FC59E0">
        <w:t>3)(bb)(ii).</w:t>
      </w:r>
    </w:p>
  </w:footnote>
  <w:footnote w:id="631">
    <w:p w14:paraId="0276704A"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C v New Zealand Parole Board </w:t>
      </w:r>
      <w:r w:rsidRPr="00FC59E0">
        <w:t>[2021] NZHC 2567 at [19].</w:t>
      </w:r>
    </w:p>
  </w:footnote>
  <w:footnote w:id="632">
    <w:p w14:paraId="14BE8168" w14:textId="4B8BE2C5" w:rsidR="00360B54" w:rsidRPr="00FC59E0" w:rsidRDefault="00360B54" w:rsidP="00360B54">
      <w:pPr>
        <w:pStyle w:val="FootnoteText"/>
      </w:pPr>
      <w:r w:rsidRPr="00FC59E0">
        <w:rPr>
          <w:rStyle w:val="FootnoteReference"/>
        </w:rPr>
        <w:footnoteRef/>
      </w:r>
      <w:r w:rsidRPr="00FC59E0">
        <w:t xml:space="preserve"> </w:t>
      </w:r>
      <w:r w:rsidRPr="00FC59E0">
        <w:tab/>
        <w:t xml:space="preserve">For </w:t>
      </w:r>
      <w:r w:rsidRPr="00FC59E0">
        <w:t>example</w:t>
      </w:r>
      <w:r w:rsidR="00AF5763">
        <w:t xml:space="preserve"> </w:t>
      </w:r>
      <w:r w:rsidRPr="00FC59E0">
        <w:t xml:space="preserve">s 61(e) provides for grounds of recall “in the case of an offender who is subject to a special condition that requires his or her attendance at a residential programme”. </w:t>
      </w:r>
    </w:p>
  </w:footnote>
  <w:footnote w:id="633">
    <w:p w14:paraId="6B7720F0" w14:textId="77777777" w:rsidR="00360B54" w:rsidRPr="00FC59E0" w:rsidRDefault="00360B54" w:rsidP="00360B54">
      <w:pPr>
        <w:pStyle w:val="FootnoteText"/>
      </w:pPr>
      <w:r w:rsidRPr="00FC59E0">
        <w:rPr>
          <w:rStyle w:val="FootnoteReference"/>
        </w:rPr>
        <w:footnoteRef/>
      </w:r>
      <w:r w:rsidRPr="00FC59E0">
        <w:t xml:space="preserve"> </w:t>
      </w:r>
      <w:r w:rsidRPr="00FC59E0">
        <w:tab/>
      </w:r>
      <w:r w:rsidRPr="00FC59E0">
        <w:rPr>
          <w:i/>
          <w:iCs/>
        </w:rPr>
        <w:t xml:space="preserve">New Zealand Parole Board v Attorney-General </w:t>
      </w:r>
      <w:r w:rsidRPr="00FC59E0">
        <w:t xml:space="preserve">[Statement of Claim (Application for Declaratory Judgment) dated 16 May 2022, CIV-2022-485]. </w:t>
      </w:r>
    </w:p>
  </w:footnote>
  <w:footnote w:id="634">
    <w:p w14:paraId="543783D5" w14:textId="24680B9C" w:rsidR="00360B54" w:rsidRPr="00FC59E0" w:rsidRDefault="00360B54" w:rsidP="00360B54">
      <w:pPr>
        <w:pStyle w:val="FootnoteText"/>
      </w:pPr>
      <w:r w:rsidRPr="00FC59E0">
        <w:rPr>
          <w:rStyle w:val="FootnoteReference"/>
        </w:rPr>
        <w:footnoteRef/>
      </w:r>
      <w:r w:rsidRPr="00FC59E0">
        <w:t xml:space="preserve"> </w:t>
      </w:r>
      <w:r w:rsidRPr="00FC59E0">
        <w:tab/>
        <w:t xml:space="preserve">Statement of Evidence of Professor Devon Polaschek on </w:t>
      </w:r>
      <w:r w:rsidRPr="00BF674E">
        <w:t>B</w:t>
      </w:r>
      <w:r w:rsidRPr="00FC59E0">
        <w:t xml:space="preserve">ehalf of Ara Poutama Aotearoa | Department of Corrections (Criminal Psychology) to the Independent Hearings Commissioners before the Christchurch City Council, in the matter of an application by Ara Poutama Aotearoa/Department of Corrections for resource consent to establish a rehabilitative and reintegrative residential accommodation programme with an existing property at 14 Bristol Street, Christchurch (RMA/2020/173) (16 August 2021), citing Richard Shuker “Treating Offenders in a Therapeutic Community” in L Craig, L Dixon and T Gannon (eds) </w:t>
      </w:r>
      <w:r w:rsidRPr="00FC59E0">
        <w:rPr>
          <w:i/>
          <w:iCs/>
        </w:rPr>
        <w:t xml:space="preserve">What Works in Offender Rehabilitation </w:t>
      </w:r>
      <w:r w:rsidRPr="00FC59E0">
        <w:t>(Wiley-Blackwell, Chichester, 2013) at 340.</w:t>
      </w:r>
    </w:p>
  </w:footnote>
  <w:footnote w:id="635">
    <w:p w14:paraId="70C96AE7"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107JA(1)(</w:t>
      </w:r>
      <w:r w:rsidRPr="00FC59E0">
        <w:t>i).</w:t>
      </w:r>
    </w:p>
  </w:footnote>
  <w:footnote w:id="636">
    <w:p w14:paraId="7A1708AA" w14:textId="0458267C" w:rsidR="00360B54" w:rsidRPr="00FC59E0" w:rsidRDefault="00360B54" w:rsidP="00360B54">
      <w:pPr>
        <w:pStyle w:val="FootnoteText"/>
      </w:pPr>
      <w:r w:rsidRPr="00FC59E0">
        <w:rPr>
          <w:rStyle w:val="FootnoteReference"/>
        </w:rPr>
        <w:footnoteRef/>
      </w:r>
      <w:r w:rsidRPr="00FC59E0">
        <w:t xml:space="preserve"> </w:t>
      </w:r>
      <w:r w:rsidRPr="00FC59E0">
        <w:tab/>
        <w:t>Including certain offences under the Films, Videos</w:t>
      </w:r>
      <w:r w:rsidR="00C54A06">
        <w:t>,</w:t>
      </w:r>
      <w:r w:rsidRPr="00FC59E0">
        <w:t xml:space="preserve"> and Publications Classification Act 1993.</w:t>
      </w:r>
    </w:p>
  </w:footnote>
  <w:footnote w:id="637">
    <w:p w14:paraId="60B45F90" w14:textId="77777777" w:rsidR="00360B54" w:rsidRPr="00FC59E0" w:rsidRDefault="00360B54" w:rsidP="00360B54">
      <w:pPr>
        <w:pStyle w:val="FootnoteText"/>
      </w:pPr>
      <w:r w:rsidRPr="00FC59E0">
        <w:rPr>
          <w:rStyle w:val="FootnoteReference"/>
        </w:rPr>
        <w:footnoteRef/>
      </w:r>
      <w:r w:rsidRPr="00FC59E0">
        <w:t xml:space="preserve"> </w:t>
      </w:r>
      <w:r w:rsidRPr="00FC59E0">
        <w:tab/>
        <w:t>Parole Act 2002, s 107</w:t>
      </w:r>
      <w:r w:rsidRPr="00FC59E0">
        <w:t>JA(3).</w:t>
      </w:r>
    </w:p>
  </w:footnote>
  <w:footnote w:id="638">
    <w:p w14:paraId="3984ACD1"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86(3).</w:t>
      </w:r>
    </w:p>
  </w:footnote>
  <w:footnote w:id="639">
    <w:p w14:paraId="31E69D80"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20(1).</w:t>
      </w:r>
    </w:p>
  </w:footnote>
  <w:footnote w:id="640">
    <w:p w14:paraId="77350D97"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28(2).</w:t>
      </w:r>
    </w:p>
  </w:footnote>
  <w:footnote w:id="641">
    <w:p w14:paraId="49574EBE"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7(3).</w:t>
      </w:r>
    </w:p>
  </w:footnote>
  <w:footnote w:id="642">
    <w:p w14:paraId="3574B6A6"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28(1AA).</w:t>
      </w:r>
    </w:p>
  </w:footnote>
  <w:footnote w:id="643">
    <w:p w14:paraId="598FE029"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Vincent v New Zealand Parole Board </w:t>
      </w:r>
      <w:r w:rsidRPr="00FC59E0">
        <w:t>[2020] NZHC 3316 at [87].</w:t>
      </w:r>
    </w:p>
  </w:footnote>
  <w:footnote w:id="644">
    <w:p w14:paraId="7F976746"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82(3).</w:t>
      </w:r>
    </w:p>
  </w:footnote>
  <w:footnote w:id="645">
    <w:p w14:paraId="6E61D539"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6(4)(d).</w:t>
      </w:r>
    </w:p>
  </w:footnote>
  <w:footnote w:id="646">
    <w:p w14:paraId="3A3DE205"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29(4)(b).</w:t>
      </w:r>
    </w:p>
  </w:footnote>
  <w:footnote w:id="647">
    <w:p w14:paraId="7314AC76"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56(1) and (2).</w:t>
      </w:r>
    </w:p>
  </w:footnote>
  <w:footnote w:id="648">
    <w:p w14:paraId="7B29121D"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4: “variation”.</w:t>
      </w:r>
    </w:p>
  </w:footnote>
  <w:footnote w:id="649">
    <w:p w14:paraId="71A8EE6C" w14:textId="77777777" w:rsidR="006F753E" w:rsidRPr="00FC59E0" w:rsidRDefault="006F753E" w:rsidP="006F753E">
      <w:pPr>
        <w:pStyle w:val="FootnoteText"/>
      </w:pPr>
      <w:r w:rsidRPr="00FC59E0">
        <w:rPr>
          <w:rStyle w:val="FootnoteReference"/>
        </w:rPr>
        <w:footnoteRef/>
      </w:r>
      <w:r w:rsidRPr="00FC59E0">
        <w:t xml:space="preserve"> </w:t>
      </w:r>
      <w:r w:rsidRPr="00FC59E0">
        <w:tab/>
        <w:t xml:space="preserve">As noted in </w:t>
      </w:r>
      <w:r w:rsidRPr="00FC59E0">
        <w:rPr>
          <w:i/>
          <w:iCs/>
        </w:rPr>
        <w:t xml:space="preserve">Grinder v New Zealand Parole Board </w:t>
      </w:r>
      <w:r w:rsidRPr="00FC59E0">
        <w:t>[2022] NZHC 3188 at [41].</w:t>
      </w:r>
    </w:p>
  </w:footnote>
  <w:footnote w:id="650">
    <w:p w14:paraId="78CFAA3B"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Grinder v New Zealand Parole Board </w:t>
      </w:r>
      <w:r w:rsidRPr="00FC59E0">
        <w:t>[2022] NZHC 3188.</w:t>
      </w:r>
    </w:p>
  </w:footnote>
  <w:footnote w:id="651">
    <w:p w14:paraId="51C28328"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Grinder v New Zealand Parole Board </w:t>
      </w:r>
      <w:r w:rsidRPr="00FC59E0">
        <w:t>[2022] NZHC 3188 at [51].</w:t>
      </w:r>
    </w:p>
  </w:footnote>
  <w:footnote w:id="652">
    <w:p w14:paraId="2E2E7AC3"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71(2).</w:t>
      </w:r>
    </w:p>
  </w:footnote>
  <w:footnote w:id="653">
    <w:p w14:paraId="48284D87" w14:textId="77777777" w:rsidR="006F753E" w:rsidRPr="00FC59E0" w:rsidRDefault="006F753E" w:rsidP="006F753E">
      <w:pPr>
        <w:pStyle w:val="FootnoteText"/>
      </w:pPr>
      <w:r w:rsidRPr="00FC59E0">
        <w:rPr>
          <w:rStyle w:val="FootnoteReference"/>
        </w:rPr>
        <w:footnoteRef/>
      </w:r>
      <w:r w:rsidRPr="00FC59E0">
        <w:t xml:space="preserve"> </w:t>
      </w:r>
      <w:r w:rsidRPr="00FC59E0">
        <w:tab/>
        <w:t xml:space="preserve">Parole Act 2002, s 61. </w:t>
      </w:r>
    </w:p>
  </w:footnote>
  <w:footnote w:id="654">
    <w:p w14:paraId="4D3300D8"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I(4).</w:t>
      </w:r>
    </w:p>
  </w:footnote>
  <w:footnote w:id="655">
    <w:p w14:paraId="38B43F47"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107C(1)(a)(iii).</w:t>
      </w:r>
    </w:p>
  </w:footnote>
  <w:footnote w:id="656">
    <w:p w14:paraId="75EC5457"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L(3).</w:t>
      </w:r>
    </w:p>
  </w:footnote>
  <w:footnote w:id="657">
    <w:p w14:paraId="066C8DBD"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M(1).</w:t>
      </w:r>
    </w:p>
  </w:footnote>
  <w:footnote w:id="658">
    <w:p w14:paraId="0D863027"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M(1).</w:t>
      </w:r>
    </w:p>
  </w:footnote>
  <w:footnote w:id="659">
    <w:p w14:paraId="6FF20D40"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RA(2).</w:t>
      </w:r>
    </w:p>
  </w:footnote>
  <w:footnote w:id="660">
    <w:p w14:paraId="33F33C39"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107P(1)(a).</w:t>
      </w:r>
    </w:p>
  </w:footnote>
  <w:footnote w:id="661">
    <w:p w14:paraId="155A26CF"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P(2).</w:t>
      </w:r>
    </w:p>
  </w:footnote>
  <w:footnote w:id="662">
    <w:p w14:paraId="3E8F8D58"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P(3).</w:t>
      </w:r>
    </w:p>
  </w:footnote>
  <w:footnote w:id="663">
    <w:p w14:paraId="242E4103"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 xml:space="preserve">O(1). It is unclear whether the Parole Board may vary or discharge an intensive monitoring condition — we discuss this in the issues section of this chapter. </w:t>
      </w:r>
    </w:p>
  </w:footnote>
  <w:footnote w:id="664">
    <w:p w14:paraId="1D80D3FA"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O(2).</w:t>
      </w:r>
    </w:p>
  </w:footnote>
  <w:footnote w:id="665">
    <w:p w14:paraId="7250E706"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RB(2).</w:t>
      </w:r>
    </w:p>
  </w:footnote>
  <w:footnote w:id="666">
    <w:p w14:paraId="24BBBCC7"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RB(1).</w:t>
      </w:r>
    </w:p>
  </w:footnote>
  <w:footnote w:id="667">
    <w:p w14:paraId="5145F1D6"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ss 107</w:t>
      </w:r>
      <w:r w:rsidRPr="00FC59E0">
        <w:t>RB(3) and 107RB(4).</w:t>
      </w:r>
    </w:p>
  </w:footnote>
  <w:footnote w:id="668">
    <w:p w14:paraId="035B8CE4"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ss 107T and 107</w:t>
      </w:r>
      <w:r w:rsidRPr="00FC59E0">
        <w:t>TA(2).</w:t>
      </w:r>
    </w:p>
  </w:footnote>
  <w:footnote w:id="669">
    <w:p w14:paraId="6A38BAC0" w14:textId="77777777" w:rsidR="006F753E" w:rsidRPr="00FC59E0" w:rsidRDefault="006F753E" w:rsidP="006F753E">
      <w:pPr>
        <w:pStyle w:val="FootnoteText"/>
      </w:pPr>
      <w:r w:rsidRPr="00FC59E0">
        <w:rPr>
          <w:rStyle w:val="FootnoteReference"/>
        </w:rPr>
        <w:footnoteRef/>
      </w:r>
      <w:r w:rsidRPr="00FC59E0">
        <w:t xml:space="preserve"> </w:t>
      </w:r>
      <w:r w:rsidRPr="00FC59E0">
        <w:tab/>
        <w:t xml:space="preserve">Public Safety (Public Protection Orders) Act 2014, s 15(1). </w:t>
      </w:r>
    </w:p>
  </w:footnote>
  <w:footnote w:id="670">
    <w:p w14:paraId="1D61533C"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15(2).</w:t>
      </w:r>
    </w:p>
  </w:footnote>
  <w:footnote w:id="671">
    <w:p w14:paraId="39C2E576"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17(1).</w:t>
      </w:r>
    </w:p>
  </w:footnote>
  <w:footnote w:id="672">
    <w:p w14:paraId="04E9B058"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16(1).</w:t>
      </w:r>
    </w:p>
  </w:footnote>
  <w:footnote w:id="673">
    <w:p w14:paraId="141ED698"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ss 18(4) and 93(1). We discuss PSOs in Chapter 1.</w:t>
      </w:r>
    </w:p>
  </w:footnote>
  <w:footnote w:id="674">
    <w:p w14:paraId="7E1B48A7"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94.</w:t>
      </w:r>
    </w:p>
  </w:footnote>
  <w:footnote w:id="675">
    <w:p w14:paraId="77BF1AC9"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96(1).</w:t>
      </w:r>
    </w:p>
  </w:footnote>
  <w:footnote w:id="676">
    <w:p w14:paraId="7973956A"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97.</w:t>
      </w:r>
    </w:p>
  </w:footnote>
  <w:footnote w:id="677">
    <w:p w14:paraId="62380236"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99.</w:t>
      </w:r>
    </w:p>
  </w:footnote>
  <w:footnote w:id="678">
    <w:p w14:paraId="19B9B174"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102(1).</w:t>
      </w:r>
    </w:p>
  </w:footnote>
  <w:footnote w:id="679">
    <w:p w14:paraId="03D96ED5"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ss 103 and 103A.</w:t>
      </w:r>
    </w:p>
  </w:footnote>
  <w:footnote w:id="680">
    <w:p w14:paraId="477DA3FD"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85(1).</w:t>
      </w:r>
    </w:p>
  </w:footnote>
  <w:footnote w:id="681">
    <w:p w14:paraId="3A090D1B"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85(2).</w:t>
      </w:r>
    </w:p>
  </w:footnote>
  <w:footnote w:id="682">
    <w:p w14:paraId="0848A9BE"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87(1).</w:t>
      </w:r>
    </w:p>
  </w:footnote>
  <w:footnote w:id="683">
    <w:p w14:paraId="66A484D6" w14:textId="77777777" w:rsidR="006F753E" w:rsidRPr="00FC59E0" w:rsidRDefault="006F753E" w:rsidP="006F753E">
      <w:pPr>
        <w:pStyle w:val="FootnoteText"/>
      </w:pPr>
      <w:r w:rsidRPr="00FC59E0">
        <w:rPr>
          <w:rStyle w:val="FootnoteReference"/>
        </w:rPr>
        <w:footnoteRef/>
      </w:r>
      <w:r w:rsidRPr="00FC59E0">
        <w:tab/>
        <w:t>Public Safety (Public Protection Orders) Act 2014, s 88(1).</w:t>
      </w:r>
    </w:p>
  </w:footnote>
  <w:footnote w:id="684">
    <w:p w14:paraId="5088E307"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89.</w:t>
      </w:r>
    </w:p>
  </w:footnote>
  <w:footnote w:id="685">
    <w:p w14:paraId="2E7A62DA"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Miller v New Zealand </w:t>
      </w:r>
      <w:r w:rsidRPr="00FC59E0">
        <w:t>(2017) 11 HRNZ 400 (UNHRC).</w:t>
      </w:r>
    </w:p>
  </w:footnote>
  <w:footnote w:id="686">
    <w:p w14:paraId="282F20D6"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Miller v New Zealand </w:t>
      </w:r>
      <w:r w:rsidRPr="00FC59E0">
        <w:t>(2017) 11 HRNZ 400 (UNHRC) at [8.15].</w:t>
      </w:r>
    </w:p>
  </w:footnote>
  <w:footnote w:id="687">
    <w:p w14:paraId="330B6AD7" w14:textId="77777777" w:rsidR="006F753E" w:rsidRPr="00FC59E0" w:rsidRDefault="006F753E" w:rsidP="006F753E">
      <w:pPr>
        <w:pStyle w:val="FootnoteText"/>
      </w:pPr>
      <w:r w:rsidRPr="00FC59E0">
        <w:rPr>
          <w:rStyle w:val="FootnoteReference"/>
        </w:rPr>
        <w:footnoteRef/>
      </w:r>
      <w:r w:rsidRPr="00FC59E0">
        <w:t xml:space="preserve"> </w:t>
      </w:r>
      <w:r w:rsidRPr="00FC59E0">
        <w:tab/>
        <w:t>This right is affirmed by the Habeas Corpus Act 2001, s 6.</w:t>
      </w:r>
    </w:p>
  </w:footnote>
  <w:footnote w:id="688">
    <w:p w14:paraId="580E7D51"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Miller v New Zealand Parole Board </w:t>
      </w:r>
      <w:r w:rsidRPr="00FC59E0">
        <w:t>[2010] NZCA 600 at [51].</w:t>
      </w:r>
    </w:p>
  </w:footnote>
  <w:footnote w:id="689">
    <w:p w14:paraId="3EEA63A5" w14:textId="77777777" w:rsidR="006F753E" w:rsidRPr="00FC59E0" w:rsidRDefault="006F753E" w:rsidP="006F753E">
      <w:pPr>
        <w:pStyle w:val="FootnoteText"/>
      </w:pPr>
      <w:r w:rsidRPr="00FC59E0">
        <w:rPr>
          <w:rStyle w:val="FootnoteReference"/>
        </w:rPr>
        <w:footnoteRef/>
      </w:r>
      <w:r w:rsidRPr="00FC59E0">
        <w:t xml:space="preserve"> </w:t>
      </w:r>
      <w:r w:rsidRPr="00FC59E0">
        <w:tab/>
        <w:t xml:space="preserve">See </w:t>
      </w:r>
      <w:r w:rsidRPr="00FC59E0">
        <w:rPr>
          <w:i/>
          <w:iCs/>
        </w:rPr>
        <w:t>Rameka v New Zealand</w:t>
      </w:r>
      <w:r w:rsidRPr="00FC59E0">
        <w:t xml:space="preserve"> (2004) 7 HRNZ 663 (UNHRC) at [7.3]; </w:t>
      </w:r>
      <w:r w:rsidRPr="00FC59E0">
        <w:rPr>
          <w:i/>
          <w:iCs/>
        </w:rPr>
        <w:t>Miller v New Zealand Parole Board</w:t>
      </w:r>
      <w:r w:rsidRPr="00FC59E0">
        <w:t xml:space="preserve"> [2010] NZCA 600 at [70]; and </w:t>
      </w:r>
      <w:r w:rsidRPr="00FC59E0">
        <w:rPr>
          <w:i/>
          <w:iCs/>
        </w:rPr>
        <w:t xml:space="preserve">Miller v New Zealand </w:t>
      </w:r>
      <w:r w:rsidRPr="00FC59E0">
        <w:t>(2017) 11 HRNZ 400 (UNHRC) at [8.3].</w:t>
      </w:r>
    </w:p>
  </w:footnote>
  <w:footnote w:id="690">
    <w:p w14:paraId="40FD74E7"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Vincent v New Zealand Parole Board </w:t>
      </w:r>
      <w:r w:rsidRPr="00FC59E0">
        <w:t>[2020] NZHC 3316 at [86].</w:t>
      </w:r>
    </w:p>
  </w:footnote>
  <w:footnote w:id="691">
    <w:p w14:paraId="567A9217"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Vincent v New Zealand Parole Board </w:t>
      </w:r>
      <w:r w:rsidRPr="00FC59E0">
        <w:t>[2020] NZHC 3316 at [86].</w:t>
      </w:r>
    </w:p>
  </w:footnote>
  <w:footnote w:id="692">
    <w:p w14:paraId="374363D5"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Vincent v New Zealand Parole Board </w:t>
      </w:r>
      <w:r w:rsidRPr="00FC59E0">
        <w:t>[2020] NZHC 3316 at [87].</w:t>
      </w:r>
    </w:p>
  </w:footnote>
  <w:footnote w:id="693">
    <w:p w14:paraId="2F59B64D" w14:textId="09D75607" w:rsidR="006F753E" w:rsidRPr="00FC59E0" w:rsidRDefault="006F753E" w:rsidP="006F753E">
      <w:pPr>
        <w:pStyle w:val="FootnoteText"/>
      </w:pPr>
      <w:r w:rsidRPr="00FC59E0">
        <w:rPr>
          <w:rStyle w:val="FootnoteReference"/>
        </w:rPr>
        <w:footnoteRef/>
      </w:r>
      <w:r w:rsidRPr="00FC59E0">
        <w:t xml:space="preserve"> </w:t>
      </w:r>
      <w:r w:rsidRPr="00FC59E0">
        <w:tab/>
        <w:t xml:space="preserve">In </w:t>
      </w:r>
      <w:r w:rsidRPr="00FC59E0">
        <w:rPr>
          <w:i/>
          <w:iCs/>
        </w:rPr>
        <w:t xml:space="preserve">Vincent v New Zealand Parole Board </w:t>
      </w:r>
      <w:r w:rsidRPr="00FC59E0">
        <w:t xml:space="preserve">[2020] NZHC 3316, </w:t>
      </w:r>
      <w:r w:rsidR="00C149CB">
        <w:t>te Kōti Maua o Aotearoa |</w:t>
      </w:r>
      <w:r w:rsidRPr="00FC59E0">
        <w:t xml:space="preserve"> High Court noted at [88] that the Parole Board had refused parole for Mr Vincent, who was detained under a sentence of preventive detention, at least 48 times.</w:t>
      </w:r>
    </w:p>
  </w:footnote>
  <w:footnote w:id="694">
    <w:p w14:paraId="1FB36C3C"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Miller v New Zealand </w:t>
      </w:r>
      <w:r w:rsidRPr="00FC59E0">
        <w:t>(2017) 11 HRNZ 400 (UNHRC) at [8.5].</w:t>
      </w:r>
    </w:p>
  </w:footnote>
  <w:footnote w:id="695">
    <w:p w14:paraId="414BFF7B" w14:textId="2E91FAF6"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Vincent v New Zealand Parole Board</w:t>
      </w:r>
      <w:r w:rsidRPr="00FC59E0">
        <w:t xml:space="preserve"> [2020] NZHC 3316 at [88] citing </w:t>
      </w:r>
      <w:r w:rsidRPr="00FC59E0">
        <w:rPr>
          <w:i/>
          <w:iCs/>
        </w:rPr>
        <w:t>RIDCA Central (Regional Intellectual Disability Care Agency) v VM</w:t>
      </w:r>
      <w:r w:rsidRPr="00FC59E0">
        <w:t xml:space="preserve"> [2011] NZCA 659, [2012] 1 NZLR 641 at [90]</w:t>
      </w:r>
      <w:r w:rsidR="00701B01">
        <w:t>–</w:t>
      </w:r>
      <w:r w:rsidRPr="00FC59E0">
        <w:t xml:space="preserve">[91]. </w:t>
      </w:r>
    </w:p>
  </w:footnote>
  <w:footnote w:id="696">
    <w:p w14:paraId="1B94E8AE"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RIDCA Central (Regional Intellectual Disability Care Agency) v VM</w:t>
      </w:r>
      <w:r w:rsidRPr="00FC59E0">
        <w:t xml:space="preserve"> [2011] NZCA 659, [2012] 1 NZLR 641 at [90].</w:t>
      </w:r>
    </w:p>
  </w:footnote>
  <w:footnote w:id="697">
    <w:p w14:paraId="3AAF0A44"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107.</w:t>
      </w:r>
    </w:p>
  </w:footnote>
  <w:footnote w:id="698">
    <w:p w14:paraId="6829AF3D"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IAC(3).</w:t>
      </w:r>
    </w:p>
  </w:footnote>
  <w:footnote w:id="699">
    <w:p w14:paraId="22349D84"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w:t>
      </w:r>
      <w:r w:rsidRPr="00FC59E0">
        <w:t xml:space="preserve">IAC(4). </w:t>
      </w:r>
    </w:p>
  </w:footnote>
  <w:footnote w:id="700">
    <w:p w14:paraId="578B8913" w14:textId="4B33EE65" w:rsidR="006F753E" w:rsidRPr="00FC59E0" w:rsidRDefault="006F753E" w:rsidP="006F753E">
      <w:pPr>
        <w:pStyle w:val="FootnoteText"/>
      </w:pPr>
      <w:r w:rsidRPr="00FC59E0">
        <w:rPr>
          <w:rStyle w:val="FootnoteReference"/>
        </w:rPr>
        <w:footnoteRef/>
      </w:r>
      <w:r w:rsidRPr="00FC59E0">
        <w:t xml:space="preserve"> </w:t>
      </w:r>
      <w:r w:rsidRPr="00FC59E0">
        <w:tab/>
        <w:t xml:space="preserve">In </w:t>
      </w:r>
      <w:r w:rsidRPr="00FC59E0">
        <w:rPr>
          <w:i/>
          <w:iCs/>
        </w:rPr>
        <w:t xml:space="preserve">C v New Zealand Parole Board </w:t>
      </w:r>
      <w:r w:rsidRPr="00FC59E0">
        <w:t>[2021] NZHC 2567, the Court at [121] considered that conditions requiring line</w:t>
      </w:r>
      <w:r w:rsidR="00DA4C35">
        <w:t>-</w:t>
      </w:r>
      <w:r w:rsidRPr="00FC59E0">
        <w:t>of</w:t>
      </w:r>
      <w:r w:rsidR="00DA4C35">
        <w:t>-</w:t>
      </w:r>
      <w:r w:rsidRPr="00FC59E0">
        <w:t xml:space="preserve">sight monitoring for periods of </w:t>
      </w:r>
      <w:r w:rsidR="00DA4C35">
        <w:t>five</w:t>
      </w:r>
      <w:r w:rsidRPr="00FC59E0">
        <w:t xml:space="preserve"> to </w:t>
      </w:r>
      <w:r w:rsidR="00DA4C35">
        <w:t>six</w:t>
      </w:r>
      <w:r w:rsidRPr="00FC59E0">
        <w:t xml:space="preserve"> hours at a time amounted to intensive monitoring. </w:t>
      </w:r>
    </w:p>
  </w:footnote>
  <w:footnote w:id="701">
    <w:p w14:paraId="1F16799E"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107O(1A).</w:t>
      </w:r>
    </w:p>
  </w:footnote>
  <w:footnote w:id="702">
    <w:p w14:paraId="3C446276"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ss 107T and 107TA.</w:t>
      </w:r>
    </w:p>
  </w:footnote>
  <w:footnote w:id="703">
    <w:p w14:paraId="26822E52"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15(2).</w:t>
      </w:r>
    </w:p>
  </w:footnote>
  <w:footnote w:id="704">
    <w:p w14:paraId="6B37D761" w14:textId="7463A685" w:rsidR="006F753E" w:rsidRPr="00FC59E0" w:rsidRDefault="006F753E" w:rsidP="006F753E">
      <w:pPr>
        <w:pStyle w:val="FootnoteText"/>
      </w:pPr>
      <w:r w:rsidRPr="00FC59E0">
        <w:rPr>
          <w:rStyle w:val="FootnoteReference"/>
        </w:rPr>
        <w:footnoteRef/>
      </w:r>
      <w:r w:rsidRPr="00FC59E0">
        <w:t xml:space="preserve"> </w:t>
      </w:r>
      <w:r w:rsidRPr="00FC59E0">
        <w:tab/>
        <w:t xml:space="preserve">Offence-paralleling behaviour is a behavioural pattern that resembles, in some significant respect, the sequence of behaviours </w:t>
      </w:r>
      <w:r w:rsidR="00496896">
        <w:t>that</w:t>
      </w:r>
      <w:r w:rsidRPr="00FC59E0">
        <w:t xml:space="preserve"> has previously led to an offence: Lawrence Jones “Offence Paralleling Behaviour (OPB) as a Framework for Assessment and Interventions with Offenders” in Adrian Needs and Graham </w:t>
      </w:r>
      <w:r w:rsidRPr="00FC59E0">
        <w:t xml:space="preserve">Towl (eds) </w:t>
      </w:r>
      <w:r w:rsidRPr="00FC59E0">
        <w:rPr>
          <w:i/>
          <w:iCs/>
        </w:rPr>
        <w:t>Applying Psychology to Forensic Practice</w:t>
      </w:r>
      <w:r w:rsidRPr="00FC59E0">
        <w:t xml:space="preserve"> (Blackwell Publishing, Oxford, 2004) 34 at 38.</w:t>
      </w:r>
    </w:p>
  </w:footnote>
  <w:footnote w:id="705">
    <w:p w14:paraId="584E8B0A" w14:textId="30BBF5DB" w:rsidR="006F753E" w:rsidRPr="00FC59E0" w:rsidRDefault="006F753E" w:rsidP="006F753E">
      <w:pPr>
        <w:pStyle w:val="FootnoteText"/>
      </w:pPr>
      <w:r w:rsidRPr="00FC59E0">
        <w:rPr>
          <w:rStyle w:val="FootnoteReference"/>
        </w:rPr>
        <w:footnoteRef/>
      </w:r>
      <w:r w:rsidRPr="00FC59E0">
        <w:t xml:space="preserve"> </w:t>
      </w:r>
      <w:r w:rsidRPr="00FC59E0">
        <w:tab/>
        <w:t>Statement of Evidence</w:t>
      </w:r>
      <w:r w:rsidRPr="00FC59E0">
        <w:rPr>
          <w:rFonts w:ascii="Calibri" w:hAnsi="Calibri" w:cs="Calibri"/>
        </w:rPr>
        <w:t xml:space="preserve"> </w:t>
      </w:r>
      <w:r w:rsidRPr="00FC59E0">
        <w:t>of Professor</w:t>
      </w:r>
      <w:r w:rsidRPr="00FC59E0">
        <w:rPr>
          <w:rFonts w:ascii="Calibri" w:hAnsi="Calibri" w:cs="Calibri"/>
        </w:rPr>
        <w:t xml:space="preserve"> </w:t>
      </w:r>
      <w:r w:rsidRPr="00FC59E0">
        <w:rPr>
          <w:rFonts w:eastAsiaTheme="minorEastAsia"/>
        </w:rPr>
        <w:t>Devon</w:t>
      </w:r>
      <w:r w:rsidRPr="00FC59E0">
        <w:rPr>
          <w:rFonts w:ascii="Calibri" w:hAnsi="Calibri" w:cs="Calibri"/>
        </w:rPr>
        <w:t xml:space="preserve"> </w:t>
      </w:r>
      <w:r w:rsidRPr="00FC59E0">
        <w:t>Polaschek on Behalf of Ara Poutama Aotearoa/Department of Corrections (Criminal Psychology) to</w:t>
      </w:r>
      <w:r w:rsidRPr="00FC59E0">
        <w:rPr>
          <w:rFonts w:ascii="Calibri" w:hAnsi="Calibri" w:cs="Calibri"/>
        </w:rPr>
        <w:t xml:space="preserve"> </w:t>
      </w:r>
      <w:r w:rsidRPr="00FC59E0">
        <w:t>the Independent Hearings Commissioners before the Christchurch City Council, in the matter of an application by Ara Poutama Aotearoa/Department of Corrections for resource consent to establish a rehabilitative</w:t>
      </w:r>
      <w:r w:rsidRPr="00FC59E0">
        <w:rPr>
          <w:rFonts w:ascii="Calibri" w:hAnsi="Calibri" w:cs="Calibri"/>
        </w:rPr>
        <w:t xml:space="preserve"> </w:t>
      </w:r>
      <w:r w:rsidRPr="00FC59E0">
        <w:t>and reintegrative residential accommodation pro</w:t>
      </w:r>
      <w:r w:rsidRPr="00FC59E0">
        <w:rPr>
          <w:rFonts w:eastAsiaTheme="minorEastAsia"/>
        </w:rPr>
        <w:t>g</w:t>
      </w:r>
      <w:r w:rsidRPr="00FC59E0">
        <w:t>ramme with an existing property at 14 Bristol Street, Christchurch (RMA/2020/173) (16 August 2021)</w:t>
      </w:r>
      <w:r w:rsidRPr="00FC59E0">
        <w:rPr>
          <w:rFonts w:eastAsiaTheme="minorEastAsia"/>
        </w:rPr>
        <w:t xml:space="preserve"> at 22.</w:t>
      </w:r>
    </w:p>
  </w:footnote>
  <w:footnote w:id="706">
    <w:p w14:paraId="5838E090" w14:textId="59155ECA" w:rsidR="006F753E" w:rsidRPr="00FC59E0" w:rsidRDefault="006F753E" w:rsidP="006F753E">
      <w:pPr>
        <w:pStyle w:val="FootnoteText"/>
        <w:rPr>
          <w:rFonts w:eastAsiaTheme="minorEastAsia"/>
        </w:rPr>
      </w:pPr>
      <w:r w:rsidRPr="00FC59E0">
        <w:rPr>
          <w:rStyle w:val="FootnoteReference"/>
        </w:rPr>
        <w:footnoteRef/>
      </w:r>
      <w:r w:rsidRPr="00FC59E0">
        <w:t xml:space="preserve"> </w:t>
      </w:r>
      <w:r w:rsidRPr="00FC59E0">
        <w:tab/>
        <w:t>Statement of Evidence</w:t>
      </w:r>
      <w:r w:rsidRPr="00FC59E0">
        <w:rPr>
          <w:rFonts w:ascii="Calibri" w:hAnsi="Calibri" w:cs="Calibri"/>
        </w:rPr>
        <w:t xml:space="preserve"> </w:t>
      </w:r>
      <w:r w:rsidRPr="00FC59E0">
        <w:t>of Professor</w:t>
      </w:r>
      <w:r w:rsidRPr="00FC59E0">
        <w:rPr>
          <w:rFonts w:ascii="Calibri" w:hAnsi="Calibri" w:cs="Calibri"/>
        </w:rPr>
        <w:t xml:space="preserve"> </w:t>
      </w:r>
      <w:r w:rsidRPr="00FC59E0">
        <w:rPr>
          <w:rFonts w:eastAsiaTheme="minorEastAsia"/>
        </w:rPr>
        <w:t>Devon</w:t>
      </w:r>
      <w:r w:rsidRPr="00FC59E0">
        <w:rPr>
          <w:rFonts w:ascii="Calibri" w:hAnsi="Calibri" w:cs="Calibri"/>
        </w:rPr>
        <w:t xml:space="preserve"> </w:t>
      </w:r>
      <w:r w:rsidRPr="00FC59E0">
        <w:t>Polaschek on Behalf of Ara Poutama Aotearoa/Department of Corrections (Criminal</w:t>
      </w:r>
      <w:r w:rsidRPr="00FC59E0">
        <w:rPr>
          <w:rFonts w:ascii="Calibri" w:hAnsi="Calibri" w:cs="Calibri"/>
        </w:rPr>
        <w:t xml:space="preserve"> </w:t>
      </w:r>
      <w:r w:rsidRPr="00FC59E0">
        <w:t>Psychology) to</w:t>
      </w:r>
      <w:r w:rsidRPr="00FC59E0">
        <w:rPr>
          <w:rFonts w:ascii="Calibri" w:hAnsi="Calibri" w:cs="Calibri"/>
        </w:rPr>
        <w:t xml:space="preserve"> </w:t>
      </w:r>
      <w:r w:rsidRPr="00FC59E0">
        <w:t>the Independent Hearings Commissioners before the Christchurch City Council, in the matter of an</w:t>
      </w:r>
      <w:r w:rsidRPr="00FC59E0">
        <w:rPr>
          <w:rFonts w:ascii="Calibri" w:hAnsi="Calibri" w:cs="Calibri"/>
        </w:rPr>
        <w:t xml:space="preserve"> </w:t>
      </w:r>
      <w:r w:rsidRPr="00FC59E0">
        <w:t>application by Ara Poutama Aotearoa/Department of Corrections for resource consent to establish a rehabilitative</w:t>
      </w:r>
      <w:r w:rsidRPr="00FC59E0">
        <w:rPr>
          <w:rFonts w:ascii="Calibri" w:hAnsi="Calibri" w:cs="Calibri"/>
        </w:rPr>
        <w:t xml:space="preserve"> </w:t>
      </w:r>
      <w:r w:rsidRPr="00FC59E0">
        <w:t>and reintegrative residential accommodation pro</w:t>
      </w:r>
      <w:r w:rsidRPr="00FC59E0">
        <w:rPr>
          <w:rFonts w:eastAsiaTheme="minorEastAsia"/>
        </w:rPr>
        <w:t>g</w:t>
      </w:r>
      <w:r w:rsidRPr="00FC59E0">
        <w:t>ramme with an existing property at 14 Bristol Street, Christchurch (RMA/2020/173) (16 August 2021)</w:t>
      </w:r>
      <w:r w:rsidRPr="00FC59E0">
        <w:rPr>
          <w:rFonts w:eastAsiaTheme="minorEastAsia"/>
        </w:rPr>
        <w:t xml:space="preserve"> at 22</w:t>
      </w:r>
      <w:r w:rsidR="00B6191A">
        <w:rPr>
          <w:rFonts w:eastAsiaTheme="minorEastAsia"/>
        </w:rPr>
        <w:t>–</w:t>
      </w:r>
      <w:r w:rsidRPr="00FC59E0">
        <w:rPr>
          <w:rFonts w:eastAsiaTheme="minorEastAsia"/>
        </w:rPr>
        <w:t>23.</w:t>
      </w:r>
    </w:p>
  </w:footnote>
  <w:footnote w:id="707">
    <w:p w14:paraId="190BDDAA" w14:textId="77777777" w:rsidR="006F753E" w:rsidRPr="00FC59E0" w:rsidRDefault="006F753E" w:rsidP="006F753E">
      <w:pPr>
        <w:pStyle w:val="FootnoteText"/>
      </w:pPr>
      <w:r w:rsidRPr="00FC59E0">
        <w:rPr>
          <w:rStyle w:val="FootnoteReference"/>
        </w:rPr>
        <w:footnoteRef/>
      </w:r>
      <w:r w:rsidRPr="00FC59E0">
        <w:t xml:space="preserve"> </w:t>
      </w:r>
      <w:r w:rsidRPr="00FC59E0">
        <w:tab/>
        <w:t>Bail Act 2000, s 30(4)(c). Bail conditions may also be imposed for the purposes of ensuring the person appears in court and that they do not interfere with any witness or evidence against them: Bail Act 2000, ss 30(4)(a) and 30(4)(b).</w:t>
      </w:r>
    </w:p>
  </w:footnote>
  <w:footnote w:id="708">
    <w:p w14:paraId="77438511" w14:textId="77777777" w:rsidR="006F753E" w:rsidRPr="00FC59E0" w:rsidRDefault="006F753E" w:rsidP="006F753E">
      <w:pPr>
        <w:pStyle w:val="FootnoteText"/>
      </w:pPr>
      <w:r w:rsidRPr="00FC59E0">
        <w:rPr>
          <w:rStyle w:val="FootnoteReference"/>
        </w:rPr>
        <w:footnoteRef/>
      </w:r>
      <w:r w:rsidRPr="00FC59E0">
        <w:t xml:space="preserve"> </w:t>
      </w:r>
      <w:r w:rsidRPr="00FC59E0">
        <w:tab/>
        <w:t xml:space="preserve">Bail Act 2000, ss 35 and 37. </w:t>
      </w:r>
    </w:p>
  </w:footnote>
  <w:footnote w:id="709">
    <w:p w14:paraId="7454D3DC"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107.</w:t>
      </w:r>
    </w:p>
  </w:footnote>
  <w:footnote w:id="710">
    <w:p w14:paraId="75509455" w14:textId="77777777" w:rsidR="006F753E" w:rsidRPr="00FC59E0" w:rsidRDefault="006F753E" w:rsidP="006F753E">
      <w:pPr>
        <w:pStyle w:val="FootnoteText"/>
      </w:pPr>
      <w:r w:rsidRPr="00FC59E0">
        <w:rPr>
          <w:rStyle w:val="FootnoteReference"/>
        </w:rPr>
        <w:footnoteRef/>
      </w:r>
      <w:r w:rsidRPr="00FC59E0">
        <w:t xml:space="preserve"> </w:t>
      </w:r>
      <w:r w:rsidRPr="00FC59E0">
        <w:tab/>
        <w:t xml:space="preserve">Bail Act 2000, ss 39(1) and 39(3). </w:t>
      </w:r>
    </w:p>
  </w:footnote>
  <w:footnote w:id="711">
    <w:p w14:paraId="2F5772FF" w14:textId="77777777" w:rsidR="006F753E" w:rsidRPr="00FC59E0" w:rsidRDefault="006F753E" w:rsidP="006F753E">
      <w:pPr>
        <w:pStyle w:val="FootnoteText"/>
      </w:pPr>
      <w:r w:rsidRPr="00FC59E0">
        <w:rPr>
          <w:rStyle w:val="FootnoteReference"/>
        </w:rPr>
        <w:footnoteRef/>
      </w:r>
      <w:r w:rsidRPr="00FC59E0">
        <w:t xml:space="preserve"> </w:t>
      </w:r>
      <w:r w:rsidRPr="00FC59E0">
        <w:tab/>
        <w:t>Bail Act 2000, s 39(4).</w:t>
      </w:r>
    </w:p>
  </w:footnote>
  <w:footnote w:id="712">
    <w:p w14:paraId="48E36CB0" w14:textId="77777777" w:rsidR="006F753E" w:rsidRPr="00FC59E0" w:rsidRDefault="006F753E" w:rsidP="006F753E">
      <w:pPr>
        <w:pStyle w:val="FootnoteText"/>
      </w:pPr>
      <w:r w:rsidRPr="00FC59E0">
        <w:rPr>
          <w:rStyle w:val="FootnoteReference"/>
        </w:rPr>
        <w:footnoteRef/>
      </w:r>
      <w:r w:rsidRPr="00FC59E0">
        <w:t xml:space="preserve"> </w:t>
      </w:r>
      <w:r w:rsidRPr="00FC59E0">
        <w:tab/>
        <w:t>Bail Act 2000, s 8(2)(e).</w:t>
      </w:r>
    </w:p>
  </w:footnote>
  <w:footnote w:id="713">
    <w:p w14:paraId="57CD83C9" w14:textId="77777777" w:rsidR="006F753E" w:rsidRDefault="006F753E" w:rsidP="006F753E">
      <w:pPr>
        <w:pStyle w:val="FootnoteText"/>
      </w:pPr>
      <w:r w:rsidRPr="00FC59E0">
        <w:rPr>
          <w:rStyle w:val="FootnoteReference"/>
        </w:rPr>
        <w:footnoteRef/>
      </w:r>
      <w:r w:rsidRPr="00FC59E0">
        <w:t xml:space="preserve"> </w:t>
      </w:r>
      <w:r w:rsidRPr="00FC59E0">
        <w:tab/>
        <w:t xml:space="preserve">Email from Phil Meredith (Manager Strategic Analysis – Research &amp; Analysis, Ara Poutama | Department of Corrections) to John-Luke Day (Principal Legal and Policy Advisor, </w:t>
      </w:r>
      <w:r w:rsidRPr="00FC59E0">
        <w:t>Te Aka Matua o te Ture | Law Commission) regarding data on preventive detention and ESOs (14 March 2023).</w:t>
      </w:r>
    </w:p>
  </w:footnote>
  <w:footnote w:id="714">
    <w:p w14:paraId="44BC638B" w14:textId="77777777" w:rsidR="006F753E" w:rsidRPr="00FC59E0" w:rsidRDefault="006F753E" w:rsidP="006F753E">
      <w:pPr>
        <w:pStyle w:val="FootnoteText"/>
      </w:pPr>
      <w:r w:rsidRPr="00FC59E0">
        <w:rPr>
          <w:rStyle w:val="FootnoteReference"/>
        </w:rPr>
        <w:footnoteRef/>
      </w:r>
      <w:r w:rsidRPr="00FC59E0">
        <w:t xml:space="preserve"> </w:t>
      </w:r>
      <w:r w:rsidRPr="00FC59E0">
        <w:tab/>
        <w:t>If preventive detention is continued and reformed in accordance with Proposal 6, Māori-designed and Māori-led initiatives should be made available once a person completes their minimum term of imprisonment.</w:t>
      </w:r>
    </w:p>
  </w:footnote>
  <w:footnote w:id="715">
    <w:p w14:paraId="0A43A50A" w14:textId="083B5D05" w:rsidR="006F753E" w:rsidRPr="00FC59E0" w:rsidRDefault="006F753E" w:rsidP="006F753E">
      <w:pPr>
        <w:pStyle w:val="FootnoteText"/>
      </w:pPr>
      <w:r w:rsidRPr="00FC59E0">
        <w:rPr>
          <w:rStyle w:val="FootnoteReference"/>
        </w:rPr>
        <w:footnoteRef/>
      </w:r>
      <w:r w:rsidRPr="00FC59E0">
        <w:t xml:space="preserve"> </w:t>
      </w:r>
      <w:r w:rsidRPr="00FC59E0">
        <w:tab/>
        <w:t xml:space="preserve">Ara Poutama | Department of Corrections </w:t>
      </w:r>
      <w:r w:rsidRPr="00FC59E0">
        <w:rPr>
          <w:i/>
          <w:iCs/>
        </w:rPr>
        <w:t>Hōkai Rangi: Ara Poutama Aotearoa Strategy 2019</w:t>
      </w:r>
      <w:r w:rsidR="00CC04D5">
        <w:rPr>
          <w:i/>
          <w:iCs/>
        </w:rPr>
        <w:t>–</w:t>
      </w:r>
      <w:r w:rsidRPr="00CC04D5">
        <w:rPr>
          <w:i/>
          <w:iCs/>
        </w:rPr>
        <w:t>2024</w:t>
      </w:r>
      <w:r w:rsidRPr="00FC59E0">
        <w:t xml:space="preserve"> (19 August 2019) at 18. </w:t>
      </w:r>
    </w:p>
  </w:footnote>
  <w:footnote w:id="716">
    <w:p w14:paraId="601F266E" w14:textId="77777777" w:rsidR="006F753E" w:rsidRPr="00FC59E0" w:rsidRDefault="006F753E" w:rsidP="006F753E">
      <w:pPr>
        <w:pStyle w:val="FootnoteText"/>
      </w:pPr>
      <w:r w:rsidRPr="00FC59E0">
        <w:rPr>
          <w:rStyle w:val="FootnoteReference"/>
        </w:rPr>
        <w:footnoteRef/>
      </w:r>
      <w:r w:rsidRPr="00FC59E0">
        <w:t xml:space="preserve"> </w:t>
      </w:r>
      <w:r w:rsidRPr="00FC59E0">
        <w:tab/>
        <w:t>Sentencing Act 2002, s 27; Parole Act 2002, s 107</w:t>
      </w:r>
      <w:r w:rsidRPr="00FC59E0">
        <w:t>H(2); Public Safety (Public Protection Orders) Act 2014, s 108(1).</w:t>
      </w:r>
    </w:p>
  </w:footnote>
  <w:footnote w:id="717">
    <w:p w14:paraId="261233D6" w14:textId="3FD82643" w:rsidR="006F753E" w:rsidRPr="00FC59E0" w:rsidRDefault="006F753E" w:rsidP="006F753E">
      <w:pPr>
        <w:pStyle w:val="FootnoteText"/>
      </w:pPr>
      <w:r w:rsidRPr="00FC59E0">
        <w:rPr>
          <w:rStyle w:val="FootnoteReference"/>
        </w:rPr>
        <w:footnoteRef/>
      </w:r>
      <w:r w:rsidRPr="00FC59E0">
        <w:t xml:space="preserve"> </w:t>
      </w:r>
      <w:r w:rsidRPr="00FC59E0">
        <w:tab/>
        <w:t>See for comparison s 107</w:t>
      </w:r>
      <w:r w:rsidRPr="00FC59E0">
        <w:t xml:space="preserve">H(4) of the Parole Act 2002 that requires the chief executive of Ara Poutama | Department of Corrections, when applying for an ESO in respect of a person, to notify every victim of the person about the hearing. Victims may make written submissions to the court and, with the leave of the court, may appear and make oral submissions at the hearing: s 107H(5). </w:t>
      </w:r>
    </w:p>
  </w:footnote>
  <w:footnote w:id="718">
    <w:p w14:paraId="235B6579" w14:textId="77777777" w:rsidR="006F753E" w:rsidRPr="00FC59E0" w:rsidRDefault="006F753E" w:rsidP="006F753E">
      <w:pPr>
        <w:pStyle w:val="FootnoteText"/>
      </w:pPr>
      <w:r w:rsidRPr="00FC59E0">
        <w:rPr>
          <w:rStyle w:val="FootnoteReference"/>
        </w:rPr>
        <w:footnoteRef/>
      </w:r>
      <w:r w:rsidRPr="00FC59E0">
        <w:t xml:space="preserve"> </w:t>
      </w:r>
      <w:r w:rsidRPr="00FC59E0">
        <w:tab/>
        <w:t>Parole Act 2002, s 16(c).</w:t>
      </w:r>
    </w:p>
  </w:footnote>
  <w:footnote w:id="719">
    <w:p w14:paraId="04508670"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Miller v New Zealand </w:t>
      </w:r>
      <w:r w:rsidRPr="00FC59E0">
        <w:t xml:space="preserve">(2017) 11 HRNZ 400 (UNHRC); </w:t>
      </w:r>
      <w:r w:rsidRPr="00FC59E0">
        <w:rPr>
          <w:i/>
          <w:iCs/>
        </w:rPr>
        <w:t xml:space="preserve">Chisnall v Attorney-General </w:t>
      </w:r>
      <w:r w:rsidRPr="00FC59E0">
        <w:t>[2021] NZCA 616, [2022] 2 NZLR 484.</w:t>
      </w:r>
    </w:p>
  </w:footnote>
  <w:footnote w:id="720">
    <w:p w14:paraId="20422200"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Miller v New Zealand </w:t>
      </w:r>
      <w:r w:rsidRPr="00FC59E0">
        <w:t xml:space="preserve">(2017) 11 HRNZ 400 (UNHRC) at [8.3] citing United Nations Human Rights Committee </w:t>
      </w:r>
      <w:r w:rsidRPr="00FC59E0">
        <w:rPr>
          <w:i/>
          <w:iCs/>
        </w:rPr>
        <w:t>General Comment No. 35, Article 9</w:t>
      </w:r>
      <w:r w:rsidRPr="00FC59E0">
        <w:t xml:space="preserve"> </w:t>
      </w:r>
      <w:r w:rsidRPr="00FC59E0">
        <w:rPr>
          <w:i/>
          <w:iCs/>
        </w:rPr>
        <w:t>(Liberty and Security of the Person)</w:t>
      </w:r>
      <w:r w:rsidRPr="00FC59E0">
        <w:t xml:space="preserve"> CCPR/C/GC/35 (16 December 2014) at [21].</w:t>
      </w:r>
    </w:p>
  </w:footnote>
  <w:footnote w:id="721">
    <w:p w14:paraId="241F0D07"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Miller v New Zealand </w:t>
      </w:r>
      <w:r w:rsidRPr="00FC59E0">
        <w:t xml:space="preserve">(2017) 11 HRNZ 400 (UNHRC) at [8.3] citing United Nations Human Rights Committee </w:t>
      </w:r>
      <w:r w:rsidRPr="00FC59E0">
        <w:rPr>
          <w:i/>
          <w:iCs/>
        </w:rPr>
        <w:t>General Comment No. 35, Article 9</w:t>
      </w:r>
      <w:r w:rsidRPr="00FC59E0">
        <w:t xml:space="preserve"> </w:t>
      </w:r>
      <w:r w:rsidRPr="00FC59E0">
        <w:rPr>
          <w:i/>
          <w:iCs/>
        </w:rPr>
        <w:t>(Liberty and Security of the Person)</w:t>
      </w:r>
      <w:r w:rsidRPr="00FC59E0">
        <w:t xml:space="preserve"> CCPR/C/GC/35 (16 December 2014) at [21].</w:t>
      </w:r>
    </w:p>
  </w:footnote>
  <w:footnote w:id="722">
    <w:p w14:paraId="564393C4" w14:textId="77777777" w:rsidR="006F753E" w:rsidRPr="00FC59E0" w:rsidRDefault="006F753E" w:rsidP="006F753E">
      <w:pPr>
        <w:pStyle w:val="FootnoteText"/>
      </w:pPr>
      <w:r w:rsidRPr="00FC59E0">
        <w:rPr>
          <w:rStyle w:val="FootnoteReference"/>
        </w:rPr>
        <w:footnoteRef/>
      </w:r>
      <w:r w:rsidRPr="00FC59E0">
        <w:t xml:space="preserve"> </w:t>
      </w:r>
      <w:r w:rsidRPr="00FC59E0">
        <w:tab/>
        <w:t>Public Safety (Public Protection Orders) Act 2014, s 36.</w:t>
      </w:r>
    </w:p>
  </w:footnote>
  <w:footnote w:id="723">
    <w:p w14:paraId="7988B851"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 xml:space="preserve">Chisnall v Attorney-General </w:t>
      </w:r>
      <w:r w:rsidRPr="00FC59E0">
        <w:t>[2021] NZCA 616, [2022] 2 NZLR 484 at [164].</w:t>
      </w:r>
    </w:p>
  </w:footnote>
  <w:footnote w:id="724">
    <w:p w14:paraId="0D13EDC5"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t>Strafgesetzbuch – StGB [German Criminal Code] 1998 (Germany), s 66C.</w:t>
      </w:r>
    </w:p>
  </w:footnote>
  <w:footnote w:id="725">
    <w:p w14:paraId="5095593C" w14:textId="77777777" w:rsidR="006F753E" w:rsidRPr="00FC59E0" w:rsidRDefault="006F753E" w:rsidP="006F753E">
      <w:pPr>
        <w:pStyle w:val="FootnoteText"/>
      </w:pPr>
      <w:r w:rsidRPr="00FC59E0">
        <w:rPr>
          <w:rStyle w:val="FootnoteReference"/>
        </w:rPr>
        <w:footnoteRef/>
      </w:r>
      <w:r w:rsidRPr="00FC59E0">
        <w:t xml:space="preserve"> </w:t>
      </w:r>
      <w:r w:rsidRPr="00FC59E0">
        <w:tab/>
        <w:t>Corrections Act 2004, s 6(1)(h).</w:t>
      </w:r>
    </w:p>
  </w:footnote>
  <w:footnote w:id="726">
    <w:p w14:paraId="0C8D3542" w14:textId="77777777" w:rsidR="006F753E" w:rsidRPr="00FC59E0" w:rsidRDefault="006F753E" w:rsidP="006F753E">
      <w:pPr>
        <w:pStyle w:val="FootnoteText"/>
      </w:pPr>
      <w:r w:rsidRPr="00FC59E0">
        <w:rPr>
          <w:rStyle w:val="FootnoteReference"/>
        </w:rPr>
        <w:footnoteRef/>
      </w:r>
      <w:r w:rsidRPr="00FC59E0">
        <w:t xml:space="preserve"> </w:t>
      </w:r>
      <w:r w:rsidRPr="00FC59E0">
        <w:tab/>
        <w:t>Corrections Act 2004, s 52.</w:t>
      </w:r>
    </w:p>
  </w:footnote>
  <w:footnote w:id="727">
    <w:p w14:paraId="2040CC04" w14:textId="77777777" w:rsidR="006F753E" w:rsidRPr="00FC59E0" w:rsidRDefault="006F753E" w:rsidP="006F753E">
      <w:pPr>
        <w:pStyle w:val="FootnoteText"/>
      </w:pPr>
      <w:r w:rsidRPr="00FC59E0">
        <w:rPr>
          <w:rStyle w:val="FootnoteReference"/>
        </w:rPr>
        <w:footnoteRef/>
      </w:r>
      <w:r w:rsidRPr="00FC59E0">
        <w:t xml:space="preserve"> </w:t>
      </w:r>
      <w:r w:rsidRPr="00FC59E0">
        <w:tab/>
      </w:r>
      <w:r w:rsidRPr="00FC59E0">
        <w:rPr>
          <w:i/>
          <w:iCs/>
        </w:rPr>
        <w:t>B v R</w:t>
      </w:r>
      <w:r w:rsidRPr="00FC59E0">
        <w:t xml:space="preserve"> 2365/09 Federal Constitutional Court, Second Senate, 4 May 2011 at [100] and [113].</w:t>
      </w:r>
    </w:p>
  </w:footnote>
  <w:footnote w:id="728">
    <w:p w14:paraId="70DF8147" w14:textId="77777777" w:rsidR="006F753E" w:rsidRPr="00FC59E0" w:rsidRDefault="006F753E" w:rsidP="006F753E">
      <w:pPr>
        <w:pStyle w:val="FootnoteText"/>
      </w:pPr>
      <w:r w:rsidRPr="00FC59E0">
        <w:rPr>
          <w:rStyle w:val="FootnoteReference"/>
        </w:rPr>
        <w:footnoteRef/>
      </w:r>
      <w:r w:rsidRPr="00FC59E0">
        <w:t xml:space="preserve"> </w:t>
      </w:r>
      <w:r w:rsidRPr="00FC59E0">
        <w:tab/>
        <w:t>As stated in Chapter 6, five young adults were sentenced to preventive detention in the 10-year period from 1 July 2012 to 30 June 2022.</w:t>
      </w:r>
    </w:p>
  </w:footnote>
  <w:footnote w:id="729">
    <w:p w14:paraId="496F7A1A" w14:textId="77777777" w:rsidR="006F753E" w:rsidRPr="00FC59E0" w:rsidRDefault="006F753E" w:rsidP="006F753E">
      <w:pPr>
        <w:pStyle w:val="FootnoteText"/>
      </w:pPr>
      <w:r w:rsidRPr="00FC59E0">
        <w:rPr>
          <w:rStyle w:val="FootnoteReference"/>
        </w:rPr>
        <w:footnoteRef/>
      </w:r>
      <w:r w:rsidRPr="00FC59E0">
        <w:t xml:space="preserve"> </w:t>
      </w:r>
      <w:r w:rsidRPr="00FC59E0">
        <w:tab/>
        <w:t>Terrorism Suppression (Control Orders) Act 2019, s 12(2).</w:t>
      </w:r>
    </w:p>
  </w:footnote>
  <w:footnote w:id="730">
    <w:p w14:paraId="54AC1448" w14:textId="77777777" w:rsidR="006F753E" w:rsidRPr="00FC59E0" w:rsidRDefault="006F753E" w:rsidP="006F753E">
      <w:pPr>
        <w:pStyle w:val="FootnoteText"/>
      </w:pPr>
      <w:r w:rsidRPr="00FC59E0">
        <w:rPr>
          <w:rStyle w:val="FootnoteReference"/>
        </w:rPr>
        <w:footnoteRef/>
      </w:r>
      <w:r w:rsidRPr="00FC59E0">
        <w:t xml:space="preserve"> </w:t>
      </w:r>
      <w:r w:rsidRPr="00FC59E0">
        <w:tab/>
        <w:t>Terrorism Suppression (Control Orders) Act 2019, s 12(3).</w:t>
      </w:r>
    </w:p>
  </w:footnote>
  <w:footnote w:id="731">
    <w:p w14:paraId="6892EA04" w14:textId="77777777" w:rsidR="006F753E" w:rsidRPr="00FC59E0" w:rsidRDefault="006F753E" w:rsidP="006F753E">
      <w:pPr>
        <w:pStyle w:val="FootnoteText"/>
      </w:pPr>
      <w:r w:rsidRPr="00FC59E0">
        <w:rPr>
          <w:rStyle w:val="FootnoteReference"/>
        </w:rPr>
        <w:footnoteRef/>
      </w:r>
      <w:r w:rsidRPr="00FC59E0">
        <w:rPr>
          <w:rStyle w:val="FootnoteReference"/>
        </w:rPr>
        <w:t xml:space="preserve"> </w:t>
      </w:r>
      <w:r w:rsidRPr="00FC59E0">
        <w:tab/>
        <w:t>Sentencing Act 2002, s 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B939" w14:textId="77777777" w:rsidR="00E81695" w:rsidRPr="001A7CE5" w:rsidRDefault="00E81695" w:rsidP="001A7CE5">
    <w:pPr>
      <w:pStyle w:val="Header"/>
      <w:tabs>
        <w:tab w:val="left" w:pos="709"/>
      </w:tabs>
      <w:rPr>
        <w:szCs w:val="20"/>
      </w:rPr>
    </w:pPr>
    <w:r>
      <w:rPr>
        <w:noProof/>
        <w:lang w:eastAsia="en-NZ"/>
      </w:rPr>
      <mc:AlternateContent>
        <mc:Choice Requires="wps">
          <w:drawing>
            <wp:anchor distT="0" distB="0" distL="114300" distR="114300" simplePos="0" relativeHeight="251658240" behindDoc="1" locked="0" layoutInCell="1" allowOverlap="1" wp14:anchorId="2A4FEF17" wp14:editId="57940B1D">
              <wp:simplePos x="0" y="0"/>
              <wp:positionH relativeFrom="column">
                <wp:posOffset>-1082040</wp:posOffset>
              </wp:positionH>
              <wp:positionV relativeFrom="paragraph">
                <wp:posOffset>-347060</wp:posOffset>
              </wp:positionV>
              <wp:extent cx="7560310" cy="10692130"/>
              <wp:effectExtent l="0" t="0" r="2540" b="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6041B237" id="Freeform: Shape 3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v-text-anchor:top" points="-85.2pt,814.55pt,510.1pt,814.55pt,510.1pt,-27.35pt,-85.2pt,-27.35pt,-85.2pt,814.5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MXFMt7hAAAADgEAAA8AAABkcnMvZG93bnJldi54bWxM&#10;j8FOwzAMhu9IvENkJG5b0mp0UJpOE2gnLlAQu2aNaSsapzRZ17093gluv+VPvz8Xm9n1YsIxdJ40&#10;JEsFAqn2tqNGw8f7bnEPIkRD1vSeUMMZA2zK66vC5Naf6A2nKjaCSyjkRkMb45BLGeoWnQlLPyDx&#10;7suPzkQex0ba0Zy43PUyVSqTznTEF1oz4FOL9Xd1dBr8VPX7/fNLps4/u8HMn83WJq9a397M20cQ&#10;Eef4B8NFn9WhZKeDP5INotewSNZqxSynu9UaxAVRqUpBHDhl6UMCsizk/zfKXwAAAP//AwBQSwEC&#10;LQAUAAYACAAAACEAtoM4kv4AAADhAQAAEwAAAAAAAAAAAAAAAAAAAAAAW0NvbnRlbnRfVHlwZXNd&#10;LnhtbFBLAQItABQABgAIAAAAIQA4/SH/1gAAAJQBAAALAAAAAAAAAAAAAAAAAC8BAABfcmVscy8u&#10;cmVsc1BLAQItABQABgAIAAAAIQBAABZY0AIAAFYHAAAOAAAAAAAAAAAAAAAAAC4CAABkcnMvZTJv&#10;RG9jLnhtbFBLAQItABQABgAIAAAAIQDFxTLe4QAAAA4BAAAPAAAAAAAAAAAAAAAAACoFAABkcnMv&#10;ZG93bnJldi54bWxQSwUGAAAAAAQABADzAAAAOAYAAAAA&#10;" fillcolor="#edf2ea" stroked="f">
              <v:path arrowok="t" o:connecttype="custom" o:connectlocs="0,10692130;7560310,10692130;7560310,0;0,0;0,10692130" o:connectangles="0,0,0,0,0"/>
            </v:polyline>
          </w:pict>
        </mc:Fallback>
      </mc:AlternateContent>
    </w:r>
    <w:sdt>
      <w:sdtPr>
        <w:id w:val="1454837497"/>
        <w:docPartObj>
          <w:docPartGallery w:val="Page Numbers (Top of Page)"/>
          <w:docPartUnique/>
        </w:docPartObj>
      </w:sdtPr>
      <w:sdtEndPr/>
      <w:sdtContent>
        <w:r>
          <w:t>v</w:t>
        </w:r>
        <w:r w:rsidRPr="00FF65F4">
          <w:rPr>
            <w:szCs w:val="13"/>
            <w:lang w:val="fr-FR"/>
          </w:rPr>
          <w:t xml:space="preserve">     </w:t>
        </w:r>
        <w:r>
          <w:rPr>
            <w:szCs w:val="13"/>
            <w:lang w:val="fr-FR"/>
          </w:rPr>
          <w:tab/>
          <w:t>ACKNOWLEDGEMENTS</w:t>
        </w:r>
      </w:sdtContent>
    </w:sdt>
    <w:r>
      <w:tab/>
      <w:t xml:space="preserve"> </w:t>
    </w:r>
    <w:r w:rsidRPr="0074159A">
      <w:rPr>
        <w:szCs w:val="13"/>
      </w:rPr>
      <w:tab/>
    </w:r>
    <w:r w:rsidRPr="001007E8">
      <w:rPr>
        <w:szCs w:val="13"/>
      </w:rPr>
      <w:t>TE AKA MATUA O TE TURE | LAW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417947"/>
      <w:docPartObj>
        <w:docPartGallery w:val="Page Numbers (Top of Page)"/>
        <w:docPartUnique/>
      </w:docPartObj>
    </w:sdtPr>
    <w:sdtEndPr/>
    <w:sdtContent>
      <w:p w14:paraId="5F2E4E43" w14:textId="00CC690C" w:rsidR="00E81695" w:rsidRPr="0096089E" w:rsidRDefault="00C1450C" w:rsidP="0096089E">
        <w:pPr>
          <w:pStyle w:val="Header"/>
          <w:tabs>
            <w:tab w:val="left" w:pos="709"/>
          </w:tabs>
          <w:rPr>
            <w:szCs w:val="20"/>
          </w:rPr>
        </w:pPr>
        <w:sdt>
          <w:sdtPr>
            <w:id w:val="-2040260788"/>
            <w:docPartObj>
              <w:docPartGallery w:val="Page Numbers (Top of Page)"/>
              <w:docPartUnique/>
            </w:docPartObj>
          </w:sdtPr>
          <w:sdtEndPr/>
          <w:sdtContent>
            <w:r w:rsidR="00E81695" w:rsidRPr="001D3DD6">
              <w:rPr>
                <w:szCs w:val="13"/>
              </w:rPr>
              <w:fldChar w:fldCharType="begin"/>
            </w:r>
            <w:r w:rsidR="00E81695" w:rsidRPr="00FF65F4">
              <w:rPr>
                <w:szCs w:val="13"/>
                <w:lang w:val="fr-FR"/>
              </w:rPr>
              <w:instrText xml:space="preserve"> PAGE   \* MERGEFORMAT </w:instrText>
            </w:r>
            <w:r w:rsidR="00E81695" w:rsidRPr="001D3DD6">
              <w:rPr>
                <w:szCs w:val="13"/>
              </w:rPr>
              <w:fldChar w:fldCharType="separate"/>
            </w:r>
            <w:r w:rsidR="00E81695">
              <w:rPr>
                <w:szCs w:val="13"/>
              </w:rPr>
              <w:t>11</w:t>
            </w:r>
            <w:r w:rsidR="00E81695" w:rsidRPr="001D3DD6">
              <w:rPr>
                <w:szCs w:val="13"/>
              </w:rPr>
              <w:fldChar w:fldCharType="end"/>
            </w:r>
            <w:r w:rsidR="00E81695" w:rsidRPr="00FF65F4">
              <w:rPr>
                <w:szCs w:val="13"/>
                <w:lang w:val="fr-FR"/>
              </w:rPr>
              <w:t xml:space="preserve">     </w:t>
            </w:r>
            <w:r w:rsidR="00E81695">
              <w:rPr>
                <w:szCs w:val="13"/>
                <w:lang w:val="fr-FR"/>
              </w:rPr>
              <w:tab/>
            </w:r>
            <w:r w:rsidR="00814160">
              <w:rPr>
                <w:rFonts w:eastAsia="Metropolis Black"/>
              </w:rPr>
              <w:t>INTRODUCTION</w:t>
            </w:r>
          </w:sdtContent>
        </w:sdt>
        <w:r w:rsidR="00E81695">
          <w:tab/>
          <w:t xml:space="preserve"> </w:t>
        </w:r>
        <w:r w:rsidR="00E81695" w:rsidRPr="0074159A">
          <w:rPr>
            <w:szCs w:val="13"/>
          </w:rPr>
          <w:tab/>
        </w:r>
        <w:r w:rsidR="00E81695" w:rsidRPr="001007E8">
          <w:t>TE AKA MATUA O TE TURE | LAW COMMISSION</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751926"/>
      <w:docPartObj>
        <w:docPartGallery w:val="Page Numbers (Top of Page)"/>
        <w:docPartUnique/>
      </w:docPartObj>
    </w:sdtPr>
    <w:sdtEndPr/>
    <w:sdtContent>
      <w:sdt>
        <w:sdtPr>
          <w:id w:val="2038922096"/>
          <w:docPartObj>
            <w:docPartGallery w:val="Page Numbers (Top of Page)"/>
            <w:docPartUnique/>
          </w:docPartObj>
        </w:sdtPr>
        <w:sdtEndPr/>
        <w:sdtContent>
          <w:p w14:paraId="48FB5BB5" w14:textId="77777777" w:rsidR="00B82724" w:rsidRPr="009B492B" w:rsidRDefault="00C1450C" w:rsidP="009C7D5A">
            <w:pPr>
              <w:pStyle w:val="Header"/>
              <w:tabs>
                <w:tab w:val="left" w:pos="709"/>
              </w:tabs>
              <w:rPr>
                <w:szCs w:val="20"/>
              </w:rPr>
            </w:pPr>
            <w:sdt>
              <w:sdtPr>
                <w:id w:val="-782028393"/>
                <w:docPartObj>
                  <w:docPartGallery w:val="Page Numbers (Top of Page)"/>
                  <w:docPartUnique/>
                </w:docPartObj>
              </w:sdtPr>
              <w:sdtEndPr/>
              <w:sdtContent>
                <w:r w:rsidR="00B82724" w:rsidRPr="001D3DD6">
                  <w:rPr>
                    <w:szCs w:val="13"/>
                  </w:rPr>
                  <w:fldChar w:fldCharType="begin"/>
                </w:r>
                <w:r w:rsidR="00B82724" w:rsidRPr="001D3DD6">
                  <w:rPr>
                    <w:szCs w:val="13"/>
                  </w:rPr>
                  <w:instrText xml:space="preserve"> PAGE   \* MERGEFORMAT </w:instrText>
                </w:r>
                <w:r w:rsidR="00B82724" w:rsidRPr="001D3DD6">
                  <w:rPr>
                    <w:szCs w:val="13"/>
                  </w:rPr>
                  <w:fldChar w:fldCharType="separate"/>
                </w:r>
                <w:r w:rsidR="00B82724">
                  <w:rPr>
                    <w:szCs w:val="13"/>
                  </w:rPr>
                  <w:t>3</w:t>
                </w:r>
                <w:r w:rsidR="00B82724" w:rsidRPr="001D3DD6">
                  <w:rPr>
                    <w:szCs w:val="13"/>
                  </w:rPr>
                  <w:fldChar w:fldCharType="end"/>
                </w:r>
                <w:r w:rsidR="00B82724" w:rsidRPr="00FF65F4">
                  <w:rPr>
                    <w:szCs w:val="13"/>
                    <w:lang w:val="fr-FR"/>
                  </w:rPr>
                  <w:t xml:space="preserve">     </w:t>
                </w:r>
                <w:r w:rsidR="00B82724">
                  <w:rPr>
                    <w:szCs w:val="13"/>
                    <w:lang w:val="fr-FR"/>
                  </w:rPr>
                  <w:tab/>
                  <w:t>PART ONE: INTRODUCTORY MATTERS</w:t>
                </w:r>
              </w:sdtContent>
            </w:sdt>
            <w:r w:rsidR="00B82724">
              <w:tab/>
              <w:t xml:space="preserve"> </w:t>
            </w:r>
            <w:r w:rsidR="00B82724" w:rsidRPr="0074159A">
              <w:rPr>
                <w:szCs w:val="13"/>
              </w:rPr>
              <w:tab/>
            </w:r>
            <w:r w:rsidR="00B82724" w:rsidRPr="001007E8">
              <w:rPr>
                <w:szCs w:val="13"/>
              </w:rPr>
              <w:t>TE AKA MATUA O TE TURE | LAW COMMISSION</w:t>
            </w:r>
          </w:p>
        </w:sdtContent>
      </w:sdt>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252037"/>
      <w:docPartObj>
        <w:docPartGallery w:val="Page Numbers (Top of Page)"/>
        <w:docPartUnique/>
      </w:docPartObj>
    </w:sdtPr>
    <w:sdtEndPr/>
    <w:sdtContent>
      <w:p w14:paraId="115F908A" w14:textId="36AA5808" w:rsidR="00E81695" w:rsidRPr="00FA2DB1" w:rsidRDefault="00C1450C" w:rsidP="00FA2DB1">
        <w:pPr>
          <w:pStyle w:val="Header"/>
          <w:tabs>
            <w:tab w:val="left" w:pos="709"/>
          </w:tabs>
          <w:rPr>
            <w:szCs w:val="20"/>
          </w:rPr>
        </w:pPr>
        <w:sdt>
          <w:sdtPr>
            <w:id w:val="-757140169"/>
            <w:docPartObj>
              <w:docPartGallery w:val="Page Numbers (Top of Page)"/>
              <w:docPartUnique/>
            </w:docPartObj>
          </w:sdtPr>
          <w:sdtEndPr/>
          <w:sdtContent>
            <w:r w:rsidR="00FA2DB1" w:rsidRPr="001D3DD6">
              <w:rPr>
                <w:szCs w:val="13"/>
              </w:rPr>
              <w:fldChar w:fldCharType="begin"/>
            </w:r>
            <w:r w:rsidR="00FA2DB1" w:rsidRPr="00FF65F4">
              <w:rPr>
                <w:szCs w:val="13"/>
                <w:lang w:val="fr-FR"/>
              </w:rPr>
              <w:instrText xml:space="preserve"> PAGE   \* MERGEFORMAT </w:instrText>
            </w:r>
            <w:r w:rsidR="00FA2DB1" w:rsidRPr="001D3DD6">
              <w:rPr>
                <w:szCs w:val="13"/>
              </w:rPr>
              <w:fldChar w:fldCharType="separate"/>
            </w:r>
            <w:r w:rsidR="00FA2DB1">
              <w:rPr>
                <w:szCs w:val="13"/>
              </w:rPr>
              <w:t>7</w:t>
            </w:r>
            <w:r w:rsidR="00FA2DB1" w:rsidRPr="001D3DD6">
              <w:rPr>
                <w:szCs w:val="13"/>
              </w:rPr>
              <w:fldChar w:fldCharType="end"/>
            </w:r>
            <w:r w:rsidR="00FA2DB1" w:rsidRPr="00FF65F4">
              <w:rPr>
                <w:szCs w:val="13"/>
                <w:lang w:val="fr-FR"/>
              </w:rPr>
              <w:t xml:space="preserve">     </w:t>
            </w:r>
            <w:r w:rsidR="00FA2DB1">
              <w:rPr>
                <w:szCs w:val="13"/>
                <w:lang w:val="fr-FR"/>
              </w:rPr>
              <w:tab/>
              <w:t xml:space="preserve">CHAPTER </w:t>
            </w:r>
            <w:r w:rsidR="007B655D">
              <w:rPr>
                <w:szCs w:val="13"/>
                <w:lang w:val="fr-FR"/>
              </w:rPr>
              <w:t>1</w:t>
            </w:r>
            <w:r w:rsidR="00FA2DB1">
              <w:rPr>
                <w:rFonts w:ascii="Calibri" w:hAnsi="Calibri" w:cs="Calibri"/>
                <w:szCs w:val="13"/>
                <w:lang w:val="fr-FR"/>
              </w:rPr>
              <w:t>:</w:t>
            </w:r>
            <w:r w:rsidR="00FA2DB1">
              <w:rPr>
                <w:szCs w:val="13"/>
                <w:lang w:val="fr-FR"/>
              </w:rPr>
              <w:t xml:space="preserve"> </w:t>
            </w:r>
            <w:r w:rsidR="006C2285" w:rsidRPr="54127B81">
              <w:rPr>
                <w:rFonts w:eastAsia="Metropolis Black"/>
              </w:rPr>
              <w:t>ORIGINS AND OVERVIEW OF THE LAW</w:t>
            </w:r>
            <w:r w:rsidR="006C2285">
              <w:rPr>
                <w:rFonts w:eastAsia="Metropolis Black"/>
              </w:rPr>
              <w:tab/>
              <w:t xml:space="preserve"> </w:t>
            </w:r>
          </w:sdtContent>
        </w:sdt>
        <w:r w:rsidR="00FA2DB1" w:rsidRPr="0074159A">
          <w:rPr>
            <w:szCs w:val="13"/>
          </w:rPr>
          <w:tab/>
        </w:r>
        <w:r w:rsidR="00FA2DB1" w:rsidRPr="001007E8">
          <w:t>TE AKA MATUA O TE TURE | LAW COMMISSION</w: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840821"/>
      <w:docPartObj>
        <w:docPartGallery w:val="Page Numbers (Top of Page)"/>
        <w:docPartUnique/>
      </w:docPartObj>
    </w:sdtPr>
    <w:sdtEndPr/>
    <w:sdtContent>
      <w:sdt>
        <w:sdtPr>
          <w:id w:val="1685092376"/>
          <w:docPartObj>
            <w:docPartGallery w:val="Page Numbers (Top of Page)"/>
            <w:docPartUnique/>
          </w:docPartObj>
        </w:sdtPr>
        <w:sdtEndPr/>
        <w:sdtContent>
          <w:p w14:paraId="6C240D7F" w14:textId="414AA9B3" w:rsidR="003706D1" w:rsidRPr="009B492B" w:rsidRDefault="00C1450C" w:rsidP="009C7D5A">
            <w:pPr>
              <w:pStyle w:val="Header"/>
              <w:tabs>
                <w:tab w:val="left" w:pos="709"/>
              </w:tabs>
              <w:rPr>
                <w:szCs w:val="20"/>
              </w:rPr>
            </w:pPr>
            <w:sdt>
              <w:sdtPr>
                <w:id w:val="-1915922882"/>
                <w:docPartObj>
                  <w:docPartGallery w:val="Page Numbers (Top of Page)"/>
                  <w:docPartUnique/>
                </w:docPartObj>
              </w:sdtPr>
              <w:sdtEndPr/>
              <w:sdtContent>
                <w:r w:rsidR="003706D1" w:rsidRPr="001D3DD6">
                  <w:rPr>
                    <w:szCs w:val="13"/>
                  </w:rPr>
                  <w:fldChar w:fldCharType="begin"/>
                </w:r>
                <w:r w:rsidR="003706D1" w:rsidRPr="001D3DD6">
                  <w:rPr>
                    <w:szCs w:val="13"/>
                  </w:rPr>
                  <w:instrText xml:space="preserve"> PAGE   \* MERGEFORMAT </w:instrText>
                </w:r>
                <w:r w:rsidR="003706D1" w:rsidRPr="001D3DD6">
                  <w:rPr>
                    <w:szCs w:val="13"/>
                  </w:rPr>
                  <w:fldChar w:fldCharType="separate"/>
                </w:r>
                <w:r w:rsidR="003706D1">
                  <w:rPr>
                    <w:szCs w:val="13"/>
                  </w:rPr>
                  <w:t>3</w:t>
                </w:r>
                <w:r w:rsidR="003706D1" w:rsidRPr="001D3DD6">
                  <w:rPr>
                    <w:szCs w:val="13"/>
                  </w:rPr>
                  <w:fldChar w:fldCharType="end"/>
                </w:r>
                <w:r w:rsidR="003706D1" w:rsidRPr="00FF65F4">
                  <w:rPr>
                    <w:szCs w:val="13"/>
                    <w:lang w:val="fr-FR"/>
                  </w:rPr>
                  <w:t xml:space="preserve">     </w:t>
                </w:r>
                <w:r w:rsidR="003706D1">
                  <w:rPr>
                    <w:szCs w:val="13"/>
                    <w:lang w:val="fr-FR"/>
                  </w:rPr>
                  <w:tab/>
                  <w:t xml:space="preserve">PART </w:t>
                </w:r>
                <w:r w:rsidR="00E43622">
                  <w:rPr>
                    <w:szCs w:val="13"/>
                    <w:lang w:val="fr-FR"/>
                  </w:rPr>
                  <w:t>TWO:</w:t>
                </w:r>
                <w:r w:rsidR="00E43622">
                  <w:rPr>
                    <w:rFonts w:ascii="Calibri" w:hAnsi="Calibri" w:cs="Calibri"/>
                    <w:szCs w:val="13"/>
                    <w:lang w:val="fr-FR"/>
                  </w:rPr>
                  <w:t> </w:t>
                </w:r>
                <w:r w:rsidR="00E43622">
                  <w:rPr>
                    <w:szCs w:val="13"/>
                    <w:lang w:val="fr-FR"/>
                  </w:rPr>
                  <w:t xml:space="preserve"> </w:t>
                </w:r>
                <w:r w:rsidR="00E43622" w:rsidRPr="003706D1">
                  <w:rPr>
                    <w:rFonts w:eastAsia="Metropolis Black"/>
                  </w:rPr>
                  <w:t xml:space="preserve">OVERARCHING </w:t>
                </w:r>
                <w:r w:rsidR="00E43622">
                  <w:rPr>
                    <w:rFonts w:eastAsia="Metropolis Black"/>
                  </w:rPr>
                  <w:t>I</w:t>
                </w:r>
                <w:r w:rsidR="00E43622" w:rsidRPr="003706D1">
                  <w:rPr>
                    <w:rFonts w:eastAsia="Metropolis Black"/>
                  </w:rPr>
                  <w:t>SSUES</w:t>
                </w:r>
              </w:sdtContent>
            </w:sdt>
            <w:r w:rsidR="003706D1">
              <w:tab/>
              <w:t xml:space="preserve"> </w:t>
            </w:r>
            <w:r w:rsidR="003706D1" w:rsidRPr="0074159A">
              <w:rPr>
                <w:szCs w:val="13"/>
              </w:rPr>
              <w:tab/>
            </w:r>
            <w:r w:rsidR="003706D1" w:rsidRPr="001007E8">
              <w:rPr>
                <w:szCs w:val="13"/>
              </w:rPr>
              <w:t>TE AKA MATUA O TE TURE | LAW COMMISSION</w:t>
            </w:r>
          </w:p>
        </w:sdtContent>
      </w:sdt>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46E0C" w14:textId="4A8B1B48" w:rsidR="00E81695" w:rsidRPr="00C5544E" w:rsidRDefault="00C1450C" w:rsidP="005C6BC7">
    <w:pPr>
      <w:pStyle w:val="Header"/>
      <w:tabs>
        <w:tab w:val="left" w:pos="709"/>
      </w:tabs>
    </w:pPr>
    <w:sdt>
      <w:sdtPr>
        <w:id w:val="1083190192"/>
        <w:docPartObj>
          <w:docPartGallery w:val="Page Numbers (Top of Page)"/>
          <w:docPartUnique/>
        </w:docPartObj>
      </w:sdtPr>
      <w:sdtEndPr/>
      <w:sdtContent>
        <w:r w:rsidR="00E81695" w:rsidRPr="001D3DD6">
          <w:rPr>
            <w:szCs w:val="13"/>
          </w:rPr>
          <w:fldChar w:fldCharType="begin"/>
        </w:r>
        <w:r w:rsidR="00E81695" w:rsidRPr="001D3DD6">
          <w:rPr>
            <w:szCs w:val="13"/>
          </w:rPr>
          <w:instrText xml:space="preserve"> PAGE   \* MERGEFORMAT </w:instrText>
        </w:r>
        <w:r w:rsidR="00E81695" w:rsidRPr="001D3DD6">
          <w:rPr>
            <w:szCs w:val="13"/>
          </w:rPr>
          <w:fldChar w:fldCharType="separate"/>
        </w:r>
        <w:r w:rsidR="00E81695">
          <w:rPr>
            <w:szCs w:val="13"/>
          </w:rPr>
          <w:t>189</w:t>
        </w:r>
        <w:r w:rsidR="00E81695" w:rsidRPr="001D3DD6">
          <w:rPr>
            <w:szCs w:val="13"/>
          </w:rPr>
          <w:fldChar w:fldCharType="end"/>
        </w:r>
        <w:r w:rsidR="00E81695">
          <w:rPr>
            <w:szCs w:val="13"/>
          </w:rPr>
          <w:t xml:space="preserve">           </w:t>
        </w:r>
        <w:r w:rsidR="00E81695">
          <w:rPr>
            <w:szCs w:val="13"/>
          </w:rPr>
          <w:tab/>
          <w:t xml:space="preserve">CHAPTER </w:t>
        </w:r>
        <w:r w:rsidR="007B655D">
          <w:rPr>
            <w:szCs w:val="13"/>
          </w:rPr>
          <w:t>2</w:t>
        </w:r>
        <w:r w:rsidR="00E81695">
          <w:rPr>
            <w:szCs w:val="13"/>
          </w:rPr>
          <w:t xml:space="preserve">: </w:t>
        </w:r>
        <w:r w:rsidR="003706D1">
          <w:rPr>
            <w:rFonts w:eastAsia="Metropolis Black"/>
          </w:rPr>
          <w:t>TE AO MĀORI AND THE PREVENTIVE REGIMES</w:t>
        </w:r>
        <w:r w:rsidR="003706D1">
          <w:rPr>
            <w:rFonts w:eastAsia="Metropolis Black"/>
          </w:rPr>
          <w:tab/>
        </w:r>
      </w:sdtContent>
    </w:sdt>
    <w:r w:rsidR="00E81695">
      <w:tab/>
    </w:r>
    <w:r w:rsidR="00E81695" w:rsidRPr="001007E8">
      <w:t>TE AKA MATUA O TE TURE | LAW COMMISSION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D52A" w14:textId="41FB08AF" w:rsidR="00024F99" w:rsidRPr="00C5544E" w:rsidRDefault="00C1450C" w:rsidP="005C6BC7">
    <w:pPr>
      <w:pStyle w:val="Header"/>
      <w:tabs>
        <w:tab w:val="left" w:pos="709"/>
      </w:tabs>
    </w:pPr>
    <w:sdt>
      <w:sdtPr>
        <w:id w:val="71402618"/>
        <w:docPartObj>
          <w:docPartGallery w:val="Page Numbers (Top of Page)"/>
          <w:docPartUnique/>
        </w:docPartObj>
      </w:sdtPr>
      <w:sdtEndPr/>
      <w:sdtContent>
        <w:r w:rsidR="003E22E7" w:rsidRPr="001D3DD6">
          <w:rPr>
            <w:szCs w:val="13"/>
          </w:rPr>
          <w:fldChar w:fldCharType="begin"/>
        </w:r>
        <w:r w:rsidR="003E22E7" w:rsidRPr="001D3DD6">
          <w:rPr>
            <w:szCs w:val="13"/>
          </w:rPr>
          <w:instrText xml:space="preserve"> PAGE   \* MERGEFORMAT </w:instrText>
        </w:r>
        <w:r w:rsidR="003E22E7" w:rsidRPr="001D3DD6">
          <w:rPr>
            <w:szCs w:val="13"/>
          </w:rPr>
          <w:fldChar w:fldCharType="separate"/>
        </w:r>
        <w:r w:rsidR="003E22E7">
          <w:rPr>
            <w:szCs w:val="13"/>
          </w:rPr>
          <w:t>41</w:t>
        </w:r>
        <w:r w:rsidR="003E22E7" w:rsidRPr="001D3DD6">
          <w:rPr>
            <w:szCs w:val="13"/>
          </w:rPr>
          <w:fldChar w:fldCharType="end"/>
        </w:r>
        <w:r w:rsidR="003E22E7">
          <w:rPr>
            <w:szCs w:val="13"/>
          </w:rPr>
          <w:t xml:space="preserve">           </w:t>
        </w:r>
        <w:r w:rsidR="003E22E7">
          <w:rPr>
            <w:szCs w:val="13"/>
          </w:rPr>
          <w:tab/>
          <w:t xml:space="preserve">CHAPTER </w:t>
        </w:r>
        <w:r w:rsidR="007B655D">
          <w:rPr>
            <w:szCs w:val="13"/>
          </w:rPr>
          <w:t>3</w:t>
        </w:r>
        <w:r w:rsidR="003E22E7">
          <w:rPr>
            <w:szCs w:val="13"/>
          </w:rPr>
          <w:t xml:space="preserve">: </w:t>
        </w:r>
        <w:r w:rsidR="003E22E7">
          <w:rPr>
            <w:rFonts w:eastAsia="Metropolis Black"/>
          </w:rPr>
          <w:t>KEY HUMAN RIGHTS ISSUES</w:t>
        </w:r>
        <w:r w:rsidR="003E22E7">
          <w:rPr>
            <w:rFonts w:eastAsia="Metropolis Black"/>
          </w:rPr>
          <w:tab/>
        </w:r>
      </w:sdtContent>
    </w:sdt>
    <w:r w:rsidR="003E22E7">
      <w:tab/>
    </w:r>
    <w:r w:rsidR="003E22E7" w:rsidRPr="001007E8">
      <w:t>TE AKA MATUA O TE TURE | LAW COMMISSION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2182" w14:textId="53B90658" w:rsidR="005641AC" w:rsidRDefault="00C1450C" w:rsidP="005C6BC7">
    <w:pPr>
      <w:pStyle w:val="Header"/>
      <w:tabs>
        <w:tab w:val="left" w:pos="709"/>
      </w:tabs>
    </w:pPr>
    <w:sdt>
      <w:sdtPr>
        <w:id w:val="-211970161"/>
        <w:docPartObj>
          <w:docPartGallery w:val="Page Numbers (Top of Page)"/>
          <w:docPartUnique/>
        </w:docPartObj>
      </w:sdtPr>
      <w:sdtEndPr/>
      <w:sdtContent>
        <w:r w:rsidR="005641AC" w:rsidRPr="001D3DD6">
          <w:rPr>
            <w:szCs w:val="13"/>
          </w:rPr>
          <w:fldChar w:fldCharType="begin"/>
        </w:r>
        <w:r w:rsidR="005641AC" w:rsidRPr="001D3DD6">
          <w:rPr>
            <w:szCs w:val="13"/>
          </w:rPr>
          <w:instrText xml:space="preserve"> PAGE   \* MERGEFORMAT </w:instrText>
        </w:r>
        <w:r w:rsidR="005641AC" w:rsidRPr="001D3DD6">
          <w:rPr>
            <w:szCs w:val="13"/>
          </w:rPr>
          <w:fldChar w:fldCharType="separate"/>
        </w:r>
        <w:r w:rsidR="005641AC">
          <w:rPr>
            <w:szCs w:val="13"/>
          </w:rPr>
          <w:t>75</w:t>
        </w:r>
        <w:r w:rsidR="005641AC" w:rsidRPr="001D3DD6">
          <w:rPr>
            <w:szCs w:val="13"/>
          </w:rPr>
          <w:fldChar w:fldCharType="end"/>
        </w:r>
        <w:r w:rsidR="005641AC">
          <w:rPr>
            <w:szCs w:val="13"/>
          </w:rPr>
          <w:t xml:space="preserve">           </w:t>
        </w:r>
        <w:r w:rsidR="005641AC">
          <w:rPr>
            <w:szCs w:val="13"/>
          </w:rPr>
          <w:tab/>
          <w:t xml:space="preserve">CHAPTER </w:t>
        </w:r>
        <w:r w:rsidR="007B655D">
          <w:rPr>
            <w:szCs w:val="13"/>
          </w:rPr>
          <w:t>4</w:t>
        </w:r>
        <w:r w:rsidR="005641AC">
          <w:rPr>
            <w:szCs w:val="13"/>
          </w:rPr>
          <w:t xml:space="preserve">: </w:t>
        </w:r>
        <w:r w:rsidR="00CA10A8">
          <w:rPr>
            <w:rFonts w:eastAsia="Metropolis Black"/>
          </w:rPr>
          <w:t>FRAGMENTATION OF THE LAW</w:t>
        </w:r>
        <w:r w:rsidR="00CA10A8">
          <w:rPr>
            <w:rFonts w:eastAsia="Metropolis Black"/>
          </w:rPr>
          <w:tab/>
        </w:r>
      </w:sdtContent>
    </w:sdt>
    <w:r w:rsidR="005641AC">
      <w:tab/>
    </w:r>
    <w:r w:rsidR="005641AC" w:rsidRPr="001007E8">
      <w:t>TE AKA MATUA O TE TURE | LAW COMMISSION</w:t>
    </w:r>
  </w:p>
  <w:p w14:paraId="41A3665F" w14:textId="77777777" w:rsidR="005641AC" w:rsidRDefault="005641A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730214"/>
      <w:docPartObj>
        <w:docPartGallery w:val="Page Numbers (Top of Page)"/>
        <w:docPartUnique/>
      </w:docPartObj>
    </w:sdtPr>
    <w:sdtEndPr/>
    <w:sdtContent>
      <w:sdt>
        <w:sdtPr>
          <w:id w:val="-368453894"/>
          <w:docPartObj>
            <w:docPartGallery w:val="Page Numbers (Top of Page)"/>
            <w:docPartUnique/>
          </w:docPartObj>
        </w:sdtPr>
        <w:sdtEndPr/>
        <w:sdtContent>
          <w:p w14:paraId="42567DE9" w14:textId="1ECC3CE5" w:rsidR="003706D1" w:rsidRPr="009B492B" w:rsidRDefault="00C1450C" w:rsidP="009C7D5A">
            <w:pPr>
              <w:pStyle w:val="Header"/>
              <w:tabs>
                <w:tab w:val="left" w:pos="709"/>
              </w:tabs>
              <w:rPr>
                <w:szCs w:val="20"/>
              </w:rPr>
            </w:pPr>
            <w:sdt>
              <w:sdtPr>
                <w:id w:val="-1792124146"/>
                <w:docPartObj>
                  <w:docPartGallery w:val="Page Numbers (Top of Page)"/>
                  <w:docPartUnique/>
                </w:docPartObj>
              </w:sdtPr>
              <w:sdtEndPr/>
              <w:sdtContent>
                <w:r w:rsidR="003706D1" w:rsidRPr="001D3DD6">
                  <w:rPr>
                    <w:szCs w:val="13"/>
                  </w:rPr>
                  <w:fldChar w:fldCharType="begin"/>
                </w:r>
                <w:r w:rsidR="003706D1" w:rsidRPr="001D3DD6">
                  <w:rPr>
                    <w:szCs w:val="13"/>
                  </w:rPr>
                  <w:instrText xml:space="preserve"> PAGE   \* MERGEFORMAT </w:instrText>
                </w:r>
                <w:r w:rsidR="003706D1" w:rsidRPr="001D3DD6">
                  <w:rPr>
                    <w:szCs w:val="13"/>
                  </w:rPr>
                  <w:fldChar w:fldCharType="separate"/>
                </w:r>
                <w:r w:rsidR="003706D1">
                  <w:rPr>
                    <w:szCs w:val="13"/>
                  </w:rPr>
                  <w:t>3</w:t>
                </w:r>
                <w:r w:rsidR="003706D1" w:rsidRPr="001D3DD6">
                  <w:rPr>
                    <w:szCs w:val="13"/>
                  </w:rPr>
                  <w:fldChar w:fldCharType="end"/>
                </w:r>
                <w:r w:rsidR="003706D1" w:rsidRPr="00FF65F4">
                  <w:rPr>
                    <w:szCs w:val="13"/>
                    <w:lang w:val="fr-FR"/>
                  </w:rPr>
                  <w:t xml:space="preserve">     </w:t>
                </w:r>
                <w:r w:rsidR="003706D1">
                  <w:rPr>
                    <w:szCs w:val="13"/>
                    <w:lang w:val="fr-FR"/>
                  </w:rPr>
                  <w:tab/>
                  <w:t xml:space="preserve">PART </w:t>
                </w:r>
                <w:r w:rsidR="00CA10A8">
                  <w:rPr>
                    <w:szCs w:val="13"/>
                    <w:lang w:val="fr-FR"/>
                  </w:rPr>
                  <w:t>THREE</w:t>
                </w:r>
                <w:r w:rsidR="003706D1">
                  <w:rPr>
                    <w:szCs w:val="13"/>
                    <w:lang w:val="fr-FR"/>
                  </w:rPr>
                  <w:t xml:space="preserve">: </w:t>
                </w:r>
                <w:r w:rsidR="00CA10A8" w:rsidRPr="00CA10A8">
                  <w:rPr>
                    <w:szCs w:val="13"/>
                    <w:lang w:val="fr-FR"/>
                  </w:rPr>
                  <w:t>ELIGIBILITY</w:t>
                </w:r>
              </w:sdtContent>
            </w:sdt>
            <w:r w:rsidR="003706D1">
              <w:tab/>
              <w:t xml:space="preserve"> </w:t>
            </w:r>
            <w:r w:rsidR="003706D1" w:rsidRPr="0074159A">
              <w:rPr>
                <w:szCs w:val="13"/>
              </w:rPr>
              <w:tab/>
            </w:r>
            <w:r w:rsidR="003706D1" w:rsidRPr="001007E8">
              <w:rPr>
                <w:szCs w:val="13"/>
              </w:rPr>
              <w:t>TE AKA MATUA O TE TURE | LAW COMMISSION</w:t>
            </w:r>
          </w:p>
        </w:sdtContent>
      </w:sdt>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CE9B" w14:textId="6B361CAE" w:rsidR="0019322C" w:rsidRDefault="00C1450C" w:rsidP="005C6BC7">
    <w:pPr>
      <w:pStyle w:val="Header"/>
      <w:tabs>
        <w:tab w:val="left" w:pos="709"/>
      </w:tabs>
    </w:pPr>
    <w:sdt>
      <w:sdtPr>
        <w:id w:val="519207987"/>
        <w:docPartObj>
          <w:docPartGallery w:val="Page Numbers (Top of Page)"/>
          <w:docPartUnique/>
        </w:docPartObj>
      </w:sdtPr>
      <w:sdtEndPr/>
      <w:sdtContent>
        <w:r w:rsidR="0019322C" w:rsidRPr="001D3DD6">
          <w:rPr>
            <w:szCs w:val="13"/>
          </w:rPr>
          <w:fldChar w:fldCharType="begin"/>
        </w:r>
        <w:r w:rsidR="0019322C" w:rsidRPr="001D3DD6">
          <w:rPr>
            <w:szCs w:val="13"/>
          </w:rPr>
          <w:instrText xml:space="preserve"> PAGE   \* MERGEFORMAT </w:instrText>
        </w:r>
        <w:r w:rsidR="0019322C" w:rsidRPr="001D3DD6">
          <w:rPr>
            <w:szCs w:val="13"/>
          </w:rPr>
          <w:fldChar w:fldCharType="separate"/>
        </w:r>
        <w:r w:rsidR="0019322C">
          <w:rPr>
            <w:szCs w:val="13"/>
          </w:rPr>
          <w:t>75</w:t>
        </w:r>
        <w:r w:rsidR="0019322C" w:rsidRPr="001D3DD6">
          <w:rPr>
            <w:szCs w:val="13"/>
          </w:rPr>
          <w:fldChar w:fldCharType="end"/>
        </w:r>
        <w:r w:rsidR="0019322C">
          <w:rPr>
            <w:szCs w:val="13"/>
          </w:rPr>
          <w:t xml:space="preserve">           </w:t>
        </w:r>
        <w:r w:rsidR="0019322C">
          <w:rPr>
            <w:szCs w:val="13"/>
          </w:rPr>
          <w:tab/>
          <w:t xml:space="preserve">CHAPTER </w:t>
        </w:r>
        <w:r w:rsidR="007B655D">
          <w:rPr>
            <w:szCs w:val="13"/>
          </w:rPr>
          <w:t>5</w:t>
        </w:r>
        <w:r w:rsidR="0019322C">
          <w:rPr>
            <w:szCs w:val="13"/>
          </w:rPr>
          <w:t xml:space="preserve">: </w:t>
        </w:r>
        <w:r w:rsidR="004C1DAD" w:rsidRPr="004C1DAD">
          <w:rPr>
            <w:rFonts w:eastAsia="Metropolis Black"/>
          </w:rPr>
          <w:t>PREVENTIVE DETENTION AND YOUNG ADULTS</w:t>
        </w:r>
        <w:r w:rsidR="009E44D1">
          <w:rPr>
            <w:rFonts w:eastAsia="Metropolis Black"/>
          </w:rPr>
          <w:tab/>
        </w:r>
      </w:sdtContent>
    </w:sdt>
    <w:r w:rsidR="0019322C">
      <w:tab/>
    </w:r>
    <w:r w:rsidR="0019322C" w:rsidRPr="001007E8">
      <w:t>TE AKA MATUA O TE TURE | LAW COMMISSION</w:t>
    </w:r>
  </w:p>
  <w:p w14:paraId="66D5C79B" w14:textId="77777777" w:rsidR="0019322C" w:rsidRDefault="0019322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F8BB" w14:textId="49DE7FC3" w:rsidR="00DD2096" w:rsidRDefault="00C1450C" w:rsidP="005C6BC7">
    <w:pPr>
      <w:pStyle w:val="Header"/>
      <w:tabs>
        <w:tab w:val="left" w:pos="709"/>
      </w:tabs>
    </w:pPr>
    <w:sdt>
      <w:sdtPr>
        <w:id w:val="1892771618"/>
        <w:docPartObj>
          <w:docPartGallery w:val="Page Numbers (Top of Page)"/>
          <w:docPartUnique/>
        </w:docPartObj>
      </w:sdtPr>
      <w:sdtEndPr/>
      <w:sdtContent>
        <w:r w:rsidR="00DD2096" w:rsidRPr="001D3DD6">
          <w:rPr>
            <w:szCs w:val="13"/>
          </w:rPr>
          <w:fldChar w:fldCharType="begin"/>
        </w:r>
        <w:r w:rsidR="00DD2096" w:rsidRPr="001D3DD6">
          <w:rPr>
            <w:szCs w:val="13"/>
          </w:rPr>
          <w:instrText xml:space="preserve"> PAGE   \* MERGEFORMAT </w:instrText>
        </w:r>
        <w:r w:rsidR="00DD2096" w:rsidRPr="001D3DD6">
          <w:rPr>
            <w:szCs w:val="13"/>
          </w:rPr>
          <w:fldChar w:fldCharType="separate"/>
        </w:r>
        <w:r w:rsidR="00DD2096">
          <w:rPr>
            <w:szCs w:val="13"/>
          </w:rPr>
          <w:t>75</w:t>
        </w:r>
        <w:r w:rsidR="00DD2096" w:rsidRPr="001D3DD6">
          <w:rPr>
            <w:szCs w:val="13"/>
          </w:rPr>
          <w:fldChar w:fldCharType="end"/>
        </w:r>
        <w:r w:rsidR="00DD2096">
          <w:rPr>
            <w:szCs w:val="13"/>
          </w:rPr>
          <w:t xml:space="preserve">           </w:t>
        </w:r>
        <w:r w:rsidR="00DD2096">
          <w:rPr>
            <w:szCs w:val="13"/>
          </w:rPr>
          <w:tab/>
          <w:t xml:space="preserve">CHAPTER </w:t>
        </w:r>
        <w:r w:rsidR="007B655D">
          <w:rPr>
            <w:szCs w:val="13"/>
          </w:rPr>
          <w:t>6</w:t>
        </w:r>
        <w:r w:rsidR="00DD2096">
          <w:rPr>
            <w:szCs w:val="13"/>
          </w:rPr>
          <w:t xml:space="preserve">: </w:t>
        </w:r>
        <w:r w:rsidR="007A01EE">
          <w:rPr>
            <w:rFonts w:eastAsia="Metropolis Black"/>
          </w:rPr>
          <w:t>QUALIFYING OFFENCES</w:t>
        </w:r>
        <w:r w:rsidR="00DD2096">
          <w:rPr>
            <w:rFonts w:eastAsia="Metropolis Black"/>
          </w:rPr>
          <w:tab/>
        </w:r>
      </w:sdtContent>
    </w:sdt>
    <w:r w:rsidR="00DD2096">
      <w:tab/>
    </w:r>
    <w:r w:rsidR="00DD2096" w:rsidRPr="001007E8">
      <w:t>TE AKA MATUA O TE TURE | LAW COMMISSION</w:t>
    </w:r>
  </w:p>
  <w:p w14:paraId="4281F766" w14:textId="77777777" w:rsidR="00DD2096" w:rsidRDefault="00DD20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2110" w14:textId="37C583D2" w:rsidR="000342BA" w:rsidRPr="00236E58" w:rsidRDefault="00034A47" w:rsidP="00236E58">
    <w:pPr>
      <w:pStyle w:val="Header"/>
    </w:pPr>
    <w:r w:rsidRPr="00287AFD">
      <w:rPr>
        <w:noProof/>
        <w:lang w:eastAsia="en-NZ"/>
      </w:rPr>
      <mc:AlternateContent>
        <mc:Choice Requires="wps">
          <w:drawing>
            <wp:anchor distT="0" distB="0" distL="114300" distR="114300" simplePos="0" relativeHeight="251658245" behindDoc="1" locked="0" layoutInCell="1" allowOverlap="1" wp14:anchorId="5EF3B974" wp14:editId="451213DD">
              <wp:simplePos x="0" y="0"/>
              <wp:positionH relativeFrom="column">
                <wp:posOffset>-1080135</wp:posOffset>
              </wp:positionH>
              <wp:positionV relativeFrom="paragraph">
                <wp:posOffset>10445750</wp:posOffset>
              </wp:positionV>
              <wp:extent cx="7560310" cy="10692130"/>
              <wp:effectExtent l="0" t="0" r="2540" b="0"/>
              <wp:wrapNone/>
              <wp:docPr id="764518289" name="Freeform: Shape 764518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224A7B3D" id="Freeform: Shape 764518289" o:spid="_x0000_s1026" style="position:absolute;z-index:-251658235;visibility:visible;mso-wrap-style:square;mso-wrap-distance-left:9pt;mso-wrap-distance-top:0;mso-wrap-distance-right:9pt;mso-wrap-distance-bottom:0;mso-position-horizontal:absolute;mso-position-horizontal-relative:text;mso-position-vertical:absolute;mso-position-vertical-relative:text;v-text-anchor:top" points="-85.05pt,1664.4pt,510.25pt,1664.4pt,510.25pt,822.5pt,-85.05pt,822.5pt,-85.05pt,1664.4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FAl/sPiAAAADwEAAA8AAABkcnMvZG93bnJldi54bWxM&#10;j8FOwzAQRO9I/IO1SNxaOykNUYhTVaCeuEBA9LqNTRJhr0Pspunf457ocTVPs2/KzWwNm/Toe0cS&#10;kqUApqlxqqdWwufHbpED8wFJoXGkJZy1h011e1NiodyJ3vVUh5bFEvIFSuhCGArOfdNpi37pBk0x&#10;+3ajxRDPseVqxFMst4anQmTcYk/xQ4eDfu5081MfrQQ31Wa/f3nNxPl3N+D81W5V8ibl/d28fQIW&#10;9Bz+YbjoR3WootPBHUl5ZiQskkeRRDYm2cM6zrowIhVrYAcJq1Wa58Crkl/vqP4AAAD//wMAUEsB&#10;Ai0AFAAGAAgAAAAhALaDOJL+AAAA4QEAABMAAAAAAAAAAAAAAAAAAAAAAFtDb250ZW50X1R5cGVz&#10;XS54bWxQSwECLQAUAAYACAAAACEAOP0h/9YAAACUAQAACwAAAAAAAAAAAAAAAAAvAQAAX3JlbHMv&#10;LnJlbHNQSwECLQAUAAYACAAAACEAQAAWWNACAABWBwAADgAAAAAAAAAAAAAAAAAuAgAAZHJzL2Uy&#10;b0RvYy54bWxQSwECLQAUAAYACAAAACEAUCX+w+IAAAAPAQAADwAAAAAAAAAAAAAAAAAqBQAAZHJz&#10;L2Rvd25yZXYueG1sUEsFBgAAAAAEAAQA8wAAADkGAAAAAA==&#10;" fillcolor="#edf2ea" stroked="f">
              <v:path arrowok="t" o:connecttype="custom" o:connectlocs="0,10692130;7560310,10692130;7560310,0;0,0;0,10692130" o:connectangles="0,0,0,0,0"/>
            </v:poly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3175" w14:textId="21C0FC41" w:rsidR="00DD2096" w:rsidRPr="005E57E2" w:rsidRDefault="00C1450C" w:rsidP="005E57E2">
    <w:pPr>
      <w:pStyle w:val="Header"/>
      <w:tabs>
        <w:tab w:val="left" w:pos="709"/>
      </w:tabs>
    </w:pPr>
    <w:sdt>
      <w:sdtPr>
        <w:id w:val="2125186249"/>
        <w:docPartObj>
          <w:docPartGallery w:val="Page Numbers (Top of Page)"/>
          <w:docPartUnique/>
        </w:docPartObj>
      </w:sdtPr>
      <w:sdtEndPr/>
      <w:sdtContent>
        <w:r w:rsidR="005E57E2" w:rsidRPr="001D3DD6">
          <w:rPr>
            <w:szCs w:val="13"/>
          </w:rPr>
          <w:fldChar w:fldCharType="begin"/>
        </w:r>
        <w:r w:rsidR="005E57E2" w:rsidRPr="001D3DD6">
          <w:rPr>
            <w:szCs w:val="13"/>
          </w:rPr>
          <w:instrText xml:space="preserve"> PAGE   \* MERGEFORMAT </w:instrText>
        </w:r>
        <w:r w:rsidR="005E57E2" w:rsidRPr="001D3DD6">
          <w:rPr>
            <w:szCs w:val="13"/>
          </w:rPr>
          <w:fldChar w:fldCharType="separate"/>
        </w:r>
        <w:r w:rsidR="005E57E2">
          <w:rPr>
            <w:szCs w:val="13"/>
          </w:rPr>
          <w:t>89</w:t>
        </w:r>
        <w:r w:rsidR="005E57E2" w:rsidRPr="001D3DD6">
          <w:rPr>
            <w:szCs w:val="13"/>
          </w:rPr>
          <w:fldChar w:fldCharType="end"/>
        </w:r>
        <w:r w:rsidR="005E57E2">
          <w:rPr>
            <w:szCs w:val="13"/>
          </w:rPr>
          <w:t xml:space="preserve">           </w:t>
        </w:r>
        <w:r w:rsidR="005E57E2">
          <w:rPr>
            <w:szCs w:val="13"/>
          </w:rPr>
          <w:tab/>
          <w:t xml:space="preserve">CHAPTER </w:t>
        </w:r>
        <w:r w:rsidR="007B655D">
          <w:rPr>
            <w:szCs w:val="13"/>
          </w:rPr>
          <w:t>7</w:t>
        </w:r>
        <w:r w:rsidR="005E57E2">
          <w:rPr>
            <w:szCs w:val="13"/>
          </w:rPr>
          <w:t xml:space="preserve">: </w:t>
        </w:r>
        <w:r w:rsidR="005E57E2">
          <w:rPr>
            <w:rFonts w:eastAsia="Metropolis Black"/>
          </w:rPr>
          <w:t>OVERSEAS OFFENDING</w:t>
        </w:r>
        <w:r w:rsidR="005E57E2">
          <w:rPr>
            <w:rFonts w:eastAsia="Metropolis Black"/>
          </w:rPr>
          <w:tab/>
        </w:r>
      </w:sdtContent>
    </w:sdt>
    <w:r w:rsidR="005E57E2">
      <w:tab/>
    </w:r>
    <w:r w:rsidR="005E57E2" w:rsidRPr="001007E8">
      <w:t>TE AKA MATUA O TE TURE | LAW COMMISSION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344835"/>
      <w:docPartObj>
        <w:docPartGallery w:val="Page Numbers (Top of Page)"/>
        <w:docPartUnique/>
      </w:docPartObj>
    </w:sdtPr>
    <w:sdtEndPr/>
    <w:sdtContent>
      <w:p w14:paraId="34897C49" w14:textId="1B70DC5C" w:rsidR="003706D1" w:rsidRPr="009B492B" w:rsidRDefault="00C1450C" w:rsidP="009C7D5A">
        <w:pPr>
          <w:pStyle w:val="Header"/>
          <w:tabs>
            <w:tab w:val="left" w:pos="709"/>
          </w:tabs>
          <w:rPr>
            <w:szCs w:val="20"/>
          </w:rPr>
        </w:pPr>
        <w:sdt>
          <w:sdtPr>
            <w:id w:val="-682130932"/>
            <w:docPartObj>
              <w:docPartGallery w:val="Page Numbers (Top of Page)"/>
              <w:docPartUnique/>
            </w:docPartObj>
          </w:sdtPr>
          <w:sdtEndPr/>
          <w:sdtContent>
            <w:r w:rsidR="003706D1" w:rsidRPr="001D3DD6">
              <w:rPr>
                <w:szCs w:val="13"/>
              </w:rPr>
              <w:fldChar w:fldCharType="begin"/>
            </w:r>
            <w:r w:rsidR="003706D1" w:rsidRPr="001D3DD6">
              <w:rPr>
                <w:szCs w:val="13"/>
              </w:rPr>
              <w:instrText xml:space="preserve"> PAGE   \* MERGEFORMAT </w:instrText>
            </w:r>
            <w:r w:rsidR="003706D1" w:rsidRPr="001D3DD6">
              <w:rPr>
                <w:szCs w:val="13"/>
              </w:rPr>
              <w:fldChar w:fldCharType="separate"/>
            </w:r>
            <w:r w:rsidR="003706D1">
              <w:rPr>
                <w:szCs w:val="13"/>
              </w:rPr>
              <w:t>3</w:t>
            </w:r>
            <w:r w:rsidR="003706D1" w:rsidRPr="001D3DD6">
              <w:rPr>
                <w:szCs w:val="13"/>
              </w:rPr>
              <w:fldChar w:fldCharType="end"/>
            </w:r>
            <w:r w:rsidR="003706D1" w:rsidRPr="00FF65F4">
              <w:rPr>
                <w:szCs w:val="13"/>
                <w:lang w:val="fr-FR"/>
              </w:rPr>
              <w:t xml:space="preserve">     </w:t>
            </w:r>
            <w:r w:rsidR="003706D1">
              <w:rPr>
                <w:szCs w:val="13"/>
                <w:lang w:val="fr-FR"/>
              </w:rPr>
              <w:tab/>
              <w:t xml:space="preserve">PART </w:t>
            </w:r>
            <w:r w:rsidR="00DD1EE9">
              <w:rPr>
                <w:szCs w:val="13"/>
                <w:lang w:val="fr-FR"/>
              </w:rPr>
              <w:t>FOUR</w:t>
            </w:r>
            <w:r w:rsidR="003706D1">
              <w:rPr>
                <w:szCs w:val="13"/>
                <w:lang w:val="fr-FR"/>
              </w:rPr>
              <w:t>:</w:t>
            </w:r>
            <w:r w:rsidR="003706D1" w:rsidRPr="00545FEF">
              <w:rPr>
                <w:rFonts w:eastAsia="Metropolis Black"/>
              </w:rPr>
              <w:t xml:space="preserve"> </w:t>
            </w:r>
            <w:r w:rsidR="00545FEF">
              <w:rPr>
                <w:rFonts w:eastAsia="Metropolis Black"/>
              </w:rPr>
              <w:t>IMPOSING PREVENTIVE DETENTION, ESOS AND PPOS</w:t>
            </w:r>
          </w:sdtContent>
        </w:sdt>
        <w:r w:rsidR="003706D1">
          <w:t xml:space="preserve"> </w:t>
        </w:r>
        <w:r w:rsidR="003706D1" w:rsidRPr="0074159A">
          <w:rPr>
            <w:szCs w:val="13"/>
          </w:rPr>
          <w:tab/>
        </w:r>
        <w:r w:rsidR="003706D1" w:rsidRPr="001007E8">
          <w:rPr>
            <w:szCs w:val="13"/>
          </w:rPr>
          <w:t>TE AKA MATUA O TE TURE | LAW COMMISSION</w:t>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104246"/>
      <w:docPartObj>
        <w:docPartGallery w:val="Page Numbers (Top of Page)"/>
        <w:docPartUnique/>
      </w:docPartObj>
    </w:sdtPr>
    <w:sdtEndPr/>
    <w:sdtContent>
      <w:p w14:paraId="1C3EF87C" w14:textId="0EB87834" w:rsidR="004A1644" w:rsidRPr="009B492B" w:rsidRDefault="00C1450C" w:rsidP="009C7D5A">
        <w:pPr>
          <w:pStyle w:val="Header"/>
          <w:tabs>
            <w:tab w:val="left" w:pos="709"/>
          </w:tabs>
          <w:rPr>
            <w:szCs w:val="20"/>
          </w:rPr>
        </w:pPr>
        <w:sdt>
          <w:sdtPr>
            <w:id w:val="-2134081060"/>
            <w:docPartObj>
              <w:docPartGallery w:val="Page Numbers (Top of Page)"/>
              <w:docPartUnique/>
            </w:docPartObj>
          </w:sdtPr>
          <w:sdtEndPr/>
          <w:sdtContent>
            <w:r w:rsidR="004A1644" w:rsidRPr="001D3DD6">
              <w:rPr>
                <w:szCs w:val="13"/>
              </w:rPr>
              <w:fldChar w:fldCharType="begin"/>
            </w:r>
            <w:r w:rsidR="004A1644" w:rsidRPr="001D3DD6">
              <w:rPr>
                <w:szCs w:val="13"/>
              </w:rPr>
              <w:instrText xml:space="preserve"> PAGE   \* MERGEFORMAT </w:instrText>
            </w:r>
            <w:r w:rsidR="004A1644" w:rsidRPr="001D3DD6">
              <w:rPr>
                <w:szCs w:val="13"/>
              </w:rPr>
              <w:fldChar w:fldCharType="separate"/>
            </w:r>
            <w:r w:rsidR="004A1644">
              <w:rPr>
                <w:szCs w:val="13"/>
              </w:rPr>
              <w:t>3</w:t>
            </w:r>
            <w:r w:rsidR="004A1644" w:rsidRPr="001D3DD6">
              <w:rPr>
                <w:szCs w:val="13"/>
              </w:rPr>
              <w:fldChar w:fldCharType="end"/>
            </w:r>
            <w:r w:rsidR="004A1644" w:rsidRPr="00FF65F4">
              <w:rPr>
                <w:szCs w:val="13"/>
                <w:lang w:val="fr-FR"/>
              </w:rPr>
              <w:t xml:space="preserve">     </w:t>
            </w:r>
            <w:r w:rsidR="004A1644">
              <w:rPr>
                <w:szCs w:val="13"/>
                <w:lang w:val="fr-FR"/>
              </w:rPr>
              <w:tab/>
              <w:t xml:space="preserve">CHAPTER </w:t>
            </w:r>
            <w:r w:rsidR="007B655D">
              <w:rPr>
                <w:szCs w:val="13"/>
                <w:lang w:val="fr-FR"/>
              </w:rPr>
              <w:t>8</w:t>
            </w:r>
            <w:r w:rsidR="004A1644">
              <w:rPr>
                <w:szCs w:val="13"/>
                <w:lang w:val="fr-FR"/>
              </w:rPr>
              <w:t xml:space="preserve">: </w:t>
            </w:r>
            <w:r w:rsidR="004A1644">
              <w:rPr>
                <w:rFonts w:eastAsia="Metropolis Black"/>
              </w:rPr>
              <w:t>THE LEGISLATIVE TESTS FOR IMPOSING PREVENTIVE DETENTION, ESOS AND PPOS</w:t>
            </w:r>
          </w:sdtContent>
        </w:sdt>
        <w:r w:rsidR="004A1644">
          <w:t xml:space="preserve"> </w:t>
        </w:r>
        <w:r w:rsidR="004A1644" w:rsidRPr="0074159A">
          <w:rPr>
            <w:szCs w:val="13"/>
          </w:rPr>
          <w:tab/>
        </w:r>
        <w:r w:rsidR="004A1644" w:rsidRPr="001007E8">
          <w:rPr>
            <w:szCs w:val="13"/>
          </w:rPr>
          <w:t>LAW COMMISSION</w:t>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4DF4" w14:textId="194A2161" w:rsidR="001B1CAC" w:rsidRPr="005E57E2" w:rsidRDefault="00C1450C" w:rsidP="005E57E2">
    <w:pPr>
      <w:pStyle w:val="Header"/>
      <w:tabs>
        <w:tab w:val="left" w:pos="709"/>
      </w:tabs>
    </w:pPr>
    <w:sdt>
      <w:sdtPr>
        <w:id w:val="1232350668"/>
        <w:docPartObj>
          <w:docPartGallery w:val="Page Numbers (Top of Page)"/>
          <w:docPartUnique/>
        </w:docPartObj>
      </w:sdtPr>
      <w:sdtEndPr/>
      <w:sdtContent>
        <w:r w:rsidR="001B1CAC" w:rsidRPr="001D3DD6">
          <w:rPr>
            <w:szCs w:val="13"/>
          </w:rPr>
          <w:fldChar w:fldCharType="begin"/>
        </w:r>
        <w:r w:rsidR="001B1CAC" w:rsidRPr="001D3DD6">
          <w:rPr>
            <w:szCs w:val="13"/>
          </w:rPr>
          <w:instrText xml:space="preserve"> PAGE   \* MERGEFORMAT </w:instrText>
        </w:r>
        <w:r w:rsidR="001B1CAC" w:rsidRPr="001D3DD6">
          <w:rPr>
            <w:szCs w:val="13"/>
          </w:rPr>
          <w:fldChar w:fldCharType="separate"/>
        </w:r>
        <w:r w:rsidR="001B1CAC">
          <w:rPr>
            <w:szCs w:val="13"/>
          </w:rPr>
          <w:t>121</w:t>
        </w:r>
        <w:r w:rsidR="001B1CAC" w:rsidRPr="001D3DD6">
          <w:rPr>
            <w:szCs w:val="13"/>
          </w:rPr>
          <w:fldChar w:fldCharType="end"/>
        </w:r>
        <w:r w:rsidR="001B1CAC">
          <w:rPr>
            <w:szCs w:val="13"/>
          </w:rPr>
          <w:t xml:space="preserve">           </w:t>
        </w:r>
        <w:r w:rsidR="001B1CAC">
          <w:rPr>
            <w:szCs w:val="13"/>
          </w:rPr>
          <w:tab/>
          <w:t xml:space="preserve">CHAPTER </w:t>
        </w:r>
        <w:r w:rsidR="007B655D">
          <w:rPr>
            <w:szCs w:val="13"/>
          </w:rPr>
          <w:t>9</w:t>
        </w:r>
        <w:r w:rsidR="001B1CAC">
          <w:rPr>
            <w:szCs w:val="13"/>
          </w:rPr>
          <w:t xml:space="preserve">: </w:t>
        </w:r>
        <w:r w:rsidR="001B1CAC">
          <w:rPr>
            <w:rFonts w:eastAsia="Metropolis Black"/>
          </w:rPr>
          <w:t xml:space="preserve">EVIDENCE OF REOFFENDING RISK </w:t>
        </w:r>
        <w:r w:rsidR="001B1CAC">
          <w:rPr>
            <w:rFonts w:eastAsia="Metropolis Black"/>
          </w:rPr>
          <w:tab/>
        </w:r>
      </w:sdtContent>
    </w:sdt>
    <w:r w:rsidR="001B1CAC">
      <w:tab/>
    </w:r>
    <w:r w:rsidR="001B1CAC" w:rsidRPr="001007E8">
      <w:t>TE AKA MATUA O TE TURE | LAW COMMISSION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EA01" w14:textId="77DEE52F" w:rsidR="001B1CAC" w:rsidRPr="005E57E2" w:rsidRDefault="00C1450C" w:rsidP="001B1CAC">
    <w:pPr>
      <w:pStyle w:val="Header"/>
      <w:tabs>
        <w:tab w:val="left" w:pos="709"/>
      </w:tabs>
    </w:pPr>
    <w:sdt>
      <w:sdtPr>
        <w:id w:val="-1792971843"/>
        <w:docPartObj>
          <w:docPartGallery w:val="Page Numbers (Top of Page)"/>
          <w:docPartUnique/>
        </w:docPartObj>
      </w:sdtPr>
      <w:sdtEndPr/>
      <w:sdtContent>
        <w:r w:rsidR="001B1CAC" w:rsidRPr="001D3DD6">
          <w:rPr>
            <w:szCs w:val="13"/>
          </w:rPr>
          <w:fldChar w:fldCharType="begin"/>
        </w:r>
        <w:r w:rsidR="001B1CAC" w:rsidRPr="001D3DD6">
          <w:rPr>
            <w:szCs w:val="13"/>
          </w:rPr>
          <w:instrText xml:space="preserve"> PAGE   \* MERGEFORMAT </w:instrText>
        </w:r>
        <w:r w:rsidR="001B1CAC" w:rsidRPr="001D3DD6">
          <w:rPr>
            <w:szCs w:val="13"/>
          </w:rPr>
          <w:fldChar w:fldCharType="separate"/>
        </w:r>
        <w:r w:rsidR="001B1CAC">
          <w:rPr>
            <w:szCs w:val="13"/>
          </w:rPr>
          <w:t>93</w:t>
        </w:r>
        <w:r w:rsidR="001B1CAC" w:rsidRPr="001D3DD6">
          <w:rPr>
            <w:szCs w:val="13"/>
          </w:rPr>
          <w:fldChar w:fldCharType="end"/>
        </w:r>
        <w:r w:rsidR="001B1CAC">
          <w:rPr>
            <w:szCs w:val="13"/>
          </w:rPr>
          <w:t xml:space="preserve">           </w:t>
        </w:r>
        <w:r w:rsidR="001B1CAC">
          <w:rPr>
            <w:szCs w:val="13"/>
          </w:rPr>
          <w:tab/>
          <w:t xml:space="preserve">PART FIVE: </w:t>
        </w:r>
        <w:r w:rsidR="001B1CAC" w:rsidRPr="001B1CAC">
          <w:rPr>
            <w:rFonts w:eastAsia="Metropolis Black"/>
          </w:rPr>
          <w:t>MANAGEMENT OF PEOPLE ON PREVENTIVE ORDERS</w:t>
        </w:r>
        <w:r w:rsidR="001B1CAC">
          <w:rPr>
            <w:rFonts w:eastAsia="Metropolis Black"/>
          </w:rPr>
          <w:t xml:space="preserve"> </w:t>
        </w:r>
      </w:sdtContent>
    </w:sdt>
    <w:r w:rsidR="001B1CAC">
      <w:tab/>
    </w:r>
    <w:r w:rsidR="001B1CAC" w:rsidRPr="001007E8">
      <w:t>TE AKA MATUA O TE TURE | LAW COMMISSION</w:t>
    </w:r>
  </w:p>
  <w:p w14:paraId="19E3B68F" w14:textId="13D4175C" w:rsidR="004A1644" w:rsidRPr="001B1CAC" w:rsidRDefault="004A1644" w:rsidP="001B1CA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B7E7" w14:textId="5AB225E8" w:rsidR="00840A27" w:rsidRPr="005E57E2" w:rsidRDefault="00C1450C" w:rsidP="00840A27">
    <w:pPr>
      <w:pStyle w:val="Header"/>
      <w:tabs>
        <w:tab w:val="left" w:pos="709"/>
      </w:tabs>
    </w:pPr>
    <w:sdt>
      <w:sdtPr>
        <w:id w:val="-1525701292"/>
        <w:docPartObj>
          <w:docPartGallery w:val="Page Numbers (Top of Page)"/>
          <w:docPartUnique/>
        </w:docPartObj>
      </w:sdtPr>
      <w:sdtEndPr/>
      <w:sdtContent>
        <w:r w:rsidR="00840A27" w:rsidRPr="001D3DD6">
          <w:rPr>
            <w:szCs w:val="13"/>
          </w:rPr>
          <w:fldChar w:fldCharType="begin"/>
        </w:r>
        <w:r w:rsidR="00840A27" w:rsidRPr="001D3DD6">
          <w:rPr>
            <w:szCs w:val="13"/>
          </w:rPr>
          <w:instrText xml:space="preserve"> PAGE   \* MERGEFORMAT </w:instrText>
        </w:r>
        <w:r w:rsidR="00840A27" w:rsidRPr="001D3DD6">
          <w:rPr>
            <w:szCs w:val="13"/>
          </w:rPr>
          <w:fldChar w:fldCharType="separate"/>
        </w:r>
        <w:r w:rsidR="00840A27">
          <w:rPr>
            <w:szCs w:val="13"/>
          </w:rPr>
          <w:t>119</w:t>
        </w:r>
        <w:r w:rsidR="00840A27" w:rsidRPr="001D3DD6">
          <w:rPr>
            <w:szCs w:val="13"/>
          </w:rPr>
          <w:fldChar w:fldCharType="end"/>
        </w:r>
        <w:r w:rsidR="00840A27">
          <w:rPr>
            <w:szCs w:val="13"/>
          </w:rPr>
          <w:t xml:space="preserve">           </w:t>
        </w:r>
        <w:r w:rsidR="00840A27">
          <w:rPr>
            <w:szCs w:val="13"/>
          </w:rPr>
          <w:tab/>
          <w:t>CHAPTER 1</w:t>
        </w:r>
        <w:r w:rsidR="007B655D">
          <w:rPr>
            <w:szCs w:val="13"/>
          </w:rPr>
          <w:t>0</w:t>
        </w:r>
        <w:r w:rsidR="00840A27">
          <w:rPr>
            <w:szCs w:val="13"/>
          </w:rPr>
          <w:t xml:space="preserve">: </w:t>
        </w:r>
        <w:r w:rsidR="00840A27">
          <w:rPr>
            <w:rFonts w:eastAsia="Metropolis Black"/>
          </w:rPr>
          <w:t>CONDITIONS AND MANAGEMENT IN THE COMMUNITY</w:t>
        </w:r>
      </w:sdtContent>
    </w:sdt>
    <w:r w:rsidR="00840A27">
      <w:tab/>
    </w:r>
    <w:r w:rsidR="00840A27" w:rsidRPr="001007E8">
      <w:t>TE AKA MATUA O TE TURE | LAW COMMISSION</w:t>
    </w:r>
  </w:p>
  <w:p w14:paraId="1AAA41EB" w14:textId="66793237" w:rsidR="004A1644" w:rsidRPr="00840A27" w:rsidRDefault="004A1644" w:rsidP="00840A2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5137" w14:textId="7FE2406F" w:rsidR="001B1CAC" w:rsidRPr="005E57E2" w:rsidRDefault="00C1450C" w:rsidP="005E57E2">
    <w:pPr>
      <w:pStyle w:val="Header"/>
      <w:tabs>
        <w:tab w:val="left" w:pos="709"/>
      </w:tabs>
    </w:pPr>
    <w:sdt>
      <w:sdtPr>
        <w:id w:val="197985494"/>
        <w:docPartObj>
          <w:docPartGallery w:val="Page Numbers (Top of Page)"/>
          <w:docPartUnique/>
        </w:docPartObj>
      </w:sdtPr>
      <w:sdtEndPr/>
      <w:sdtContent>
        <w:r w:rsidR="001B1CAC" w:rsidRPr="001D3DD6">
          <w:rPr>
            <w:szCs w:val="13"/>
          </w:rPr>
          <w:fldChar w:fldCharType="begin"/>
        </w:r>
        <w:r w:rsidR="001B1CAC" w:rsidRPr="001D3DD6">
          <w:rPr>
            <w:szCs w:val="13"/>
          </w:rPr>
          <w:instrText xml:space="preserve"> PAGE   \* MERGEFORMAT </w:instrText>
        </w:r>
        <w:r w:rsidR="001B1CAC" w:rsidRPr="001D3DD6">
          <w:rPr>
            <w:szCs w:val="13"/>
          </w:rPr>
          <w:fldChar w:fldCharType="separate"/>
        </w:r>
        <w:r w:rsidR="001B1CAC">
          <w:rPr>
            <w:szCs w:val="13"/>
          </w:rPr>
          <w:t>89</w:t>
        </w:r>
        <w:r w:rsidR="001B1CAC" w:rsidRPr="001D3DD6">
          <w:rPr>
            <w:szCs w:val="13"/>
          </w:rPr>
          <w:fldChar w:fldCharType="end"/>
        </w:r>
        <w:r w:rsidR="001B1CAC">
          <w:rPr>
            <w:szCs w:val="13"/>
          </w:rPr>
          <w:t xml:space="preserve">           </w:t>
        </w:r>
        <w:r w:rsidR="001B1CAC">
          <w:rPr>
            <w:szCs w:val="13"/>
          </w:rPr>
          <w:tab/>
          <w:t xml:space="preserve">CHAPTER </w:t>
        </w:r>
        <w:r w:rsidR="00840A27">
          <w:rPr>
            <w:szCs w:val="13"/>
          </w:rPr>
          <w:t>1</w:t>
        </w:r>
        <w:r w:rsidR="007B655D">
          <w:rPr>
            <w:szCs w:val="13"/>
          </w:rPr>
          <w:t>1</w:t>
        </w:r>
        <w:r w:rsidR="001B1CAC">
          <w:rPr>
            <w:szCs w:val="13"/>
          </w:rPr>
          <w:t xml:space="preserve">: </w:t>
        </w:r>
        <w:r w:rsidR="00840A27">
          <w:rPr>
            <w:rFonts w:eastAsia="Metropolis Black"/>
          </w:rPr>
          <w:t>VARIATION AND TERMINATION OF PREVENTIVE DETENTION, ESOS AND PPOS</w:t>
        </w:r>
      </w:sdtContent>
    </w:sdt>
    <w:r w:rsidR="001B1CAC">
      <w:tab/>
    </w:r>
    <w:r w:rsidR="001B1CAC" w:rsidRPr="001007E8">
      <w:t>LAW COMMISSION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543078"/>
      <w:docPartObj>
        <w:docPartGallery w:val="Page Numbers (Top of Page)"/>
        <w:docPartUnique/>
      </w:docPartObj>
    </w:sdtPr>
    <w:sdtEndPr/>
    <w:sdtContent>
      <w:sdt>
        <w:sdtPr>
          <w:id w:val="2055349815"/>
          <w:docPartObj>
            <w:docPartGallery w:val="Page Numbers (Top of Page)"/>
            <w:docPartUnique/>
          </w:docPartObj>
        </w:sdtPr>
        <w:sdtEndPr/>
        <w:sdtContent>
          <w:p w14:paraId="6342C402" w14:textId="0FD42B08" w:rsidR="004A1644" w:rsidRPr="009B492B" w:rsidRDefault="00C1450C" w:rsidP="009C7D5A">
            <w:pPr>
              <w:pStyle w:val="Header"/>
              <w:tabs>
                <w:tab w:val="left" w:pos="709"/>
              </w:tabs>
              <w:rPr>
                <w:szCs w:val="20"/>
              </w:rPr>
            </w:pPr>
            <w:sdt>
              <w:sdtPr>
                <w:id w:val="1412271475"/>
                <w:docPartObj>
                  <w:docPartGallery w:val="Page Numbers (Top of Page)"/>
                  <w:docPartUnique/>
                </w:docPartObj>
              </w:sdtPr>
              <w:sdtEndPr/>
              <w:sdtContent>
                <w:r w:rsidR="004A1644" w:rsidRPr="001D3DD6">
                  <w:rPr>
                    <w:szCs w:val="13"/>
                  </w:rPr>
                  <w:fldChar w:fldCharType="begin"/>
                </w:r>
                <w:r w:rsidR="004A1644" w:rsidRPr="001D3DD6">
                  <w:rPr>
                    <w:szCs w:val="13"/>
                  </w:rPr>
                  <w:instrText xml:space="preserve"> PAGE   \* MERGEFORMAT </w:instrText>
                </w:r>
                <w:r w:rsidR="004A1644" w:rsidRPr="001D3DD6">
                  <w:rPr>
                    <w:szCs w:val="13"/>
                  </w:rPr>
                  <w:fldChar w:fldCharType="separate"/>
                </w:r>
                <w:r w:rsidR="004A1644">
                  <w:rPr>
                    <w:szCs w:val="13"/>
                  </w:rPr>
                  <w:t>3</w:t>
                </w:r>
                <w:r w:rsidR="004A1644" w:rsidRPr="001D3DD6">
                  <w:rPr>
                    <w:szCs w:val="13"/>
                  </w:rPr>
                  <w:fldChar w:fldCharType="end"/>
                </w:r>
                <w:r w:rsidR="004A1644" w:rsidRPr="00FF65F4">
                  <w:rPr>
                    <w:szCs w:val="13"/>
                    <w:lang w:val="fr-FR"/>
                  </w:rPr>
                  <w:t xml:space="preserve">     </w:t>
                </w:r>
                <w:r w:rsidR="004A1644">
                  <w:rPr>
                    <w:szCs w:val="13"/>
                    <w:lang w:val="fr-FR"/>
                  </w:rPr>
                  <w:tab/>
                  <w:t xml:space="preserve">PART </w:t>
                </w:r>
                <w:r w:rsidR="00987228">
                  <w:rPr>
                    <w:szCs w:val="13"/>
                    <w:lang w:val="fr-FR"/>
                  </w:rPr>
                  <w:t>SIX</w:t>
                </w:r>
                <w:r w:rsidR="004A1644">
                  <w:rPr>
                    <w:szCs w:val="13"/>
                    <w:lang w:val="fr-FR"/>
                  </w:rPr>
                  <w:t xml:space="preserve">: </w:t>
                </w:r>
                <w:r w:rsidR="003B1EAC">
                  <w:rPr>
                    <w:szCs w:val="13"/>
                    <w:lang w:val="fr-FR"/>
                  </w:rPr>
                  <w:t>PROPOSALS FOR REFORM</w:t>
                </w:r>
              </w:sdtContent>
            </w:sdt>
            <w:r w:rsidR="004A1644">
              <w:tab/>
              <w:t xml:space="preserve"> </w:t>
            </w:r>
            <w:r w:rsidR="004A1644" w:rsidRPr="0074159A">
              <w:rPr>
                <w:szCs w:val="13"/>
              </w:rPr>
              <w:tab/>
            </w:r>
            <w:r w:rsidR="004A1644" w:rsidRPr="001007E8">
              <w:rPr>
                <w:szCs w:val="13"/>
              </w:rPr>
              <w:t>TE AKA MATUA O TE TURE | LAW COMMISSION</w:t>
            </w:r>
          </w:p>
        </w:sdtContent>
      </w:sdt>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61C2" w14:textId="2B67549E" w:rsidR="00726197" w:rsidRDefault="00C1450C" w:rsidP="00726197">
    <w:pPr>
      <w:pStyle w:val="Header"/>
      <w:tabs>
        <w:tab w:val="left" w:pos="709"/>
      </w:tabs>
    </w:pPr>
    <w:sdt>
      <w:sdtPr>
        <w:id w:val="1526370582"/>
        <w:docPartObj>
          <w:docPartGallery w:val="Page Numbers (Top of Page)"/>
          <w:docPartUnique/>
        </w:docPartObj>
      </w:sdtPr>
      <w:sdtEndPr/>
      <w:sdtContent>
        <w:r w:rsidR="00726197" w:rsidRPr="001D3DD6">
          <w:rPr>
            <w:szCs w:val="13"/>
          </w:rPr>
          <w:fldChar w:fldCharType="begin"/>
        </w:r>
        <w:r w:rsidR="00726197" w:rsidRPr="001D3DD6">
          <w:rPr>
            <w:szCs w:val="13"/>
          </w:rPr>
          <w:instrText xml:space="preserve"> PAGE   \* MERGEFORMAT </w:instrText>
        </w:r>
        <w:r w:rsidR="00726197" w:rsidRPr="001D3DD6">
          <w:rPr>
            <w:szCs w:val="13"/>
          </w:rPr>
          <w:fldChar w:fldCharType="separate"/>
        </w:r>
        <w:r w:rsidR="00726197">
          <w:rPr>
            <w:szCs w:val="13"/>
          </w:rPr>
          <w:t>39</w:t>
        </w:r>
        <w:r w:rsidR="00726197" w:rsidRPr="001D3DD6">
          <w:rPr>
            <w:szCs w:val="13"/>
          </w:rPr>
          <w:fldChar w:fldCharType="end"/>
        </w:r>
        <w:r w:rsidR="00726197">
          <w:rPr>
            <w:szCs w:val="13"/>
          </w:rPr>
          <w:t xml:space="preserve">           </w:t>
        </w:r>
        <w:r w:rsidR="00726197">
          <w:rPr>
            <w:szCs w:val="13"/>
          </w:rPr>
          <w:tab/>
          <w:t xml:space="preserve">CHAPTER </w:t>
        </w:r>
        <w:r w:rsidR="00D15209">
          <w:rPr>
            <w:szCs w:val="13"/>
          </w:rPr>
          <w:t>1</w:t>
        </w:r>
        <w:r w:rsidR="007B655D">
          <w:rPr>
            <w:szCs w:val="13"/>
          </w:rPr>
          <w:t>2</w:t>
        </w:r>
        <w:r w:rsidR="00726197">
          <w:rPr>
            <w:szCs w:val="13"/>
          </w:rPr>
          <w:t xml:space="preserve">: </w:t>
        </w:r>
        <w:r w:rsidR="00287E4F">
          <w:rPr>
            <w:rFonts w:eastAsia="Metropolis Black"/>
          </w:rPr>
          <w:t>PROPOSALS FOR REFORM</w:t>
        </w:r>
        <w:r w:rsidR="00D15209" w:rsidRPr="00D15209">
          <w:rPr>
            <w:rFonts w:eastAsia="Metropolis Black"/>
          </w:rPr>
          <w:t xml:space="preserve"> </w:t>
        </w:r>
        <w:r w:rsidR="00D15209">
          <w:rPr>
            <w:rFonts w:eastAsia="Metropolis Black"/>
          </w:rPr>
          <w:tab/>
        </w:r>
        <w:r w:rsidR="007F2B99">
          <w:rPr>
            <w:rFonts w:eastAsia="Metropolis Black"/>
          </w:rPr>
          <w:t xml:space="preserve">  </w:t>
        </w:r>
      </w:sdtContent>
    </w:sdt>
    <w:r w:rsidR="00726197">
      <w:tab/>
    </w:r>
    <w:r w:rsidR="00726197" w:rsidRPr="001007E8">
      <w:t>TE AKA MATUA O TE TURE | LAW COMMISSION</w:t>
    </w:r>
  </w:p>
  <w:p w14:paraId="62DF14B5" w14:textId="77777777" w:rsidR="00726197" w:rsidRDefault="00726197" w:rsidP="00726197"/>
  <w:p w14:paraId="725E3769" w14:textId="48F30117" w:rsidR="00E81695" w:rsidRPr="00726197" w:rsidRDefault="00E81695" w:rsidP="0072619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072764"/>
      <w:docPartObj>
        <w:docPartGallery w:val="Page Numbers (Top of Page)"/>
        <w:docPartUnique/>
      </w:docPartObj>
    </w:sdtPr>
    <w:sdtEndPr>
      <w:rPr>
        <w:szCs w:val="13"/>
      </w:rPr>
    </w:sdtEndPr>
    <w:sdtContent>
      <w:p w14:paraId="3D3B1115" w14:textId="77777777" w:rsidR="00F20072" w:rsidRPr="006D025D" w:rsidRDefault="00C1450C" w:rsidP="006D025D">
        <w:pPr>
          <w:pStyle w:val="Header"/>
          <w:tabs>
            <w:tab w:val="clear" w:pos="4536"/>
            <w:tab w:val="left" w:pos="709"/>
          </w:tabs>
          <w:rPr>
            <w:szCs w:val="20"/>
          </w:rPr>
        </w:pPr>
        <w:sdt>
          <w:sdtPr>
            <w:id w:val="1558055581"/>
            <w:docPartObj>
              <w:docPartGallery w:val="Page Numbers (Top of Page)"/>
              <w:docPartUnique/>
            </w:docPartObj>
          </w:sdtPr>
          <w:sdtEndPr>
            <w:rPr>
              <w:szCs w:val="13"/>
            </w:rPr>
          </w:sdtEndPr>
          <w:sdtContent>
            <w:r w:rsidR="00F20072" w:rsidRPr="001007E8">
              <w:t>LAW COMMISSION</w:t>
            </w:r>
            <w:r w:rsidR="00F20072">
              <w:tab/>
            </w:r>
            <w:r w:rsidR="00F20072" w:rsidRPr="000B12DA">
              <w:t>REVIEW OF ADULT DECISION-MAKING CAPACITY LAW</w:t>
            </w:r>
            <w:r w:rsidR="00F20072">
              <w:t xml:space="preserve"> – PRELIMINARY ISSUES PAPER 49</w:t>
            </w:r>
            <w:r w:rsidR="00F20072" w:rsidRPr="00C5544E">
              <w:rPr>
                <w:szCs w:val="13"/>
              </w:rPr>
              <w:t xml:space="preserve">               </w:t>
            </w:r>
            <w:r w:rsidR="00F20072" w:rsidRPr="00C5544E">
              <w:rPr>
                <w:szCs w:val="13"/>
              </w:rPr>
              <w:fldChar w:fldCharType="begin"/>
            </w:r>
            <w:r w:rsidR="00F20072" w:rsidRPr="00C5544E">
              <w:rPr>
                <w:szCs w:val="13"/>
              </w:rPr>
              <w:instrText xml:space="preserve"> PAGE   \* MERGEFORMAT </w:instrText>
            </w:r>
            <w:r w:rsidR="00F20072" w:rsidRPr="00C5544E">
              <w:rPr>
                <w:szCs w:val="13"/>
              </w:rPr>
              <w:fldChar w:fldCharType="separate"/>
            </w:r>
            <w:r w:rsidR="00F20072">
              <w:rPr>
                <w:szCs w:val="13"/>
              </w:rPr>
              <w:t>4</w:t>
            </w:r>
            <w:r w:rsidR="00F20072" w:rsidRPr="00C5544E">
              <w:rPr>
                <w:szCs w:val="13"/>
              </w:rPr>
              <w:fldChar w:fldCharType="end"/>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F604" w14:textId="77777777" w:rsidR="00853032" w:rsidRPr="00287AFD" w:rsidRDefault="00853032" w:rsidP="001A7CE5">
    <w:pPr>
      <w:pStyle w:val="Header"/>
      <w:tabs>
        <w:tab w:val="left" w:pos="709"/>
      </w:tabs>
      <w:rPr>
        <w:szCs w:val="20"/>
      </w:rPr>
    </w:pPr>
    <w:r w:rsidRPr="00287AFD">
      <w:rPr>
        <w:noProof/>
        <w:lang w:eastAsia="en-NZ"/>
      </w:rPr>
      <mc:AlternateContent>
        <mc:Choice Requires="wps">
          <w:drawing>
            <wp:anchor distT="0" distB="0" distL="114300" distR="114300" simplePos="0" relativeHeight="251658244" behindDoc="1" locked="0" layoutInCell="1" allowOverlap="1" wp14:anchorId="5DEA5126" wp14:editId="01381113">
              <wp:simplePos x="0" y="0"/>
              <wp:positionH relativeFrom="column">
                <wp:posOffset>-1082040</wp:posOffset>
              </wp:positionH>
              <wp:positionV relativeFrom="paragraph">
                <wp:posOffset>-453587</wp:posOffset>
              </wp:positionV>
              <wp:extent cx="7560310" cy="10692130"/>
              <wp:effectExtent l="0" t="0" r="2540" b="0"/>
              <wp:wrapNone/>
              <wp:docPr id="764518288" name="Freeform: Shape 764518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49F03C9A" id="Freeform: Shape 764518288"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1396270338"/>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iii</w:t>
        </w:r>
        <w:r w:rsidRPr="00287AFD">
          <w:rPr>
            <w:szCs w:val="13"/>
          </w:rPr>
          <w:fldChar w:fldCharType="end"/>
        </w:r>
        <w:r w:rsidRPr="00287AFD">
          <w:rPr>
            <w:szCs w:val="13"/>
            <w:lang w:val="fr-FR"/>
          </w:rPr>
          <w:t xml:space="preserve">       </w:t>
        </w:r>
        <w:r w:rsidRPr="00287AFD">
          <w:rPr>
            <w:szCs w:val="13"/>
            <w:lang w:val="fr-FR"/>
          </w:rPr>
          <w:tab/>
        </w:r>
        <w:r>
          <w:rPr>
            <w:szCs w:val="13"/>
            <w:lang w:val="fr-FR"/>
          </w:rPr>
          <w:t>HAVE YOUR SAY</w:t>
        </w:r>
      </w:sdtContent>
    </w:sdt>
    <w:r w:rsidRPr="00287AFD">
      <w:tab/>
      <w:t xml:space="preserve"> </w:t>
    </w:r>
    <w:r w:rsidRPr="00287AFD">
      <w:rPr>
        <w:szCs w:val="13"/>
      </w:rPr>
      <w:tab/>
      <w:t>TE AKA MATUA O TE TURE | LAW COMMISSION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0FB7" w14:textId="257A3DA0" w:rsidR="00424613" w:rsidRPr="00545FEF" w:rsidRDefault="00C1450C" w:rsidP="00545FEF">
    <w:pPr>
      <w:pStyle w:val="Header"/>
      <w:tabs>
        <w:tab w:val="clear" w:pos="4536"/>
        <w:tab w:val="left" w:pos="709"/>
      </w:tabs>
      <w:rPr>
        <w:szCs w:val="20"/>
      </w:rPr>
    </w:pPr>
    <w:sdt>
      <w:sdtPr>
        <w:id w:val="358097600"/>
        <w:docPartObj>
          <w:docPartGallery w:val="Page Numbers (Top of Page)"/>
          <w:docPartUnique/>
        </w:docPartObj>
      </w:sdtPr>
      <w:sdtEndPr>
        <w:rPr>
          <w:szCs w:val="13"/>
        </w:rPr>
      </w:sdtEndPr>
      <w:sdtContent>
        <w:r w:rsidR="00545FEF" w:rsidRPr="001007E8">
          <w:t>LAW COMMISSION</w:t>
        </w:r>
        <w:r w:rsidR="00545FEF">
          <w:tab/>
        </w:r>
        <w:r w:rsidR="00545FEF" w:rsidRPr="00441905">
          <w:t>A REVIEW OF PREVENTIVE DETENTION AND POST-SENTENCE ORDERS</w:t>
        </w:r>
        <w:r w:rsidR="00545FEF">
          <w:t xml:space="preserve"> – ISSUES PAPER 51</w:t>
        </w:r>
        <w:r w:rsidR="00545FEF" w:rsidRPr="00C5544E">
          <w:rPr>
            <w:szCs w:val="13"/>
          </w:rPr>
          <w:t xml:space="preserve">          </w:t>
        </w:r>
        <w:r w:rsidR="00545FEF" w:rsidRPr="00C5544E">
          <w:rPr>
            <w:szCs w:val="13"/>
          </w:rPr>
          <w:fldChar w:fldCharType="begin"/>
        </w:r>
        <w:r w:rsidR="00545FEF" w:rsidRPr="00C5544E">
          <w:rPr>
            <w:szCs w:val="13"/>
          </w:rPr>
          <w:instrText xml:space="preserve"> PAGE   \* MERGEFORMAT </w:instrText>
        </w:r>
        <w:r w:rsidR="00545FEF" w:rsidRPr="00C5544E">
          <w:rPr>
            <w:szCs w:val="13"/>
          </w:rPr>
          <w:fldChar w:fldCharType="separate"/>
        </w:r>
        <w:r w:rsidR="00545FEF">
          <w:rPr>
            <w:szCs w:val="13"/>
          </w:rPr>
          <w:t>182</w:t>
        </w:r>
        <w:r w:rsidR="00545FEF" w:rsidRPr="00C5544E">
          <w:rPr>
            <w:szCs w:val="13"/>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183E" w14:textId="2663589C" w:rsidR="00853032" w:rsidRPr="004F1B27" w:rsidRDefault="004F1B27" w:rsidP="00E81695">
    <w:pPr>
      <w:pStyle w:val="Header"/>
      <w:tabs>
        <w:tab w:val="left" w:pos="709"/>
      </w:tabs>
      <w:rPr>
        <w:szCs w:val="20"/>
      </w:rPr>
    </w:pPr>
    <w:r w:rsidRPr="00287AFD">
      <w:rPr>
        <w:noProof/>
        <w:lang w:eastAsia="en-NZ"/>
      </w:rPr>
      <mc:AlternateContent>
        <mc:Choice Requires="wps">
          <w:drawing>
            <wp:anchor distT="0" distB="0" distL="114300" distR="114300" simplePos="0" relativeHeight="251658246" behindDoc="1" locked="0" layoutInCell="1" allowOverlap="1" wp14:anchorId="65809D5D" wp14:editId="65CD8035">
              <wp:simplePos x="0" y="0"/>
              <wp:positionH relativeFrom="column">
                <wp:posOffset>-1065475</wp:posOffset>
              </wp:positionH>
              <wp:positionV relativeFrom="paragraph">
                <wp:posOffset>-437322</wp:posOffset>
              </wp:positionV>
              <wp:extent cx="7560310" cy="10692130"/>
              <wp:effectExtent l="0" t="0" r="2540" b="0"/>
              <wp:wrapNone/>
              <wp:docPr id="237513728" name="Freeform: Shape 237513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197F293F" id="Freeform: Shape 237513728" o:spid="_x0000_s1026" style="position:absolute;z-index:-251658234;visibility:visible;mso-wrap-style:square;mso-wrap-distance-left:9pt;mso-wrap-distance-top:0;mso-wrap-distance-right:9pt;mso-wrap-distance-bottom:0;mso-position-horizontal:absolute;mso-position-horizontal-relative:text;mso-position-vertical:absolute;mso-position-vertical-relative:text;v-text-anchor:top" points="-83.9pt,807.45pt,511.4pt,807.45pt,511.4pt,-34.45pt,-83.9pt,-34.45pt,-83.9pt,807.4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JH7i3jhAAAADgEAAA8AAABkcnMvZG93bnJldi54bWxM&#10;j8FOwzAQRO9I/IO1SNxaOxEybYhTVaCeuECK6NWNTRJhr0Pspunfsz3BbXZnNPu23MzescmOsQ+o&#10;IFsKYBabYHpsFXzsd4sVsJg0Gu0CWgUXG2FT3d6UujDhjO92qlPLqARjoRV0KQ0F57HprNdxGQaL&#10;5H2F0etE49hyM+ozlXvHcyEk97pHutDpwT53tvmuT15BmGp3OLy8SnH52Q16/my3JntT6v5u3j4B&#10;S3ZOf2G44hM6VMR0DCc0kTkFi0w+EnsiJVdrYNeIyHNaHUnJ7GENvCr5/zeqXwAAAP//AwBQSwEC&#10;LQAUAAYACAAAACEAtoM4kv4AAADhAQAAEwAAAAAAAAAAAAAAAAAAAAAAW0NvbnRlbnRfVHlwZXNd&#10;LnhtbFBLAQItABQABgAIAAAAIQA4/SH/1gAAAJQBAAALAAAAAAAAAAAAAAAAAC8BAABfcmVscy8u&#10;cmVsc1BLAQItABQABgAIAAAAIQBAABZY0AIAAFYHAAAOAAAAAAAAAAAAAAAAAC4CAABkcnMvZTJv&#10;RG9jLnhtbFBLAQItABQABgAIAAAAIQCR+4t44QAAAA4BAAAPAAAAAAAAAAAAAAAAACoFAABkcnMv&#10;ZG93bnJldi54bWxQSwUGAAAAAAQABADzAAAAOAYAAAAA&#10;" fillcolor="#edf2ea" stroked="f">
              <v:path arrowok="t" o:connecttype="custom" o:connectlocs="0,10692130;7560310,10692130;7560310,0;0,0;0,10692130" o:connectangles="0,0,0,0,0"/>
            </v:polyline>
          </w:pict>
        </mc:Fallback>
      </mc:AlternateContent>
    </w:r>
    <w:r w:rsidRPr="004F1B27">
      <w:t xml:space="preserve"> </w:t>
    </w:r>
    <w:sdt>
      <w:sdtPr>
        <w:id w:val="420845829"/>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sidRPr="00287AFD">
          <w:rPr>
            <w:szCs w:val="13"/>
            <w:lang w:val="fr-FR"/>
          </w:rPr>
          <w:tab/>
        </w:r>
        <w:r>
          <w:rPr>
            <w:szCs w:val="13"/>
            <w:lang w:val="fr-FR"/>
          </w:rPr>
          <w:t>HAVE YOUR SAY</w:t>
        </w:r>
      </w:sdtContent>
    </w:sdt>
    <w:r w:rsidRPr="00287AFD">
      <w:tab/>
      <w:t xml:space="preserve"> </w:t>
    </w:r>
    <w:r w:rsidRPr="00287AFD">
      <w:rPr>
        <w:szCs w:val="13"/>
      </w:rPr>
      <w:tab/>
      <w:t>TE AKA MATUA O TE TURE | LAW COMMISSION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58E1" w14:textId="264E95FC" w:rsidR="00E81695" w:rsidRPr="00287AFD" w:rsidRDefault="00C1450C" w:rsidP="001A7CE5">
    <w:pPr>
      <w:pStyle w:val="Header"/>
      <w:tabs>
        <w:tab w:val="left" w:pos="709"/>
      </w:tabs>
      <w:rPr>
        <w:szCs w:val="20"/>
      </w:rPr>
    </w:pPr>
    <w:sdt>
      <w:sdtPr>
        <w:id w:val="-1655908514"/>
        <w:docPartObj>
          <w:docPartGallery w:val="Page Numbers (Top of Page)"/>
          <w:docPartUnique/>
        </w:docPartObj>
      </w:sdtPr>
      <w:sdtEndPr/>
      <w:sdtContent>
        <w:r w:rsidR="004F1B27" w:rsidRPr="00287AFD">
          <w:rPr>
            <w:szCs w:val="13"/>
          </w:rPr>
          <w:fldChar w:fldCharType="begin"/>
        </w:r>
        <w:r w:rsidR="004F1B27" w:rsidRPr="00287AFD">
          <w:rPr>
            <w:szCs w:val="13"/>
            <w:lang w:val="fr-FR"/>
          </w:rPr>
          <w:instrText xml:space="preserve"> PAGE   \* MERGEFORMAT </w:instrText>
        </w:r>
        <w:r w:rsidR="004F1B27" w:rsidRPr="00287AFD">
          <w:rPr>
            <w:szCs w:val="13"/>
          </w:rPr>
          <w:fldChar w:fldCharType="separate"/>
        </w:r>
        <w:r w:rsidR="004F1B27">
          <w:rPr>
            <w:szCs w:val="13"/>
          </w:rPr>
          <w:t>iii</w:t>
        </w:r>
        <w:r w:rsidR="004F1B27" w:rsidRPr="00287AFD">
          <w:rPr>
            <w:szCs w:val="13"/>
          </w:rPr>
          <w:fldChar w:fldCharType="end"/>
        </w:r>
        <w:r w:rsidR="004F1B27" w:rsidRPr="00287AFD">
          <w:rPr>
            <w:szCs w:val="13"/>
            <w:lang w:val="fr-FR"/>
          </w:rPr>
          <w:t xml:space="preserve">     </w:t>
        </w:r>
        <w:r w:rsidR="004F1B27" w:rsidRPr="00287AFD">
          <w:rPr>
            <w:szCs w:val="13"/>
            <w:lang w:val="fr-FR"/>
          </w:rPr>
          <w:tab/>
          <w:t>ACKNOWLEDGEMENTS</w:t>
        </w:r>
      </w:sdtContent>
    </w:sdt>
    <w:r w:rsidR="004F1B27" w:rsidRPr="00287AFD">
      <w:tab/>
      <w:t xml:space="preserve"> </w:t>
    </w:r>
    <w:r w:rsidR="004F1B27" w:rsidRPr="00287AFD">
      <w:rPr>
        <w:szCs w:val="13"/>
      </w:rPr>
      <w:tab/>
      <w:t>TE AKA MATUA O TE TURE | LAW COMMISSION</w:t>
    </w:r>
    <w:r w:rsidR="004F1B27" w:rsidRPr="00287AFD">
      <w:rPr>
        <w:noProof/>
        <w:lang w:eastAsia="en-NZ"/>
      </w:rPr>
      <w:t xml:space="preserve"> </w:t>
    </w:r>
    <w:r w:rsidR="00E81695" w:rsidRPr="00287AFD">
      <w:rPr>
        <w:noProof/>
        <w:lang w:eastAsia="en-NZ"/>
      </w:rPr>
      <mc:AlternateContent>
        <mc:Choice Requires="wps">
          <w:drawing>
            <wp:anchor distT="0" distB="0" distL="114300" distR="114300" simplePos="0" relativeHeight="251658241" behindDoc="1" locked="0" layoutInCell="1" allowOverlap="1" wp14:anchorId="6956E3C6" wp14:editId="1156A9B1">
              <wp:simplePos x="0" y="0"/>
              <wp:positionH relativeFrom="column">
                <wp:posOffset>-1082040</wp:posOffset>
              </wp:positionH>
              <wp:positionV relativeFrom="paragraph">
                <wp:posOffset>-453587</wp:posOffset>
              </wp:positionV>
              <wp:extent cx="7560310" cy="10692130"/>
              <wp:effectExtent l="0" t="0" r="2540" b="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12AA3611" id="Freeform: Shape 47"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F82C" w14:textId="3EC62CD2" w:rsidR="00E81695" w:rsidRDefault="00E81695" w:rsidP="00E81695">
    <w:pPr>
      <w:pStyle w:val="Header"/>
      <w:tabs>
        <w:tab w:val="left" w:pos="709"/>
      </w:tabs>
      <w:rPr>
        <w:szCs w:val="13"/>
      </w:rPr>
    </w:pPr>
    <w:r w:rsidRPr="00287AFD">
      <w:rPr>
        <w:noProof/>
        <w:lang w:eastAsia="en-NZ"/>
      </w:rPr>
      <mc:AlternateContent>
        <mc:Choice Requires="wps">
          <w:drawing>
            <wp:anchor distT="0" distB="0" distL="114300" distR="114300" simplePos="0" relativeHeight="251658243" behindDoc="1" locked="0" layoutInCell="1" allowOverlap="1" wp14:anchorId="06C72294" wp14:editId="238CD350">
              <wp:simplePos x="0" y="0"/>
              <wp:positionH relativeFrom="column">
                <wp:posOffset>-1081405</wp:posOffset>
              </wp:positionH>
              <wp:positionV relativeFrom="paragraph">
                <wp:posOffset>-428435</wp:posOffset>
              </wp:positionV>
              <wp:extent cx="7560310" cy="10692130"/>
              <wp:effectExtent l="0" t="0" r="2540" b="0"/>
              <wp:wrapNone/>
              <wp:docPr id="764518304" name="Freeform: Shape 764518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3C7E4137" id="Freeform: Shape 764518304"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v-text-anchor:top" points="-85.15pt,808.15pt,510.15pt,808.15pt,510.15pt,-33.75pt,-85.15pt,-33.75pt,-85.15pt,808.1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L5+8irgAAAADgEAAA8AAABkcnMvZG93bnJldi54bWxM&#10;j81OwzAQhO9IvIO1SNxaO61wUYhTVaCeuECK6NWNlyTCPyF20/Tt2ZzgNrszmv222E7OshGH2AWv&#10;IFsKYOjrYDrfKPg47BePwGLS3mgbPCq4YoRteXtT6NyEi3/HsUoNoxIfc62gTanPOY91i07HZejR&#10;k/cVBqcTjUPDzaAvVO4sXwkhudOdpwut7vG5xfq7OjsFYazs8fjyKsX1Z9/r6bPZmexNqfu7afcE&#10;LOGU/sIw4xM6lMR0CmdvIrMKFtlGrClLSm4egM0RsZpXJ1Iyk2vgZcH/v1H+AgAA//8DAFBLAQIt&#10;ABQABgAIAAAAIQC2gziS/gAAAOEBAAATAAAAAAAAAAAAAAAAAAAAAABbQ29udGVudF9UeXBlc10u&#10;eG1sUEsBAi0AFAAGAAgAAAAhADj9If/WAAAAlAEAAAsAAAAAAAAAAAAAAAAALwEAAF9yZWxzLy5y&#10;ZWxzUEsBAi0AFAAGAAgAAAAhAEAAFljQAgAAVgcAAA4AAAAAAAAAAAAAAAAALgIAAGRycy9lMm9E&#10;b2MueG1sUEsBAi0AFAAGAAgAAAAhAL5+8ir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660437905"/>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v</w:t>
        </w:r>
        <w:r w:rsidRPr="00287AFD">
          <w:rPr>
            <w:szCs w:val="13"/>
          </w:rPr>
          <w:fldChar w:fldCharType="end"/>
        </w:r>
        <w:r w:rsidRPr="00287AFD">
          <w:rPr>
            <w:szCs w:val="13"/>
            <w:lang w:val="fr-FR"/>
          </w:rPr>
          <w:t xml:space="preserve">     </w:t>
        </w:r>
        <w:r w:rsidRPr="00287AFD">
          <w:rPr>
            <w:szCs w:val="13"/>
            <w:lang w:val="fr-FR"/>
          </w:rPr>
          <w:tab/>
          <w:t>ACKNOWLEDGEMENTS</w:t>
        </w:r>
      </w:sdtContent>
    </w:sdt>
    <w:r w:rsidRPr="00287AFD">
      <w:tab/>
      <w:t xml:space="preserve"> </w:t>
    </w:r>
    <w:r w:rsidRPr="00287AFD">
      <w:rPr>
        <w:szCs w:val="13"/>
      </w:rPr>
      <w:tab/>
      <w:t>TE AKA MATUA O TE TURE | LAW COMMISSION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186387"/>
      <w:docPartObj>
        <w:docPartGallery w:val="Page Numbers (Top of Page)"/>
        <w:docPartUnique/>
      </w:docPartObj>
    </w:sdtPr>
    <w:sdtEndPr>
      <w:rPr>
        <w:szCs w:val="13"/>
      </w:rPr>
    </w:sdtEndPr>
    <w:sdtContent>
      <w:p w14:paraId="7D85348E" w14:textId="07BA2ADF" w:rsidR="00E81695" w:rsidRPr="00747717" w:rsidRDefault="00C1450C" w:rsidP="00747717">
        <w:pPr>
          <w:pStyle w:val="Header"/>
          <w:tabs>
            <w:tab w:val="clear" w:pos="4536"/>
            <w:tab w:val="left" w:pos="709"/>
          </w:tabs>
          <w:rPr>
            <w:szCs w:val="20"/>
          </w:rPr>
        </w:pPr>
        <w:sdt>
          <w:sdtPr>
            <w:id w:val="-1277560784"/>
            <w:docPartObj>
              <w:docPartGallery w:val="Page Numbers (Top of Page)"/>
              <w:docPartUnique/>
            </w:docPartObj>
          </w:sdtPr>
          <w:sdtEndPr>
            <w:rPr>
              <w:szCs w:val="13"/>
            </w:rPr>
          </w:sdtEndPr>
          <w:sdtContent>
            <w:r w:rsidR="00747717" w:rsidRPr="001007E8">
              <w:t>LAW COMMISSION</w:t>
            </w:r>
            <w:r w:rsidR="00747717">
              <w:tab/>
            </w:r>
            <w:r w:rsidR="00441905" w:rsidRPr="00441905">
              <w:t>A REVIEW OF PREVENTIVE DETENTION AND POST-SENTENCE ORDERS</w:t>
            </w:r>
            <w:r w:rsidR="00040C7E">
              <w:t xml:space="preserve"> </w:t>
            </w:r>
            <w:r w:rsidR="00747717">
              <w:t>–</w:t>
            </w:r>
            <w:r w:rsidR="00040C7E">
              <w:t xml:space="preserve"> </w:t>
            </w:r>
            <w:r w:rsidR="00747717">
              <w:t>ISSUES PAPER</w:t>
            </w:r>
            <w:r w:rsidR="001A4768">
              <w:t xml:space="preserve"> 5</w:t>
            </w:r>
            <w:r w:rsidR="00472CD4">
              <w:t>1</w:t>
            </w:r>
            <w:r w:rsidR="00747717" w:rsidRPr="00C5544E">
              <w:rPr>
                <w:szCs w:val="13"/>
              </w:rPr>
              <w:t xml:space="preserve">          </w:t>
            </w:r>
            <w:r w:rsidR="00747717" w:rsidRPr="00C5544E">
              <w:rPr>
                <w:szCs w:val="13"/>
              </w:rPr>
              <w:fldChar w:fldCharType="begin"/>
            </w:r>
            <w:r w:rsidR="00747717" w:rsidRPr="00C5544E">
              <w:rPr>
                <w:szCs w:val="13"/>
              </w:rPr>
              <w:instrText xml:space="preserve"> PAGE   \* MERGEFORMAT </w:instrText>
            </w:r>
            <w:r w:rsidR="00747717" w:rsidRPr="00C5544E">
              <w:rPr>
                <w:szCs w:val="13"/>
              </w:rPr>
              <w:fldChar w:fldCharType="separate"/>
            </w:r>
            <w:r w:rsidR="00747717">
              <w:rPr>
                <w:szCs w:val="13"/>
              </w:rPr>
              <w:t>4</w:t>
            </w:r>
            <w:r w:rsidR="00747717" w:rsidRPr="00C5544E">
              <w:rPr>
                <w:szCs w:val="13"/>
              </w:rPr>
              <w:fldChar w:fldCharType="end"/>
            </w:r>
          </w:sdtContent>
        </w:sdt>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436975"/>
      <w:docPartObj>
        <w:docPartGallery w:val="Page Numbers (Top of Page)"/>
        <w:docPartUnique/>
      </w:docPartObj>
    </w:sdtPr>
    <w:sdtEndPr/>
    <w:sdtContent>
      <w:sdt>
        <w:sdtPr>
          <w:id w:val="-1394269985"/>
          <w:docPartObj>
            <w:docPartGallery w:val="Page Numbers (Top of Page)"/>
            <w:docPartUnique/>
          </w:docPartObj>
        </w:sdtPr>
        <w:sdtEndPr/>
        <w:sdtContent>
          <w:p w14:paraId="3B0C399F" w14:textId="27D04E67" w:rsidR="00E81695" w:rsidRPr="009B492B" w:rsidRDefault="00C1450C" w:rsidP="009C7D5A">
            <w:pPr>
              <w:pStyle w:val="Header"/>
              <w:tabs>
                <w:tab w:val="left" w:pos="709"/>
              </w:tabs>
              <w:rPr>
                <w:szCs w:val="20"/>
              </w:rPr>
            </w:pPr>
            <w:sdt>
              <w:sdtPr>
                <w:id w:val="1304811506"/>
                <w:docPartObj>
                  <w:docPartGallery w:val="Page Numbers (Top of Page)"/>
                  <w:docPartUnique/>
                </w:docPartObj>
              </w:sdtPr>
              <w:sdtEndPr/>
              <w:sdtContent>
                <w:r w:rsidR="00E81695" w:rsidRPr="001D3DD6">
                  <w:rPr>
                    <w:szCs w:val="13"/>
                  </w:rPr>
                  <w:fldChar w:fldCharType="begin"/>
                </w:r>
                <w:r w:rsidR="00E81695" w:rsidRPr="001D3DD6">
                  <w:rPr>
                    <w:szCs w:val="13"/>
                  </w:rPr>
                  <w:instrText xml:space="preserve"> PAGE   \* MERGEFORMAT </w:instrText>
                </w:r>
                <w:r w:rsidR="00E81695" w:rsidRPr="001D3DD6">
                  <w:rPr>
                    <w:szCs w:val="13"/>
                  </w:rPr>
                  <w:fldChar w:fldCharType="separate"/>
                </w:r>
                <w:r w:rsidR="00E81695">
                  <w:rPr>
                    <w:szCs w:val="13"/>
                  </w:rPr>
                  <w:t>3</w:t>
                </w:r>
                <w:r w:rsidR="00E81695" w:rsidRPr="001D3DD6">
                  <w:rPr>
                    <w:szCs w:val="13"/>
                  </w:rPr>
                  <w:fldChar w:fldCharType="end"/>
                </w:r>
                <w:r w:rsidR="00E81695" w:rsidRPr="00FF65F4">
                  <w:rPr>
                    <w:szCs w:val="13"/>
                    <w:lang w:val="fr-FR"/>
                  </w:rPr>
                  <w:t xml:space="preserve">     </w:t>
                </w:r>
                <w:r w:rsidR="00E81695">
                  <w:rPr>
                    <w:szCs w:val="13"/>
                    <w:lang w:val="fr-FR"/>
                  </w:rPr>
                  <w:tab/>
                </w:r>
                <w:r w:rsidR="00E95928">
                  <w:rPr>
                    <w:szCs w:val="13"/>
                    <w:lang w:val="fr-FR"/>
                  </w:rPr>
                  <w:t>CONTENTS</w:t>
                </w:r>
              </w:sdtContent>
            </w:sdt>
            <w:r w:rsidR="00E81695">
              <w:tab/>
              <w:t xml:space="preserve"> </w:t>
            </w:r>
            <w:r w:rsidR="00E81695" w:rsidRPr="0074159A">
              <w:rPr>
                <w:szCs w:val="13"/>
              </w:rPr>
              <w:tab/>
            </w:r>
            <w:r w:rsidR="00E81695" w:rsidRPr="001007E8">
              <w:rPr>
                <w:szCs w:val="13"/>
              </w:rPr>
              <w:t>TE AKA MATUA O TE TURE | LAW COMMISSION</w:t>
            </w:r>
          </w:p>
        </w:sdtContent>
      </w:sdt>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710839"/>
      <w:docPartObj>
        <w:docPartGallery w:val="Page Numbers (Top of Page)"/>
        <w:docPartUnique/>
      </w:docPartObj>
    </w:sdtPr>
    <w:sdtEndPr>
      <w:rPr>
        <w:szCs w:val="13"/>
      </w:rPr>
    </w:sdtEndPr>
    <w:sdtContent>
      <w:p w14:paraId="65458104" w14:textId="36AF70BE" w:rsidR="00C7016E" w:rsidRPr="00481350" w:rsidRDefault="00C1450C" w:rsidP="00481350">
        <w:pPr>
          <w:pStyle w:val="Header"/>
          <w:tabs>
            <w:tab w:val="clear" w:pos="4536"/>
            <w:tab w:val="left" w:pos="709"/>
          </w:tabs>
          <w:rPr>
            <w:szCs w:val="20"/>
          </w:rPr>
        </w:pPr>
        <w:sdt>
          <w:sdtPr>
            <w:id w:val="-2068330164"/>
            <w:docPartObj>
              <w:docPartGallery w:val="Page Numbers (Top of Page)"/>
              <w:docPartUnique/>
            </w:docPartObj>
          </w:sdtPr>
          <w:sdtEndPr>
            <w:rPr>
              <w:szCs w:val="13"/>
            </w:rPr>
          </w:sdtEndPr>
          <w:sdtContent>
            <w:r w:rsidR="00CD29E0" w:rsidRPr="001007E8">
              <w:t>LAW COMMISSION</w:t>
            </w:r>
            <w:r w:rsidR="00CD29E0">
              <w:tab/>
            </w:r>
            <w:r w:rsidR="00CD29E0" w:rsidRPr="00441905">
              <w:t>A REVIEW OF PREVENTIVE DETENTION AND POST-SENTENCE ORDERS</w:t>
            </w:r>
            <w:r w:rsidR="00CD29E0">
              <w:t xml:space="preserve"> – ISSUES PAPER 51</w:t>
            </w:r>
            <w:r w:rsidR="00CD29E0" w:rsidRPr="00C5544E">
              <w:rPr>
                <w:szCs w:val="13"/>
              </w:rPr>
              <w:t xml:space="preserve">          </w:t>
            </w:r>
            <w:r w:rsidR="00CD29E0" w:rsidRPr="00C5544E">
              <w:rPr>
                <w:szCs w:val="13"/>
              </w:rPr>
              <w:fldChar w:fldCharType="begin"/>
            </w:r>
            <w:r w:rsidR="00CD29E0" w:rsidRPr="00C5544E">
              <w:rPr>
                <w:szCs w:val="13"/>
              </w:rPr>
              <w:instrText xml:space="preserve"> PAGE   \* MERGEFORMAT </w:instrText>
            </w:r>
            <w:r w:rsidR="00CD29E0" w:rsidRPr="00C5544E">
              <w:rPr>
                <w:szCs w:val="13"/>
              </w:rPr>
              <w:fldChar w:fldCharType="separate"/>
            </w:r>
            <w:r w:rsidR="00CD29E0">
              <w:rPr>
                <w:szCs w:val="13"/>
              </w:rPr>
              <w:t>2</w:t>
            </w:r>
            <w:r w:rsidR="00CD29E0" w:rsidRPr="00C5544E">
              <w:rPr>
                <w:szCs w:val="13"/>
              </w:rPr>
              <w:fldChar w:fldCharType="end"/>
            </w:r>
          </w:sdtContent>
        </w:sdt>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34D"/>
    <w:multiLevelType w:val="multilevel"/>
    <w:tmpl w:val="FFDE900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596"/>
      </w:pPr>
    </w:lvl>
    <w:lvl w:ilvl="2">
      <w:start w:val="1"/>
      <w:numFmt w:val="none"/>
      <w:pStyle w:val="BodyTextnonum"/>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5F36214"/>
    <w:multiLevelType w:val="hybridMultilevel"/>
    <w:tmpl w:val="F50A3D9C"/>
    <w:lvl w:ilvl="0" w:tplc="522E179E">
      <w:start w:val="1"/>
      <w:numFmt w:val="lowerRoman"/>
      <w:lvlText w:val="%1."/>
      <w:lvlJc w:val="left"/>
      <w:pPr>
        <w:ind w:left="1920" w:hanging="360"/>
      </w:pPr>
      <w:rPr>
        <w:rFonts w:hint="default"/>
        <w:caps w:val="0"/>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3" w15:restartNumberingAfterBreak="0">
    <w:nsid w:val="17C05F59"/>
    <w:multiLevelType w:val="multilevel"/>
    <w:tmpl w:val="DB586FB4"/>
    <w:lvl w:ilvl="0">
      <w:start w:val="1"/>
      <w:numFmt w:val="bullet"/>
      <w:pStyle w:val="ListBullet"/>
      <w:lvlText w:val="•"/>
      <w:lvlJc w:val="left"/>
      <w:pPr>
        <w:ind w:left="425" w:hanging="425"/>
      </w:pPr>
      <w:rPr>
        <w:rFonts w:ascii="Arial" w:hAnsi="Arial" w:hint="default"/>
      </w:rPr>
    </w:lvl>
    <w:lvl w:ilvl="1">
      <w:start w:val="1"/>
      <w:numFmt w:val="bullet"/>
      <w:pStyle w:val="ListBullet2"/>
      <w:lvlText w:val="•"/>
      <w:lvlJc w:val="left"/>
      <w:pPr>
        <w:ind w:left="850" w:hanging="425"/>
      </w:pPr>
      <w:rPr>
        <w:rFonts w:ascii="Arial" w:hAnsi="Arial" w:hint="default"/>
      </w:rPr>
    </w:lvl>
    <w:lvl w:ilvl="2">
      <w:start w:val="1"/>
      <w:numFmt w:val="bullet"/>
      <w:pStyle w:val="ListBullet3"/>
      <w:lvlText w:val="•"/>
      <w:lvlJc w:val="left"/>
      <w:pPr>
        <w:ind w:left="1275" w:hanging="425"/>
      </w:pPr>
      <w:rPr>
        <w:rFonts w:ascii="Arial" w:hAnsi="Arial" w:hint="default"/>
      </w:rPr>
    </w:lvl>
    <w:lvl w:ilvl="3">
      <w:start w:val="1"/>
      <w:numFmt w:val="bullet"/>
      <w:pStyle w:val="ListBullet4"/>
      <w:lvlText w:val="•"/>
      <w:lvlJc w:val="left"/>
      <w:pPr>
        <w:ind w:left="1700" w:hanging="425"/>
      </w:pPr>
      <w:rPr>
        <w:rFonts w:ascii="Arial" w:hAnsi="Arial" w:hint="default"/>
      </w:rPr>
    </w:lvl>
    <w:lvl w:ilvl="4">
      <w:start w:val="1"/>
      <w:numFmt w:val="bullet"/>
      <w:pStyle w:val="ListBullet5"/>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4"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5"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6" w15:restartNumberingAfterBreak="0">
    <w:nsid w:val="209D6061"/>
    <w:multiLevelType w:val="hybridMultilevel"/>
    <w:tmpl w:val="A87ACB58"/>
    <w:lvl w:ilvl="0" w:tplc="FFFFFFFF">
      <w:start w:val="1"/>
      <w:numFmt w:val="lowerLetter"/>
      <w:lvlText w:val="%1."/>
      <w:lvlJc w:val="left"/>
      <w:pPr>
        <w:ind w:left="1678" w:hanging="360"/>
      </w:pPr>
      <w:rPr>
        <w:rFonts w:ascii="Metropolis" w:hAnsi="Metropolis" w:hint="default"/>
      </w:rPr>
    </w:lvl>
    <w:lvl w:ilvl="1" w:tplc="1409001B">
      <w:start w:val="1"/>
      <w:numFmt w:val="lowerRoman"/>
      <w:lvlText w:val="%2."/>
      <w:lvlJc w:val="right"/>
      <w:pPr>
        <w:ind w:left="2398" w:hanging="360"/>
      </w:pPr>
    </w:lvl>
    <w:lvl w:ilvl="2" w:tplc="FFFFFFFF" w:tentative="1">
      <w:start w:val="1"/>
      <w:numFmt w:val="lowerRoman"/>
      <w:lvlText w:val="%3."/>
      <w:lvlJc w:val="right"/>
      <w:pPr>
        <w:ind w:left="3118" w:hanging="180"/>
      </w:pPr>
    </w:lvl>
    <w:lvl w:ilvl="3" w:tplc="FFFFFFFF" w:tentative="1">
      <w:start w:val="1"/>
      <w:numFmt w:val="decimal"/>
      <w:lvlText w:val="%4."/>
      <w:lvlJc w:val="left"/>
      <w:pPr>
        <w:ind w:left="3838" w:hanging="360"/>
      </w:pPr>
    </w:lvl>
    <w:lvl w:ilvl="4" w:tplc="FFFFFFFF" w:tentative="1">
      <w:start w:val="1"/>
      <w:numFmt w:val="lowerLetter"/>
      <w:lvlText w:val="%5."/>
      <w:lvlJc w:val="left"/>
      <w:pPr>
        <w:ind w:left="4558" w:hanging="360"/>
      </w:pPr>
    </w:lvl>
    <w:lvl w:ilvl="5" w:tplc="FFFFFFFF" w:tentative="1">
      <w:start w:val="1"/>
      <w:numFmt w:val="lowerRoman"/>
      <w:lvlText w:val="%6."/>
      <w:lvlJc w:val="right"/>
      <w:pPr>
        <w:ind w:left="5278" w:hanging="180"/>
      </w:pPr>
    </w:lvl>
    <w:lvl w:ilvl="6" w:tplc="FFFFFFFF" w:tentative="1">
      <w:start w:val="1"/>
      <w:numFmt w:val="decimal"/>
      <w:lvlText w:val="%7."/>
      <w:lvlJc w:val="left"/>
      <w:pPr>
        <w:ind w:left="5998" w:hanging="360"/>
      </w:pPr>
    </w:lvl>
    <w:lvl w:ilvl="7" w:tplc="FFFFFFFF" w:tentative="1">
      <w:start w:val="1"/>
      <w:numFmt w:val="lowerLetter"/>
      <w:lvlText w:val="%8."/>
      <w:lvlJc w:val="left"/>
      <w:pPr>
        <w:ind w:left="6718" w:hanging="360"/>
      </w:pPr>
    </w:lvl>
    <w:lvl w:ilvl="8" w:tplc="FFFFFFFF" w:tentative="1">
      <w:start w:val="1"/>
      <w:numFmt w:val="lowerRoman"/>
      <w:lvlText w:val="%9."/>
      <w:lvlJc w:val="right"/>
      <w:pPr>
        <w:ind w:left="7438" w:hanging="180"/>
      </w:pPr>
    </w:lvl>
  </w:abstractNum>
  <w:abstractNum w:abstractNumId="7"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8"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9" w15:restartNumberingAfterBreak="0">
    <w:nsid w:val="45C025E5"/>
    <w:multiLevelType w:val="multilevel"/>
    <w:tmpl w:val="F6F4801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 w15:restartNumberingAfterBreak="0">
    <w:nsid w:val="46783C37"/>
    <w:multiLevelType w:val="hybridMultilevel"/>
    <w:tmpl w:val="B5169ED6"/>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11"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D615A59"/>
    <w:multiLevelType w:val="multilevel"/>
    <w:tmpl w:val="047A1E96"/>
    <w:lvl w:ilvl="0">
      <w:start w:val="1"/>
      <w:numFmt w:val="decimal"/>
      <w:pStyle w:val="R1RecommendationText"/>
      <w:lvlText w:val="%1."/>
      <w:lvlJc w:val="left"/>
      <w:pPr>
        <w:ind w:left="425" w:hanging="425"/>
      </w:pPr>
      <w:rPr>
        <w:rFonts w:hint="default"/>
      </w:rPr>
    </w:lvl>
    <w:lvl w:ilvl="1">
      <w:start w:val="1"/>
      <w:numFmt w:val="lowerLetter"/>
      <w:lvlText w:val="        %2."/>
      <w:lvlJc w:val="left"/>
      <w:pPr>
        <w:ind w:left="851" w:hanging="851"/>
      </w:pPr>
      <w:rPr>
        <w:rFonts w:hint="default"/>
      </w:rPr>
    </w:lvl>
    <w:lvl w:ilvl="2">
      <w:start w:val="1"/>
      <w:numFmt w:val="lowerRoman"/>
      <w:lvlText w:val="               %3."/>
      <w:lvlJc w:val="left"/>
      <w:pPr>
        <w:ind w:left="1276" w:hanging="12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DA27885"/>
    <w:multiLevelType w:val="multilevel"/>
    <w:tmpl w:val="FD58AA42"/>
    <w:lvl w:ilvl="0">
      <w:start w:val="1"/>
      <w:numFmt w:val="lowerRoman"/>
      <w:pStyle w:val="ListRomanNumeral"/>
      <w:lvlText w:val="(%1)"/>
      <w:lvlJc w:val="right"/>
      <w:pPr>
        <w:ind w:left="1530" w:hanging="198"/>
      </w:pPr>
      <w:rPr>
        <w:rFonts w:hint="default"/>
      </w:rPr>
    </w:lvl>
    <w:lvl w:ilvl="1">
      <w:start w:val="1"/>
      <w:numFmt w:val="lowerLetter"/>
      <w:lvlText w:val="%2)"/>
      <w:lvlJc w:val="left"/>
      <w:pPr>
        <w:ind w:left="1728" w:hanging="198"/>
      </w:pPr>
      <w:rPr>
        <w:rFonts w:hint="default"/>
      </w:rPr>
    </w:lvl>
    <w:lvl w:ilvl="2">
      <w:start w:val="1"/>
      <w:numFmt w:val="lowerRoman"/>
      <w:lvlText w:val="%3)"/>
      <w:lvlJc w:val="left"/>
      <w:pPr>
        <w:ind w:left="1926" w:hanging="198"/>
      </w:pPr>
      <w:rPr>
        <w:rFonts w:hint="default"/>
      </w:rPr>
    </w:lvl>
    <w:lvl w:ilvl="3">
      <w:start w:val="1"/>
      <w:numFmt w:val="decimal"/>
      <w:lvlText w:val="(%4)"/>
      <w:lvlJc w:val="left"/>
      <w:pPr>
        <w:ind w:left="2124" w:hanging="198"/>
      </w:pPr>
      <w:rPr>
        <w:rFonts w:hint="default"/>
      </w:rPr>
    </w:lvl>
    <w:lvl w:ilvl="4">
      <w:start w:val="1"/>
      <w:numFmt w:val="lowerLetter"/>
      <w:lvlText w:val="(%5)"/>
      <w:lvlJc w:val="left"/>
      <w:pPr>
        <w:ind w:left="2322" w:hanging="198"/>
      </w:pPr>
      <w:rPr>
        <w:rFonts w:hint="default"/>
      </w:rPr>
    </w:lvl>
    <w:lvl w:ilvl="5">
      <w:start w:val="1"/>
      <w:numFmt w:val="lowerRoman"/>
      <w:lvlText w:val="(%6)"/>
      <w:lvlJc w:val="left"/>
      <w:pPr>
        <w:ind w:left="2520" w:hanging="198"/>
      </w:pPr>
      <w:rPr>
        <w:rFonts w:hint="default"/>
      </w:rPr>
    </w:lvl>
    <w:lvl w:ilvl="6">
      <w:start w:val="1"/>
      <w:numFmt w:val="decimal"/>
      <w:lvlText w:val="%7."/>
      <w:lvlJc w:val="left"/>
      <w:pPr>
        <w:ind w:left="2718" w:hanging="198"/>
      </w:pPr>
      <w:rPr>
        <w:rFonts w:hint="default"/>
      </w:rPr>
    </w:lvl>
    <w:lvl w:ilvl="7">
      <w:start w:val="1"/>
      <w:numFmt w:val="lowerLetter"/>
      <w:lvlText w:val="%8."/>
      <w:lvlJc w:val="left"/>
      <w:pPr>
        <w:ind w:left="2916" w:hanging="198"/>
      </w:pPr>
      <w:rPr>
        <w:rFonts w:hint="default"/>
      </w:rPr>
    </w:lvl>
    <w:lvl w:ilvl="8">
      <w:start w:val="1"/>
      <w:numFmt w:val="lowerRoman"/>
      <w:lvlText w:val="%9."/>
      <w:lvlJc w:val="left"/>
      <w:pPr>
        <w:ind w:left="3114" w:hanging="198"/>
      </w:pPr>
      <w:rPr>
        <w:rFonts w:hint="default"/>
      </w:rPr>
    </w:lvl>
  </w:abstractNum>
  <w:abstractNum w:abstractNumId="15" w15:restartNumberingAfterBreak="0">
    <w:nsid w:val="4FFB24C0"/>
    <w:multiLevelType w:val="hybridMultilevel"/>
    <w:tmpl w:val="DD66239A"/>
    <w:lvl w:ilvl="0" w:tplc="17DA5760">
      <w:start w:val="1"/>
      <w:numFmt w:val="bullet"/>
      <w:pStyle w:val="B2Recommendation"/>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18" w15:restartNumberingAfterBreak="0">
    <w:nsid w:val="5E8F5927"/>
    <w:multiLevelType w:val="hybridMultilevel"/>
    <w:tmpl w:val="79D2FB52"/>
    <w:lvl w:ilvl="0" w:tplc="9ED85490">
      <w:start w:val="1"/>
      <w:numFmt w:val="decimal"/>
      <w:pStyle w:val="QuestionText"/>
      <w:lvlText w:val="Q%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 w15:restartNumberingAfterBreak="0">
    <w:nsid w:val="610D0C23"/>
    <w:multiLevelType w:val="multilevel"/>
    <w:tmpl w:val="0E1492F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0"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21"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24" w15:restartNumberingAfterBreak="0">
    <w:nsid w:val="76530D9A"/>
    <w:multiLevelType w:val="multilevel"/>
    <w:tmpl w:val="FCAA9BA6"/>
    <w:styleLink w:val="Chapter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25"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num w:numId="1" w16cid:durableId="2026132950">
    <w:abstractNumId w:val="2"/>
  </w:num>
  <w:num w:numId="2" w16cid:durableId="421534405">
    <w:abstractNumId w:val="5"/>
  </w:num>
  <w:num w:numId="3" w16cid:durableId="1068530449">
    <w:abstractNumId w:val="3"/>
  </w:num>
  <w:num w:numId="4" w16cid:durableId="275985160">
    <w:abstractNumId w:val="17"/>
  </w:num>
  <w:num w:numId="5" w16cid:durableId="534848003">
    <w:abstractNumId w:val="18"/>
  </w:num>
  <w:num w:numId="6" w16cid:durableId="1567110941">
    <w:abstractNumId w:val="22"/>
  </w:num>
  <w:num w:numId="7" w16cid:durableId="203324314">
    <w:abstractNumId w:val="7"/>
  </w:num>
  <w:num w:numId="8" w16cid:durableId="1415858656">
    <w:abstractNumId w:val="4"/>
  </w:num>
  <w:num w:numId="9" w16cid:durableId="1681465139">
    <w:abstractNumId w:val="8"/>
  </w:num>
  <w:num w:numId="10" w16cid:durableId="135027500">
    <w:abstractNumId w:val="11"/>
  </w:num>
  <w:num w:numId="11" w16cid:durableId="16172511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6129854">
    <w:abstractNumId w:val="23"/>
  </w:num>
  <w:num w:numId="13" w16cid:durableId="737821662">
    <w:abstractNumId w:val="15"/>
  </w:num>
  <w:num w:numId="14" w16cid:durableId="1576158277">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sz w:val="20"/>
          <w:szCs w:val="2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15" w16cid:durableId="1863084456">
    <w:abstractNumId w:val="20"/>
  </w:num>
  <w:num w:numId="16" w16cid:durableId="696200095">
    <w:abstractNumId w:val="16"/>
  </w:num>
  <w:num w:numId="17" w16cid:durableId="971669091">
    <w:abstractNumId w:val="21"/>
  </w:num>
  <w:num w:numId="18" w16cid:durableId="474491253">
    <w:abstractNumId w:val="19"/>
  </w:num>
  <w:num w:numId="19" w16cid:durableId="1546217095">
    <w:abstractNumId w:val="12"/>
  </w:num>
  <w:num w:numId="20" w16cid:durableId="1852380255">
    <w:abstractNumId w:val="24"/>
  </w:num>
  <w:num w:numId="21" w16cid:durableId="643319164">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2" w16cid:durableId="1827940617">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3" w16cid:durableId="1105034405">
    <w:abstractNumId w:val="13"/>
  </w:num>
  <w:num w:numId="24" w16cid:durableId="733311075">
    <w:abstractNumId w:val="10"/>
  </w:num>
  <w:num w:numId="25" w16cid:durableId="670837506">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6" w16cid:durableId="1202786023">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709"/>
        </w:pPr>
      </w:lvl>
    </w:lvlOverride>
    <w:lvlOverride w:ilvl="2">
      <w:lvl w:ilvl="2">
        <w:start w:val="1"/>
        <w:numFmt w:val="lowerLetter"/>
        <w:pStyle w:val="BodyTextnonum"/>
        <w:lvlText w:val="(%3)"/>
        <w:lvlJc w:val="left"/>
        <w:pPr>
          <w:tabs>
            <w:tab w:val="num" w:pos="1134"/>
          </w:tabs>
          <w:ind w:left="1134" w:hanging="425"/>
        </w:pPr>
        <w:rPr>
          <w:rFonts w:hint="default"/>
        </w:rPr>
      </w:lvl>
    </w:lvlOverride>
    <w:lvlOverride w:ilvl="3">
      <w:lvl w:ilvl="3">
        <w:start w:val="1"/>
        <w:numFmt w:val="lowerRoman"/>
        <w:lvlText w:val="(%4)"/>
        <w:lvlJc w:val="left"/>
        <w:pPr>
          <w:tabs>
            <w:tab w:val="num" w:pos="1559"/>
          </w:tabs>
          <w:ind w:left="1559"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7" w16cid:durableId="930163456">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8" w16cid:durableId="2011133223">
    <w:abstractNumId w:val="2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9" w16cid:durableId="1171872564">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0" w16cid:durableId="384572685">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1" w16cid:durableId="2002391027">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2" w16cid:durableId="40715810">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3" w16cid:durableId="169831087">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ascii="Metropolis Light" w:hAnsi="Metropolis Light" w:hint="default"/>
          <w:b w:val="0"/>
          <w:bCs w:val="0"/>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4" w16cid:durableId="1728144103">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ascii="Metropolis Light" w:hAnsi="Metropolis Light" w:hint="default"/>
          <w:b w:val="0"/>
          <w:bCs w:val="0"/>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5" w16cid:durableId="460539919">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ascii="Metropolis Light" w:hAnsi="Metropolis Light" w:hint="default"/>
          <w:b w:val="0"/>
          <w:bCs w:val="0"/>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6" w16cid:durableId="2000036037">
    <w:abstractNumId w:val="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7" w16cid:durableId="1844314377">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8" w16cid:durableId="1932658738">
    <w:abstractNumId w:val="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b w:val="0"/>
          <w:bCs w:val="0"/>
          <w:i w:val="0"/>
          <w:iCs w:val="0"/>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9" w16cid:durableId="1639069367">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i w:val="0"/>
          <w:i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0" w16cid:durableId="243035253">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1" w16cid:durableId="299001717">
    <w:abstractNumId w:val="25"/>
    <w:lvlOverride w:ilvl="0">
      <w:startOverride w:val="1"/>
    </w:lvlOverride>
  </w:num>
  <w:num w:numId="42" w16cid:durableId="1274046564">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3" w16cid:durableId="736703462">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4" w16cid:durableId="1456365312">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5" w16cid:durableId="1717192548">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i w:val="0"/>
          <w:iCs w:val="0"/>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6" w16cid:durableId="1494299285">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7" w16cid:durableId="1779057893">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8" w16cid:durableId="118453399">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9" w16cid:durableId="560216441">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0" w16cid:durableId="37517509">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1" w16cid:durableId="269122007">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2" w16cid:durableId="64183250">
    <w:abstractNumId w:val="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b w:val="0"/>
          <w:bCs w:val="0"/>
          <w:i w:val="0"/>
          <w:iCs w:val="0"/>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3" w16cid:durableId="1372999148">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4" w16cid:durableId="619724271">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5" w16cid:durableId="1853450561">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6" w16cid:durableId="1323656986">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7" w16cid:durableId="436365349">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8" w16cid:durableId="1935548666">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9" w16cid:durableId="1805582886">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0" w16cid:durableId="413747971">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1" w16cid:durableId="232086459">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2" w16cid:durableId="1981568669">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3" w16cid:durableId="744884487">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4" w16cid:durableId="707609964">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5" w16cid:durableId="199050859">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6" w16cid:durableId="1179000418">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7" w16cid:durableId="2138718126">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8" w16cid:durableId="75633835">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9" w16cid:durableId="386994015">
    <w:abstractNumId w:val="25"/>
    <w:lvlOverride w:ilvl="0">
      <w:startOverride w:val="1"/>
    </w:lvlOverride>
  </w:num>
  <w:num w:numId="70" w16cid:durableId="1520005907">
    <w:abstractNumId w:val="1"/>
  </w:num>
  <w:num w:numId="71" w16cid:durableId="1971011601">
    <w:abstractNumId w:val="25"/>
    <w:lvlOverride w:ilvl="0">
      <w:startOverride w:val="1"/>
    </w:lvlOverride>
  </w:num>
  <w:num w:numId="72" w16cid:durableId="826749443">
    <w:abstractNumId w:val="6"/>
  </w:num>
  <w:num w:numId="73" w16cid:durableId="1194348604">
    <w:abstractNumId w:val="25"/>
    <w:lvlOverride w:ilvl="0">
      <w:startOverride w:val="1"/>
    </w:lvlOverride>
  </w:num>
  <w:num w:numId="74" w16cid:durableId="743995983">
    <w:abstractNumId w:val="25"/>
    <w:lvlOverride w:ilvl="0">
      <w:startOverride w:val="1"/>
    </w:lvlOverride>
  </w:num>
  <w:num w:numId="75" w16cid:durableId="1172256079">
    <w:abstractNumId w:val="25"/>
    <w:lvlOverride w:ilvl="0">
      <w:startOverride w:val="1"/>
    </w:lvlOverride>
  </w:num>
  <w:num w:numId="76" w16cid:durableId="1700932576">
    <w:abstractNumId w:val="25"/>
    <w:lvlOverride w:ilvl="0">
      <w:startOverride w:val="1"/>
    </w:lvlOverride>
  </w:num>
  <w:num w:numId="77" w16cid:durableId="778840859">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8" w16cid:durableId="1511603574">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val="0"/>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9" w16cid:durableId="1953707680">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val="0"/>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0" w16cid:durableId="1480733102">
    <w:abstractNumId w:val="9"/>
  </w:num>
  <w:num w:numId="81" w16cid:durableId="1585532321">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2" w16cid:durableId="1193566624">
    <w:abstractNumId w:val="25"/>
  </w:num>
  <w:num w:numId="83" w16cid:durableId="1798178883">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val="0"/>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4" w16cid:durableId="28847112">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i w:val="0"/>
          <w:iCs w:val="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85" w16cid:durableId="2042627460">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ascii="Metropolis Light" w:hAnsi="Metropolis Light" w:hint="default"/>
          <w:i w:val="0"/>
          <w:iCs w:val="0"/>
          <w:sz w:val="20"/>
          <w:szCs w:val="2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i w:val="0"/>
          <w:iCs w:val="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74"/>
  <w:embedTrueTypeFonts/>
  <w:embedSystemFonts/>
  <w:saveSubsetFonts/>
  <w:proofState w:spelling="clean" w:grammar="clean"/>
  <w:attachedTemplate r:id="rId1"/>
  <w:linkStyles/>
  <w:documentProtection w:edit="readOnly" w:formatting="1" w:enforcement="1" w:cryptProviderType="rsaAES" w:cryptAlgorithmClass="hash" w:cryptAlgorithmType="typeAny" w:cryptAlgorithmSid="14" w:cryptSpinCount="100000" w:hash="tWHDJybI2e/Xi3Wv6/z4KKgFKIqKDMNPRQDJDFIQJ1ca6L5DaNSD2XZXIDH26nt93ReDL1M0+qZWft+NyyVDIQ==" w:salt="UEDr2daY5yIZX3/CTnorTw=="/>
  <w:defaultTabStop w:val="720"/>
  <w:evenAndOddHeaders/>
  <w:drawingGridHorizontalSpacing w:val="110"/>
  <w:displayHorizont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xMTKzMDY1NTUxMzRW0lEKTi0uzszPAykwrAUA+2FW1iwAAAA="/>
    <w:docVar w:name="dgnword-docGUID" w:val="{F8AE39F0-1D18-4DCE-96A4-1218610C5A15}"/>
    <w:docVar w:name="dgnword-eventsink" w:val="393465392"/>
  </w:docVars>
  <w:rsids>
    <w:rsidRoot w:val="003F4F6D"/>
    <w:rsid w:val="00000027"/>
    <w:rsid w:val="00000060"/>
    <w:rsid w:val="000000E9"/>
    <w:rsid w:val="0000017E"/>
    <w:rsid w:val="000001D8"/>
    <w:rsid w:val="000001E7"/>
    <w:rsid w:val="00000299"/>
    <w:rsid w:val="000002B5"/>
    <w:rsid w:val="00000376"/>
    <w:rsid w:val="00000381"/>
    <w:rsid w:val="0000040F"/>
    <w:rsid w:val="0000042A"/>
    <w:rsid w:val="0000046D"/>
    <w:rsid w:val="0000053A"/>
    <w:rsid w:val="000005EF"/>
    <w:rsid w:val="00000637"/>
    <w:rsid w:val="00000692"/>
    <w:rsid w:val="000007BB"/>
    <w:rsid w:val="000008FC"/>
    <w:rsid w:val="00000972"/>
    <w:rsid w:val="0000099D"/>
    <w:rsid w:val="00000A25"/>
    <w:rsid w:val="00000A99"/>
    <w:rsid w:val="00000AEC"/>
    <w:rsid w:val="00000AFA"/>
    <w:rsid w:val="00000BC3"/>
    <w:rsid w:val="00000BD2"/>
    <w:rsid w:val="00000C37"/>
    <w:rsid w:val="00000CB3"/>
    <w:rsid w:val="00000D3F"/>
    <w:rsid w:val="00000E58"/>
    <w:rsid w:val="00000E8C"/>
    <w:rsid w:val="00000EA9"/>
    <w:rsid w:val="00000EDF"/>
    <w:rsid w:val="00000EE0"/>
    <w:rsid w:val="00000F5B"/>
    <w:rsid w:val="00001012"/>
    <w:rsid w:val="0000105C"/>
    <w:rsid w:val="000010A3"/>
    <w:rsid w:val="0000112C"/>
    <w:rsid w:val="00001182"/>
    <w:rsid w:val="00001193"/>
    <w:rsid w:val="000011A3"/>
    <w:rsid w:val="0000122A"/>
    <w:rsid w:val="00001258"/>
    <w:rsid w:val="0000125F"/>
    <w:rsid w:val="00001285"/>
    <w:rsid w:val="000012A7"/>
    <w:rsid w:val="00001327"/>
    <w:rsid w:val="000014CB"/>
    <w:rsid w:val="0000151F"/>
    <w:rsid w:val="0000154C"/>
    <w:rsid w:val="000015D8"/>
    <w:rsid w:val="00001615"/>
    <w:rsid w:val="00001662"/>
    <w:rsid w:val="0000167A"/>
    <w:rsid w:val="000016A0"/>
    <w:rsid w:val="00001727"/>
    <w:rsid w:val="00001748"/>
    <w:rsid w:val="0000180B"/>
    <w:rsid w:val="00001826"/>
    <w:rsid w:val="00001835"/>
    <w:rsid w:val="00001878"/>
    <w:rsid w:val="00001899"/>
    <w:rsid w:val="000018C2"/>
    <w:rsid w:val="000018E0"/>
    <w:rsid w:val="0000194B"/>
    <w:rsid w:val="000019C9"/>
    <w:rsid w:val="000019EA"/>
    <w:rsid w:val="00001A89"/>
    <w:rsid w:val="00001AE0"/>
    <w:rsid w:val="00001C88"/>
    <w:rsid w:val="00001D8E"/>
    <w:rsid w:val="00001E80"/>
    <w:rsid w:val="00001E87"/>
    <w:rsid w:val="00001EC8"/>
    <w:rsid w:val="00001EEB"/>
    <w:rsid w:val="00001FCA"/>
    <w:rsid w:val="00002079"/>
    <w:rsid w:val="000020A7"/>
    <w:rsid w:val="00002141"/>
    <w:rsid w:val="000021AA"/>
    <w:rsid w:val="000021BC"/>
    <w:rsid w:val="000021CC"/>
    <w:rsid w:val="000021EE"/>
    <w:rsid w:val="00002200"/>
    <w:rsid w:val="00002212"/>
    <w:rsid w:val="000022F1"/>
    <w:rsid w:val="000022FC"/>
    <w:rsid w:val="0000241D"/>
    <w:rsid w:val="00002437"/>
    <w:rsid w:val="000024B7"/>
    <w:rsid w:val="000024C3"/>
    <w:rsid w:val="000024DB"/>
    <w:rsid w:val="0000252B"/>
    <w:rsid w:val="00002583"/>
    <w:rsid w:val="000025A9"/>
    <w:rsid w:val="00002694"/>
    <w:rsid w:val="0000269D"/>
    <w:rsid w:val="000026A7"/>
    <w:rsid w:val="000027B2"/>
    <w:rsid w:val="000027B7"/>
    <w:rsid w:val="000027E0"/>
    <w:rsid w:val="00002847"/>
    <w:rsid w:val="000028F9"/>
    <w:rsid w:val="0000295B"/>
    <w:rsid w:val="0000298E"/>
    <w:rsid w:val="000029AE"/>
    <w:rsid w:val="00002AF0"/>
    <w:rsid w:val="00002B20"/>
    <w:rsid w:val="00002C16"/>
    <w:rsid w:val="00002C40"/>
    <w:rsid w:val="00002D82"/>
    <w:rsid w:val="00002E87"/>
    <w:rsid w:val="00002F25"/>
    <w:rsid w:val="00002FBD"/>
    <w:rsid w:val="00003052"/>
    <w:rsid w:val="000030A2"/>
    <w:rsid w:val="000030BF"/>
    <w:rsid w:val="00003223"/>
    <w:rsid w:val="00003240"/>
    <w:rsid w:val="000033F6"/>
    <w:rsid w:val="0000353E"/>
    <w:rsid w:val="00003653"/>
    <w:rsid w:val="00003665"/>
    <w:rsid w:val="000037E1"/>
    <w:rsid w:val="000039B6"/>
    <w:rsid w:val="00003A64"/>
    <w:rsid w:val="00003A6A"/>
    <w:rsid w:val="00003AC7"/>
    <w:rsid w:val="00003B0F"/>
    <w:rsid w:val="00003B5E"/>
    <w:rsid w:val="00003B63"/>
    <w:rsid w:val="00003C48"/>
    <w:rsid w:val="00003C4D"/>
    <w:rsid w:val="00003D6A"/>
    <w:rsid w:val="00003D9E"/>
    <w:rsid w:val="00003E81"/>
    <w:rsid w:val="00003EAC"/>
    <w:rsid w:val="00003F52"/>
    <w:rsid w:val="0000403A"/>
    <w:rsid w:val="0000404C"/>
    <w:rsid w:val="0000414B"/>
    <w:rsid w:val="00004215"/>
    <w:rsid w:val="00004261"/>
    <w:rsid w:val="0000436F"/>
    <w:rsid w:val="00004395"/>
    <w:rsid w:val="000043B0"/>
    <w:rsid w:val="00004465"/>
    <w:rsid w:val="0000449E"/>
    <w:rsid w:val="00004507"/>
    <w:rsid w:val="000045F4"/>
    <w:rsid w:val="0000464B"/>
    <w:rsid w:val="00004658"/>
    <w:rsid w:val="00004706"/>
    <w:rsid w:val="00004712"/>
    <w:rsid w:val="0000479F"/>
    <w:rsid w:val="00004858"/>
    <w:rsid w:val="0000490F"/>
    <w:rsid w:val="0000495F"/>
    <w:rsid w:val="0000499D"/>
    <w:rsid w:val="00004A13"/>
    <w:rsid w:val="00004AA6"/>
    <w:rsid w:val="00004B03"/>
    <w:rsid w:val="00004B4F"/>
    <w:rsid w:val="00004B66"/>
    <w:rsid w:val="00004C56"/>
    <w:rsid w:val="00004CA2"/>
    <w:rsid w:val="00004CC4"/>
    <w:rsid w:val="00004CE3"/>
    <w:rsid w:val="00004D33"/>
    <w:rsid w:val="00004D3D"/>
    <w:rsid w:val="00004D54"/>
    <w:rsid w:val="00004D81"/>
    <w:rsid w:val="00004DCE"/>
    <w:rsid w:val="00004F61"/>
    <w:rsid w:val="00004F6A"/>
    <w:rsid w:val="000050AF"/>
    <w:rsid w:val="00005131"/>
    <w:rsid w:val="00005165"/>
    <w:rsid w:val="000051BA"/>
    <w:rsid w:val="0000527E"/>
    <w:rsid w:val="0000530F"/>
    <w:rsid w:val="0000535E"/>
    <w:rsid w:val="00005413"/>
    <w:rsid w:val="00005428"/>
    <w:rsid w:val="000054EC"/>
    <w:rsid w:val="00005636"/>
    <w:rsid w:val="000056EB"/>
    <w:rsid w:val="000056F1"/>
    <w:rsid w:val="00005700"/>
    <w:rsid w:val="00005823"/>
    <w:rsid w:val="00005842"/>
    <w:rsid w:val="000058A8"/>
    <w:rsid w:val="000059D2"/>
    <w:rsid w:val="00005A45"/>
    <w:rsid w:val="00005A49"/>
    <w:rsid w:val="00005B09"/>
    <w:rsid w:val="00005B40"/>
    <w:rsid w:val="00005BEA"/>
    <w:rsid w:val="00005C5C"/>
    <w:rsid w:val="00005C90"/>
    <w:rsid w:val="00005C93"/>
    <w:rsid w:val="00005D1D"/>
    <w:rsid w:val="00005D91"/>
    <w:rsid w:val="00005DFC"/>
    <w:rsid w:val="00005EBA"/>
    <w:rsid w:val="00005F4F"/>
    <w:rsid w:val="00005F6B"/>
    <w:rsid w:val="00005FCE"/>
    <w:rsid w:val="0000606D"/>
    <w:rsid w:val="0000611B"/>
    <w:rsid w:val="0000617B"/>
    <w:rsid w:val="00006274"/>
    <w:rsid w:val="000063AF"/>
    <w:rsid w:val="00006443"/>
    <w:rsid w:val="000064AF"/>
    <w:rsid w:val="00006568"/>
    <w:rsid w:val="000065D2"/>
    <w:rsid w:val="000065D3"/>
    <w:rsid w:val="0000669F"/>
    <w:rsid w:val="000066F7"/>
    <w:rsid w:val="000067A8"/>
    <w:rsid w:val="00006839"/>
    <w:rsid w:val="000068E0"/>
    <w:rsid w:val="0000691B"/>
    <w:rsid w:val="000069D8"/>
    <w:rsid w:val="00006A2E"/>
    <w:rsid w:val="00006A48"/>
    <w:rsid w:val="00006A70"/>
    <w:rsid w:val="00006B21"/>
    <w:rsid w:val="00006B3A"/>
    <w:rsid w:val="00006B51"/>
    <w:rsid w:val="00006B91"/>
    <w:rsid w:val="00006BD8"/>
    <w:rsid w:val="00006BDD"/>
    <w:rsid w:val="00006C57"/>
    <w:rsid w:val="00006D81"/>
    <w:rsid w:val="00006D89"/>
    <w:rsid w:val="00006DC7"/>
    <w:rsid w:val="00006F7F"/>
    <w:rsid w:val="00006F9E"/>
    <w:rsid w:val="000071B7"/>
    <w:rsid w:val="00007229"/>
    <w:rsid w:val="00007242"/>
    <w:rsid w:val="00007254"/>
    <w:rsid w:val="00007275"/>
    <w:rsid w:val="00007328"/>
    <w:rsid w:val="00007332"/>
    <w:rsid w:val="0000733E"/>
    <w:rsid w:val="0000738B"/>
    <w:rsid w:val="00007456"/>
    <w:rsid w:val="000074B3"/>
    <w:rsid w:val="00007511"/>
    <w:rsid w:val="0000752B"/>
    <w:rsid w:val="00007561"/>
    <w:rsid w:val="0000756F"/>
    <w:rsid w:val="0000767D"/>
    <w:rsid w:val="00007689"/>
    <w:rsid w:val="00007716"/>
    <w:rsid w:val="000077BA"/>
    <w:rsid w:val="000077FA"/>
    <w:rsid w:val="00007810"/>
    <w:rsid w:val="00007870"/>
    <w:rsid w:val="00007917"/>
    <w:rsid w:val="00007A65"/>
    <w:rsid w:val="00007ABA"/>
    <w:rsid w:val="00007CA7"/>
    <w:rsid w:val="00007CC7"/>
    <w:rsid w:val="00007ED8"/>
    <w:rsid w:val="00007EE2"/>
    <w:rsid w:val="00007F05"/>
    <w:rsid w:val="00007F62"/>
    <w:rsid w:val="00010028"/>
    <w:rsid w:val="00010067"/>
    <w:rsid w:val="00010072"/>
    <w:rsid w:val="0001009A"/>
    <w:rsid w:val="000101F3"/>
    <w:rsid w:val="0001027B"/>
    <w:rsid w:val="0001027D"/>
    <w:rsid w:val="0001028E"/>
    <w:rsid w:val="00010315"/>
    <w:rsid w:val="00010333"/>
    <w:rsid w:val="0001039F"/>
    <w:rsid w:val="0001040A"/>
    <w:rsid w:val="000104EB"/>
    <w:rsid w:val="000105B7"/>
    <w:rsid w:val="000105C6"/>
    <w:rsid w:val="00010667"/>
    <w:rsid w:val="00010693"/>
    <w:rsid w:val="000106CC"/>
    <w:rsid w:val="0001070F"/>
    <w:rsid w:val="00010757"/>
    <w:rsid w:val="0001076C"/>
    <w:rsid w:val="0001083D"/>
    <w:rsid w:val="00010857"/>
    <w:rsid w:val="00010868"/>
    <w:rsid w:val="000108CB"/>
    <w:rsid w:val="00010902"/>
    <w:rsid w:val="0001092E"/>
    <w:rsid w:val="00010A5F"/>
    <w:rsid w:val="00010ABA"/>
    <w:rsid w:val="00010AC2"/>
    <w:rsid w:val="00010AFA"/>
    <w:rsid w:val="00010B6D"/>
    <w:rsid w:val="00010BCF"/>
    <w:rsid w:val="00010C11"/>
    <w:rsid w:val="00010C1A"/>
    <w:rsid w:val="00010DD6"/>
    <w:rsid w:val="00010E23"/>
    <w:rsid w:val="00010F16"/>
    <w:rsid w:val="00010F2A"/>
    <w:rsid w:val="00010F41"/>
    <w:rsid w:val="00010F49"/>
    <w:rsid w:val="00010F58"/>
    <w:rsid w:val="00010FEA"/>
    <w:rsid w:val="00011028"/>
    <w:rsid w:val="00011088"/>
    <w:rsid w:val="0001110B"/>
    <w:rsid w:val="0001112F"/>
    <w:rsid w:val="00011262"/>
    <w:rsid w:val="00011279"/>
    <w:rsid w:val="00011324"/>
    <w:rsid w:val="0001137F"/>
    <w:rsid w:val="000113D9"/>
    <w:rsid w:val="00011434"/>
    <w:rsid w:val="00011475"/>
    <w:rsid w:val="00011491"/>
    <w:rsid w:val="00011511"/>
    <w:rsid w:val="00011514"/>
    <w:rsid w:val="000115BF"/>
    <w:rsid w:val="0001163C"/>
    <w:rsid w:val="00011798"/>
    <w:rsid w:val="00011817"/>
    <w:rsid w:val="000118AD"/>
    <w:rsid w:val="00011973"/>
    <w:rsid w:val="000119CD"/>
    <w:rsid w:val="00011A1A"/>
    <w:rsid w:val="00011A26"/>
    <w:rsid w:val="00011A76"/>
    <w:rsid w:val="00011A9D"/>
    <w:rsid w:val="00011B72"/>
    <w:rsid w:val="00011BEC"/>
    <w:rsid w:val="00011CA3"/>
    <w:rsid w:val="00011CB6"/>
    <w:rsid w:val="00011CF7"/>
    <w:rsid w:val="00011DA8"/>
    <w:rsid w:val="00011E0C"/>
    <w:rsid w:val="00012018"/>
    <w:rsid w:val="0001203A"/>
    <w:rsid w:val="000121D7"/>
    <w:rsid w:val="0001227E"/>
    <w:rsid w:val="00012281"/>
    <w:rsid w:val="000122A1"/>
    <w:rsid w:val="000122A2"/>
    <w:rsid w:val="00012314"/>
    <w:rsid w:val="0001233C"/>
    <w:rsid w:val="000123E3"/>
    <w:rsid w:val="000123FC"/>
    <w:rsid w:val="0001248E"/>
    <w:rsid w:val="000125AE"/>
    <w:rsid w:val="0001263E"/>
    <w:rsid w:val="00012652"/>
    <w:rsid w:val="00012733"/>
    <w:rsid w:val="00012764"/>
    <w:rsid w:val="0001282F"/>
    <w:rsid w:val="0001287C"/>
    <w:rsid w:val="000128F9"/>
    <w:rsid w:val="00012A35"/>
    <w:rsid w:val="00012A59"/>
    <w:rsid w:val="00012AD7"/>
    <w:rsid w:val="00012B54"/>
    <w:rsid w:val="00012B6A"/>
    <w:rsid w:val="00012B71"/>
    <w:rsid w:val="00012BCE"/>
    <w:rsid w:val="00012C1C"/>
    <w:rsid w:val="00012C93"/>
    <w:rsid w:val="00012D35"/>
    <w:rsid w:val="00012D37"/>
    <w:rsid w:val="00012E1A"/>
    <w:rsid w:val="00012E3F"/>
    <w:rsid w:val="00012EB7"/>
    <w:rsid w:val="00012F2B"/>
    <w:rsid w:val="00013004"/>
    <w:rsid w:val="00013024"/>
    <w:rsid w:val="0001302A"/>
    <w:rsid w:val="000130B1"/>
    <w:rsid w:val="000130D3"/>
    <w:rsid w:val="00013134"/>
    <w:rsid w:val="00013188"/>
    <w:rsid w:val="00013277"/>
    <w:rsid w:val="000132D7"/>
    <w:rsid w:val="00013469"/>
    <w:rsid w:val="0001347D"/>
    <w:rsid w:val="00013484"/>
    <w:rsid w:val="000134AB"/>
    <w:rsid w:val="000134FF"/>
    <w:rsid w:val="00013592"/>
    <w:rsid w:val="0001362D"/>
    <w:rsid w:val="0001362F"/>
    <w:rsid w:val="0001366E"/>
    <w:rsid w:val="0001378B"/>
    <w:rsid w:val="000137AC"/>
    <w:rsid w:val="00013838"/>
    <w:rsid w:val="000138F5"/>
    <w:rsid w:val="00013905"/>
    <w:rsid w:val="0001394E"/>
    <w:rsid w:val="0001397E"/>
    <w:rsid w:val="000139CD"/>
    <w:rsid w:val="00013A0B"/>
    <w:rsid w:val="00013A0E"/>
    <w:rsid w:val="00013C18"/>
    <w:rsid w:val="00013C26"/>
    <w:rsid w:val="00013C3F"/>
    <w:rsid w:val="00013C77"/>
    <w:rsid w:val="00013E6C"/>
    <w:rsid w:val="00013EF6"/>
    <w:rsid w:val="00013EFF"/>
    <w:rsid w:val="00013F4F"/>
    <w:rsid w:val="00013FF5"/>
    <w:rsid w:val="000141BB"/>
    <w:rsid w:val="0001436E"/>
    <w:rsid w:val="0001438D"/>
    <w:rsid w:val="000143BC"/>
    <w:rsid w:val="000143EF"/>
    <w:rsid w:val="00014569"/>
    <w:rsid w:val="00014677"/>
    <w:rsid w:val="000146A1"/>
    <w:rsid w:val="0001475D"/>
    <w:rsid w:val="0001478F"/>
    <w:rsid w:val="00014791"/>
    <w:rsid w:val="000147B6"/>
    <w:rsid w:val="00014912"/>
    <w:rsid w:val="00014928"/>
    <w:rsid w:val="000149C6"/>
    <w:rsid w:val="00014B00"/>
    <w:rsid w:val="00014C1D"/>
    <w:rsid w:val="00014C5F"/>
    <w:rsid w:val="00014C86"/>
    <w:rsid w:val="00014D04"/>
    <w:rsid w:val="00014D9D"/>
    <w:rsid w:val="00014DEE"/>
    <w:rsid w:val="00014E4D"/>
    <w:rsid w:val="00014F00"/>
    <w:rsid w:val="00014F02"/>
    <w:rsid w:val="00014FA4"/>
    <w:rsid w:val="00015049"/>
    <w:rsid w:val="0001507F"/>
    <w:rsid w:val="00015145"/>
    <w:rsid w:val="0001518A"/>
    <w:rsid w:val="000151C0"/>
    <w:rsid w:val="00015202"/>
    <w:rsid w:val="00015212"/>
    <w:rsid w:val="0001528F"/>
    <w:rsid w:val="00015293"/>
    <w:rsid w:val="0001535A"/>
    <w:rsid w:val="000153D5"/>
    <w:rsid w:val="0001540C"/>
    <w:rsid w:val="00015445"/>
    <w:rsid w:val="00015461"/>
    <w:rsid w:val="0001549C"/>
    <w:rsid w:val="00015543"/>
    <w:rsid w:val="0001558D"/>
    <w:rsid w:val="000155A4"/>
    <w:rsid w:val="00015628"/>
    <w:rsid w:val="00015646"/>
    <w:rsid w:val="00015654"/>
    <w:rsid w:val="00015692"/>
    <w:rsid w:val="000156AE"/>
    <w:rsid w:val="00015716"/>
    <w:rsid w:val="00015790"/>
    <w:rsid w:val="000157DA"/>
    <w:rsid w:val="000157F7"/>
    <w:rsid w:val="0001585E"/>
    <w:rsid w:val="000159FB"/>
    <w:rsid w:val="00015A28"/>
    <w:rsid w:val="00015A7E"/>
    <w:rsid w:val="00015A86"/>
    <w:rsid w:val="00015AC6"/>
    <w:rsid w:val="00015B7D"/>
    <w:rsid w:val="00015B98"/>
    <w:rsid w:val="00015BDF"/>
    <w:rsid w:val="00015BF7"/>
    <w:rsid w:val="00015C28"/>
    <w:rsid w:val="00015CA0"/>
    <w:rsid w:val="00015D62"/>
    <w:rsid w:val="00015EFC"/>
    <w:rsid w:val="00015FC8"/>
    <w:rsid w:val="00015FD6"/>
    <w:rsid w:val="00015FF4"/>
    <w:rsid w:val="00015FFE"/>
    <w:rsid w:val="00016109"/>
    <w:rsid w:val="00016114"/>
    <w:rsid w:val="00016124"/>
    <w:rsid w:val="00016148"/>
    <w:rsid w:val="00016159"/>
    <w:rsid w:val="00016230"/>
    <w:rsid w:val="0001623C"/>
    <w:rsid w:val="000162EF"/>
    <w:rsid w:val="00016312"/>
    <w:rsid w:val="0001632C"/>
    <w:rsid w:val="00016354"/>
    <w:rsid w:val="00016423"/>
    <w:rsid w:val="0001642C"/>
    <w:rsid w:val="000165E0"/>
    <w:rsid w:val="00016647"/>
    <w:rsid w:val="000166BB"/>
    <w:rsid w:val="00016787"/>
    <w:rsid w:val="000167FA"/>
    <w:rsid w:val="00016897"/>
    <w:rsid w:val="0001690C"/>
    <w:rsid w:val="00016920"/>
    <w:rsid w:val="0001693F"/>
    <w:rsid w:val="00016A46"/>
    <w:rsid w:val="00016A99"/>
    <w:rsid w:val="00016B3E"/>
    <w:rsid w:val="00016B96"/>
    <w:rsid w:val="00016BC7"/>
    <w:rsid w:val="00016CB3"/>
    <w:rsid w:val="00016D13"/>
    <w:rsid w:val="00016D82"/>
    <w:rsid w:val="00016F92"/>
    <w:rsid w:val="0001704C"/>
    <w:rsid w:val="00017185"/>
    <w:rsid w:val="000172DA"/>
    <w:rsid w:val="00017325"/>
    <w:rsid w:val="00017329"/>
    <w:rsid w:val="00017353"/>
    <w:rsid w:val="00017363"/>
    <w:rsid w:val="00017381"/>
    <w:rsid w:val="00017383"/>
    <w:rsid w:val="0001744F"/>
    <w:rsid w:val="000174C0"/>
    <w:rsid w:val="000175BF"/>
    <w:rsid w:val="00017660"/>
    <w:rsid w:val="0001770D"/>
    <w:rsid w:val="000177A8"/>
    <w:rsid w:val="000177BD"/>
    <w:rsid w:val="000177FC"/>
    <w:rsid w:val="0001785C"/>
    <w:rsid w:val="000178E4"/>
    <w:rsid w:val="00017938"/>
    <w:rsid w:val="00017A29"/>
    <w:rsid w:val="00017A34"/>
    <w:rsid w:val="00017A3E"/>
    <w:rsid w:val="00017A4F"/>
    <w:rsid w:val="00017B1A"/>
    <w:rsid w:val="00017BCF"/>
    <w:rsid w:val="00017C46"/>
    <w:rsid w:val="00017C5E"/>
    <w:rsid w:val="00017C76"/>
    <w:rsid w:val="00017C97"/>
    <w:rsid w:val="00017DB7"/>
    <w:rsid w:val="00017E22"/>
    <w:rsid w:val="00017E2A"/>
    <w:rsid w:val="00017E47"/>
    <w:rsid w:val="00017E8B"/>
    <w:rsid w:val="00017EBA"/>
    <w:rsid w:val="00017F27"/>
    <w:rsid w:val="00017F47"/>
    <w:rsid w:val="00017F73"/>
    <w:rsid w:val="00017F93"/>
    <w:rsid w:val="00020046"/>
    <w:rsid w:val="00020078"/>
    <w:rsid w:val="0002010C"/>
    <w:rsid w:val="000201C3"/>
    <w:rsid w:val="000201CF"/>
    <w:rsid w:val="000201FA"/>
    <w:rsid w:val="000202A0"/>
    <w:rsid w:val="000203DA"/>
    <w:rsid w:val="0002040A"/>
    <w:rsid w:val="000204DF"/>
    <w:rsid w:val="0002055E"/>
    <w:rsid w:val="000205D6"/>
    <w:rsid w:val="00020651"/>
    <w:rsid w:val="00020660"/>
    <w:rsid w:val="00020671"/>
    <w:rsid w:val="000206FC"/>
    <w:rsid w:val="0002071A"/>
    <w:rsid w:val="0002071D"/>
    <w:rsid w:val="0002074B"/>
    <w:rsid w:val="0002081F"/>
    <w:rsid w:val="000208D8"/>
    <w:rsid w:val="000208DB"/>
    <w:rsid w:val="00020901"/>
    <w:rsid w:val="00020960"/>
    <w:rsid w:val="000209ED"/>
    <w:rsid w:val="00020A1C"/>
    <w:rsid w:val="00020A30"/>
    <w:rsid w:val="00020AE7"/>
    <w:rsid w:val="00020BAA"/>
    <w:rsid w:val="00020C59"/>
    <w:rsid w:val="00020C74"/>
    <w:rsid w:val="00020C98"/>
    <w:rsid w:val="00020CA5"/>
    <w:rsid w:val="00020D40"/>
    <w:rsid w:val="00020D78"/>
    <w:rsid w:val="00020E5C"/>
    <w:rsid w:val="00020E6B"/>
    <w:rsid w:val="00020FC8"/>
    <w:rsid w:val="00020FF6"/>
    <w:rsid w:val="00020FFB"/>
    <w:rsid w:val="0002100B"/>
    <w:rsid w:val="0002104E"/>
    <w:rsid w:val="0002109B"/>
    <w:rsid w:val="000210B6"/>
    <w:rsid w:val="0002110F"/>
    <w:rsid w:val="0002111B"/>
    <w:rsid w:val="0002123F"/>
    <w:rsid w:val="00021295"/>
    <w:rsid w:val="00021303"/>
    <w:rsid w:val="000213A7"/>
    <w:rsid w:val="000213FD"/>
    <w:rsid w:val="000215A3"/>
    <w:rsid w:val="00021622"/>
    <w:rsid w:val="0002165E"/>
    <w:rsid w:val="0002168D"/>
    <w:rsid w:val="00021790"/>
    <w:rsid w:val="000217AA"/>
    <w:rsid w:val="000217BD"/>
    <w:rsid w:val="000218AC"/>
    <w:rsid w:val="00021912"/>
    <w:rsid w:val="0002192E"/>
    <w:rsid w:val="0002193D"/>
    <w:rsid w:val="00021990"/>
    <w:rsid w:val="00021A4B"/>
    <w:rsid w:val="00021A91"/>
    <w:rsid w:val="00021ABD"/>
    <w:rsid w:val="00021BBF"/>
    <w:rsid w:val="00021D25"/>
    <w:rsid w:val="00021D69"/>
    <w:rsid w:val="00021DC3"/>
    <w:rsid w:val="00021E8E"/>
    <w:rsid w:val="00021EAA"/>
    <w:rsid w:val="00021ED6"/>
    <w:rsid w:val="00021F01"/>
    <w:rsid w:val="00021FC2"/>
    <w:rsid w:val="00021FDC"/>
    <w:rsid w:val="00022037"/>
    <w:rsid w:val="0002206D"/>
    <w:rsid w:val="000220FE"/>
    <w:rsid w:val="00022110"/>
    <w:rsid w:val="0002224F"/>
    <w:rsid w:val="00022277"/>
    <w:rsid w:val="000222D5"/>
    <w:rsid w:val="000222EE"/>
    <w:rsid w:val="000224C5"/>
    <w:rsid w:val="0002252E"/>
    <w:rsid w:val="00022586"/>
    <w:rsid w:val="000225E0"/>
    <w:rsid w:val="0002272D"/>
    <w:rsid w:val="0002275A"/>
    <w:rsid w:val="000227EA"/>
    <w:rsid w:val="0002282F"/>
    <w:rsid w:val="00022845"/>
    <w:rsid w:val="000228DE"/>
    <w:rsid w:val="000229A4"/>
    <w:rsid w:val="000229AD"/>
    <w:rsid w:val="000229EC"/>
    <w:rsid w:val="00022A37"/>
    <w:rsid w:val="00022A42"/>
    <w:rsid w:val="00022A52"/>
    <w:rsid w:val="00022A77"/>
    <w:rsid w:val="00022ABD"/>
    <w:rsid w:val="00022ADF"/>
    <w:rsid w:val="00022B46"/>
    <w:rsid w:val="00022B83"/>
    <w:rsid w:val="00022C85"/>
    <w:rsid w:val="00022CE7"/>
    <w:rsid w:val="00022D32"/>
    <w:rsid w:val="00022D55"/>
    <w:rsid w:val="00022DC0"/>
    <w:rsid w:val="00022DCA"/>
    <w:rsid w:val="00022E26"/>
    <w:rsid w:val="00022E7D"/>
    <w:rsid w:val="00022E84"/>
    <w:rsid w:val="00022E8B"/>
    <w:rsid w:val="00022EFF"/>
    <w:rsid w:val="00022F2D"/>
    <w:rsid w:val="00022FF2"/>
    <w:rsid w:val="0002310A"/>
    <w:rsid w:val="00023145"/>
    <w:rsid w:val="00023174"/>
    <w:rsid w:val="00023176"/>
    <w:rsid w:val="00023180"/>
    <w:rsid w:val="0002319B"/>
    <w:rsid w:val="0002320A"/>
    <w:rsid w:val="0002324C"/>
    <w:rsid w:val="0002328D"/>
    <w:rsid w:val="00023465"/>
    <w:rsid w:val="000234A8"/>
    <w:rsid w:val="000234B9"/>
    <w:rsid w:val="000234C0"/>
    <w:rsid w:val="0002350F"/>
    <w:rsid w:val="00023572"/>
    <w:rsid w:val="000235B9"/>
    <w:rsid w:val="00023643"/>
    <w:rsid w:val="00023718"/>
    <w:rsid w:val="00023733"/>
    <w:rsid w:val="00023989"/>
    <w:rsid w:val="000239D5"/>
    <w:rsid w:val="00023A34"/>
    <w:rsid w:val="00023A51"/>
    <w:rsid w:val="00023B1D"/>
    <w:rsid w:val="00023B94"/>
    <w:rsid w:val="00023C37"/>
    <w:rsid w:val="00023C54"/>
    <w:rsid w:val="00023C84"/>
    <w:rsid w:val="00023D81"/>
    <w:rsid w:val="00023E03"/>
    <w:rsid w:val="00023E30"/>
    <w:rsid w:val="00023EA2"/>
    <w:rsid w:val="00023F56"/>
    <w:rsid w:val="00023F60"/>
    <w:rsid w:val="0002404E"/>
    <w:rsid w:val="000240AF"/>
    <w:rsid w:val="000240F9"/>
    <w:rsid w:val="00024109"/>
    <w:rsid w:val="00024125"/>
    <w:rsid w:val="00024186"/>
    <w:rsid w:val="0002418F"/>
    <w:rsid w:val="000241AA"/>
    <w:rsid w:val="000242C9"/>
    <w:rsid w:val="00024335"/>
    <w:rsid w:val="00024339"/>
    <w:rsid w:val="0002435E"/>
    <w:rsid w:val="0002437C"/>
    <w:rsid w:val="000243D2"/>
    <w:rsid w:val="000244F8"/>
    <w:rsid w:val="000244FE"/>
    <w:rsid w:val="0002457F"/>
    <w:rsid w:val="00024593"/>
    <w:rsid w:val="0002460A"/>
    <w:rsid w:val="00024639"/>
    <w:rsid w:val="000246EA"/>
    <w:rsid w:val="00024717"/>
    <w:rsid w:val="00024732"/>
    <w:rsid w:val="0002479A"/>
    <w:rsid w:val="0002482D"/>
    <w:rsid w:val="0002484C"/>
    <w:rsid w:val="000248CA"/>
    <w:rsid w:val="00024A3F"/>
    <w:rsid w:val="00024A5F"/>
    <w:rsid w:val="00024B36"/>
    <w:rsid w:val="00024B63"/>
    <w:rsid w:val="00024BE5"/>
    <w:rsid w:val="00024BF6"/>
    <w:rsid w:val="00024C04"/>
    <w:rsid w:val="00024C1A"/>
    <w:rsid w:val="00024C29"/>
    <w:rsid w:val="00024C9C"/>
    <w:rsid w:val="00024CAA"/>
    <w:rsid w:val="00024CDA"/>
    <w:rsid w:val="00024CE2"/>
    <w:rsid w:val="00024F3C"/>
    <w:rsid w:val="00024F3D"/>
    <w:rsid w:val="00024F8A"/>
    <w:rsid w:val="00024F99"/>
    <w:rsid w:val="00024FC0"/>
    <w:rsid w:val="00024FDF"/>
    <w:rsid w:val="000250B3"/>
    <w:rsid w:val="000250F1"/>
    <w:rsid w:val="0002511F"/>
    <w:rsid w:val="00025129"/>
    <w:rsid w:val="00025143"/>
    <w:rsid w:val="0002516B"/>
    <w:rsid w:val="0002516C"/>
    <w:rsid w:val="00025194"/>
    <w:rsid w:val="00025215"/>
    <w:rsid w:val="00025271"/>
    <w:rsid w:val="000252D5"/>
    <w:rsid w:val="00025353"/>
    <w:rsid w:val="000253D5"/>
    <w:rsid w:val="000253E7"/>
    <w:rsid w:val="000253FF"/>
    <w:rsid w:val="00025415"/>
    <w:rsid w:val="00025426"/>
    <w:rsid w:val="00025441"/>
    <w:rsid w:val="00025467"/>
    <w:rsid w:val="00025570"/>
    <w:rsid w:val="00025661"/>
    <w:rsid w:val="000256C3"/>
    <w:rsid w:val="000257AA"/>
    <w:rsid w:val="00025803"/>
    <w:rsid w:val="000258FB"/>
    <w:rsid w:val="00025963"/>
    <w:rsid w:val="00025978"/>
    <w:rsid w:val="000259A6"/>
    <w:rsid w:val="00025A04"/>
    <w:rsid w:val="00025A1E"/>
    <w:rsid w:val="00025AA2"/>
    <w:rsid w:val="00025BA8"/>
    <w:rsid w:val="00025C11"/>
    <w:rsid w:val="00025C92"/>
    <w:rsid w:val="00025CBF"/>
    <w:rsid w:val="00025D02"/>
    <w:rsid w:val="00025DE0"/>
    <w:rsid w:val="00025F05"/>
    <w:rsid w:val="00025F1D"/>
    <w:rsid w:val="00025F98"/>
    <w:rsid w:val="00025F9A"/>
    <w:rsid w:val="00025FD3"/>
    <w:rsid w:val="00025FE2"/>
    <w:rsid w:val="00026076"/>
    <w:rsid w:val="00026094"/>
    <w:rsid w:val="00026128"/>
    <w:rsid w:val="00026136"/>
    <w:rsid w:val="00026141"/>
    <w:rsid w:val="00026146"/>
    <w:rsid w:val="0002615E"/>
    <w:rsid w:val="00026165"/>
    <w:rsid w:val="0002621F"/>
    <w:rsid w:val="0002624B"/>
    <w:rsid w:val="000262D1"/>
    <w:rsid w:val="0002638B"/>
    <w:rsid w:val="0002644E"/>
    <w:rsid w:val="00026466"/>
    <w:rsid w:val="000265A9"/>
    <w:rsid w:val="000265AD"/>
    <w:rsid w:val="000265EA"/>
    <w:rsid w:val="000266B1"/>
    <w:rsid w:val="000266FB"/>
    <w:rsid w:val="00026762"/>
    <w:rsid w:val="00026799"/>
    <w:rsid w:val="0002680F"/>
    <w:rsid w:val="00026890"/>
    <w:rsid w:val="000268D9"/>
    <w:rsid w:val="0002693A"/>
    <w:rsid w:val="00026955"/>
    <w:rsid w:val="00026967"/>
    <w:rsid w:val="000269A4"/>
    <w:rsid w:val="000269B2"/>
    <w:rsid w:val="000269D2"/>
    <w:rsid w:val="000269D9"/>
    <w:rsid w:val="00026A10"/>
    <w:rsid w:val="00026ABE"/>
    <w:rsid w:val="00026AD9"/>
    <w:rsid w:val="00026B17"/>
    <w:rsid w:val="00026B44"/>
    <w:rsid w:val="00026B75"/>
    <w:rsid w:val="00026BEC"/>
    <w:rsid w:val="00026CC1"/>
    <w:rsid w:val="00026CEA"/>
    <w:rsid w:val="00026D0C"/>
    <w:rsid w:val="00026D56"/>
    <w:rsid w:val="00026E09"/>
    <w:rsid w:val="00026E80"/>
    <w:rsid w:val="00026F2B"/>
    <w:rsid w:val="00026F9C"/>
    <w:rsid w:val="00027063"/>
    <w:rsid w:val="0002708E"/>
    <w:rsid w:val="00027146"/>
    <w:rsid w:val="000271AF"/>
    <w:rsid w:val="00027271"/>
    <w:rsid w:val="00027289"/>
    <w:rsid w:val="000272BE"/>
    <w:rsid w:val="000272E8"/>
    <w:rsid w:val="0002735F"/>
    <w:rsid w:val="000273C4"/>
    <w:rsid w:val="0002742D"/>
    <w:rsid w:val="00027499"/>
    <w:rsid w:val="000274BD"/>
    <w:rsid w:val="00027546"/>
    <w:rsid w:val="00027569"/>
    <w:rsid w:val="000275D9"/>
    <w:rsid w:val="00027653"/>
    <w:rsid w:val="00027662"/>
    <w:rsid w:val="000276B5"/>
    <w:rsid w:val="0002771F"/>
    <w:rsid w:val="0002779C"/>
    <w:rsid w:val="000277AE"/>
    <w:rsid w:val="000277B0"/>
    <w:rsid w:val="000277C7"/>
    <w:rsid w:val="000277D7"/>
    <w:rsid w:val="00027860"/>
    <w:rsid w:val="0002787B"/>
    <w:rsid w:val="000279E4"/>
    <w:rsid w:val="000279EF"/>
    <w:rsid w:val="00027A83"/>
    <w:rsid w:val="00027AA8"/>
    <w:rsid w:val="00027ADD"/>
    <w:rsid w:val="00027AF9"/>
    <w:rsid w:val="00027B0F"/>
    <w:rsid w:val="00027B8F"/>
    <w:rsid w:val="00027C17"/>
    <w:rsid w:val="00027C6F"/>
    <w:rsid w:val="00027D20"/>
    <w:rsid w:val="00027D2F"/>
    <w:rsid w:val="00027D3F"/>
    <w:rsid w:val="00027D60"/>
    <w:rsid w:val="00027DF3"/>
    <w:rsid w:val="00027E67"/>
    <w:rsid w:val="00030056"/>
    <w:rsid w:val="0003005E"/>
    <w:rsid w:val="000300DB"/>
    <w:rsid w:val="0003011A"/>
    <w:rsid w:val="000301BD"/>
    <w:rsid w:val="000301F9"/>
    <w:rsid w:val="000302C3"/>
    <w:rsid w:val="0003032D"/>
    <w:rsid w:val="000303AD"/>
    <w:rsid w:val="00030434"/>
    <w:rsid w:val="000304E9"/>
    <w:rsid w:val="00030554"/>
    <w:rsid w:val="00030604"/>
    <w:rsid w:val="0003074C"/>
    <w:rsid w:val="000307AD"/>
    <w:rsid w:val="000307F2"/>
    <w:rsid w:val="00030A0F"/>
    <w:rsid w:val="00030A85"/>
    <w:rsid w:val="00030A97"/>
    <w:rsid w:val="00030A9F"/>
    <w:rsid w:val="00030AAF"/>
    <w:rsid w:val="00030AC5"/>
    <w:rsid w:val="00030AFF"/>
    <w:rsid w:val="00030B1A"/>
    <w:rsid w:val="00030B72"/>
    <w:rsid w:val="00030B97"/>
    <w:rsid w:val="00030BF6"/>
    <w:rsid w:val="00030C10"/>
    <w:rsid w:val="00030D06"/>
    <w:rsid w:val="00030DD0"/>
    <w:rsid w:val="00030E90"/>
    <w:rsid w:val="00030EA5"/>
    <w:rsid w:val="00030F8B"/>
    <w:rsid w:val="00031150"/>
    <w:rsid w:val="00031159"/>
    <w:rsid w:val="0003116D"/>
    <w:rsid w:val="00031190"/>
    <w:rsid w:val="000311B2"/>
    <w:rsid w:val="0003121C"/>
    <w:rsid w:val="00031359"/>
    <w:rsid w:val="0003138B"/>
    <w:rsid w:val="000313AC"/>
    <w:rsid w:val="000313F7"/>
    <w:rsid w:val="00031424"/>
    <w:rsid w:val="0003144E"/>
    <w:rsid w:val="00031455"/>
    <w:rsid w:val="0003149C"/>
    <w:rsid w:val="0003152E"/>
    <w:rsid w:val="0003153C"/>
    <w:rsid w:val="00031562"/>
    <w:rsid w:val="0003160B"/>
    <w:rsid w:val="0003163F"/>
    <w:rsid w:val="000316B0"/>
    <w:rsid w:val="00031741"/>
    <w:rsid w:val="000317F2"/>
    <w:rsid w:val="00031809"/>
    <w:rsid w:val="000318A0"/>
    <w:rsid w:val="00031916"/>
    <w:rsid w:val="00031991"/>
    <w:rsid w:val="00031998"/>
    <w:rsid w:val="00031B3A"/>
    <w:rsid w:val="00031BF0"/>
    <w:rsid w:val="00031CE3"/>
    <w:rsid w:val="00031D42"/>
    <w:rsid w:val="00031D6A"/>
    <w:rsid w:val="00031EDC"/>
    <w:rsid w:val="00031FC7"/>
    <w:rsid w:val="00031FCE"/>
    <w:rsid w:val="0003201E"/>
    <w:rsid w:val="000320D5"/>
    <w:rsid w:val="0003213C"/>
    <w:rsid w:val="0003215D"/>
    <w:rsid w:val="000321B9"/>
    <w:rsid w:val="000322B7"/>
    <w:rsid w:val="0003231F"/>
    <w:rsid w:val="0003234A"/>
    <w:rsid w:val="000323BE"/>
    <w:rsid w:val="00032478"/>
    <w:rsid w:val="000325AB"/>
    <w:rsid w:val="000325B1"/>
    <w:rsid w:val="000325B2"/>
    <w:rsid w:val="000325BC"/>
    <w:rsid w:val="00032654"/>
    <w:rsid w:val="00032678"/>
    <w:rsid w:val="0003269E"/>
    <w:rsid w:val="000326E8"/>
    <w:rsid w:val="000326EF"/>
    <w:rsid w:val="00032760"/>
    <w:rsid w:val="00032773"/>
    <w:rsid w:val="00032775"/>
    <w:rsid w:val="00032795"/>
    <w:rsid w:val="000327A6"/>
    <w:rsid w:val="000327D7"/>
    <w:rsid w:val="000327F1"/>
    <w:rsid w:val="00032865"/>
    <w:rsid w:val="000328EB"/>
    <w:rsid w:val="00032924"/>
    <w:rsid w:val="00032B7B"/>
    <w:rsid w:val="00032C71"/>
    <w:rsid w:val="00032CA8"/>
    <w:rsid w:val="00032D00"/>
    <w:rsid w:val="00032D4C"/>
    <w:rsid w:val="00032DB7"/>
    <w:rsid w:val="00032DEA"/>
    <w:rsid w:val="00032E7F"/>
    <w:rsid w:val="00032E87"/>
    <w:rsid w:val="00032F1C"/>
    <w:rsid w:val="0003307B"/>
    <w:rsid w:val="0003309A"/>
    <w:rsid w:val="0003311D"/>
    <w:rsid w:val="00033150"/>
    <w:rsid w:val="00033163"/>
    <w:rsid w:val="00033192"/>
    <w:rsid w:val="000331CA"/>
    <w:rsid w:val="000332B1"/>
    <w:rsid w:val="0003337C"/>
    <w:rsid w:val="0003339C"/>
    <w:rsid w:val="00033439"/>
    <w:rsid w:val="00033507"/>
    <w:rsid w:val="000335BC"/>
    <w:rsid w:val="00033629"/>
    <w:rsid w:val="0003364E"/>
    <w:rsid w:val="0003375C"/>
    <w:rsid w:val="0003375E"/>
    <w:rsid w:val="00033894"/>
    <w:rsid w:val="00033946"/>
    <w:rsid w:val="00033968"/>
    <w:rsid w:val="000339C9"/>
    <w:rsid w:val="00033A30"/>
    <w:rsid w:val="00033B11"/>
    <w:rsid w:val="00033B57"/>
    <w:rsid w:val="00033F91"/>
    <w:rsid w:val="00033F9D"/>
    <w:rsid w:val="0003406A"/>
    <w:rsid w:val="000341F2"/>
    <w:rsid w:val="0003429D"/>
    <w:rsid w:val="000342BA"/>
    <w:rsid w:val="00034391"/>
    <w:rsid w:val="000343EE"/>
    <w:rsid w:val="000343FF"/>
    <w:rsid w:val="0003449F"/>
    <w:rsid w:val="000344AE"/>
    <w:rsid w:val="00034500"/>
    <w:rsid w:val="0003454A"/>
    <w:rsid w:val="00034594"/>
    <w:rsid w:val="0003463C"/>
    <w:rsid w:val="000346C6"/>
    <w:rsid w:val="00034792"/>
    <w:rsid w:val="000347B3"/>
    <w:rsid w:val="000348AB"/>
    <w:rsid w:val="00034944"/>
    <w:rsid w:val="00034A00"/>
    <w:rsid w:val="00034A47"/>
    <w:rsid w:val="00034B3D"/>
    <w:rsid w:val="00034C31"/>
    <w:rsid w:val="00034CA2"/>
    <w:rsid w:val="00034D4F"/>
    <w:rsid w:val="00034D94"/>
    <w:rsid w:val="00034D95"/>
    <w:rsid w:val="00034DC5"/>
    <w:rsid w:val="00034E19"/>
    <w:rsid w:val="00034ED1"/>
    <w:rsid w:val="00034EE0"/>
    <w:rsid w:val="0003505B"/>
    <w:rsid w:val="0003510A"/>
    <w:rsid w:val="0003517F"/>
    <w:rsid w:val="00035293"/>
    <w:rsid w:val="00035341"/>
    <w:rsid w:val="00035390"/>
    <w:rsid w:val="000354CA"/>
    <w:rsid w:val="00035520"/>
    <w:rsid w:val="000355DC"/>
    <w:rsid w:val="000355EC"/>
    <w:rsid w:val="00035657"/>
    <w:rsid w:val="00035663"/>
    <w:rsid w:val="00035740"/>
    <w:rsid w:val="000357E2"/>
    <w:rsid w:val="00035805"/>
    <w:rsid w:val="00035938"/>
    <w:rsid w:val="00035A92"/>
    <w:rsid w:val="00035BCC"/>
    <w:rsid w:val="00035BCF"/>
    <w:rsid w:val="00035C56"/>
    <w:rsid w:val="00035CB4"/>
    <w:rsid w:val="00035D24"/>
    <w:rsid w:val="00035DC2"/>
    <w:rsid w:val="00035E02"/>
    <w:rsid w:val="00035E3B"/>
    <w:rsid w:val="00035F16"/>
    <w:rsid w:val="00035F2E"/>
    <w:rsid w:val="00035FFB"/>
    <w:rsid w:val="000361C1"/>
    <w:rsid w:val="00036219"/>
    <w:rsid w:val="00036228"/>
    <w:rsid w:val="0003625A"/>
    <w:rsid w:val="00036293"/>
    <w:rsid w:val="000362C8"/>
    <w:rsid w:val="00036320"/>
    <w:rsid w:val="00036341"/>
    <w:rsid w:val="0003635C"/>
    <w:rsid w:val="0003642C"/>
    <w:rsid w:val="000364A8"/>
    <w:rsid w:val="000364C1"/>
    <w:rsid w:val="0003653F"/>
    <w:rsid w:val="00036583"/>
    <w:rsid w:val="000366D5"/>
    <w:rsid w:val="000367CD"/>
    <w:rsid w:val="00036893"/>
    <w:rsid w:val="0003695E"/>
    <w:rsid w:val="0003698E"/>
    <w:rsid w:val="00036ABD"/>
    <w:rsid w:val="00036AC5"/>
    <w:rsid w:val="00036C94"/>
    <w:rsid w:val="00036D20"/>
    <w:rsid w:val="00036DCE"/>
    <w:rsid w:val="00036DE2"/>
    <w:rsid w:val="00036DFB"/>
    <w:rsid w:val="00036E8A"/>
    <w:rsid w:val="00036EA4"/>
    <w:rsid w:val="00036EFF"/>
    <w:rsid w:val="00036F72"/>
    <w:rsid w:val="00036F85"/>
    <w:rsid w:val="00037025"/>
    <w:rsid w:val="000370A7"/>
    <w:rsid w:val="000370B5"/>
    <w:rsid w:val="000371AD"/>
    <w:rsid w:val="000371AE"/>
    <w:rsid w:val="0003727D"/>
    <w:rsid w:val="0003729E"/>
    <w:rsid w:val="000372AA"/>
    <w:rsid w:val="0003738E"/>
    <w:rsid w:val="000373E8"/>
    <w:rsid w:val="00037401"/>
    <w:rsid w:val="0003741F"/>
    <w:rsid w:val="0003744A"/>
    <w:rsid w:val="00037535"/>
    <w:rsid w:val="00037538"/>
    <w:rsid w:val="0003753A"/>
    <w:rsid w:val="0003780B"/>
    <w:rsid w:val="00037817"/>
    <w:rsid w:val="000378AA"/>
    <w:rsid w:val="000378C2"/>
    <w:rsid w:val="000378DA"/>
    <w:rsid w:val="00037911"/>
    <w:rsid w:val="00037955"/>
    <w:rsid w:val="00037957"/>
    <w:rsid w:val="00037963"/>
    <w:rsid w:val="00037A14"/>
    <w:rsid w:val="00037AB7"/>
    <w:rsid w:val="00037AFA"/>
    <w:rsid w:val="00037B1B"/>
    <w:rsid w:val="00037B37"/>
    <w:rsid w:val="00037B7F"/>
    <w:rsid w:val="00037CE5"/>
    <w:rsid w:val="00037D5B"/>
    <w:rsid w:val="00037D66"/>
    <w:rsid w:val="00037D9C"/>
    <w:rsid w:val="00037E3D"/>
    <w:rsid w:val="00037E42"/>
    <w:rsid w:val="00037F15"/>
    <w:rsid w:val="00040064"/>
    <w:rsid w:val="000400FE"/>
    <w:rsid w:val="00040176"/>
    <w:rsid w:val="0004024A"/>
    <w:rsid w:val="0004028E"/>
    <w:rsid w:val="00040327"/>
    <w:rsid w:val="0004033F"/>
    <w:rsid w:val="00040484"/>
    <w:rsid w:val="0004062A"/>
    <w:rsid w:val="0004063F"/>
    <w:rsid w:val="0004066C"/>
    <w:rsid w:val="000406B8"/>
    <w:rsid w:val="000407FA"/>
    <w:rsid w:val="00040824"/>
    <w:rsid w:val="000408B5"/>
    <w:rsid w:val="000408ED"/>
    <w:rsid w:val="00040962"/>
    <w:rsid w:val="0004098E"/>
    <w:rsid w:val="00040A40"/>
    <w:rsid w:val="00040BE1"/>
    <w:rsid w:val="00040BEC"/>
    <w:rsid w:val="00040C12"/>
    <w:rsid w:val="00040C52"/>
    <w:rsid w:val="00040C7E"/>
    <w:rsid w:val="00040C9B"/>
    <w:rsid w:val="00040CC8"/>
    <w:rsid w:val="00040D03"/>
    <w:rsid w:val="00040D1F"/>
    <w:rsid w:val="00040D21"/>
    <w:rsid w:val="00040D31"/>
    <w:rsid w:val="00040E57"/>
    <w:rsid w:val="00040E65"/>
    <w:rsid w:val="00040EB3"/>
    <w:rsid w:val="00040F8C"/>
    <w:rsid w:val="00040FB9"/>
    <w:rsid w:val="00040FD7"/>
    <w:rsid w:val="00041034"/>
    <w:rsid w:val="00041066"/>
    <w:rsid w:val="000410EC"/>
    <w:rsid w:val="000411E0"/>
    <w:rsid w:val="0004121F"/>
    <w:rsid w:val="0004122D"/>
    <w:rsid w:val="0004127E"/>
    <w:rsid w:val="000412D1"/>
    <w:rsid w:val="00041307"/>
    <w:rsid w:val="00041386"/>
    <w:rsid w:val="000413E2"/>
    <w:rsid w:val="000414DF"/>
    <w:rsid w:val="00041505"/>
    <w:rsid w:val="00041591"/>
    <w:rsid w:val="0004166D"/>
    <w:rsid w:val="0004169C"/>
    <w:rsid w:val="00041732"/>
    <w:rsid w:val="0004175F"/>
    <w:rsid w:val="000417D0"/>
    <w:rsid w:val="00041856"/>
    <w:rsid w:val="000418DA"/>
    <w:rsid w:val="00041904"/>
    <w:rsid w:val="0004196F"/>
    <w:rsid w:val="000419F2"/>
    <w:rsid w:val="00041A9F"/>
    <w:rsid w:val="00041AA2"/>
    <w:rsid w:val="00041B00"/>
    <w:rsid w:val="00041C30"/>
    <w:rsid w:val="00041D6A"/>
    <w:rsid w:val="00041DEC"/>
    <w:rsid w:val="00041E1D"/>
    <w:rsid w:val="00042092"/>
    <w:rsid w:val="000420B6"/>
    <w:rsid w:val="00042112"/>
    <w:rsid w:val="00042163"/>
    <w:rsid w:val="000421C1"/>
    <w:rsid w:val="00042228"/>
    <w:rsid w:val="00042270"/>
    <w:rsid w:val="00042276"/>
    <w:rsid w:val="000423B5"/>
    <w:rsid w:val="00042461"/>
    <w:rsid w:val="00042476"/>
    <w:rsid w:val="000424FA"/>
    <w:rsid w:val="000425DB"/>
    <w:rsid w:val="000425DD"/>
    <w:rsid w:val="000425F5"/>
    <w:rsid w:val="0004289D"/>
    <w:rsid w:val="00042950"/>
    <w:rsid w:val="0004299F"/>
    <w:rsid w:val="000429CC"/>
    <w:rsid w:val="00042A54"/>
    <w:rsid w:val="00042A71"/>
    <w:rsid w:val="00042B37"/>
    <w:rsid w:val="00042B63"/>
    <w:rsid w:val="00042BA0"/>
    <w:rsid w:val="00042CE9"/>
    <w:rsid w:val="00042D17"/>
    <w:rsid w:val="00042D31"/>
    <w:rsid w:val="00042DC4"/>
    <w:rsid w:val="00042E90"/>
    <w:rsid w:val="00042E9D"/>
    <w:rsid w:val="00042EA0"/>
    <w:rsid w:val="00042F23"/>
    <w:rsid w:val="00042FB1"/>
    <w:rsid w:val="00043001"/>
    <w:rsid w:val="0004305D"/>
    <w:rsid w:val="00043082"/>
    <w:rsid w:val="000430B5"/>
    <w:rsid w:val="000430E1"/>
    <w:rsid w:val="000430E3"/>
    <w:rsid w:val="00043181"/>
    <w:rsid w:val="000431B1"/>
    <w:rsid w:val="000431C7"/>
    <w:rsid w:val="000432D4"/>
    <w:rsid w:val="000432F0"/>
    <w:rsid w:val="00043321"/>
    <w:rsid w:val="00043328"/>
    <w:rsid w:val="0004332F"/>
    <w:rsid w:val="00043386"/>
    <w:rsid w:val="000433CB"/>
    <w:rsid w:val="0004341E"/>
    <w:rsid w:val="0004345D"/>
    <w:rsid w:val="0004347F"/>
    <w:rsid w:val="000434EC"/>
    <w:rsid w:val="00043539"/>
    <w:rsid w:val="0004355E"/>
    <w:rsid w:val="000435A1"/>
    <w:rsid w:val="000435A7"/>
    <w:rsid w:val="000435D2"/>
    <w:rsid w:val="00043678"/>
    <w:rsid w:val="00043768"/>
    <w:rsid w:val="000437DD"/>
    <w:rsid w:val="00043856"/>
    <w:rsid w:val="00043892"/>
    <w:rsid w:val="000438D6"/>
    <w:rsid w:val="0004391D"/>
    <w:rsid w:val="00043949"/>
    <w:rsid w:val="00043A05"/>
    <w:rsid w:val="00043A90"/>
    <w:rsid w:val="00043B7C"/>
    <w:rsid w:val="00043BA6"/>
    <w:rsid w:val="00043BB7"/>
    <w:rsid w:val="00043BC6"/>
    <w:rsid w:val="00043C04"/>
    <w:rsid w:val="00043C11"/>
    <w:rsid w:val="00043C9A"/>
    <w:rsid w:val="00043CFF"/>
    <w:rsid w:val="00043E01"/>
    <w:rsid w:val="00043E69"/>
    <w:rsid w:val="00043FC1"/>
    <w:rsid w:val="0004402E"/>
    <w:rsid w:val="00044030"/>
    <w:rsid w:val="00044032"/>
    <w:rsid w:val="0004410B"/>
    <w:rsid w:val="00044168"/>
    <w:rsid w:val="00044175"/>
    <w:rsid w:val="000441B4"/>
    <w:rsid w:val="0004426E"/>
    <w:rsid w:val="00044328"/>
    <w:rsid w:val="000443C7"/>
    <w:rsid w:val="000443C9"/>
    <w:rsid w:val="00044488"/>
    <w:rsid w:val="0004451E"/>
    <w:rsid w:val="00044561"/>
    <w:rsid w:val="000445C3"/>
    <w:rsid w:val="00044678"/>
    <w:rsid w:val="000446CB"/>
    <w:rsid w:val="000447F3"/>
    <w:rsid w:val="00044869"/>
    <w:rsid w:val="000448E2"/>
    <w:rsid w:val="00044927"/>
    <w:rsid w:val="000449F8"/>
    <w:rsid w:val="00044A09"/>
    <w:rsid w:val="00044A37"/>
    <w:rsid w:val="00044A7B"/>
    <w:rsid w:val="00044A81"/>
    <w:rsid w:val="00044A85"/>
    <w:rsid w:val="00044ABD"/>
    <w:rsid w:val="00044B1A"/>
    <w:rsid w:val="00044C9C"/>
    <w:rsid w:val="00044D05"/>
    <w:rsid w:val="00044DAA"/>
    <w:rsid w:val="00044DF6"/>
    <w:rsid w:val="00044E2D"/>
    <w:rsid w:val="00044E86"/>
    <w:rsid w:val="00044F0F"/>
    <w:rsid w:val="00045009"/>
    <w:rsid w:val="000450DF"/>
    <w:rsid w:val="00045120"/>
    <w:rsid w:val="00045188"/>
    <w:rsid w:val="000451D0"/>
    <w:rsid w:val="000452BD"/>
    <w:rsid w:val="000452E2"/>
    <w:rsid w:val="0004537E"/>
    <w:rsid w:val="00045439"/>
    <w:rsid w:val="000454DE"/>
    <w:rsid w:val="00045501"/>
    <w:rsid w:val="00045527"/>
    <w:rsid w:val="000455E2"/>
    <w:rsid w:val="0004560F"/>
    <w:rsid w:val="00045792"/>
    <w:rsid w:val="00045848"/>
    <w:rsid w:val="00045917"/>
    <w:rsid w:val="0004593B"/>
    <w:rsid w:val="00045A27"/>
    <w:rsid w:val="00045C4B"/>
    <w:rsid w:val="00045D9D"/>
    <w:rsid w:val="00045DC0"/>
    <w:rsid w:val="00045DC4"/>
    <w:rsid w:val="00045DEA"/>
    <w:rsid w:val="00045DF6"/>
    <w:rsid w:val="00045E1D"/>
    <w:rsid w:val="00045E71"/>
    <w:rsid w:val="00045EFF"/>
    <w:rsid w:val="00045F77"/>
    <w:rsid w:val="00045FD3"/>
    <w:rsid w:val="00045FE0"/>
    <w:rsid w:val="0004600F"/>
    <w:rsid w:val="000462B8"/>
    <w:rsid w:val="00046333"/>
    <w:rsid w:val="0004640E"/>
    <w:rsid w:val="0004645F"/>
    <w:rsid w:val="0004647F"/>
    <w:rsid w:val="00046622"/>
    <w:rsid w:val="0004667C"/>
    <w:rsid w:val="00046786"/>
    <w:rsid w:val="000467C8"/>
    <w:rsid w:val="00046822"/>
    <w:rsid w:val="000468CB"/>
    <w:rsid w:val="000468E2"/>
    <w:rsid w:val="000469BD"/>
    <w:rsid w:val="000469DE"/>
    <w:rsid w:val="00046AC5"/>
    <w:rsid w:val="00046B2C"/>
    <w:rsid w:val="00046BB6"/>
    <w:rsid w:val="00046BB9"/>
    <w:rsid w:val="00046C3C"/>
    <w:rsid w:val="00046CD5"/>
    <w:rsid w:val="00046D2F"/>
    <w:rsid w:val="00046D58"/>
    <w:rsid w:val="00046DB3"/>
    <w:rsid w:val="00046DDD"/>
    <w:rsid w:val="00046E06"/>
    <w:rsid w:val="00046E50"/>
    <w:rsid w:val="00046F32"/>
    <w:rsid w:val="00046F98"/>
    <w:rsid w:val="00046FBA"/>
    <w:rsid w:val="00046FE6"/>
    <w:rsid w:val="000470D7"/>
    <w:rsid w:val="00047197"/>
    <w:rsid w:val="000471D4"/>
    <w:rsid w:val="000471FA"/>
    <w:rsid w:val="000473DE"/>
    <w:rsid w:val="000473E1"/>
    <w:rsid w:val="00047483"/>
    <w:rsid w:val="0004748D"/>
    <w:rsid w:val="00047492"/>
    <w:rsid w:val="000474D5"/>
    <w:rsid w:val="000474EC"/>
    <w:rsid w:val="00047629"/>
    <w:rsid w:val="00047666"/>
    <w:rsid w:val="000477E4"/>
    <w:rsid w:val="000478B1"/>
    <w:rsid w:val="0004791A"/>
    <w:rsid w:val="0004792F"/>
    <w:rsid w:val="0004793C"/>
    <w:rsid w:val="00047996"/>
    <w:rsid w:val="000479D8"/>
    <w:rsid w:val="00047A35"/>
    <w:rsid w:val="00047B95"/>
    <w:rsid w:val="00047C31"/>
    <w:rsid w:val="00047C6C"/>
    <w:rsid w:val="00047CA1"/>
    <w:rsid w:val="00047CC8"/>
    <w:rsid w:val="00047CE1"/>
    <w:rsid w:val="00047DC8"/>
    <w:rsid w:val="00047E01"/>
    <w:rsid w:val="00047F90"/>
    <w:rsid w:val="000500BA"/>
    <w:rsid w:val="00050147"/>
    <w:rsid w:val="0005023D"/>
    <w:rsid w:val="00050262"/>
    <w:rsid w:val="0005026B"/>
    <w:rsid w:val="000502E0"/>
    <w:rsid w:val="000503CF"/>
    <w:rsid w:val="000504EF"/>
    <w:rsid w:val="00050513"/>
    <w:rsid w:val="000505F9"/>
    <w:rsid w:val="0005060E"/>
    <w:rsid w:val="00050647"/>
    <w:rsid w:val="00050648"/>
    <w:rsid w:val="0005065C"/>
    <w:rsid w:val="00050832"/>
    <w:rsid w:val="000508A3"/>
    <w:rsid w:val="0005097C"/>
    <w:rsid w:val="00050982"/>
    <w:rsid w:val="000509F2"/>
    <w:rsid w:val="00050A46"/>
    <w:rsid w:val="00050AAF"/>
    <w:rsid w:val="00050B05"/>
    <w:rsid w:val="00050B06"/>
    <w:rsid w:val="00050BD5"/>
    <w:rsid w:val="00050C08"/>
    <w:rsid w:val="00050C58"/>
    <w:rsid w:val="00050CB0"/>
    <w:rsid w:val="00050DD6"/>
    <w:rsid w:val="00050F27"/>
    <w:rsid w:val="00050F51"/>
    <w:rsid w:val="00050F84"/>
    <w:rsid w:val="00050FA4"/>
    <w:rsid w:val="00051232"/>
    <w:rsid w:val="00051398"/>
    <w:rsid w:val="000513CE"/>
    <w:rsid w:val="00051406"/>
    <w:rsid w:val="0005140A"/>
    <w:rsid w:val="00051484"/>
    <w:rsid w:val="0005148B"/>
    <w:rsid w:val="00051499"/>
    <w:rsid w:val="00051560"/>
    <w:rsid w:val="0005157D"/>
    <w:rsid w:val="000515E1"/>
    <w:rsid w:val="00051603"/>
    <w:rsid w:val="00051653"/>
    <w:rsid w:val="000516B4"/>
    <w:rsid w:val="0005177A"/>
    <w:rsid w:val="000517D8"/>
    <w:rsid w:val="000517F0"/>
    <w:rsid w:val="00051A34"/>
    <w:rsid w:val="00051A3D"/>
    <w:rsid w:val="00051A85"/>
    <w:rsid w:val="00051BAE"/>
    <w:rsid w:val="00051BFE"/>
    <w:rsid w:val="00051C24"/>
    <w:rsid w:val="00051DCE"/>
    <w:rsid w:val="00052052"/>
    <w:rsid w:val="00052071"/>
    <w:rsid w:val="00052085"/>
    <w:rsid w:val="000520AC"/>
    <w:rsid w:val="00052113"/>
    <w:rsid w:val="0005213D"/>
    <w:rsid w:val="00052153"/>
    <w:rsid w:val="00052189"/>
    <w:rsid w:val="000521DF"/>
    <w:rsid w:val="0005225A"/>
    <w:rsid w:val="0005227E"/>
    <w:rsid w:val="000522CB"/>
    <w:rsid w:val="000523D9"/>
    <w:rsid w:val="000523EA"/>
    <w:rsid w:val="0005240F"/>
    <w:rsid w:val="00052465"/>
    <w:rsid w:val="000524B1"/>
    <w:rsid w:val="000524EC"/>
    <w:rsid w:val="000524FE"/>
    <w:rsid w:val="00052561"/>
    <w:rsid w:val="000525A3"/>
    <w:rsid w:val="000525FF"/>
    <w:rsid w:val="0005264C"/>
    <w:rsid w:val="000526D5"/>
    <w:rsid w:val="00052738"/>
    <w:rsid w:val="00052781"/>
    <w:rsid w:val="00052798"/>
    <w:rsid w:val="000527FB"/>
    <w:rsid w:val="00052847"/>
    <w:rsid w:val="00052887"/>
    <w:rsid w:val="0005292B"/>
    <w:rsid w:val="000529A5"/>
    <w:rsid w:val="00052A0D"/>
    <w:rsid w:val="00052A16"/>
    <w:rsid w:val="00052B5C"/>
    <w:rsid w:val="00052C74"/>
    <w:rsid w:val="00052C91"/>
    <w:rsid w:val="00052E47"/>
    <w:rsid w:val="00052E90"/>
    <w:rsid w:val="00052FE1"/>
    <w:rsid w:val="000530F7"/>
    <w:rsid w:val="0005323E"/>
    <w:rsid w:val="0005324A"/>
    <w:rsid w:val="0005324C"/>
    <w:rsid w:val="0005326E"/>
    <w:rsid w:val="0005327A"/>
    <w:rsid w:val="000534C5"/>
    <w:rsid w:val="0005350A"/>
    <w:rsid w:val="0005359E"/>
    <w:rsid w:val="000535B1"/>
    <w:rsid w:val="00053677"/>
    <w:rsid w:val="0005377B"/>
    <w:rsid w:val="0005396C"/>
    <w:rsid w:val="00053A5D"/>
    <w:rsid w:val="00053B36"/>
    <w:rsid w:val="00053B77"/>
    <w:rsid w:val="00053BD3"/>
    <w:rsid w:val="00053D7C"/>
    <w:rsid w:val="00053DB7"/>
    <w:rsid w:val="00053DBF"/>
    <w:rsid w:val="00053EBD"/>
    <w:rsid w:val="00053EDA"/>
    <w:rsid w:val="00053F71"/>
    <w:rsid w:val="00053F82"/>
    <w:rsid w:val="00053F8E"/>
    <w:rsid w:val="00054036"/>
    <w:rsid w:val="0005411D"/>
    <w:rsid w:val="00054186"/>
    <w:rsid w:val="0005418A"/>
    <w:rsid w:val="0005428B"/>
    <w:rsid w:val="000542C1"/>
    <w:rsid w:val="00054302"/>
    <w:rsid w:val="00054315"/>
    <w:rsid w:val="00054329"/>
    <w:rsid w:val="00054462"/>
    <w:rsid w:val="0005447F"/>
    <w:rsid w:val="00054485"/>
    <w:rsid w:val="000544AA"/>
    <w:rsid w:val="000544AC"/>
    <w:rsid w:val="000544DB"/>
    <w:rsid w:val="00054584"/>
    <w:rsid w:val="000545AD"/>
    <w:rsid w:val="000545B8"/>
    <w:rsid w:val="000546AB"/>
    <w:rsid w:val="000546E2"/>
    <w:rsid w:val="000546E9"/>
    <w:rsid w:val="000546F5"/>
    <w:rsid w:val="0005472B"/>
    <w:rsid w:val="0005476C"/>
    <w:rsid w:val="0005476E"/>
    <w:rsid w:val="0005480C"/>
    <w:rsid w:val="000548B1"/>
    <w:rsid w:val="000548F1"/>
    <w:rsid w:val="000548FA"/>
    <w:rsid w:val="0005495F"/>
    <w:rsid w:val="0005498A"/>
    <w:rsid w:val="00054AB5"/>
    <w:rsid w:val="00054B5A"/>
    <w:rsid w:val="00054C61"/>
    <w:rsid w:val="00054D99"/>
    <w:rsid w:val="00054EDD"/>
    <w:rsid w:val="00054EF0"/>
    <w:rsid w:val="00054F6A"/>
    <w:rsid w:val="00054F70"/>
    <w:rsid w:val="00054FEE"/>
    <w:rsid w:val="000550BF"/>
    <w:rsid w:val="00055116"/>
    <w:rsid w:val="00055186"/>
    <w:rsid w:val="000551E4"/>
    <w:rsid w:val="0005524B"/>
    <w:rsid w:val="0005526C"/>
    <w:rsid w:val="0005527D"/>
    <w:rsid w:val="00055284"/>
    <w:rsid w:val="000553F5"/>
    <w:rsid w:val="00055403"/>
    <w:rsid w:val="0005542B"/>
    <w:rsid w:val="000554EE"/>
    <w:rsid w:val="000555DB"/>
    <w:rsid w:val="000555F8"/>
    <w:rsid w:val="00055607"/>
    <w:rsid w:val="000556C8"/>
    <w:rsid w:val="00055747"/>
    <w:rsid w:val="000557BE"/>
    <w:rsid w:val="000557F5"/>
    <w:rsid w:val="00055853"/>
    <w:rsid w:val="000558E6"/>
    <w:rsid w:val="00055903"/>
    <w:rsid w:val="00055A07"/>
    <w:rsid w:val="00055A0B"/>
    <w:rsid w:val="00055A6A"/>
    <w:rsid w:val="00055B17"/>
    <w:rsid w:val="00055B5C"/>
    <w:rsid w:val="00055BFF"/>
    <w:rsid w:val="00055C80"/>
    <w:rsid w:val="00055CEB"/>
    <w:rsid w:val="00055D1D"/>
    <w:rsid w:val="00055D1F"/>
    <w:rsid w:val="00055D9F"/>
    <w:rsid w:val="00055DA1"/>
    <w:rsid w:val="00055DAA"/>
    <w:rsid w:val="00055DAF"/>
    <w:rsid w:val="00055E97"/>
    <w:rsid w:val="00055EEC"/>
    <w:rsid w:val="000560A2"/>
    <w:rsid w:val="000560FD"/>
    <w:rsid w:val="0005613A"/>
    <w:rsid w:val="0005613F"/>
    <w:rsid w:val="0005616A"/>
    <w:rsid w:val="000561AA"/>
    <w:rsid w:val="000561CE"/>
    <w:rsid w:val="00056206"/>
    <w:rsid w:val="00056223"/>
    <w:rsid w:val="000562F9"/>
    <w:rsid w:val="00056330"/>
    <w:rsid w:val="000563E5"/>
    <w:rsid w:val="000563F5"/>
    <w:rsid w:val="0005644B"/>
    <w:rsid w:val="0005646F"/>
    <w:rsid w:val="000566F6"/>
    <w:rsid w:val="00056713"/>
    <w:rsid w:val="00056770"/>
    <w:rsid w:val="000567AD"/>
    <w:rsid w:val="00056896"/>
    <w:rsid w:val="00056992"/>
    <w:rsid w:val="000569FE"/>
    <w:rsid w:val="00056A7F"/>
    <w:rsid w:val="00056AFA"/>
    <w:rsid w:val="00056BE7"/>
    <w:rsid w:val="00056C8C"/>
    <w:rsid w:val="00056D48"/>
    <w:rsid w:val="00056DDA"/>
    <w:rsid w:val="00056E7F"/>
    <w:rsid w:val="00056EE8"/>
    <w:rsid w:val="00056F94"/>
    <w:rsid w:val="00056FA5"/>
    <w:rsid w:val="0005706C"/>
    <w:rsid w:val="00057087"/>
    <w:rsid w:val="000570C1"/>
    <w:rsid w:val="00057118"/>
    <w:rsid w:val="0005718D"/>
    <w:rsid w:val="00057246"/>
    <w:rsid w:val="00057275"/>
    <w:rsid w:val="00057375"/>
    <w:rsid w:val="000573AD"/>
    <w:rsid w:val="0005759B"/>
    <w:rsid w:val="00057628"/>
    <w:rsid w:val="00057633"/>
    <w:rsid w:val="00057659"/>
    <w:rsid w:val="00057677"/>
    <w:rsid w:val="00057733"/>
    <w:rsid w:val="00057773"/>
    <w:rsid w:val="000577BC"/>
    <w:rsid w:val="000577FA"/>
    <w:rsid w:val="0005788C"/>
    <w:rsid w:val="000578BD"/>
    <w:rsid w:val="000578EA"/>
    <w:rsid w:val="00057926"/>
    <w:rsid w:val="00057940"/>
    <w:rsid w:val="000579B9"/>
    <w:rsid w:val="00057A8C"/>
    <w:rsid w:val="00057AD4"/>
    <w:rsid w:val="00057B4D"/>
    <w:rsid w:val="00057B67"/>
    <w:rsid w:val="00057BA9"/>
    <w:rsid w:val="00057BBB"/>
    <w:rsid w:val="00057C23"/>
    <w:rsid w:val="00057CD1"/>
    <w:rsid w:val="00057D74"/>
    <w:rsid w:val="00057DFE"/>
    <w:rsid w:val="0005E7D1"/>
    <w:rsid w:val="00060016"/>
    <w:rsid w:val="000600C6"/>
    <w:rsid w:val="00060125"/>
    <w:rsid w:val="0006019B"/>
    <w:rsid w:val="000601DA"/>
    <w:rsid w:val="000602CB"/>
    <w:rsid w:val="0006032B"/>
    <w:rsid w:val="0006032C"/>
    <w:rsid w:val="00060370"/>
    <w:rsid w:val="000604F2"/>
    <w:rsid w:val="00060503"/>
    <w:rsid w:val="00060504"/>
    <w:rsid w:val="0006056A"/>
    <w:rsid w:val="000605E0"/>
    <w:rsid w:val="0006064B"/>
    <w:rsid w:val="00060677"/>
    <w:rsid w:val="000606E2"/>
    <w:rsid w:val="000606E5"/>
    <w:rsid w:val="00060813"/>
    <w:rsid w:val="00060852"/>
    <w:rsid w:val="000609A4"/>
    <w:rsid w:val="00060A55"/>
    <w:rsid w:val="00060AA0"/>
    <w:rsid w:val="00060B06"/>
    <w:rsid w:val="00060B98"/>
    <w:rsid w:val="00060C4A"/>
    <w:rsid w:val="00060C78"/>
    <w:rsid w:val="00060CCA"/>
    <w:rsid w:val="00060DCE"/>
    <w:rsid w:val="00060DFF"/>
    <w:rsid w:val="00060E79"/>
    <w:rsid w:val="00060F33"/>
    <w:rsid w:val="00060F6C"/>
    <w:rsid w:val="00060F73"/>
    <w:rsid w:val="00060F78"/>
    <w:rsid w:val="00060FB6"/>
    <w:rsid w:val="00060FDA"/>
    <w:rsid w:val="00060FE7"/>
    <w:rsid w:val="00060FFE"/>
    <w:rsid w:val="00061058"/>
    <w:rsid w:val="00061139"/>
    <w:rsid w:val="00061276"/>
    <w:rsid w:val="000612F6"/>
    <w:rsid w:val="0006132E"/>
    <w:rsid w:val="00061363"/>
    <w:rsid w:val="000613E5"/>
    <w:rsid w:val="00061422"/>
    <w:rsid w:val="000614BF"/>
    <w:rsid w:val="000614D3"/>
    <w:rsid w:val="0006158C"/>
    <w:rsid w:val="00061607"/>
    <w:rsid w:val="0006161F"/>
    <w:rsid w:val="00061620"/>
    <w:rsid w:val="000616F5"/>
    <w:rsid w:val="0006170F"/>
    <w:rsid w:val="00061767"/>
    <w:rsid w:val="000617A3"/>
    <w:rsid w:val="000617A8"/>
    <w:rsid w:val="000618A6"/>
    <w:rsid w:val="000618CB"/>
    <w:rsid w:val="000618E1"/>
    <w:rsid w:val="000618FF"/>
    <w:rsid w:val="00061920"/>
    <w:rsid w:val="00061946"/>
    <w:rsid w:val="0006198F"/>
    <w:rsid w:val="000619B2"/>
    <w:rsid w:val="00061A35"/>
    <w:rsid w:val="00061B79"/>
    <w:rsid w:val="00061BEE"/>
    <w:rsid w:val="00061C28"/>
    <w:rsid w:val="00061CA7"/>
    <w:rsid w:val="00061CA8"/>
    <w:rsid w:val="00061D36"/>
    <w:rsid w:val="00061D7C"/>
    <w:rsid w:val="00061DC7"/>
    <w:rsid w:val="00061DDC"/>
    <w:rsid w:val="00061DE0"/>
    <w:rsid w:val="00061E77"/>
    <w:rsid w:val="00061E7C"/>
    <w:rsid w:val="00061EFD"/>
    <w:rsid w:val="00061F23"/>
    <w:rsid w:val="000620B3"/>
    <w:rsid w:val="000621A5"/>
    <w:rsid w:val="00062239"/>
    <w:rsid w:val="00062274"/>
    <w:rsid w:val="00062295"/>
    <w:rsid w:val="000622AD"/>
    <w:rsid w:val="000622BF"/>
    <w:rsid w:val="00062391"/>
    <w:rsid w:val="0006250F"/>
    <w:rsid w:val="0006251C"/>
    <w:rsid w:val="0006255B"/>
    <w:rsid w:val="00062686"/>
    <w:rsid w:val="000626E8"/>
    <w:rsid w:val="00062703"/>
    <w:rsid w:val="000627DD"/>
    <w:rsid w:val="000627FB"/>
    <w:rsid w:val="00062831"/>
    <w:rsid w:val="000629B0"/>
    <w:rsid w:val="00062A65"/>
    <w:rsid w:val="00062AED"/>
    <w:rsid w:val="00062C26"/>
    <w:rsid w:val="00062C62"/>
    <w:rsid w:val="00062CB0"/>
    <w:rsid w:val="00062D58"/>
    <w:rsid w:val="00062EA7"/>
    <w:rsid w:val="00062FDC"/>
    <w:rsid w:val="00063003"/>
    <w:rsid w:val="0006300F"/>
    <w:rsid w:val="00063071"/>
    <w:rsid w:val="0006307F"/>
    <w:rsid w:val="0006310D"/>
    <w:rsid w:val="00063118"/>
    <w:rsid w:val="0006311D"/>
    <w:rsid w:val="0006314A"/>
    <w:rsid w:val="00063165"/>
    <w:rsid w:val="0006316A"/>
    <w:rsid w:val="0006317E"/>
    <w:rsid w:val="000631D3"/>
    <w:rsid w:val="000632E7"/>
    <w:rsid w:val="00063345"/>
    <w:rsid w:val="0006334B"/>
    <w:rsid w:val="000633AF"/>
    <w:rsid w:val="000633DB"/>
    <w:rsid w:val="00063404"/>
    <w:rsid w:val="00063416"/>
    <w:rsid w:val="0006345B"/>
    <w:rsid w:val="0006351B"/>
    <w:rsid w:val="00063538"/>
    <w:rsid w:val="00063583"/>
    <w:rsid w:val="000635B6"/>
    <w:rsid w:val="000635FB"/>
    <w:rsid w:val="00063623"/>
    <w:rsid w:val="0006363A"/>
    <w:rsid w:val="000636A3"/>
    <w:rsid w:val="000636BB"/>
    <w:rsid w:val="000636C6"/>
    <w:rsid w:val="000637BB"/>
    <w:rsid w:val="0006391A"/>
    <w:rsid w:val="0006395F"/>
    <w:rsid w:val="00063A24"/>
    <w:rsid w:val="00063A3C"/>
    <w:rsid w:val="00063A48"/>
    <w:rsid w:val="00063A69"/>
    <w:rsid w:val="00063A7D"/>
    <w:rsid w:val="00063A8D"/>
    <w:rsid w:val="00063AC8"/>
    <w:rsid w:val="00063AD8"/>
    <w:rsid w:val="00063BDC"/>
    <w:rsid w:val="00063C54"/>
    <w:rsid w:val="00063C7C"/>
    <w:rsid w:val="00063C9B"/>
    <w:rsid w:val="00063D05"/>
    <w:rsid w:val="00063D34"/>
    <w:rsid w:val="00063DC1"/>
    <w:rsid w:val="00063DC9"/>
    <w:rsid w:val="00063DF3"/>
    <w:rsid w:val="00063E8A"/>
    <w:rsid w:val="00063EA4"/>
    <w:rsid w:val="00063EA8"/>
    <w:rsid w:val="00063EC5"/>
    <w:rsid w:val="00063EDF"/>
    <w:rsid w:val="00063F2B"/>
    <w:rsid w:val="00063F43"/>
    <w:rsid w:val="00063F7F"/>
    <w:rsid w:val="00063F97"/>
    <w:rsid w:val="00063FFE"/>
    <w:rsid w:val="0006403F"/>
    <w:rsid w:val="000640A0"/>
    <w:rsid w:val="00064162"/>
    <w:rsid w:val="000641AE"/>
    <w:rsid w:val="000641F7"/>
    <w:rsid w:val="0006425A"/>
    <w:rsid w:val="000642A5"/>
    <w:rsid w:val="000642B6"/>
    <w:rsid w:val="00064439"/>
    <w:rsid w:val="0006449B"/>
    <w:rsid w:val="000644F3"/>
    <w:rsid w:val="00064509"/>
    <w:rsid w:val="00064576"/>
    <w:rsid w:val="000645DC"/>
    <w:rsid w:val="00064608"/>
    <w:rsid w:val="0006460C"/>
    <w:rsid w:val="0006464A"/>
    <w:rsid w:val="00064709"/>
    <w:rsid w:val="00064723"/>
    <w:rsid w:val="00064775"/>
    <w:rsid w:val="0006488D"/>
    <w:rsid w:val="000648BB"/>
    <w:rsid w:val="000648DF"/>
    <w:rsid w:val="00064934"/>
    <w:rsid w:val="000649FE"/>
    <w:rsid w:val="00064AF1"/>
    <w:rsid w:val="00064AF8"/>
    <w:rsid w:val="00064B17"/>
    <w:rsid w:val="00064BDC"/>
    <w:rsid w:val="00064BF0"/>
    <w:rsid w:val="00064D76"/>
    <w:rsid w:val="00064ECE"/>
    <w:rsid w:val="00064FC7"/>
    <w:rsid w:val="00065078"/>
    <w:rsid w:val="000650EF"/>
    <w:rsid w:val="000651D2"/>
    <w:rsid w:val="00065210"/>
    <w:rsid w:val="0006525D"/>
    <w:rsid w:val="0006525F"/>
    <w:rsid w:val="000652EF"/>
    <w:rsid w:val="00065300"/>
    <w:rsid w:val="00065327"/>
    <w:rsid w:val="000653D8"/>
    <w:rsid w:val="000653F1"/>
    <w:rsid w:val="0006545B"/>
    <w:rsid w:val="000654C8"/>
    <w:rsid w:val="000654CA"/>
    <w:rsid w:val="000654E4"/>
    <w:rsid w:val="000654EC"/>
    <w:rsid w:val="000654F8"/>
    <w:rsid w:val="00065519"/>
    <w:rsid w:val="00065609"/>
    <w:rsid w:val="00065784"/>
    <w:rsid w:val="000657A8"/>
    <w:rsid w:val="000657AB"/>
    <w:rsid w:val="000657D3"/>
    <w:rsid w:val="000658E1"/>
    <w:rsid w:val="000659AC"/>
    <w:rsid w:val="00065A1A"/>
    <w:rsid w:val="00065D05"/>
    <w:rsid w:val="00065D6D"/>
    <w:rsid w:val="00065DCC"/>
    <w:rsid w:val="00065E58"/>
    <w:rsid w:val="00065ECF"/>
    <w:rsid w:val="00065F4E"/>
    <w:rsid w:val="00065FCF"/>
    <w:rsid w:val="00066077"/>
    <w:rsid w:val="0006610D"/>
    <w:rsid w:val="00066136"/>
    <w:rsid w:val="00066215"/>
    <w:rsid w:val="00066286"/>
    <w:rsid w:val="000662A0"/>
    <w:rsid w:val="000662C2"/>
    <w:rsid w:val="00066374"/>
    <w:rsid w:val="000664B7"/>
    <w:rsid w:val="000664D9"/>
    <w:rsid w:val="0006658B"/>
    <w:rsid w:val="000665B5"/>
    <w:rsid w:val="000665FC"/>
    <w:rsid w:val="0006661F"/>
    <w:rsid w:val="00066684"/>
    <w:rsid w:val="000666C7"/>
    <w:rsid w:val="00066705"/>
    <w:rsid w:val="00066A83"/>
    <w:rsid w:val="00066AA6"/>
    <w:rsid w:val="00066AD3"/>
    <w:rsid w:val="00066B4E"/>
    <w:rsid w:val="00066CB7"/>
    <w:rsid w:val="00066D26"/>
    <w:rsid w:val="00066D57"/>
    <w:rsid w:val="00066E51"/>
    <w:rsid w:val="00066EA9"/>
    <w:rsid w:val="00066ED6"/>
    <w:rsid w:val="00066ED8"/>
    <w:rsid w:val="00066F03"/>
    <w:rsid w:val="00066FA2"/>
    <w:rsid w:val="00066FAA"/>
    <w:rsid w:val="00066FD6"/>
    <w:rsid w:val="00067025"/>
    <w:rsid w:val="000670C4"/>
    <w:rsid w:val="000670D7"/>
    <w:rsid w:val="000670E4"/>
    <w:rsid w:val="000670EA"/>
    <w:rsid w:val="0006729D"/>
    <w:rsid w:val="000672D9"/>
    <w:rsid w:val="00067385"/>
    <w:rsid w:val="000673ED"/>
    <w:rsid w:val="000673EF"/>
    <w:rsid w:val="00067429"/>
    <w:rsid w:val="00067483"/>
    <w:rsid w:val="0006756F"/>
    <w:rsid w:val="000675BD"/>
    <w:rsid w:val="000675CB"/>
    <w:rsid w:val="000675F6"/>
    <w:rsid w:val="000676B8"/>
    <w:rsid w:val="00067750"/>
    <w:rsid w:val="00067770"/>
    <w:rsid w:val="0006779E"/>
    <w:rsid w:val="000677DE"/>
    <w:rsid w:val="000677F9"/>
    <w:rsid w:val="0006787E"/>
    <w:rsid w:val="000678AF"/>
    <w:rsid w:val="000678E9"/>
    <w:rsid w:val="000678F1"/>
    <w:rsid w:val="000678FD"/>
    <w:rsid w:val="0006792F"/>
    <w:rsid w:val="000679F2"/>
    <w:rsid w:val="00067A85"/>
    <w:rsid w:val="00067C9F"/>
    <w:rsid w:val="00067D3A"/>
    <w:rsid w:val="00067D4D"/>
    <w:rsid w:val="00067DAA"/>
    <w:rsid w:val="00067E64"/>
    <w:rsid w:val="00067FA3"/>
    <w:rsid w:val="00070022"/>
    <w:rsid w:val="0007024E"/>
    <w:rsid w:val="0007028A"/>
    <w:rsid w:val="00070312"/>
    <w:rsid w:val="00070369"/>
    <w:rsid w:val="00070434"/>
    <w:rsid w:val="000704B6"/>
    <w:rsid w:val="000704E0"/>
    <w:rsid w:val="0007051A"/>
    <w:rsid w:val="00070578"/>
    <w:rsid w:val="00070591"/>
    <w:rsid w:val="000705BA"/>
    <w:rsid w:val="000705C0"/>
    <w:rsid w:val="000705EE"/>
    <w:rsid w:val="0007067A"/>
    <w:rsid w:val="0007067D"/>
    <w:rsid w:val="00070698"/>
    <w:rsid w:val="00070718"/>
    <w:rsid w:val="000707C1"/>
    <w:rsid w:val="0007080E"/>
    <w:rsid w:val="00070865"/>
    <w:rsid w:val="00070A09"/>
    <w:rsid w:val="00070AAA"/>
    <w:rsid w:val="00070B23"/>
    <w:rsid w:val="00070B49"/>
    <w:rsid w:val="00070B71"/>
    <w:rsid w:val="00070CF4"/>
    <w:rsid w:val="00070D38"/>
    <w:rsid w:val="00070DC2"/>
    <w:rsid w:val="00070E3C"/>
    <w:rsid w:val="00070F23"/>
    <w:rsid w:val="00070FA0"/>
    <w:rsid w:val="00070FF8"/>
    <w:rsid w:val="00071009"/>
    <w:rsid w:val="00071028"/>
    <w:rsid w:val="00071097"/>
    <w:rsid w:val="0007109E"/>
    <w:rsid w:val="000710B5"/>
    <w:rsid w:val="000710F6"/>
    <w:rsid w:val="00071200"/>
    <w:rsid w:val="00071202"/>
    <w:rsid w:val="0007122E"/>
    <w:rsid w:val="000712AB"/>
    <w:rsid w:val="00071314"/>
    <w:rsid w:val="0007134D"/>
    <w:rsid w:val="000713A7"/>
    <w:rsid w:val="000713D9"/>
    <w:rsid w:val="0007143B"/>
    <w:rsid w:val="000714FE"/>
    <w:rsid w:val="00071673"/>
    <w:rsid w:val="00071703"/>
    <w:rsid w:val="00071750"/>
    <w:rsid w:val="0007178E"/>
    <w:rsid w:val="00071849"/>
    <w:rsid w:val="000718E4"/>
    <w:rsid w:val="0007194B"/>
    <w:rsid w:val="000719BF"/>
    <w:rsid w:val="00071ACB"/>
    <w:rsid w:val="00071C1E"/>
    <w:rsid w:val="00071C3F"/>
    <w:rsid w:val="00071D23"/>
    <w:rsid w:val="00071D9C"/>
    <w:rsid w:val="00071DBA"/>
    <w:rsid w:val="00071DC4"/>
    <w:rsid w:val="00071DE5"/>
    <w:rsid w:val="00071E2A"/>
    <w:rsid w:val="00071EBC"/>
    <w:rsid w:val="00071FB0"/>
    <w:rsid w:val="00071FDD"/>
    <w:rsid w:val="00072033"/>
    <w:rsid w:val="000721F1"/>
    <w:rsid w:val="00072244"/>
    <w:rsid w:val="000722CB"/>
    <w:rsid w:val="000722D1"/>
    <w:rsid w:val="00072464"/>
    <w:rsid w:val="000724CC"/>
    <w:rsid w:val="000725D8"/>
    <w:rsid w:val="00072620"/>
    <w:rsid w:val="00072667"/>
    <w:rsid w:val="0007268B"/>
    <w:rsid w:val="000726F3"/>
    <w:rsid w:val="0007279B"/>
    <w:rsid w:val="00072806"/>
    <w:rsid w:val="00072852"/>
    <w:rsid w:val="00072875"/>
    <w:rsid w:val="000728EF"/>
    <w:rsid w:val="000729D4"/>
    <w:rsid w:val="000729E1"/>
    <w:rsid w:val="00072AC6"/>
    <w:rsid w:val="00072B26"/>
    <w:rsid w:val="00072B4F"/>
    <w:rsid w:val="00072B61"/>
    <w:rsid w:val="00072B7D"/>
    <w:rsid w:val="00072C97"/>
    <w:rsid w:val="00072CAE"/>
    <w:rsid w:val="00072CE5"/>
    <w:rsid w:val="00072D61"/>
    <w:rsid w:val="00072E78"/>
    <w:rsid w:val="00072EC1"/>
    <w:rsid w:val="00072F2C"/>
    <w:rsid w:val="00072F63"/>
    <w:rsid w:val="000730E6"/>
    <w:rsid w:val="0007311C"/>
    <w:rsid w:val="0007319B"/>
    <w:rsid w:val="000731DE"/>
    <w:rsid w:val="00073207"/>
    <w:rsid w:val="000732B3"/>
    <w:rsid w:val="000732CD"/>
    <w:rsid w:val="000733E7"/>
    <w:rsid w:val="0007346E"/>
    <w:rsid w:val="00073497"/>
    <w:rsid w:val="000734BB"/>
    <w:rsid w:val="000734C6"/>
    <w:rsid w:val="000734C8"/>
    <w:rsid w:val="00073578"/>
    <w:rsid w:val="0007357A"/>
    <w:rsid w:val="00073620"/>
    <w:rsid w:val="00073707"/>
    <w:rsid w:val="0007371F"/>
    <w:rsid w:val="00073736"/>
    <w:rsid w:val="0007377D"/>
    <w:rsid w:val="00073855"/>
    <w:rsid w:val="000738CE"/>
    <w:rsid w:val="00073A3C"/>
    <w:rsid w:val="00073B01"/>
    <w:rsid w:val="00073B0C"/>
    <w:rsid w:val="00073B30"/>
    <w:rsid w:val="00073B42"/>
    <w:rsid w:val="00073B5A"/>
    <w:rsid w:val="00073BB2"/>
    <w:rsid w:val="00073C16"/>
    <w:rsid w:val="00073C29"/>
    <w:rsid w:val="00073CEA"/>
    <w:rsid w:val="00073D35"/>
    <w:rsid w:val="00073D5A"/>
    <w:rsid w:val="00073DA1"/>
    <w:rsid w:val="00073DE9"/>
    <w:rsid w:val="00073DF9"/>
    <w:rsid w:val="00073E4F"/>
    <w:rsid w:val="00073E59"/>
    <w:rsid w:val="00073ECC"/>
    <w:rsid w:val="00073EDB"/>
    <w:rsid w:val="00073EDC"/>
    <w:rsid w:val="00073F5C"/>
    <w:rsid w:val="00073FA3"/>
    <w:rsid w:val="00073FE7"/>
    <w:rsid w:val="00073FE9"/>
    <w:rsid w:val="00074090"/>
    <w:rsid w:val="00074151"/>
    <w:rsid w:val="0007415B"/>
    <w:rsid w:val="00074303"/>
    <w:rsid w:val="0007442F"/>
    <w:rsid w:val="00074497"/>
    <w:rsid w:val="00074498"/>
    <w:rsid w:val="0007451F"/>
    <w:rsid w:val="000745BF"/>
    <w:rsid w:val="0007471B"/>
    <w:rsid w:val="00074769"/>
    <w:rsid w:val="00074774"/>
    <w:rsid w:val="000747C4"/>
    <w:rsid w:val="000747D8"/>
    <w:rsid w:val="00074831"/>
    <w:rsid w:val="00074895"/>
    <w:rsid w:val="000748CD"/>
    <w:rsid w:val="00074907"/>
    <w:rsid w:val="00074AE2"/>
    <w:rsid w:val="00074B1F"/>
    <w:rsid w:val="00074C2E"/>
    <w:rsid w:val="00074DBE"/>
    <w:rsid w:val="00074E10"/>
    <w:rsid w:val="00074EC7"/>
    <w:rsid w:val="000750B5"/>
    <w:rsid w:val="000750D9"/>
    <w:rsid w:val="000750F6"/>
    <w:rsid w:val="00075176"/>
    <w:rsid w:val="000752C6"/>
    <w:rsid w:val="00075310"/>
    <w:rsid w:val="00075341"/>
    <w:rsid w:val="0007539E"/>
    <w:rsid w:val="00075421"/>
    <w:rsid w:val="0007566E"/>
    <w:rsid w:val="000756CA"/>
    <w:rsid w:val="0007573A"/>
    <w:rsid w:val="00075823"/>
    <w:rsid w:val="00075838"/>
    <w:rsid w:val="00075863"/>
    <w:rsid w:val="000758B1"/>
    <w:rsid w:val="00075908"/>
    <w:rsid w:val="0007593E"/>
    <w:rsid w:val="0007599F"/>
    <w:rsid w:val="00075A13"/>
    <w:rsid w:val="00075AFD"/>
    <w:rsid w:val="00075B47"/>
    <w:rsid w:val="00075B6A"/>
    <w:rsid w:val="00075C27"/>
    <w:rsid w:val="00075C2E"/>
    <w:rsid w:val="00075CB9"/>
    <w:rsid w:val="00075CBE"/>
    <w:rsid w:val="00075D2C"/>
    <w:rsid w:val="00075D51"/>
    <w:rsid w:val="00075E8D"/>
    <w:rsid w:val="00075E99"/>
    <w:rsid w:val="00075EAA"/>
    <w:rsid w:val="00075F08"/>
    <w:rsid w:val="00075F18"/>
    <w:rsid w:val="00075F80"/>
    <w:rsid w:val="00075F9E"/>
    <w:rsid w:val="0007604E"/>
    <w:rsid w:val="000760BE"/>
    <w:rsid w:val="0007616F"/>
    <w:rsid w:val="00076260"/>
    <w:rsid w:val="00076290"/>
    <w:rsid w:val="00076344"/>
    <w:rsid w:val="0007639A"/>
    <w:rsid w:val="0007639F"/>
    <w:rsid w:val="0007645B"/>
    <w:rsid w:val="00076483"/>
    <w:rsid w:val="0007648B"/>
    <w:rsid w:val="000764B7"/>
    <w:rsid w:val="000764F1"/>
    <w:rsid w:val="0007651D"/>
    <w:rsid w:val="00076530"/>
    <w:rsid w:val="00076540"/>
    <w:rsid w:val="0007656E"/>
    <w:rsid w:val="000765B6"/>
    <w:rsid w:val="0007668D"/>
    <w:rsid w:val="000766D4"/>
    <w:rsid w:val="00076761"/>
    <w:rsid w:val="000767CB"/>
    <w:rsid w:val="0007684A"/>
    <w:rsid w:val="000768E1"/>
    <w:rsid w:val="00076939"/>
    <w:rsid w:val="000769A8"/>
    <w:rsid w:val="00076A59"/>
    <w:rsid w:val="00076A8A"/>
    <w:rsid w:val="00076C78"/>
    <w:rsid w:val="00076CD6"/>
    <w:rsid w:val="00076D3A"/>
    <w:rsid w:val="00076D85"/>
    <w:rsid w:val="00076E1E"/>
    <w:rsid w:val="00076E45"/>
    <w:rsid w:val="00076F0D"/>
    <w:rsid w:val="00076F95"/>
    <w:rsid w:val="00077019"/>
    <w:rsid w:val="000771BD"/>
    <w:rsid w:val="0007722D"/>
    <w:rsid w:val="000772AC"/>
    <w:rsid w:val="000773BA"/>
    <w:rsid w:val="000773F0"/>
    <w:rsid w:val="0007743B"/>
    <w:rsid w:val="00077446"/>
    <w:rsid w:val="00077454"/>
    <w:rsid w:val="000774CD"/>
    <w:rsid w:val="000774EA"/>
    <w:rsid w:val="000774FA"/>
    <w:rsid w:val="00077621"/>
    <w:rsid w:val="00077634"/>
    <w:rsid w:val="0007764B"/>
    <w:rsid w:val="00077656"/>
    <w:rsid w:val="00077676"/>
    <w:rsid w:val="0007771F"/>
    <w:rsid w:val="00077754"/>
    <w:rsid w:val="00077808"/>
    <w:rsid w:val="0007798C"/>
    <w:rsid w:val="000779CB"/>
    <w:rsid w:val="00077A18"/>
    <w:rsid w:val="00077A5E"/>
    <w:rsid w:val="00077A8C"/>
    <w:rsid w:val="00077AE4"/>
    <w:rsid w:val="00077AF6"/>
    <w:rsid w:val="00077B33"/>
    <w:rsid w:val="00077BCB"/>
    <w:rsid w:val="00077BD6"/>
    <w:rsid w:val="00077D76"/>
    <w:rsid w:val="00077DA7"/>
    <w:rsid w:val="00077EA4"/>
    <w:rsid w:val="00077EC5"/>
    <w:rsid w:val="00077EFF"/>
    <w:rsid w:val="00077F2E"/>
    <w:rsid w:val="00077F7A"/>
    <w:rsid w:val="00077FB5"/>
    <w:rsid w:val="0008004F"/>
    <w:rsid w:val="000800C9"/>
    <w:rsid w:val="000802C8"/>
    <w:rsid w:val="000803A5"/>
    <w:rsid w:val="000803DE"/>
    <w:rsid w:val="000803E1"/>
    <w:rsid w:val="000804B8"/>
    <w:rsid w:val="000804C6"/>
    <w:rsid w:val="0008057F"/>
    <w:rsid w:val="00080635"/>
    <w:rsid w:val="00080663"/>
    <w:rsid w:val="0008071E"/>
    <w:rsid w:val="0008071F"/>
    <w:rsid w:val="0008073E"/>
    <w:rsid w:val="00080753"/>
    <w:rsid w:val="000807CC"/>
    <w:rsid w:val="00080846"/>
    <w:rsid w:val="0008094C"/>
    <w:rsid w:val="00080A35"/>
    <w:rsid w:val="00080B10"/>
    <w:rsid w:val="00080B71"/>
    <w:rsid w:val="00080C1B"/>
    <w:rsid w:val="00080C5A"/>
    <w:rsid w:val="00080C81"/>
    <w:rsid w:val="00080CF6"/>
    <w:rsid w:val="00080D2B"/>
    <w:rsid w:val="00080D82"/>
    <w:rsid w:val="00080DF5"/>
    <w:rsid w:val="00080EAC"/>
    <w:rsid w:val="00080EAF"/>
    <w:rsid w:val="00080EEE"/>
    <w:rsid w:val="00080F0F"/>
    <w:rsid w:val="00080F61"/>
    <w:rsid w:val="00080F9B"/>
    <w:rsid w:val="0008101D"/>
    <w:rsid w:val="000810C4"/>
    <w:rsid w:val="0008119F"/>
    <w:rsid w:val="00081214"/>
    <w:rsid w:val="000812AE"/>
    <w:rsid w:val="00081312"/>
    <w:rsid w:val="00081327"/>
    <w:rsid w:val="0008133D"/>
    <w:rsid w:val="000814B0"/>
    <w:rsid w:val="00081562"/>
    <w:rsid w:val="00081594"/>
    <w:rsid w:val="00081596"/>
    <w:rsid w:val="0008165F"/>
    <w:rsid w:val="0008167E"/>
    <w:rsid w:val="0008177D"/>
    <w:rsid w:val="000817D3"/>
    <w:rsid w:val="00081819"/>
    <w:rsid w:val="0008190F"/>
    <w:rsid w:val="00081910"/>
    <w:rsid w:val="00081BB1"/>
    <w:rsid w:val="00081BC4"/>
    <w:rsid w:val="00081C41"/>
    <w:rsid w:val="00081DB6"/>
    <w:rsid w:val="00081E46"/>
    <w:rsid w:val="00081E53"/>
    <w:rsid w:val="00081E60"/>
    <w:rsid w:val="00081E73"/>
    <w:rsid w:val="00081ED9"/>
    <w:rsid w:val="00081EE6"/>
    <w:rsid w:val="00081EF6"/>
    <w:rsid w:val="00081F72"/>
    <w:rsid w:val="00081FFE"/>
    <w:rsid w:val="0008200D"/>
    <w:rsid w:val="0008205D"/>
    <w:rsid w:val="00082092"/>
    <w:rsid w:val="0008222C"/>
    <w:rsid w:val="0008225A"/>
    <w:rsid w:val="000822B3"/>
    <w:rsid w:val="0008233F"/>
    <w:rsid w:val="000823BB"/>
    <w:rsid w:val="000823BE"/>
    <w:rsid w:val="000823FE"/>
    <w:rsid w:val="00082464"/>
    <w:rsid w:val="000824A1"/>
    <w:rsid w:val="000824FB"/>
    <w:rsid w:val="0008254C"/>
    <w:rsid w:val="00082554"/>
    <w:rsid w:val="0008255A"/>
    <w:rsid w:val="0008261D"/>
    <w:rsid w:val="00082624"/>
    <w:rsid w:val="00082733"/>
    <w:rsid w:val="00082778"/>
    <w:rsid w:val="000827BC"/>
    <w:rsid w:val="000827C1"/>
    <w:rsid w:val="00082953"/>
    <w:rsid w:val="00082977"/>
    <w:rsid w:val="000829F4"/>
    <w:rsid w:val="00082A7D"/>
    <w:rsid w:val="00082B24"/>
    <w:rsid w:val="00082B3E"/>
    <w:rsid w:val="00082BC4"/>
    <w:rsid w:val="00082BE5"/>
    <w:rsid w:val="00082BE7"/>
    <w:rsid w:val="00082C38"/>
    <w:rsid w:val="00082CC6"/>
    <w:rsid w:val="00082CDE"/>
    <w:rsid w:val="00082CF9"/>
    <w:rsid w:val="00082D50"/>
    <w:rsid w:val="00082DC4"/>
    <w:rsid w:val="00082EFA"/>
    <w:rsid w:val="00082F32"/>
    <w:rsid w:val="00082F6C"/>
    <w:rsid w:val="0008302A"/>
    <w:rsid w:val="00083091"/>
    <w:rsid w:val="000830E7"/>
    <w:rsid w:val="0008310F"/>
    <w:rsid w:val="00083396"/>
    <w:rsid w:val="0008350F"/>
    <w:rsid w:val="0008354B"/>
    <w:rsid w:val="000835FC"/>
    <w:rsid w:val="000836A3"/>
    <w:rsid w:val="000836D9"/>
    <w:rsid w:val="0008373D"/>
    <w:rsid w:val="00083744"/>
    <w:rsid w:val="00083817"/>
    <w:rsid w:val="00083892"/>
    <w:rsid w:val="00083A45"/>
    <w:rsid w:val="00083AA4"/>
    <w:rsid w:val="00083AF3"/>
    <w:rsid w:val="00083B65"/>
    <w:rsid w:val="00083C0E"/>
    <w:rsid w:val="00083C10"/>
    <w:rsid w:val="00083C7E"/>
    <w:rsid w:val="00083D09"/>
    <w:rsid w:val="00083E66"/>
    <w:rsid w:val="00083E83"/>
    <w:rsid w:val="00083F04"/>
    <w:rsid w:val="00083F54"/>
    <w:rsid w:val="00083F99"/>
    <w:rsid w:val="00083FC0"/>
    <w:rsid w:val="0008400D"/>
    <w:rsid w:val="0008401E"/>
    <w:rsid w:val="00084052"/>
    <w:rsid w:val="000840A0"/>
    <w:rsid w:val="000840AE"/>
    <w:rsid w:val="00084100"/>
    <w:rsid w:val="000841B6"/>
    <w:rsid w:val="000841B8"/>
    <w:rsid w:val="000841BE"/>
    <w:rsid w:val="000841C8"/>
    <w:rsid w:val="000841FD"/>
    <w:rsid w:val="00084217"/>
    <w:rsid w:val="000842FA"/>
    <w:rsid w:val="00084352"/>
    <w:rsid w:val="00084359"/>
    <w:rsid w:val="0008435E"/>
    <w:rsid w:val="00084408"/>
    <w:rsid w:val="000844B0"/>
    <w:rsid w:val="00084614"/>
    <w:rsid w:val="0008463A"/>
    <w:rsid w:val="0008473F"/>
    <w:rsid w:val="0008476A"/>
    <w:rsid w:val="000847BB"/>
    <w:rsid w:val="000847D7"/>
    <w:rsid w:val="0008483A"/>
    <w:rsid w:val="0008490C"/>
    <w:rsid w:val="0008491B"/>
    <w:rsid w:val="00084947"/>
    <w:rsid w:val="00084950"/>
    <w:rsid w:val="00084964"/>
    <w:rsid w:val="00084A5E"/>
    <w:rsid w:val="00084A7E"/>
    <w:rsid w:val="00084AD0"/>
    <w:rsid w:val="00084AE8"/>
    <w:rsid w:val="00084B7F"/>
    <w:rsid w:val="00084BA3"/>
    <w:rsid w:val="00084BC2"/>
    <w:rsid w:val="00084CA1"/>
    <w:rsid w:val="00084CCB"/>
    <w:rsid w:val="00084F42"/>
    <w:rsid w:val="00084F8B"/>
    <w:rsid w:val="00085078"/>
    <w:rsid w:val="000850FA"/>
    <w:rsid w:val="000851F1"/>
    <w:rsid w:val="00085343"/>
    <w:rsid w:val="0008536B"/>
    <w:rsid w:val="000853EF"/>
    <w:rsid w:val="0008543E"/>
    <w:rsid w:val="000854C7"/>
    <w:rsid w:val="00085568"/>
    <w:rsid w:val="0008557B"/>
    <w:rsid w:val="000855E9"/>
    <w:rsid w:val="0008565E"/>
    <w:rsid w:val="00085668"/>
    <w:rsid w:val="00085694"/>
    <w:rsid w:val="0008571D"/>
    <w:rsid w:val="0008582B"/>
    <w:rsid w:val="000858CA"/>
    <w:rsid w:val="00085ACB"/>
    <w:rsid w:val="00085ADC"/>
    <w:rsid w:val="00085B44"/>
    <w:rsid w:val="00085C65"/>
    <w:rsid w:val="00085CF1"/>
    <w:rsid w:val="00085DE7"/>
    <w:rsid w:val="00085E8B"/>
    <w:rsid w:val="00085EDE"/>
    <w:rsid w:val="00085EE7"/>
    <w:rsid w:val="00085F9B"/>
    <w:rsid w:val="000861B8"/>
    <w:rsid w:val="000862BF"/>
    <w:rsid w:val="000862F7"/>
    <w:rsid w:val="00086322"/>
    <w:rsid w:val="000863C3"/>
    <w:rsid w:val="00086417"/>
    <w:rsid w:val="0008645D"/>
    <w:rsid w:val="000864E3"/>
    <w:rsid w:val="00086514"/>
    <w:rsid w:val="00086558"/>
    <w:rsid w:val="000865B7"/>
    <w:rsid w:val="000865F9"/>
    <w:rsid w:val="000867B1"/>
    <w:rsid w:val="0008683D"/>
    <w:rsid w:val="00086972"/>
    <w:rsid w:val="0008697D"/>
    <w:rsid w:val="0008699A"/>
    <w:rsid w:val="000869B4"/>
    <w:rsid w:val="00086A1E"/>
    <w:rsid w:val="00086A68"/>
    <w:rsid w:val="00086B04"/>
    <w:rsid w:val="00086CB7"/>
    <w:rsid w:val="00086CB9"/>
    <w:rsid w:val="00086D3A"/>
    <w:rsid w:val="00086D72"/>
    <w:rsid w:val="00086DD4"/>
    <w:rsid w:val="00086E8B"/>
    <w:rsid w:val="00086F63"/>
    <w:rsid w:val="00086F66"/>
    <w:rsid w:val="00086F8D"/>
    <w:rsid w:val="00086FB6"/>
    <w:rsid w:val="000870F4"/>
    <w:rsid w:val="00087189"/>
    <w:rsid w:val="0008718E"/>
    <w:rsid w:val="00087194"/>
    <w:rsid w:val="00087281"/>
    <w:rsid w:val="00087389"/>
    <w:rsid w:val="00087421"/>
    <w:rsid w:val="0008743D"/>
    <w:rsid w:val="0008743F"/>
    <w:rsid w:val="0008748B"/>
    <w:rsid w:val="0008749D"/>
    <w:rsid w:val="000874FE"/>
    <w:rsid w:val="00087564"/>
    <w:rsid w:val="00087624"/>
    <w:rsid w:val="00087666"/>
    <w:rsid w:val="00087674"/>
    <w:rsid w:val="0008768C"/>
    <w:rsid w:val="000876F6"/>
    <w:rsid w:val="00087889"/>
    <w:rsid w:val="0008788B"/>
    <w:rsid w:val="000878C9"/>
    <w:rsid w:val="000878E4"/>
    <w:rsid w:val="000879AD"/>
    <w:rsid w:val="00087A8C"/>
    <w:rsid w:val="00087B15"/>
    <w:rsid w:val="00087B9F"/>
    <w:rsid w:val="00087C63"/>
    <w:rsid w:val="00087C9F"/>
    <w:rsid w:val="00087D41"/>
    <w:rsid w:val="00087DA8"/>
    <w:rsid w:val="00087E17"/>
    <w:rsid w:val="00087E40"/>
    <w:rsid w:val="00087EC3"/>
    <w:rsid w:val="00087ED4"/>
    <w:rsid w:val="00087F4C"/>
    <w:rsid w:val="00087F8D"/>
    <w:rsid w:val="0009008C"/>
    <w:rsid w:val="000900BC"/>
    <w:rsid w:val="000900D0"/>
    <w:rsid w:val="000900E7"/>
    <w:rsid w:val="000900E8"/>
    <w:rsid w:val="00090137"/>
    <w:rsid w:val="0009014A"/>
    <w:rsid w:val="00090163"/>
    <w:rsid w:val="000901F8"/>
    <w:rsid w:val="000901FF"/>
    <w:rsid w:val="00090364"/>
    <w:rsid w:val="00090369"/>
    <w:rsid w:val="00090473"/>
    <w:rsid w:val="00090476"/>
    <w:rsid w:val="0009054F"/>
    <w:rsid w:val="00090552"/>
    <w:rsid w:val="00090596"/>
    <w:rsid w:val="00090619"/>
    <w:rsid w:val="0009067D"/>
    <w:rsid w:val="000906A2"/>
    <w:rsid w:val="000906FB"/>
    <w:rsid w:val="0009095C"/>
    <w:rsid w:val="0009098E"/>
    <w:rsid w:val="00090998"/>
    <w:rsid w:val="00090A23"/>
    <w:rsid w:val="00090A6C"/>
    <w:rsid w:val="00090AFF"/>
    <w:rsid w:val="00090B2C"/>
    <w:rsid w:val="00090B69"/>
    <w:rsid w:val="00090BBF"/>
    <w:rsid w:val="00090C7F"/>
    <w:rsid w:val="00090CC4"/>
    <w:rsid w:val="00090CC7"/>
    <w:rsid w:val="00090CFC"/>
    <w:rsid w:val="00090D20"/>
    <w:rsid w:val="00090D5C"/>
    <w:rsid w:val="00090D79"/>
    <w:rsid w:val="00090DBB"/>
    <w:rsid w:val="00090E0F"/>
    <w:rsid w:val="00090E93"/>
    <w:rsid w:val="00090EB9"/>
    <w:rsid w:val="00090EBD"/>
    <w:rsid w:val="00090FC5"/>
    <w:rsid w:val="00090FCB"/>
    <w:rsid w:val="00090FDD"/>
    <w:rsid w:val="00090FE3"/>
    <w:rsid w:val="0009103C"/>
    <w:rsid w:val="00091055"/>
    <w:rsid w:val="00091059"/>
    <w:rsid w:val="0009109C"/>
    <w:rsid w:val="00091169"/>
    <w:rsid w:val="00091195"/>
    <w:rsid w:val="000911BE"/>
    <w:rsid w:val="0009121F"/>
    <w:rsid w:val="0009129C"/>
    <w:rsid w:val="0009141D"/>
    <w:rsid w:val="000914FA"/>
    <w:rsid w:val="00091551"/>
    <w:rsid w:val="0009156F"/>
    <w:rsid w:val="0009157D"/>
    <w:rsid w:val="0009159D"/>
    <w:rsid w:val="000915F3"/>
    <w:rsid w:val="0009167A"/>
    <w:rsid w:val="0009175B"/>
    <w:rsid w:val="000917C6"/>
    <w:rsid w:val="00091805"/>
    <w:rsid w:val="00091810"/>
    <w:rsid w:val="00091850"/>
    <w:rsid w:val="00091883"/>
    <w:rsid w:val="00091939"/>
    <w:rsid w:val="00091A5C"/>
    <w:rsid w:val="00091A6C"/>
    <w:rsid w:val="00091AFF"/>
    <w:rsid w:val="00091B62"/>
    <w:rsid w:val="00091B89"/>
    <w:rsid w:val="00091D55"/>
    <w:rsid w:val="00091D85"/>
    <w:rsid w:val="00091DE1"/>
    <w:rsid w:val="00091E41"/>
    <w:rsid w:val="00091E4B"/>
    <w:rsid w:val="00091EEF"/>
    <w:rsid w:val="00091FAE"/>
    <w:rsid w:val="000920CB"/>
    <w:rsid w:val="000921B3"/>
    <w:rsid w:val="000921B8"/>
    <w:rsid w:val="0009220A"/>
    <w:rsid w:val="0009222B"/>
    <w:rsid w:val="0009229F"/>
    <w:rsid w:val="000922DB"/>
    <w:rsid w:val="0009233C"/>
    <w:rsid w:val="0009236D"/>
    <w:rsid w:val="000923A2"/>
    <w:rsid w:val="000923B5"/>
    <w:rsid w:val="00092415"/>
    <w:rsid w:val="0009243F"/>
    <w:rsid w:val="00092496"/>
    <w:rsid w:val="000924BB"/>
    <w:rsid w:val="0009253F"/>
    <w:rsid w:val="000925AC"/>
    <w:rsid w:val="0009267A"/>
    <w:rsid w:val="00092680"/>
    <w:rsid w:val="00092704"/>
    <w:rsid w:val="0009275C"/>
    <w:rsid w:val="0009279E"/>
    <w:rsid w:val="00092809"/>
    <w:rsid w:val="0009282C"/>
    <w:rsid w:val="0009291F"/>
    <w:rsid w:val="00092A14"/>
    <w:rsid w:val="00092A7F"/>
    <w:rsid w:val="00092AA3"/>
    <w:rsid w:val="00092ADA"/>
    <w:rsid w:val="00092BB9"/>
    <w:rsid w:val="00092D97"/>
    <w:rsid w:val="00092DA7"/>
    <w:rsid w:val="00092DBB"/>
    <w:rsid w:val="00092DC2"/>
    <w:rsid w:val="00092DF4"/>
    <w:rsid w:val="00092F01"/>
    <w:rsid w:val="00092F10"/>
    <w:rsid w:val="00092F46"/>
    <w:rsid w:val="0009311F"/>
    <w:rsid w:val="00093124"/>
    <w:rsid w:val="000931AC"/>
    <w:rsid w:val="0009328D"/>
    <w:rsid w:val="00093339"/>
    <w:rsid w:val="00093381"/>
    <w:rsid w:val="00093467"/>
    <w:rsid w:val="000934D2"/>
    <w:rsid w:val="0009351E"/>
    <w:rsid w:val="000935D0"/>
    <w:rsid w:val="0009367F"/>
    <w:rsid w:val="0009370E"/>
    <w:rsid w:val="00093754"/>
    <w:rsid w:val="000937A9"/>
    <w:rsid w:val="000937E7"/>
    <w:rsid w:val="000938E1"/>
    <w:rsid w:val="00093925"/>
    <w:rsid w:val="000939EB"/>
    <w:rsid w:val="00093A5F"/>
    <w:rsid w:val="00093B16"/>
    <w:rsid w:val="00093CEC"/>
    <w:rsid w:val="00093D46"/>
    <w:rsid w:val="00093DF4"/>
    <w:rsid w:val="00093E5A"/>
    <w:rsid w:val="00093E6A"/>
    <w:rsid w:val="00093EA1"/>
    <w:rsid w:val="00093FEC"/>
    <w:rsid w:val="000940AA"/>
    <w:rsid w:val="000940DA"/>
    <w:rsid w:val="00094138"/>
    <w:rsid w:val="00094165"/>
    <w:rsid w:val="0009416B"/>
    <w:rsid w:val="0009422B"/>
    <w:rsid w:val="0009423D"/>
    <w:rsid w:val="00094316"/>
    <w:rsid w:val="00094346"/>
    <w:rsid w:val="00094355"/>
    <w:rsid w:val="00094384"/>
    <w:rsid w:val="0009440A"/>
    <w:rsid w:val="00094420"/>
    <w:rsid w:val="00094453"/>
    <w:rsid w:val="0009447D"/>
    <w:rsid w:val="000944A4"/>
    <w:rsid w:val="000944AA"/>
    <w:rsid w:val="000944BA"/>
    <w:rsid w:val="0009459D"/>
    <w:rsid w:val="000945BB"/>
    <w:rsid w:val="000945CA"/>
    <w:rsid w:val="00094646"/>
    <w:rsid w:val="000946AF"/>
    <w:rsid w:val="0009472D"/>
    <w:rsid w:val="00094797"/>
    <w:rsid w:val="0009491E"/>
    <w:rsid w:val="0009494E"/>
    <w:rsid w:val="000949B3"/>
    <w:rsid w:val="00094B31"/>
    <w:rsid w:val="00094B45"/>
    <w:rsid w:val="00094B6B"/>
    <w:rsid w:val="00094B6D"/>
    <w:rsid w:val="00094C04"/>
    <w:rsid w:val="00094C2A"/>
    <w:rsid w:val="00094C83"/>
    <w:rsid w:val="00094CBE"/>
    <w:rsid w:val="00094E29"/>
    <w:rsid w:val="00094E31"/>
    <w:rsid w:val="00094E9C"/>
    <w:rsid w:val="00094F14"/>
    <w:rsid w:val="00094F59"/>
    <w:rsid w:val="00095008"/>
    <w:rsid w:val="0009502A"/>
    <w:rsid w:val="00095057"/>
    <w:rsid w:val="0009508E"/>
    <w:rsid w:val="00095125"/>
    <w:rsid w:val="00095132"/>
    <w:rsid w:val="0009514B"/>
    <w:rsid w:val="00095205"/>
    <w:rsid w:val="0009521D"/>
    <w:rsid w:val="00095244"/>
    <w:rsid w:val="0009525B"/>
    <w:rsid w:val="000952D9"/>
    <w:rsid w:val="000953D7"/>
    <w:rsid w:val="000954F1"/>
    <w:rsid w:val="000955DB"/>
    <w:rsid w:val="00095658"/>
    <w:rsid w:val="000956EB"/>
    <w:rsid w:val="000956F0"/>
    <w:rsid w:val="00095719"/>
    <w:rsid w:val="000957AA"/>
    <w:rsid w:val="00095877"/>
    <w:rsid w:val="000958B7"/>
    <w:rsid w:val="00095935"/>
    <w:rsid w:val="00095953"/>
    <w:rsid w:val="000959B3"/>
    <w:rsid w:val="000959DF"/>
    <w:rsid w:val="00095A80"/>
    <w:rsid w:val="00095ADD"/>
    <w:rsid w:val="00095AFD"/>
    <w:rsid w:val="00095B01"/>
    <w:rsid w:val="00095B6B"/>
    <w:rsid w:val="00095BBC"/>
    <w:rsid w:val="00095BF2"/>
    <w:rsid w:val="00095BFA"/>
    <w:rsid w:val="00095C05"/>
    <w:rsid w:val="00095C33"/>
    <w:rsid w:val="00095C34"/>
    <w:rsid w:val="00095C7B"/>
    <w:rsid w:val="00095C83"/>
    <w:rsid w:val="00095D26"/>
    <w:rsid w:val="00095E95"/>
    <w:rsid w:val="00095EA3"/>
    <w:rsid w:val="00095EDD"/>
    <w:rsid w:val="00096039"/>
    <w:rsid w:val="00096052"/>
    <w:rsid w:val="00096082"/>
    <w:rsid w:val="00096097"/>
    <w:rsid w:val="00096169"/>
    <w:rsid w:val="00096271"/>
    <w:rsid w:val="000962B9"/>
    <w:rsid w:val="000962FC"/>
    <w:rsid w:val="0009643A"/>
    <w:rsid w:val="000964DF"/>
    <w:rsid w:val="000965F2"/>
    <w:rsid w:val="00096647"/>
    <w:rsid w:val="00096648"/>
    <w:rsid w:val="0009665B"/>
    <w:rsid w:val="0009668C"/>
    <w:rsid w:val="0009669F"/>
    <w:rsid w:val="00096743"/>
    <w:rsid w:val="000968B2"/>
    <w:rsid w:val="00096937"/>
    <w:rsid w:val="0009697D"/>
    <w:rsid w:val="00096983"/>
    <w:rsid w:val="000969F3"/>
    <w:rsid w:val="00096A50"/>
    <w:rsid w:val="00096BE5"/>
    <w:rsid w:val="00096D5F"/>
    <w:rsid w:val="00096D6D"/>
    <w:rsid w:val="00096DB3"/>
    <w:rsid w:val="00096DD6"/>
    <w:rsid w:val="00096F28"/>
    <w:rsid w:val="0009700C"/>
    <w:rsid w:val="00097090"/>
    <w:rsid w:val="0009718D"/>
    <w:rsid w:val="000971BA"/>
    <w:rsid w:val="00097254"/>
    <w:rsid w:val="00097268"/>
    <w:rsid w:val="000972C7"/>
    <w:rsid w:val="00097378"/>
    <w:rsid w:val="00097380"/>
    <w:rsid w:val="000973B4"/>
    <w:rsid w:val="000975A5"/>
    <w:rsid w:val="000975A7"/>
    <w:rsid w:val="000975ED"/>
    <w:rsid w:val="000975F5"/>
    <w:rsid w:val="0009765D"/>
    <w:rsid w:val="0009767C"/>
    <w:rsid w:val="000976E3"/>
    <w:rsid w:val="00097707"/>
    <w:rsid w:val="000978BD"/>
    <w:rsid w:val="000978CE"/>
    <w:rsid w:val="0009791B"/>
    <w:rsid w:val="000979A1"/>
    <w:rsid w:val="00097A60"/>
    <w:rsid w:val="00097B2C"/>
    <w:rsid w:val="00097BCF"/>
    <w:rsid w:val="00097C54"/>
    <w:rsid w:val="00097C83"/>
    <w:rsid w:val="00097CAC"/>
    <w:rsid w:val="00097CBA"/>
    <w:rsid w:val="00097D2D"/>
    <w:rsid w:val="00097D58"/>
    <w:rsid w:val="00097D93"/>
    <w:rsid w:val="00097DD5"/>
    <w:rsid w:val="00097ECF"/>
    <w:rsid w:val="00097EF5"/>
    <w:rsid w:val="00097EFB"/>
    <w:rsid w:val="00097F34"/>
    <w:rsid w:val="000A0054"/>
    <w:rsid w:val="000A0079"/>
    <w:rsid w:val="000A026E"/>
    <w:rsid w:val="000A029E"/>
    <w:rsid w:val="000A036D"/>
    <w:rsid w:val="000A0488"/>
    <w:rsid w:val="000A049B"/>
    <w:rsid w:val="000A0531"/>
    <w:rsid w:val="000A0692"/>
    <w:rsid w:val="000A06A2"/>
    <w:rsid w:val="000A0707"/>
    <w:rsid w:val="000A074E"/>
    <w:rsid w:val="000A0813"/>
    <w:rsid w:val="000A0834"/>
    <w:rsid w:val="000A09C8"/>
    <w:rsid w:val="000A0A53"/>
    <w:rsid w:val="000A0A65"/>
    <w:rsid w:val="000A0B36"/>
    <w:rsid w:val="000A0C62"/>
    <w:rsid w:val="000A0E24"/>
    <w:rsid w:val="000A0E78"/>
    <w:rsid w:val="000A0E9F"/>
    <w:rsid w:val="000A0F1E"/>
    <w:rsid w:val="000A0FCA"/>
    <w:rsid w:val="000A1018"/>
    <w:rsid w:val="000A1075"/>
    <w:rsid w:val="000A10FF"/>
    <w:rsid w:val="000A11E2"/>
    <w:rsid w:val="000A12D4"/>
    <w:rsid w:val="000A12EE"/>
    <w:rsid w:val="000A1394"/>
    <w:rsid w:val="000A140E"/>
    <w:rsid w:val="000A1418"/>
    <w:rsid w:val="000A1422"/>
    <w:rsid w:val="000A1432"/>
    <w:rsid w:val="000A1456"/>
    <w:rsid w:val="000A14EB"/>
    <w:rsid w:val="000A1587"/>
    <w:rsid w:val="000A1624"/>
    <w:rsid w:val="000A169B"/>
    <w:rsid w:val="000A16D8"/>
    <w:rsid w:val="000A1741"/>
    <w:rsid w:val="000A18AD"/>
    <w:rsid w:val="000A1942"/>
    <w:rsid w:val="000A1ABD"/>
    <w:rsid w:val="000A1ABE"/>
    <w:rsid w:val="000A1ACA"/>
    <w:rsid w:val="000A1B48"/>
    <w:rsid w:val="000A1B4A"/>
    <w:rsid w:val="000A1B88"/>
    <w:rsid w:val="000A1C1B"/>
    <w:rsid w:val="000A1C39"/>
    <w:rsid w:val="000A1C8D"/>
    <w:rsid w:val="000A1CDA"/>
    <w:rsid w:val="000A1D7B"/>
    <w:rsid w:val="000A1DCC"/>
    <w:rsid w:val="000A1E40"/>
    <w:rsid w:val="000A1E66"/>
    <w:rsid w:val="000A1EBC"/>
    <w:rsid w:val="000A1EFA"/>
    <w:rsid w:val="000A1F00"/>
    <w:rsid w:val="000A1F46"/>
    <w:rsid w:val="000A1F59"/>
    <w:rsid w:val="000A1FA6"/>
    <w:rsid w:val="000A1FC0"/>
    <w:rsid w:val="000A2004"/>
    <w:rsid w:val="000A203C"/>
    <w:rsid w:val="000A20E6"/>
    <w:rsid w:val="000A210A"/>
    <w:rsid w:val="000A2154"/>
    <w:rsid w:val="000A21AE"/>
    <w:rsid w:val="000A2206"/>
    <w:rsid w:val="000A22D1"/>
    <w:rsid w:val="000A22DA"/>
    <w:rsid w:val="000A23F0"/>
    <w:rsid w:val="000A2440"/>
    <w:rsid w:val="000A24FD"/>
    <w:rsid w:val="000A254B"/>
    <w:rsid w:val="000A256E"/>
    <w:rsid w:val="000A25C8"/>
    <w:rsid w:val="000A26B2"/>
    <w:rsid w:val="000A26B5"/>
    <w:rsid w:val="000A26BE"/>
    <w:rsid w:val="000A26C6"/>
    <w:rsid w:val="000A26DB"/>
    <w:rsid w:val="000A26FF"/>
    <w:rsid w:val="000A2711"/>
    <w:rsid w:val="000A2754"/>
    <w:rsid w:val="000A2799"/>
    <w:rsid w:val="000A286C"/>
    <w:rsid w:val="000A286F"/>
    <w:rsid w:val="000A291F"/>
    <w:rsid w:val="000A2963"/>
    <w:rsid w:val="000A298B"/>
    <w:rsid w:val="000A29CA"/>
    <w:rsid w:val="000A29D0"/>
    <w:rsid w:val="000A29F3"/>
    <w:rsid w:val="000A2A1D"/>
    <w:rsid w:val="000A2A6C"/>
    <w:rsid w:val="000A2AB6"/>
    <w:rsid w:val="000A2ABA"/>
    <w:rsid w:val="000A2ACE"/>
    <w:rsid w:val="000A2ADD"/>
    <w:rsid w:val="000A2AE3"/>
    <w:rsid w:val="000A2B03"/>
    <w:rsid w:val="000A2B4E"/>
    <w:rsid w:val="000A2B53"/>
    <w:rsid w:val="000A2CD2"/>
    <w:rsid w:val="000A2CEE"/>
    <w:rsid w:val="000A2E34"/>
    <w:rsid w:val="000A2E36"/>
    <w:rsid w:val="000A2EA3"/>
    <w:rsid w:val="000A3012"/>
    <w:rsid w:val="000A30EF"/>
    <w:rsid w:val="000A3143"/>
    <w:rsid w:val="000A319A"/>
    <w:rsid w:val="000A3252"/>
    <w:rsid w:val="000A3357"/>
    <w:rsid w:val="000A33B2"/>
    <w:rsid w:val="000A345B"/>
    <w:rsid w:val="000A3497"/>
    <w:rsid w:val="000A349C"/>
    <w:rsid w:val="000A359A"/>
    <w:rsid w:val="000A35D1"/>
    <w:rsid w:val="000A3645"/>
    <w:rsid w:val="000A3655"/>
    <w:rsid w:val="000A368B"/>
    <w:rsid w:val="000A36D8"/>
    <w:rsid w:val="000A379A"/>
    <w:rsid w:val="000A3822"/>
    <w:rsid w:val="000A3904"/>
    <w:rsid w:val="000A39F9"/>
    <w:rsid w:val="000A3A72"/>
    <w:rsid w:val="000A3A83"/>
    <w:rsid w:val="000A3ABF"/>
    <w:rsid w:val="000A3AD4"/>
    <w:rsid w:val="000A3AF1"/>
    <w:rsid w:val="000A3B43"/>
    <w:rsid w:val="000A3B87"/>
    <w:rsid w:val="000A3BEE"/>
    <w:rsid w:val="000A3CA2"/>
    <w:rsid w:val="000A3E1B"/>
    <w:rsid w:val="000A3E2E"/>
    <w:rsid w:val="000A3E44"/>
    <w:rsid w:val="000A3E78"/>
    <w:rsid w:val="000A3E95"/>
    <w:rsid w:val="000A3F31"/>
    <w:rsid w:val="000A3F35"/>
    <w:rsid w:val="000A3F4B"/>
    <w:rsid w:val="000A40F3"/>
    <w:rsid w:val="000A4140"/>
    <w:rsid w:val="000A4300"/>
    <w:rsid w:val="000A4361"/>
    <w:rsid w:val="000A454C"/>
    <w:rsid w:val="000A45AB"/>
    <w:rsid w:val="000A46B4"/>
    <w:rsid w:val="000A4721"/>
    <w:rsid w:val="000A478C"/>
    <w:rsid w:val="000A4869"/>
    <w:rsid w:val="000A4936"/>
    <w:rsid w:val="000A499C"/>
    <w:rsid w:val="000A4A43"/>
    <w:rsid w:val="000A4A8E"/>
    <w:rsid w:val="000A4CA8"/>
    <w:rsid w:val="000A4CB1"/>
    <w:rsid w:val="000A4DA5"/>
    <w:rsid w:val="000A4DFD"/>
    <w:rsid w:val="000A4E3B"/>
    <w:rsid w:val="000A4EC5"/>
    <w:rsid w:val="000A4F19"/>
    <w:rsid w:val="000A4F36"/>
    <w:rsid w:val="000A4F82"/>
    <w:rsid w:val="000A4F85"/>
    <w:rsid w:val="000A5049"/>
    <w:rsid w:val="000A504D"/>
    <w:rsid w:val="000A50B3"/>
    <w:rsid w:val="000A5116"/>
    <w:rsid w:val="000A51E6"/>
    <w:rsid w:val="000A51EF"/>
    <w:rsid w:val="000A5228"/>
    <w:rsid w:val="000A52E8"/>
    <w:rsid w:val="000A539F"/>
    <w:rsid w:val="000A53DE"/>
    <w:rsid w:val="000A5563"/>
    <w:rsid w:val="000A56CC"/>
    <w:rsid w:val="000A56FB"/>
    <w:rsid w:val="000A5721"/>
    <w:rsid w:val="000A57FE"/>
    <w:rsid w:val="000A589D"/>
    <w:rsid w:val="000A5953"/>
    <w:rsid w:val="000A5982"/>
    <w:rsid w:val="000A59C5"/>
    <w:rsid w:val="000A5A33"/>
    <w:rsid w:val="000A5A41"/>
    <w:rsid w:val="000A5DB6"/>
    <w:rsid w:val="000A5E15"/>
    <w:rsid w:val="000A5ECF"/>
    <w:rsid w:val="000A5ED9"/>
    <w:rsid w:val="000A5EDB"/>
    <w:rsid w:val="000A5F65"/>
    <w:rsid w:val="000A5F9A"/>
    <w:rsid w:val="000A5FAB"/>
    <w:rsid w:val="000A61E6"/>
    <w:rsid w:val="000A6265"/>
    <w:rsid w:val="000A6270"/>
    <w:rsid w:val="000A6382"/>
    <w:rsid w:val="000A64D2"/>
    <w:rsid w:val="000A64EE"/>
    <w:rsid w:val="000A656B"/>
    <w:rsid w:val="000A659A"/>
    <w:rsid w:val="000A65CE"/>
    <w:rsid w:val="000A66CD"/>
    <w:rsid w:val="000A678A"/>
    <w:rsid w:val="000A6791"/>
    <w:rsid w:val="000A67F3"/>
    <w:rsid w:val="000A685A"/>
    <w:rsid w:val="000A6A57"/>
    <w:rsid w:val="000A6ACB"/>
    <w:rsid w:val="000A6AF5"/>
    <w:rsid w:val="000A6B90"/>
    <w:rsid w:val="000A6BBD"/>
    <w:rsid w:val="000A6C23"/>
    <w:rsid w:val="000A6CF8"/>
    <w:rsid w:val="000A6D7E"/>
    <w:rsid w:val="000A6E62"/>
    <w:rsid w:val="000A6E7E"/>
    <w:rsid w:val="000A6EB4"/>
    <w:rsid w:val="000A6F27"/>
    <w:rsid w:val="000A7027"/>
    <w:rsid w:val="000A712C"/>
    <w:rsid w:val="000A712D"/>
    <w:rsid w:val="000A7157"/>
    <w:rsid w:val="000A7196"/>
    <w:rsid w:val="000A725B"/>
    <w:rsid w:val="000A7290"/>
    <w:rsid w:val="000A7349"/>
    <w:rsid w:val="000A7368"/>
    <w:rsid w:val="000A73C8"/>
    <w:rsid w:val="000A73FB"/>
    <w:rsid w:val="000A753B"/>
    <w:rsid w:val="000A76B6"/>
    <w:rsid w:val="000A76B9"/>
    <w:rsid w:val="000A778C"/>
    <w:rsid w:val="000A78ED"/>
    <w:rsid w:val="000A790D"/>
    <w:rsid w:val="000A795C"/>
    <w:rsid w:val="000A7973"/>
    <w:rsid w:val="000A7A6D"/>
    <w:rsid w:val="000A7A88"/>
    <w:rsid w:val="000A7AE3"/>
    <w:rsid w:val="000A7B10"/>
    <w:rsid w:val="000A7CDA"/>
    <w:rsid w:val="000A7D39"/>
    <w:rsid w:val="000A7D4E"/>
    <w:rsid w:val="000A7DF0"/>
    <w:rsid w:val="000A7E40"/>
    <w:rsid w:val="000A7E41"/>
    <w:rsid w:val="000A7E89"/>
    <w:rsid w:val="000A7EC8"/>
    <w:rsid w:val="000A7FB1"/>
    <w:rsid w:val="000B0039"/>
    <w:rsid w:val="000B0131"/>
    <w:rsid w:val="000B0142"/>
    <w:rsid w:val="000B0195"/>
    <w:rsid w:val="000B0212"/>
    <w:rsid w:val="000B025C"/>
    <w:rsid w:val="000B0368"/>
    <w:rsid w:val="000B040F"/>
    <w:rsid w:val="000B0466"/>
    <w:rsid w:val="000B0581"/>
    <w:rsid w:val="000B066D"/>
    <w:rsid w:val="000B06BB"/>
    <w:rsid w:val="000B07D6"/>
    <w:rsid w:val="000B0823"/>
    <w:rsid w:val="000B0859"/>
    <w:rsid w:val="000B0869"/>
    <w:rsid w:val="000B096B"/>
    <w:rsid w:val="000B09CB"/>
    <w:rsid w:val="000B09DF"/>
    <w:rsid w:val="000B09EA"/>
    <w:rsid w:val="000B0ADF"/>
    <w:rsid w:val="000B0B67"/>
    <w:rsid w:val="000B0BB5"/>
    <w:rsid w:val="000B0BBC"/>
    <w:rsid w:val="000B0C25"/>
    <w:rsid w:val="000B0C73"/>
    <w:rsid w:val="000B0C79"/>
    <w:rsid w:val="000B0D07"/>
    <w:rsid w:val="000B0DC4"/>
    <w:rsid w:val="000B0DCB"/>
    <w:rsid w:val="000B0DD1"/>
    <w:rsid w:val="000B0E1C"/>
    <w:rsid w:val="000B0F24"/>
    <w:rsid w:val="000B0FEE"/>
    <w:rsid w:val="000B1022"/>
    <w:rsid w:val="000B106C"/>
    <w:rsid w:val="000B10E8"/>
    <w:rsid w:val="000B1111"/>
    <w:rsid w:val="000B117E"/>
    <w:rsid w:val="000B11EE"/>
    <w:rsid w:val="000B1206"/>
    <w:rsid w:val="000B12BA"/>
    <w:rsid w:val="000B12DA"/>
    <w:rsid w:val="000B13A1"/>
    <w:rsid w:val="000B13F9"/>
    <w:rsid w:val="000B13FD"/>
    <w:rsid w:val="000B1441"/>
    <w:rsid w:val="000B14F7"/>
    <w:rsid w:val="000B1502"/>
    <w:rsid w:val="000B1545"/>
    <w:rsid w:val="000B15D8"/>
    <w:rsid w:val="000B16AF"/>
    <w:rsid w:val="000B1707"/>
    <w:rsid w:val="000B1803"/>
    <w:rsid w:val="000B1870"/>
    <w:rsid w:val="000B1901"/>
    <w:rsid w:val="000B194C"/>
    <w:rsid w:val="000B19A1"/>
    <w:rsid w:val="000B19E4"/>
    <w:rsid w:val="000B19EE"/>
    <w:rsid w:val="000B1A2D"/>
    <w:rsid w:val="000B1AAB"/>
    <w:rsid w:val="000B1D9E"/>
    <w:rsid w:val="000B1DD8"/>
    <w:rsid w:val="000B1F1D"/>
    <w:rsid w:val="000B1F37"/>
    <w:rsid w:val="000B1F46"/>
    <w:rsid w:val="000B1F53"/>
    <w:rsid w:val="000B1F6D"/>
    <w:rsid w:val="000B205A"/>
    <w:rsid w:val="000B2088"/>
    <w:rsid w:val="000B2174"/>
    <w:rsid w:val="000B2191"/>
    <w:rsid w:val="000B21BD"/>
    <w:rsid w:val="000B233C"/>
    <w:rsid w:val="000B2349"/>
    <w:rsid w:val="000B23C7"/>
    <w:rsid w:val="000B2421"/>
    <w:rsid w:val="000B2487"/>
    <w:rsid w:val="000B2513"/>
    <w:rsid w:val="000B259B"/>
    <w:rsid w:val="000B2718"/>
    <w:rsid w:val="000B271E"/>
    <w:rsid w:val="000B27D3"/>
    <w:rsid w:val="000B2848"/>
    <w:rsid w:val="000B288D"/>
    <w:rsid w:val="000B28E5"/>
    <w:rsid w:val="000B297B"/>
    <w:rsid w:val="000B2A21"/>
    <w:rsid w:val="000B2B15"/>
    <w:rsid w:val="000B2B19"/>
    <w:rsid w:val="000B2B55"/>
    <w:rsid w:val="000B2B62"/>
    <w:rsid w:val="000B2C02"/>
    <w:rsid w:val="000B2C42"/>
    <w:rsid w:val="000B2C74"/>
    <w:rsid w:val="000B2C93"/>
    <w:rsid w:val="000B2CAE"/>
    <w:rsid w:val="000B2D25"/>
    <w:rsid w:val="000B2D59"/>
    <w:rsid w:val="000B2D5C"/>
    <w:rsid w:val="000B2D74"/>
    <w:rsid w:val="000B2D93"/>
    <w:rsid w:val="000B2E0E"/>
    <w:rsid w:val="000B2E7A"/>
    <w:rsid w:val="000B2E90"/>
    <w:rsid w:val="000B2EA9"/>
    <w:rsid w:val="000B2EB1"/>
    <w:rsid w:val="000B2FA9"/>
    <w:rsid w:val="000B3039"/>
    <w:rsid w:val="000B303F"/>
    <w:rsid w:val="000B3051"/>
    <w:rsid w:val="000B30B6"/>
    <w:rsid w:val="000B317D"/>
    <w:rsid w:val="000B318C"/>
    <w:rsid w:val="000B31B6"/>
    <w:rsid w:val="000B31D2"/>
    <w:rsid w:val="000B3324"/>
    <w:rsid w:val="000B33D2"/>
    <w:rsid w:val="000B3409"/>
    <w:rsid w:val="000B342E"/>
    <w:rsid w:val="000B344E"/>
    <w:rsid w:val="000B3451"/>
    <w:rsid w:val="000B34BC"/>
    <w:rsid w:val="000B3503"/>
    <w:rsid w:val="000B3537"/>
    <w:rsid w:val="000B356C"/>
    <w:rsid w:val="000B3587"/>
    <w:rsid w:val="000B358A"/>
    <w:rsid w:val="000B3759"/>
    <w:rsid w:val="000B377F"/>
    <w:rsid w:val="000B37D8"/>
    <w:rsid w:val="000B37DA"/>
    <w:rsid w:val="000B37F8"/>
    <w:rsid w:val="000B380E"/>
    <w:rsid w:val="000B3830"/>
    <w:rsid w:val="000B3834"/>
    <w:rsid w:val="000B38E5"/>
    <w:rsid w:val="000B3926"/>
    <w:rsid w:val="000B3945"/>
    <w:rsid w:val="000B3957"/>
    <w:rsid w:val="000B397E"/>
    <w:rsid w:val="000B39ED"/>
    <w:rsid w:val="000B3B6C"/>
    <w:rsid w:val="000B3C64"/>
    <w:rsid w:val="000B3DDD"/>
    <w:rsid w:val="000B3E1F"/>
    <w:rsid w:val="000B3E73"/>
    <w:rsid w:val="000B3F85"/>
    <w:rsid w:val="000B4015"/>
    <w:rsid w:val="000B405E"/>
    <w:rsid w:val="000B408A"/>
    <w:rsid w:val="000B414C"/>
    <w:rsid w:val="000B430B"/>
    <w:rsid w:val="000B4373"/>
    <w:rsid w:val="000B442F"/>
    <w:rsid w:val="000B4446"/>
    <w:rsid w:val="000B4487"/>
    <w:rsid w:val="000B448D"/>
    <w:rsid w:val="000B44D0"/>
    <w:rsid w:val="000B4510"/>
    <w:rsid w:val="000B45CE"/>
    <w:rsid w:val="000B4613"/>
    <w:rsid w:val="000B46BF"/>
    <w:rsid w:val="000B46F6"/>
    <w:rsid w:val="000B47E9"/>
    <w:rsid w:val="000B4839"/>
    <w:rsid w:val="000B4925"/>
    <w:rsid w:val="000B49B6"/>
    <w:rsid w:val="000B4B28"/>
    <w:rsid w:val="000B4B56"/>
    <w:rsid w:val="000B4B74"/>
    <w:rsid w:val="000B4B82"/>
    <w:rsid w:val="000B4B8B"/>
    <w:rsid w:val="000B4C34"/>
    <w:rsid w:val="000B4C3A"/>
    <w:rsid w:val="000B4C48"/>
    <w:rsid w:val="000B4CD0"/>
    <w:rsid w:val="000B4CD1"/>
    <w:rsid w:val="000B4D20"/>
    <w:rsid w:val="000B4D2B"/>
    <w:rsid w:val="000B4D74"/>
    <w:rsid w:val="000B4E09"/>
    <w:rsid w:val="000B4F0F"/>
    <w:rsid w:val="000B4F16"/>
    <w:rsid w:val="000B4F6E"/>
    <w:rsid w:val="000B4FC4"/>
    <w:rsid w:val="000B5008"/>
    <w:rsid w:val="000B5079"/>
    <w:rsid w:val="000B5101"/>
    <w:rsid w:val="000B5162"/>
    <w:rsid w:val="000B5164"/>
    <w:rsid w:val="000B5169"/>
    <w:rsid w:val="000B520C"/>
    <w:rsid w:val="000B5539"/>
    <w:rsid w:val="000B558B"/>
    <w:rsid w:val="000B55AD"/>
    <w:rsid w:val="000B55B6"/>
    <w:rsid w:val="000B55C3"/>
    <w:rsid w:val="000B55C5"/>
    <w:rsid w:val="000B560A"/>
    <w:rsid w:val="000B5659"/>
    <w:rsid w:val="000B5692"/>
    <w:rsid w:val="000B56B7"/>
    <w:rsid w:val="000B5716"/>
    <w:rsid w:val="000B576C"/>
    <w:rsid w:val="000B5811"/>
    <w:rsid w:val="000B581B"/>
    <w:rsid w:val="000B584A"/>
    <w:rsid w:val="000B5865"/>
    <w:rsid w:val="000B594E"/>
    <w:rsid w:val="000B5964"/>
    <w:rsid w:val="000B5A00"/>
    <w:rsid w:val="000B5A8B"/>
    <w:rsid w:val="000B5AB6"/>
    <w:rsid w:val="000B5B70"/>
    <w:rsid w:val="000B5BDC"/>
    <w:rsid w:val="000B5C30"/>
    <w:rsid w:val="000B5CF9"/>
    <w:rsid w:val="000B5CFD"/>
    <w:rsid w:val="000B5D69"/>
    <w:rsid w:val="000B5DCB"/>
    <w:rsid w:val="000B5DEF"/>
    <w:rsid w:val="000B5E7C"/>
    <w:rsid w:val="000B5F76"/>
    <w:rsid w:val="000B5FC5"/>
    <w:rsid w:val="000B6070"/>
    <w:rsid w:val="000B60E9"/>
    <w:rsid w:val="000B610C"/>
    <w:rsid w:val="000B6272"/>
    <w:rsid w:val="000B62ED"/>
    <w:rsid w:val="000B647A"/>
    <w:rsid w:val="000B648A"/>
    <w:rsid w:val="000B6541"/>
    <w:rsid w:val="000B657D"/>
    <w:rsid w:val="000B65D5"/>
    <w:rsid w:val="000B663F"/>
    <w:rsid w:val="000B6725"/>
    <w:rsid w:val="000B6734"/>
    <w:rsid w:val="000B67EF"/>
    <w:rsid w:val="000B6851"/>
    <w:rsid w:val="000B6852"/>
    <w:rsid w:val="000B6874"/>
    <w:rsid w:val="000B69F9"/>
    <w:rsid w:val="000B6A06"/>
    <w:rsid w:val="000B6A24"/>
    <w:rsid w:val="000B6AE0"/>
    <w:rsid w:val="000B6B23"/>
    <w:rsid w:val="000B6B3A"/>
    <w:rsid w:val="000B6B3F"/>
    <w:rsid w:val="000B6B86"/>
    <w:rsid w:val="000B6B8C"/>
    <w:rsid w:val="000B6B8F"/>
    <w:rsid w:val="000B6BB1"/>
    <w:rsid w:val="000B6C1F"/>
    <w:rsid w:val="000B6C6D"/>
    <w:rsid w:val="000B6CBE"/>
    <w:rsid w:val="000B6CDC"/>
    <w:rsid w:val="000B6D5D"/>
    <w:rsid w:val="000B6D97"/>
    <w:rsid w:val="000B6DB3"/>
    <w:rsid w:val="000B6E1C"/>
    <w:rsid w:val="000B6E8F"/>
    <w:rsid w:val="000B6EB5"/>
    <w:rsid w:val="000B7052"/>
    <w:rsid w:val="000B705F"/>
    <w:rsid w:val="000B7069"/>
    <w:rsid w:val="000B710A"/>
    <w:rsid w:val="000B7146"/>
    <w:rsid w:val="000B719A"/>
    <w:rsid w:val="000B72BC"/>
    <w:rsid w:val="000B7361"/>
    <w:rsid w:val="000B73C2"/>
    <w:rsid w:val="000B746A"/>
    <w:rsid w:val="000B7477"/>
    <w:rsid w:val="000B750D"/>
    <w:rsid w:val="000B75A3"/>
    <w:rsid w:val="000B75BB"/>
    <w:rsid w:val="000B75D1"/>
    <w:rsid w:val="000B7655"/>
    <w:rsid w:val="000B76C9"/>
    <w:rsid w:val="000B7724"/>
    <w:rsid w:val="000B7739"/>
    <w:rsid w:val="000B77B4"/>
    <w:rsid w:val="000B77E2"/>
    <w:rsid w:val="000B77FF"/>
    <w:rsid w:val="000B7850"/>
    <w:rsid w:val="000B7853"/>
    <w:rsid w:val="000B7A48"/>
    <w:rsid w:val="000B7AE8"/>
    <w:rsid w:val="000B7B32"/>
    <w:rsid w:val="000B7B56"/>
    <w:rsid w:val="000B7B72"/>
    <w:rsid w:val="000B7B87"/>
    <w:rsid w:val="000B7C53"/>
    <w:rsid w:val="000B7C58"/>
    <w:rsid w:val="000B7C5F"/>
    <w:rsid w:val="000B7CFE"/>
    <w:rsid w:val="000B7E33"/>
    <w:rsid w:val="000B7E43"/>
    <w:rsid w:val="000B7E6C"/>
    <w:rsid w:val="000B7F2D"/>
    <w:rsid w:val="000B7F9C"/>
    <w:rsid w:val="000C0034"/>
    <w:rsid w:val="000C008F"/>
    <w:rsid w:val="000C00B4"/>
    <w:rsid w:val="000C00EA"/>
    <w:rsid w:val="000C00FF"/>
    <w:rsid w:val="000C0182"/>
    <w:rsid w:val="000C02A8"/>
    <w:rsid w:val="000C02FE"/>
    <w:rsid w:val="000C0404"/>
    <w:rsid w:val="000C0464"/>
    <w:rsid w:val="000C054B"/>
    <w:rsid w:val="000C05A7"/>
    <w:rsid w:val="000C067F"/>
    <w:rsid w:val="000C06CE"/>
    <w:rsid w:val="000C0755"/>
    <w:rsid w:val="000C07B5"/>
    <w:rsid w:val="000C07C5"/>
    <w:rsid w:val="000C0847"/>
    <w:rsid w:val="000C088E"/>
    <w:rsid w:val="000C08CC"/>
    <w:rsid w:val="000C0A44"/>
    <w:rsid w:val="000C0A71"/>
    <w:rsid w:val="000C0AFC"/>
    <w:rsid w:val="000C0B9E"/>
    <w:rsid w:val="000C0CE7"/>
    <w:rsid w:val="000C0D44"/>
    <w:rsid w:val="000C0DFA"/>
    <w:rsid w:val="000C0E9A"/>
    <w:rsid w:val="000C0F85"/>
    <w:rsid w:val="000C0F86"/>
    <w:rsid w:val="000C1147"/>
    <w:rsid w:val="000C1198"/>
    <w:rsid w:val="000C1200"/>
    <w:rsid w:val="000C1259"/>
    <w:rsid w:val="000C12B0"/>
    <w:rsid w:val="000C131A"/>
    <w:rsid w:val="000C131D"/>
    <w:rsid w:val="000C1379"/>
    <w:rsid w:val="000C13C9"/>
    <w:rsid w:val="000C140F"/>
    <w:rsid w:val="000C141F"/>
    <w:rsid w:val="000C1488"/>
    <w:rsid w:val="000C1546"/>
    <w:rsid w:val="000C163C"/>
    <w:rsid w:val="000C16FC"/>
    <w:rsid w:val="000C1709"/>
    <w:rsid w:val="000C17EC"/>
    <w:rsid w:val="000C1822"/>
    <w:rsid w:val="000C182D"/>
    <w:rsid w:val="000C18BE"/>
    <w:rsid w:val="000C18E4"/>
    <w:rsid w:val="000C1913"/>
    <w:rsid w:val="000C1ADB"/>
    <w:rsid w:val="000C1AEE"/>
    <w:rsid w:val="000C1AF7"/>
    <w:rsid w:val="000C1BB1"/>
    <w:rsid w:val="000C1BBE"/>
    <w:rsid w:val="000C1CB0"/>
    <w:rsid w:val="000C1D55"/>
    <w:rsid w:val="000C1DFF"/>
    <w:rsid w:val="000C1E6F"/>
    <w:rsid w:val="000C1E90"/>
    <w:rsid w:val="000C1EC9"/>
    <w:rsid w:val="000C1F0F"/>
    <w:rsid w:val="000C1F7A"/>
    <w:rsid w:val="000C1F81"/>
    <w:rsid w:val="000C1FA8"/>
    <w:rsid w:val="000C1FB6"/>
    <w:rsid w:val="000C206C"/>
    <w:rsid w:val="000C209F"/>
    <w:rsid w:val="000C21B9"/>
    <w:rsid w:val="000C21DA"/>
    <w:rsid w:val="000C2207"/>
    <w:rsid w:val="000C2236"/>
    <w:rsid w:val="000C22C6"/>
    <w:rsid w:val="000C235F"/>
    <w:rsid w:val="000C243F"/>
    <w:rsid w:val="000C2454"/>
    <w:rsid w:val="000C2508"/>
    <w:rsid w:val="000C2603"/>
    <w:rsid w:val="000C269D"/>
    <w:rsid w:val="000C26CB"/>
    <w:rsid w:val="000C271A"/>
    <w:rsid w:val="000C27E9"/>
    <w:rsid w:val="000C2830"/>
    <w:rsid w:val="000C2896"/>
    <w:rsid w:val="000C2897"/>
    <w:rsid w:val="000C289B"/>
    <w:rsid w:val="000C28ED"/>
    <w:rsid w:val="000C291B"/>
    <w:rsid w:val="000C29B2"/>
    <w:rsid w:val="000C29FF"/>
    <w:rsid w:val="000C2AB2"/>
    <w:rsid w:val="000C2B93"/>
    <w:rsid w:val="000C2D5F"/>
    <w:rsid w:val="000C2DCE"/>
    <w:rsid w:val="000C2E8E"/>
    <w:rsid w:val="000C2F2D"/>
    <w:rsid w:val="000C2F62"/>
    <w:rsid w:val="000C2F65"/>
    <w:rsid w:val="000C2F90"/>
    <w:rsid w:val="000C2F9A"/>
    <w:rsid w:val="000C3067"/>
    <w:rsid w:val="000C3097"/>
    <w:rsid w:val="000C31E8"/>
    <w:rsid w:val="000C31FB"/>
    <w:rsid w:val="000C3214"/>
    <w:rsid w:val="000C3268"/>
    <w:rsid w:val="000C3269"/>
    <w:rsid w:val="000C3273"/>
    <w:rsid w:val="000C32D9"/>
    <w:rsid w:val="000C351F"/>
    <w:rsid w:val="000C3520"/>
    <w:rsid w:val="000C354D"/>
    <w:rsid w:val="000C3557"/>
    <w:rsid w:val="000C3576"/>
    <w:rsid w:val="000C3595"/>
    <w:rsid w:val="000C35A3"/>
    <w:rsid w:val="000C3622"/>
    <w:rsid w:val="000C3670"/>
    <w:rsid w:val="000C3674"/>
    <w:rsid w:val="000C367A"/>
    <w:rsid w:val="000C378C"/>
    <w:rsid w:val="000C3808"/>
    <w:rsid w:val="000C387D"/>
    <w:rsid w:val="000C39EF"/>
    <w:rsid w:val="000C3A81"/>
    <w:rsid w:val="000C3B98"/>
    <w:rsid w:val="000C3BDC"/>
    <w:rsid w:val="000C3C8C"/>
    <w:rsid w:val="000C3D06"/>
    <w:rsid w:val="000C3D51"/>
    <w:rsid w:val="000C3D71"/>
    <w:rsid w:val="000C3E11"/>
    <w:rsid w:val="000C3EA4"/>
    <w:rsid w:val="000C3EA6"/>
    <w:rsid w:val="000C3F90"/>
    <w:rsid w:val="000C3FC7"/>
    <w:rsid w:val="000C3FF9"/>
    <w:rsid w:val="000C404D"/>
    <w:rsid w:val="000C4188"/>
    <w:rsid w:val="000C424A"/>
    <w:rsid w:val="000C4362"/>
    <w:rsid w:val="000C437C"/>
    <w:rsid w:val="000C440D"/>
    <w:rsid w:val="000C44DA"/>
    <w:rsid w:val="000C44EC"/>
    <w:rsid w:val="000C45D6"/>
    <w:rsid w:val="000C4619"/>
    <w:rsid w:val="000C464A"/>
    <w:rsid w:val="000C4709"/>
    <w:rsid w:val="000C471B"/>
    <w:rsid w:val="000C4801"/>
    <w:rsid w:val="000C48F2"/>
    <w:rsid w:val="000C4904"/>
    <w:rsid w:val="000C491B"/>
    <w:rsid w:val="000C496C"/>
    <w:rsid w:val="000C49AF"/>
    <w:rsid w:val="000C4B3A"/>
    <w:rsid w:val="000C4B56"/>
    <w:rsid w:val="000C4B9A"/>
    <w:rsid w:val="000C4C14"/>
    <w:rsid w:val="000C4C6D"/>
    <w:rsid w:val="000C4CC3"/>
    <w:rsid w:val="000C4D76"/>
    <w:rsid w:val="000C4D7E"/>
    <w:rsid w:val="000C4E19"/>
    <w:rsid w:val="000C4E25"/>
    <w:rsid w:val="000C4F20"/>
    <w:rsid w:val="000C4FF4"/>
    <w:rsid w:val="000C50B5"/>
    <w:rsid w:val="000C5123"/>
    <w:rsid w:val="000C5159"/>
    <w:rsid w:val="000C5184"/>
    <w:rsid w:val="000C524B"/>
    <w:rsid w:val="000C52B1"/>
    <w:rsid w:val="000C52CE"/>
    <w:rsid w:val="000C52FA"/>
    <w:rsid w:val="000C53A6"/>
    <w:rsid w:val="000C544F"/>
    <w:rsid w:val="000C5532"/>
    <w:rsid w:val="000C5576"/>
    <w:rsid w:val="000C566A"/>
    <w:rsid w:val="000C5754"/>
    <w:rsid w:val="000C5827"/>
    <w:rsid w:val="000C58A2"/>
    <w:rsid w:val="000C597E"/>
    <w:rsid w:val="000C5987"/>
    <w:rsid w:val="000C59F8"/>
    <w:rsid w:val="000C5A59"/>
    <w:rsid w:val="000C5A7A"/>
    <w:rsid w:val="000C5A89"/>
    <w:rsid w:val="000C5AE8"/>
    <w:rsid w:val="000C5AEC"/>
    <w:rsid w:val="000C5B05"/>
    <w:rsid w:val="000C5B2B"/>
    <w:rsid w:val="000C5B48"/>
    <w:rsid w:val="000C5C43"/>
    <w:rsid w:val="000C5C5B"/>
    <w:rsid w:val="000C5EB6"/>
    <w:rsid w:val="000C5F09"/>
    <w:rsid w:val="000C5F9A"/>
    <w:rsid w:val="000C603D"/>
    <w:rsid w:val="000C6101"/>
    <w:rsid w:val="000C6157"/>
    <w:rsid w:val="000C61B2"/>
    <w:rsid w:val="000C61E1"/>
    <w:rsid w:val="000C61E5"/>
    <w:rsid w:val="000C6233"/>
    <w:rsid w:val="000C628B"/>
    <w:rsid w:val="000C62B8"/>
    <w:rsid w:val="000C6301"/>
    <w:rsid w:val="000C6325"/>
    <w:rsid w:val="000C636F"/>
    <w:rsid w:val="000C63AF"/>
    <w:rsid w:val="000C6443"/>
    <w:rsid w:val="000C6513"/>
    <w:rsid w:val="000C65C4"/>
    <w:rsid w:val="000C6680"/>
    <w:rsid w:val="000C668D"/>
    <w:rsid w:val="000C66AD"/>
    <w:rsid w:val="000C66ED"/>
    <w:rsid w:val="000C67C9"/>
    <w:rsid w:val="000C68E2"/>
    <w:rsid w:val="000C6908"/>
    <w:rsid w:val="000C697D"/>
    <w:rsid w:val="000C6991"/>
    <w:rsid w:val="000C6AD7"/>
    <w:rsid w:val="000C6B7A"/>
    <w:rsid w:val="000C6BBB"/>
    <w:rsid w:val="000C6BDF"/>
    <w:rsid w:val="000C6C41"/>
    <w:rsid w:val="000C6C4F"/>
    <w:rsid w:val="000C6C9D"/>
    <w:rsid w:val="000C6CA5"/>
    <w:rsid w:val="000C6CDF"/>
    <w:rsid w:val="000C6D16"/>
    <w:rsid w:val="000C6DA9"/>
    <w:rsid w:val="000C6DC6"/>
    <w:rsid w:val="000C6E86"/>
    <w:rsid w:val="000C6ECA"/>
    <w:rsid w:val="000C6F07"/>
    <w:rsid w:val="000C6F71"/>
    <w:rsid w:val="000C6F90"/>
    <w:rsid w:val="000C6FDC"/>
    <w:rsid w:val="000C6FF4"/>
    <w:rsid w:val="000C7031"/>
    <w:rsid w:val="000C7036"/>
    <w:rsid w:val="000C7112"/>
    <w:rsid w:val="000C7184"/>
    <w:rsid w:val="000C7193"/>
    <w:rsid w:val="000C71FD"/>
    <w:rsid w:val="000C7227"/>
    <w:rsid w:val="000C722B"/>
    <w:rsid w:val="000C722F"/>
    <w:rsid w:val="000C7271"/>
    <w:rsid w:val="000C733C"/>
    <w:rsid w:val="000C7355"/>
    <w:rsid w:val="000C737E"/>
    <w:rsid w:val="000C7450"/>
    <w:rsid w:val="000C74BF"/>
    <w:rsid w:val="000C74DA"/>
    <w:rsid w:val="000C750B"/>
    <w:rsid w:val="000C7654"/>
    <w:rsid w:val="000C781B"/>
    <w:rsid w:val="000C78F5"/>
    <w:rsid w:val="000C79EE"/>
    <w:rsid w:val="000C79F2"/>
    <w:rsid w:val="000C7A23"/>
    <w:rsid w:val="000C7A68"/>
    <w:rsid w:val="000C7AAF"/>
    <w:rsid w:val="000C7C75"/>
    <w:rsid w:val="000C7D0E"/>
    <w:rsid w:val="000C7D1D"/>
    <w:rsid w:val="000C7DCF"/>
    <w:rsid w:val="000C7E11"/>
    <w:rsid w:val="000C7E3C"/>
    <w:rsid w:val="000C7E5E"/>
    <w:rsid w:val="000C7EA5"/>
    <w:rsid w:val="000C7F21"/>
    <w:rsid w:val="000C7F42"/>
    <w:rsid w:val="000C7F51"/>
    <w:rsid w:val="000C7FBC"/>
    <w:rsid w:val="000C7FD1"/>
    <w:rsid w:val="000D0000"/>
    <w:rsid w:val="000D0043"/>
    <w:rsid w:val="000D007C"/>
    <w:rsid w:val="000D00A3"/>
    <w:rsid w:val="000D0221"/>
    <w:rsid w:val="000D0267"/>
    <w:rsid w:val="000D026D"/>
    <w:rsid w:val="000D0278"/>
    <w:rsid w:val="000D0285"/>
    <w:rsid w:val="000D0384"/>
    <w:rsid w:val="000D03D8"/>
    <w:rsid w:val="000D0447"/>
    <w:rsid w:val="000D04AC"/>
    <w:rsid w:val="000D0551"/>
    <w:rsid w:val="000D055A"/>
    <w:rsid w:val="000D0606"/>
    <w:rsid w:val="000D060F"/>
    <w:rsid w:val="000D0693"/>
    <w:rsid w:val="000D06F6"/>
    <w:rsid w:val="000D08CC"/>
    <w:rsid w:val="000D0903"/>
    <w:rsid w:val="000D093E"/>
    <w:rsid w:val="000D09AC"/>
    <w:rsid w:val="000D09D3"/>
    <w:rsid w:val="000D09EF"/>
    <w:rsid w:val="000D09F6"/>
    <w:rsid w:val="000D0ADD"/>
    <w:rsid w:val="000D0B54"/>
    <w:rsid w:val="000D0B78"/>
    <w:rsid w:val="000D0B96"/>
    <w:rsid w:val="000D0BFD"/>
    <w:rsid w:val="000D0C1F"/>
    <w:rsid w:val="000D0CD2"/>
    <w:rsid w:val="000D0D19"/>
    <w:rsid w:val="000D0D72"/>
    <w:rsid w:val="000D0D90"/>
    <w:rsid w:val="000D0F2F"/>
    <w:rsid w:val="000D0FDE"/>
    <w:rsid w:val="000D0FEA"/>
    <w:rsid w:val="000D101C"/>
    <w:rsid w:val="000D1020"/>
    <w:rsid w:val="000D104C"/>
    <w:rsid w:val="000D1067"/>
    <w:rsid w:val="000D1076"/>
    <w:rsid w:val="000D107B"/>
    <w:rsid w:val="000D10C8"/>
    <w:rsid w:val="000D10E7"/>
    <w:rsid w:val="000D10EC"/>
    <w:rsid w:val="000D1112"/>
    <w:rsid w:val="000D1151"/>
    <w:rsid w:val="000D1152"/>
    <w:rsid w:val="000D1203"/>
    <w:rsid w:val="000D121D"/>
    <w:rsid w:val="000D1224"/>
    <w:rsid w:val="000D12E0"/>
    <w:rsid w:val="000D1344"/>
    <w:rsid w:val="000D137C"/>
    <w:rsid w:val="000D1395"/>
    <w:rsid w:val="000D140A"/>
    <w:rsid w:val="000D1429"/>
    <w:rsid w:val="000D145A"/>
    <w:rsid w:val="000D14E8"/>
    <w:rsid w:val="000D15C0"/>
    <w:rsid w:val="000D1626"/>
    <w:rsid w:val="000D1742"/>
    <w:rsid w:val="000D178F"/>
    <w:rsid w:val="000D179D"/>
    <w:rsid w:val="000D17C3"/>
    <w:rsid w:val="000D1823"/>
    <w:rsid w:val="000D18BC"/>
    <w:rsid w:val="000D18E5"/>
    <w:rsid w:val="000D1988"/>
    <w:rsid w:val="000D198C"/>
    <w:rsid w:val="000D1AD2"/>
    <w:rsid w:val="000D1ADF"/>
    <w:rsid w:val="000D1B0A"/>
    <w:rsid w:val="000D1B31"/>
    <w:rsid w:val="000D1B9B"/>
    <w:rsid w:val="000D1BD3"/>
    <w:rsid w:val="000D1C33"/>
    <w:rsid w:val="000D1C68"/>
    <w:rsid w:val="000D1DB2"/>
    <w:rsid w:val="000D1E37"/>
    <w:rsid w:val="000D1F16"/>
    <w:rsid w:val="000D1F79"/>
    <w:rsid w:val="000D1F7C"/>
    <w:rsid w:val="000D1FA5"/>
    <w:rsid w:val="000D20C2"/>
    <w:rsid w:val="000D2157"/>
    <w:rsid w:val="000D2190"/>
    <w:rsid w:val="000D22E6"/>
    <w:rsid w:val="000D2317"/>
    <w:rsid w:val="000D235E"/>
    <w:rsid w:val="000D2376"/>
    <w:rsid w:val="000D238A"/>
    <w:rsid w:val="000D2417"/>
    <w:rsid w:val="000D254D"/>
    <w:rsid w:val="000D2555"/>
    <w:rsid w:val="000D2635"/>
    <w:rsid w:val="000D2719"/>
    <w:rsid w:val="000D2726"/>
    <w:rsid w:val="000D272D"/>
    <w:rsid w:val="000D2737"/>
    <w:rsid w:val="000D275F"/>
    <w:rsid w:val="000D2766"/>
    <w:rsid w:val="000D2776"/>
    <w:rsid w:val="000D27B4"/>
    <w:rsid w:val="000D2823"/>
    <w:rsid w:val="000D2840"/>
    <w:rsid w:val="000D28B9"/>
    <w:rsid w:val="000D2906"/>
    <w:rsid w:val="000D298D"/>
    <w:rsid w:val="000D29C3"/>
    <w:rsid w:val="000D29D7"/>
    <w:rsid w:val="000D2ACE"/>
    <w:rsid w:val="000D2AEA"/>
    <w:rsid w:val="000D2B0D"/>
    <w:rsid w:val="000D2B27"/>
    <w:rsid w:val="000D2B48"/>
    <w:rsid w:val="000D2B62"/>
    <w:rsid w:val="000D2B7C"/>
    <w:rsid w:val="000D2CFB"/>
    <w:rsid w:val="000D2D53"/>
    <w:rsid w:val="000D2DA3"/>
    <w:rsid w:val="000D2DB4"/>
    <w:rsid w:val="000D2DCD"/>
    <w:rsid w:val="000D2E3C"/>
    <w:rsid w:val="000D2E59"/>
    <w:rsid w:val="000D2E65"/>
    <w:rsid w:val="000D2EF6"/>
    <w:rsid w:val="000D3003"/>
    <w:rsid w:val="000D304E"/>
    <w:rsid w:val="000D3066"/>
    <w:rsid w:val="000D3069"/>
    <w:rsid w:val="000D30E9"/>
    <w:rsid w:val="000D313C"/>
    <w:rsid w:val="000D3169"/>
    <w:rsid w:val="000D3250"/>
    <w:rsid w:val="000D33BB"/>
    <w:rsid w:val="000D33FB"/>
    <w:rsid w:val="000D353D"/>
    <w:rsid w:val="000D3591"/>
    <w:rsid w:val="000D35F5"/>
    <w:rsid w:val="000D365C"/>
    <w:rsid w:val="000D3686"/>
    <w:rsid w:val="000D3750"/>
    <w:rsid w:val="000D375A"/>
    <w:rsid w:val="000D3788"/>
    <w:rsid w:val="000D381D"/>
    <w:rsid w:val="000D38E1"/>
    <w:rsid w:val="000D390D"/>
    <w:rsid w:val="000D390F"/>
    <w:rsid w:val="000D3923"/>
    <w:rsid w:val="000D39A3"/>
    <w:rsid w:val="000D3A02"/>
    <w:rsid w:val="000D3A13"/>
    <w:rsid w:val="000D3A74"/>
    <w:rsid w:val="000D3A8D"/>
    <w:rsid w:val="000D3B24"/>
    <w:rsid w:val="000D3BB1"/>
    <w:rsid w:val="000D3C70"/>
    <w:rsid w:val="000D3DE0"/>
    <w:rsid w:val="000D3EE7"/>
    <w:rsid w:val="000D3F05"/>
    <w:rsid w:val="000D3F19"/>
    <w:rsid w:val="000D3F7F"/>
    <w:rsid w:val="000D3FEF"/>
    <w:rsid w:val="000D4039"/>
    <w:rsid w:val="000D404E"/>
    <w:rsid w:val="000D406D"/>
    <w:rsid w:val="000D415A"/>
    <w:rsid w:val="000D41A0"/>
    <w:rsid w:val="000D4337"/>
    <w:rsid w:val="000D448B"/>
    <w:rsid w:val="000D460E"/>
    <w:rsid w:val="000D4658"/>
    <w:rsid w:val="000D467A"/>
    <w:rsid w:val="000D46DB"/>
    <w:rsid w:val="000D4707"/>
    <w:rsid w:val="000D4818"/>
    <w:rsid w:val="000D4867"/>
    <w:rsid w:val="000D4B12"/>
    <w:rsid w:val="000D4B62"/>
    <w:rsid w:val="000D4B7E"/>
    <w:rsid w:val="000D4C73"/>
    <w:rsid w:val="000D4CD2"/>
    <w:rsid w:val="000D4D06"/>
    <w:rsid w:val="000D4D08"/>
    <w:rsid w:val="000D4D1A"/>
    <w:rsid w:val="000D4D51"/>
    <w:rsid w:val="000D4D67"/>
    <w:rsid w:val="000D4D6C"/>
    <w:rsid w:val="000D4E75"/>
    <w:rsid w:val="000D5047"/>
    <w:rsid w:val="000D508E"/>
    <w:rsid w:val="000D50D4"/>
    <w:rsid w:val="000D527C"/>
    <w:rsid w:val="000D55BA"/>
    <w:rsid w:val="000D561E"/>
    <w:rsid w:val="000D5632"/>
    <w:rsid w:val="000D563A"/>
    <w:rsid w:val="000D5732"/>
    <w:rsid w:val="000D57B4"/>
    <w:rsid w:val="000D57CA"/>
    <w:rsid w:val="000D57E8"/>
    <w:rsid w:val="000D5886"/>
    <w:rsid w:val="000D59AA"/>
    <w:rsid w:val="000D59B8"/>
    <w:rsid w:val="000D5AC9"/>
    <w:rsid w:val="000D5B01"/>
    <w:rsid w:val="000D5B54"/>
    <w:rsid w:val="000D5BA7"/>
    <w:rsid w:val="000D5C2D"/>
    <w:rsid w:val="000D5D8D"/>
    <w:rsid w:val="000D5DB8"/>
    <w:rsid w:val="000D5DC5"/>
    <w:rsid w:val="000D5E1B"/>
    <w:rsid w:val="000D5E72"/>
    <w:rsid w:val="000D5E81"/>
    <w:rsid w:val="000D5EF7"/>
    <w:rsid w:val="000D5F1C"/>
    <w:rsid w:val="000D5F62"/>
    <w:rsid w:val="000D6111"/>
    <w:rsid w:val="000D61AF"/>
    <w:rsid w:val="000D6236"/>
    <w:rsid w:val="000D6284"/>
    <w:rsid w:val="000D62BA"/>
    <w:rsid w:val="000D62F3"/>
    <w:rsid w:val="000D6357"/>
    <w:rsid w:val="000D64A2"/>
    <w:rsid w:val="000D64BA"/>
    <w:rsid w:val="000D659E"/>
    <w:rsid w:val="000D65A0"/>
    <w:rsid w:val="000D6607"/>
    <w:rsid w:val="000D662B"/>
    <w:rsid w:val="000D6647"/>
    <w:rsid w:val="000D67A8"/>
    <w:rsid w:val="000D67BC"/>
    <w:rsid w:val="000D67DD"/>
    <w:rsid w:val="000D6809"/>
    <w:rsid w:val="000D6879"/>
    <w:rsid w:val="000D68D0"/>
    <w:rsid w:val="000D6975"/>
    <w:rsid w:val="000D6992"/>
    <w:rsid w:val="000D69E3"/>
    <w:rsid w:val="000D69E7"/>
    <w:rsid w:val="000D6ADA"/>
    <w:rsid w:val="000D6B41"/>
    <w:rsid w:val="000D6B90"/>
    <w:rsid w:val="000D6BC7"/>
    <w:rsid w:val="000D6C59"/>
    <w:rsid w:val="000D6DC6"/>
    <w:rsid w:val="000D6DC7"/>
    <w:rsid w:val="000D6E0B"/>
    <w:rsid w:val="000D6E68"/>
    <w:rsid w:val="000D6E86"/>
    <w:rsid w:val="000D6EAE"/>
    <w:rsid w:val="000D6EEE"/>
    <w:rsid w:val="000D6F68"/>
    <w:rsid w:val="000D70AD"/>
    <w:rsid w:val="000D7103"/>
    <w:rsid w:val="000D7136"/>
    <w:rsid w:val="000D716E"/>
    <w:rsid w:val="000D71A8"/>
    <w:rsid w:val="000D71BB"/>
    <w:rsid w:val="000D71D1"/>
    <w:rsid w:val="000D71DC"/>
    <w:rsid w:val="000D71F4"/>
    <w:rsid w:val="000D7223"/>
    <w:rsid w:val="000D7230"/>
    <w:rsid w:val="000D7247"/>
    <w:rsid w:val="000D735C"/>
    <w:rsid w:val="000D7386"/>
    <w:rsid w:val="000D7429"/>
    <w:rsid w:val="000D749D"/>
    <w:rsid w:val="000D75A3"/>
    <w:rsid w:val="000D75E0"/>
    <w:rsid w:val="000D7694"/>
    <w:rsid w:val="000D7696"/>
    <w:rsid w:val="000D7701"/>
    <w:rsid w:val="000D776D"/>
    <w:rsid w:val="000D7790"/>
    <w:rsid w:val="000D77BF"/>
    <w:rsid w:val="000D788A"/>
    <w:rsid w:val="000D78A5"/>
    <w:rsid w:val="000D78C1"/>
    <w:rsid w:val="000D7961"/>
    <w:rsid w:val="000D7A15"/>
    <w:rsid w:val="000D7A6F"/>
    <w:rsid w:val="000D7A8A"/>
    <w:rsid w:val="000D7AAA"/>
    <w:rsid w:val="000D7ADD"/>
    <w:rsid w:val="000D7B3E"/>
    <w:rsid w:val="000D7B99"/>
    <w:rsid w:val="000D7B9B"/>
    <w:rsid w:val="000D7B9D"/>
    <w:rsid w:val="000D7BF6"/>
    <w:rsid w:val="000D7C1B"/>
    <w:rsid w:val="000D7C4B"/>
    <w:rsid w:val="000D7CA8"/>
    <w:rsid w:val="000D7D2E"/>
    <w:rsid w:val="000D7D40"/>
    <w:rsid w:val="000D7D8B"/>
    <w:rsid w:val="000D7E2C"/>
    <w:rsid w:val="000D7E62"/>
    <w:rsid w:val="000D7E65"/>
    <w:rsid w:val="000D7E80"/>
    <w:rsid w:val="000D7ECC"/>
    <w:rsid w:val="000D7F76"/>
    <w:rsid w:val="000D7FBE"/>
    <w:rsid w:val="000E0087"/>
    <w:rsid w:val="000E0089"/>
    <w:rsid w:val="000E010A"/>
    <w:rsid w:val="000E0112"/>
    <w:rsid w:val="000E013F"/>
    <w:rsid w:val="000E0236"/>
    <w:rsid w:val="000E02E8"/>
    <w:rsid w:val="000E035F"/>
    <w:rsid w:val="000E03CC"/>
    <w:rsid w:val="000E03DF"/>
    <w:rsid w:val="000E04E1"/>
    <w:rsid w:val="000E04E4"/>
    <w:rsid w:val="000E04FC"/>
    <w:rsid w:val="000E05B1"/>
    <w:rsid w:val="000E05EF"/>
    <w:rsid w:val="000E0622"/>
    <w:rsid w:val="000E0689"/>
    <w:rsid w:val="000E0729"/>
    <w:rsid w:val="000E0790"/>
    <w:rsid w:val="000E08B4"/>
    <w:rsid w:val="000E091D"/>
    <w:rsid w:val="000E0A33"/>
    <w:rsid w:val="000E0A50"/>
    <w:rsid w:val="000E0A9A"/>
    <w:rsid w:val="000E0B28"/>
    <w:rsid w:val="000E0B2A"/>
    <w:rsid w:val="000E0B4B"/>
    <w:rsid w:val="000E0B56"/>
    <w:rsid w:val="000E0B7A"/>
    <w:rsid w:val="000E0BA7"/>
    <w:rsid w:val="000E0C44"/>
    <w:rsid w:val="000E0CCB"/>
    <w:rsid w:val="000E0D04"/>
    <w:rsid w:val="000E0D49"/>
    <w:rsid w:val="000E0D93"/>
    <w:rsid w:val="000E0E57"/>
    <w:rsid w:val="000E0F14"/>
    <w:rsid w:val="000E0F60"/>
    <w:rsid w:val="000E0F8D"/>
    <w:rsid w:val="000E0FC9"/>
    <w:rsid w:val="000E1006"/>
    <w:rsid w:val="000E1066"/>
    <w:rsid w:val="000E108E"/>
    <w:rsid w:val="000E10D2"/>
    <w:rsid w:val="000E10FF"/>
    <w:rsid w:val="000E115B"/>
    <w:rsid w:val="000E11A9"/>
    <w:rsid w:val="000E12E4"/>
    <w:rsid w:val="000E12F6"/>
    <w:rsid w:val="000E1313"/>
    <w:rsid w:val="000E1340"/>
    <w:rsid w:val="000E13B0"/>
    <w:rsid w:val="000E13BA"/>
    <w:rsid w:val="000E1408"/>
    <w:rsid w:val="000E16A5"/>
    <w:rsid w:val="000E16DF"/>
    <w:rsid w:val="000E17A2"/>
    <w:rsid w:val="000E17CD"/>
    <w:rsid w:val="000E182D"/>
    <w:rsid w:val="000E196B"/>
    <w:rsid w:val="000E1A02"/>
    <w:rsid w:val="000E1A74"/>
    <w:rsid w:val="000E1A81"/>
    <w:rsid w:val="000E1B33"/>
    <w:rsid w:val="000E1BAF"/>
    <w:rsid w:val="000E1BCE"/>
    <w:rsid w:val="000E1C1A"/>
    <w:rsid w:val="000E1C9E"/>
    <w:rsid w:val="000E1DD9"/>
    <w:rsid w:val="000E1E7C"/>
    <w:rsid w:val="000E1E85"/>
    <w:rsid w:val="000E1EC7"/>
    <w:rsid w:val="000E1F09"/>
    <w:rsid w:val="000E1F20"/>
    <w:rsid w:val="000E1F53"/>
    <w:rsid w:val="000E1F65"/>
    <w:rsid w:val="000E1F9D"/>
    <w:rsid w:val="000E1FF4"/>
    <w:rsid w:val="000E210C"/>
    <w:rsid w:val="000E220D"/>
    <w:rsid w:val="000E2245"/>
    <w:rsid w:val="000E2267"/>
    <w:rsid w:val="000E2287"/>
    <w:rsid w:val="000E22C9"/>
    <w:rsid w:val="000E241D"/>
    <w:rsid w:val="000E2445"/>
    <w:rsid w:val="000E246D"/>
    <w:rsid w:val="000E24A3"/>
    <w:rsid w:val="000E25C8"/>
    <w:rsid w:val="000E261F"/>
    <w:rsid w:val="000E2681"/>
    <w:rsid w:val="000E26A3"/>
    <w:rsid w:val="000E26D9"/>
    <w:rsid w:val="000E2709"/>
    <w:rsid w:val="000E2900"/>
    <w:rsid w:val="000E2906"/>
    <w:rsid w:val="000E2A29"/>
    <w:rsid w:val="000E2AE1"/>
    <w:rsid w:val="000E2AF3"/>
    <w:rsid w:val="000E2B23"/>
    <w:rsid w:val="000E2C19"/>
    <w:rsid w:val="000E2C9C"/>
    <w:rsid w:val="000E2CAF"/>
    <w:rsid w:val="000E2D19"/>
    <w:rsid w:val="000E2D32"/>
    <w:rsid w:val="000E2D56"/>
    <w:rsid w:val="000E2D7B"/>
    <w:rsid w:val="000E2DBA"/>
    <w:rsid w:val="000E2DF1"/>
    <w:rsid w:val="000E2EDC"/>
    <w:rsid w:val="000E2F93"/>
    <w:rsid w:val="000E2F9B"/>
    <w:rsid w:val="000E2FF5"/>
    <w:rsid w:val="000E3063"/>
    <w:rsid w:val="000E3079"/>
    <w:rsid w:val="000E31C0"/>
    <w:rsid w:val="000E3255"/>
    <w:rsid w:val="000E3410"/>
    <w:rsid w:val="000E343A"/>
    <w:rsid w:val="000E35B2"/>
    <w:rsid w:val="000E35C5"/>
    <w:rsid w:val="000E368B"/>
    <w:rsid w:val="000E36EE"/>
    <w:rsid w:val="000E37DA"/>
    <w:rsid w:val="000E3929"/>
    <w:rsid w:val="000E3975"/>
    <w:rsid w:val="000E3977"/>
    <w:rsid w:val="000E3996"/>
    <w:rsid w:val="000E3A43"/>
    <w:rsid w:val="000E3A99"/>
    <w:rsid w:val="000E3AA6"/>
    <w:rsid w:val="000E3ACF"/>
    <w:rsid w:val="000E3B0D"/>
    <w:rsid w:val="000E3B16"/>
    <w:rsid w:val="000E3B19"/>
    <w:rsid w:val="000E3BCE"/>
    <w:rsid w:val="000E3BD5"/>
    <w:rsid w:val="000E3C34"/>
    <w:rsid w:val="000E3DFE"/>
    <w:rsid w:val="000E3E1E"/>
    <w:rsid w:val="000E3E40"/>
    <w:rsid w:val="000E3EE6"/>
    <w:rsid w:val="000E3EE7"/>
    <w:rsid w:val="000E4075"/>
    <w:rsid w:val="000E408A"/>
    <w:rsid w:val="000E40C2"/>
    <w:rsid w:val="000E431E"/>
    <w:rsid w:val="000E4332"/>
    <w:rsid w:val="000E43E0"/>
    <w:rsid w:val="000E4456"/>
    <w:rsid w:val="000E44F4"/>
    <w:rsid w:val="000E45A4"/>
    <w:rsid w:val="000E45DB"/>
    <w:rsid w:val="000E4611"/>
    <w:rsid w:val="000E462F"/>
    <w:rsid w:val="000E4770"/>
    <w:rsid w:val="000E47BB"/>
    <w:rsid w:val="000E47EB"/>
    <w:rsid w:val="000E4968"/>
    <w:rsid w:val="000E4A1C"/>
    <w:rsid w:val="000E4A7B"/>
    <w:rsid w:val="000E4AF9"/>
    <w:rsid w:val="000E4BAA"/>
    <w:rsid w:val="000E4BFC"/>
    <w:rsid w:val="000E4D76"/>
    <w:rsid w:val="000E4DD3"/>
    <w:rsid w:val="000E4F34"/>
    <w:rsid w:val="000E4FF1"/>
    <w:rsid w:val="000E5008"/>
    <w:rsid w:val="000E5061"/>
    <w:rsid w:val="000E5147"/>
    <w:rsid w:val="000E5198"/>
    <w:rsid w:val="000E51D6"/>
    <w:rsid w:val="000E520C"/>
    <w:rsid w:val="000E5225"/>
    <w:rsid w:val="000E525E"/>
    <w:rsid w:val="000E53B6"/>
    <w:rsid w:val="000E5466"/>
    <w:rsid w:val="000E554B"/>
    <w:rsid w:val="000E55A1"/>
    <w:rsid w:val="000E5607"/>
    <w:rsid w:val="000E5617"/>
    <w:rsid w:val="000E5624"/>
    <w:rsid w:val="000E563D"/>
    <w:rsid w:val="000E5655"/>
    <w:rsid w:val="000E5671"/>
    <w:rsid w:val="000E5707"/>
    <w:rsid w:val="000E577C"/>
    <w:rsid w:val="000E57BA"/>
    <w:rsid w:val="000E58B4"/>
    <w:rsid w:val="000E58E8"/>
    <w:rsid w:val="000E590C"/>
    <w:rsid w:val="000E5A93"/>
    <w:rsid w:val="000E5AA9"/>
    <w:rsid w:val="000E5B2D"/>
    <w:rsid w:val="000E5BC9"/>
    <w:rsid w:val="000E5C52"/>
    <w:rsid w:val="000E5C7E"/>
    <w:rsid w:val="000E5D81"/>
    <w:rsid w:val="000E5D86"/>
    <w:rsid w:val="000E5D98"/>
    <w:rsid w:val="000E5DF0"/>
    <w:rsid w:val="000E5E00"/>
    <w:rsid w:val="000E5E55"/>
    <w:rsid w:val="000E5E8C"/>
    <w:rsid w:val="000E5F28"/>
    <w:rsid w:val="000E5FA1"/>
    <w:rsid w:val="000E6078"/>
    <w:rsid w:val="000E607A"/>
    <w:rsid w:val="000E6113"/>
    <w:rsid w:val="000E6216"/>
    <w:rsid w:val="000E621F"/>
    <w:rsid w:val="000E624B"/>
    <w:rsid w:val="000E62D2"/>
    <w:rsid w:val="000E63A0"/>
    <w:rsid w:val="000E63E4"/>
    <w:rsid w:val="000E6426"/>
    <w:rsid w:val="000E6463"/>
    <w:rsid w:val="000E6475"/>
    <w:rsid w:val="000E6490"/>
    <w:rsid w:val="000E64B5"/>
    <w:rsid w:val="000E64EB"/>
    <w:rsid w:val="000E65E0"/>
    <w:rsid w:val="000E6645"/>
    <w:rsid w:val="000E664B"/>
    <w:rsid w:val="000E66BB"/>
    <w:rsid w:val="000E66C4"/>
    <w:rsid w:val="000E66E7"/>
    <w:rsid w:val="000E66FE"/>
    <w:rsid w:val="000E6710"/>
    <w:rsid w:val="000E672A"/>
    <w:rsid w:val="000E676F"/>
    <w:rsid w:val="000E67EF"/>
    <w:rsid w:val="000E6862"/>
    <w:rsid w:val="000E6918"/>
    <w:rsid w:val="000E69D7"/>
    <w:rsid w:val="000E6A8B"/>
    <w:rsid w:val="000E6ABD"/>
    <w:rsid w:val="000E6AE1"/>
    <w:rsid w:val="000E6B9F"/>
    <w:rsid w:val="000E6D06"/>
    <w:rsid w:val="000E6D7F"/>
    <w:rsid w:val="000E6DAB"/>
    <w:rsid w:val="000E6DE0"/>
    <w:rsid w:val="000E6F20"/>
    <w:rsid w:val="000E6F98"/>
    <w:rsid w:val="000E7009"/>
    <w:rsid w:val="000E7012"/>
    <w:rsid w:val="000E710A"/>
    <w:rsid w:val="000E718F"/>
    <w:rsid w:val="000E71E6"/>
    <w:rsid w:val="000E7230"/>
    <w:rsid w:val="000E731B"/>
    <w:rsid w:val="000E7390"/>
    <w:rsid w:val="000E73B8"/>
    <w:rsid w:val="000E73CC"/>
    <w:rsid w:val="000E73D1"/>
    <w:rsid w:val="000E7513"/>
    <w:rsid w:val="000E7620"/>
    <w:rsid w:val="000E764C"/>
    <w:rsid w:val="000E7655"/>
    <w:rsid w:val="000E7673"/>
    <w:rsid w:val="000E76DD"/>
    <w:rsid w:val="000E76F3"/>
    <w:rsid w:val="000E7712"/>
    <w:rsid w:val="000E772C"/>
    <w:rsid w:val="000E77A7"/>
    <w:rsid w:val="000E77D7"/>
    <w:rsid w:val="000E7A0B"/>
    <w:rsid w:val="000E7B5D"/>
    <w:rsid w:val="000E7B67"/>
    <w:rsid w:val="000E7B7A"/>
    <w:rsid w:val="000E7BE9"/>
    <w:rsid w:val="000E7C23"/>
    <w:rsid w:val="000E7C79"/>
    <w:rsid w:val="000E7C95"/>
    <w:rsid w:val="000E7CB1"/>
    <w:rsid w:val="000E7E5E"/>
    <w:rsid w:val="000E7E9F"/>
    <w:rsid w:val="000E7ECF"/>
    <w:rsid w:val="000E7F12"/>
    <w:rsid w:val="000E7F74"/>
    <w:rsid w:val="000F00E7"/>
    <w:rsid w:val="000F01A8"/>
    <w:rsid w:val="000F027E"/>
    <w:rsid w:val="000F0286"/>
    <w:rsid w:val="000F028B"/>
    <w:rsid w:val="000F02E1"/>
    <w:rsid w:val="000F0301"/>
    <w:rsid w:val="000F0318"/>
    <w:rsid w:val="000F035E"/>
    <w:rsid w:val="000F03B4"/>
    <w:rsid w:val="000F03CD"/>
    <w:rsid w:val="000F03CE"/>
    <w:rsid w:val="000F0433"/>
    <w:rsid w:val="000F0448"/>
    <w:rsid w:val="000F045E"/>
    <w:rsid w:val="000F04BF"/>
    <w:rsid w:val="000F05D5"/>
    <w:rsid w:val="000F0665"/>
    <w:rsid w:val="000F069C"/>
    <w:rsid w:val="000F0735"/>
    <w:rsid w:val="000F0890"/>
    <w:rsid w:val="000F090B"/>
    <w:rsid w:val="000F0987"/>
    <w:rsid w:val="000F0A5C"/>
    <w:rsid w:val="000F0AC2"/>
    <w:rsid w:val="000F0AEB"/>
    <w:rsid w:val="000F0B7D"/>
    <w:rsid w:val="000F0BB8"/>
    <w:rsid w:val="000F0BBF"/>
    <w:rsid w:val="000F0C23"/>
    <w:rsid w:val="000F0C3E"/>
    <w:rsid w:val="000F0C67"/>
    <w:rsid w:val="000F0CAE"/>
    <w:rsid w:val="000F0CD5"/>
    <w:rsid w:val="000F0D5B"/>
    <w:rsid w:val="000F0D9F"/>
    <w:rsid w:val="000F0E11"/>
    <w:rsid w:val="000F0E5C"/>
    <w:rsid w:val="000F0E79"/>
    <w:rsid w:val="000F0EDD"/>
    <w:rsid w:val="000F0EF5"/>
    <w:rsid w:val="000F0F71"/>
    <w:rsid w:val="000F0FC0"/>
    <w:rsid w:val="000F0FCF"/>
    <w:rsid w:val="000F0FFE"/>
    <w:rsid w:val="000F104C"/>
    <w:rsid w:val="000F116C"/>
    <w:rsid w:val="000F118E"/>
    <w:rsid w:val="000F11B9"/>
    <w:rsid w:val="000F1273"/>
    <w:rsid w:val="000F1296"/>
    <w:rsid w:val="000F13DC"/>
    <w:rsid w:val="000F14F9"/>
    <w:rsid w:val="000F15E1"/>
    <w:rsid w:val="000F15F8"/>
    <w:rsid w:val="000F16AC"/>
    <w:rsid w:val="000F179F"/>
    <w:rsid w:val="000F17E5"/>
    <w:rsid w:val="000F19EF"/>
    <w:rsid w:val="000F1AB3"/>
    <w:rsid w:val="000F1B1A"/>
    <w:rsid w:val="000F1BBA"/>
    <w:rsid w:val="000F1C39"/>
    <w:rsid w:val="000F1C56"/>
    <w:rsid w:val="000F1C74"/>
    <w:rsid w:val="000F1C7D"/>
    <w:rsid w:val="000F1D0E"/>
    <w:rsid w:val="000F1D5F"/>
    <w:rsid w:val="000F1D7C"/>
    <w:rsid w:val="000F1E0A"/>
    <w:rsid w:val="000F1E2E"/>
    <w:rsid w:val="000F1F44"/>
    <w:rsid w:val="000F1F71"/>
    <w:rsid w:val="000F1F85"/>
    <w:rsid w:val="000F1F97"/>
    <w:rsid w:val="000F2097"/>
    <w:rsid w:val="000F212A"/>
    <w:rsid w:val="000F225D"/>
    <w:rsid w:val="000F22AB"/>
    <w:rsid w:val="000F23DA"/>
    <w:rsid w:val="000F251D"/>
    <w:rsid w:val="000F2608"/>
    <w:rsid w:val="000F2637"/>
    <w:rsid w:val="000F2648"/>
    <w:rsid w:val="000F2690"/>
    <w:rsid w:val="000F276F"/>
    <w:rsid w:val="000F27F0"/>
    <w:rsid w:val="000F280F"/>
    <w:rsid w:val="000F2AD4"/>
    <w:rsid w:val="000F2B1F"/>
    <w:rsid w:val="000F2C20"/>
    <w:rsid w:val="000F2C7B"/>
    <w:rsid w:val="000F2DC2"/>
    <w:rsid w:val="000F2E8F"/>
    <w:rsid w:val="000F2EEB"/>
    <w:rsid w:val="000F2FB6"/>
    <w:rsid w:val="000F2FC0"/>
    <w:rsid w:val="000F301F"/>
    <w:rsid w:val="000F3023"/>
    <w:rsid w:val="000F3079"/>
    <w:rsid w:val="000F315B"/>
    <w:rsid w:val="000F316D"/>
    <w:rsid w:val="000F32C2"/>
    <w:rsid w:val="000F32F5"/>
    <w:rsid w:val="000F33C7"/>
    <w:rsid w:val="000F340E"/>
    <w:rsid w:val="000F3467"/>
    <w:rsid w:val="000F35A9"/>
    <w:rsid w:val="000F3658"/>
    <w:rsid w:val="000F3660"/>
    <w:rsid w:val="000F3669"/>
    <w:rsid w:val="000F36AC"/>
    <w:rsid w:val="000F3704"/>
    <w:rsid w:val="000F37AD"/>
    <w:rsid w:val="000F37B0"/>
    <w:rsid w:val="000F37C8"/>
    <w:rsid w:val="000F383F"/>
    <w:rsid w:val="000F38BA"/>
    <w:rsid w:val="000F394D"/>
    <w:rsid w:val="000F3993"/>
    <w:rsid w:val="000F39AB"/>
    <w:rsid w:val="000F39B7"/>
    <w:rsid w:val="000F3BAB"/>
    <w:rsid w:val="000F3D20"/>
    <w:rsid w:val="000F3DF2"/>
    <w:rsid w:val="000F3E39"/>
    <w:rsid w:val="000F3F69"/>
    <w:rsid w:val="000F3F72"/>
    <w:rsid w:val="000F3F88"/>
    <w:rsid w:val="000F3FA2"/>
    <w:rsid w:val="000F4072"/>
    <w:rsid w:val="000F4105"/>
    <w:rsid w:val="000F4146"/>
    <w:rsid w:val="000F4181"/>
    <w:rsid w:val="000F41E3"/>
    <w:rsid w:val="000F41E4"/>
    <w:rsid w:val="000F422A"/>
    <w:rsid w:val="000F4234"/>
    <w:rsid w:val="000F42F0"/>
    <w:rsid w:val="000F4314"/>
    <w:rsid w:val="000F4340"/>
    <w:rsid w:val="000F4349"/>
    <w:rsid w:val="000F43A1"/>
    <w:rsid w:val="000F43A2"/>
    <w:rsid w:val="000F4415"/>
    <w:rsid w:val="000F44B2"/>
    <w:rsid w:val="000F4503"/>
    <w:rsid w:val="000F452E"/>
    <w:rsid w:val="000F4535"/>
    <w:rsid w:val="000F457C"/>
    <w:rsid w:val="000F4651"/>
    <w:rsid w:val="000F46B3"/>
    <w:rsid w:val="000F46E2"/>
    <w:rsid w:val="000F477A"/>
    <w:rsid w:val="000F47C7"/>
    <w:rsid w:val="000F493A"/>
    <w:rsid w:val="000F496E"/>
    <w:rsid w:val="000F497F"/>
    <w:rsid w:val="000F49BF"/>
    <w:rsid w:val="000F4AB5"/>
    <w:rsid w:val="000F4B32"/>
    <w:rsid w:val="000F4B88"/>
    <w:rsid w:val="000F4BAF"/>
    <w:rsid w:val="000F4D7A"/>
    <w:rsid w:val="000F4E2D"/>
    <w:rsid w:val="000F4F8F"/>
    <w:rsid w:val="000F5070"/>
    <w:rsid w:val="000F508D"/>
    <w:rsid w:val="000F50C6"/>
    <w:rsid w:val="000F5183"/>
    <w:rsid w:val="000F51CA"/>
    <w:rsid w:val="000F52AD"/>
    <w:rsid w:val="000F52D3"/>
    <w:rsid w:val="000F52F7"/>
    <w:rsid w:val="000F5339"/>
    <w:rsid w:val="000F536D"/>
    <w:rsid w:val="000F5392"/>
    <w:rsid w:val="000F53AA"/>
    <w:rsid w:val="000F5452"/>
    <w:rsid w:val="000F54E7"/>
    <w:rsid w:val="000F5531"/>
    <w:rsid w:val="000F5679"/>
    <w:rsid w:val="000F5721"/>
    <w:rsid w:val="000F5802"/>
    <w:rsid w:val="000F58D8"/>
    <w:rsid w:val="000F58E5"/>
    <w:rsid w:val="000F5902"/>
    <w:rsid w:val="000F5A4E"/>
    <w:rsid w:val="000F5A51"/>
    <w:rsid w:val="000F5A89"/>
    <w:rsid w:val="000F5AE4"/>
    <w:rsid w:val="000F5BC3"/>
    <w:rsid w:val="000F5BCB"/>
    <w:rsid w:val="000F5CF0"/>
    <w:rsid w:val="000F5CFA"/>
    <w:rsid w:val="000F5D0C"/>
    <w:rsid w:val="000F5D12"/>
    <w:rsid w:val="000F5EAF"/>
    <w:rsid w:val="000F5F02"/>
    <w:rsid w:val="000F5F06"/>
    <w:rsid w:val="000F6062"/>
    <w:rsid w:val="000F61FA"/>
    <w:rsid w:val="000F6211"/>
    <w:rsid w:val="000F62BF"/>
    <w:rsid w:val="000F634E"/>
    <w:rsid w:val="000F63A5"/>
    <w:rsid w:val="000F644C"/>
    <w:rsid w:val="000F645F"/>
    <w:rsid w:val="000F646E"/>
    <w:rsid w:val="000F6489"/>
    <w:rsid w:val="000F649F"/>
    <w:rsid w:val="000F651F"/>
    <w:rsid w:val="000F653B"/>
    <w:rsid w:val="000F658F"/>
    <w:rsid w:val="000F65A0"/>
    <w:rsid w:val="000F65A5"/>
    <w:rsid w:val="000F6620"/>
    <w:rsid w:val="000F667C"/>
    <w:rsid w:val="000F6707"/>
    <w:rsid w:val="000F6729"/>
    <w:rsid w:val="000F6815"/>
    <w:rsid w:val="000F681A"/>
    <w:rsid w:val="000F688B"/>
    <w:rsid w:val="000F6895"/>
    <w:rsid w:val="000F690A"/>
    <w:rsid w:val="000F690F"/>
    <w:rsid w:val="000F692E"/>
    <w:rsid w:val="000F6A87"/>
    <w:rsid w:val="000F6ABA"/>
    <w:rsid w:val="000F6AC5"/>
    <w:rsid w:val="000F6B11"/>
    <w:rsid w:val="000F6B30"/>
    <w:rsid w:val="000F6B72"/>
    <w:rsid w:val="000F6B88"/>
    <w:rsid w:val="000F6B8F"/>
    <w:rsid w:val="000F6D57"/>
    <w:rsid w:val="000F6DE4"/>
    <w:rsid w:val="000F6E4D"/>
    <w:rsid w:val="000F6F2B"/>
    <w:rsid w:val="000F6F33"/>
    <w:rsid w:val="000F6F80"/>
    <w:rsid w:val="000F6FBF"/>
    <w:rsid w:val="000F6FFF"/>
    <w:rsid w:val="000F70F1"/>
    <w:rsid w:val="000F711A"/>
    <w:rsid w:val="000F713D"/>
    <w:rsid w:val="000F7195"/>
    <w:rsid w:val="000F726E"/>
    <w:rsid w:val="000F7282"/>
    <w:rsid w:val="000F72B0"/>
    <w:rsid w:val="000F72C6"/>
    <w:rsid w:val="000F7346"/>
    <w:rsid w:val="000F7398"/>
    <w:rsid w:val="000F7442"/>
    <w:rsid w:val="000F74C0"/>
    <w:rsid w:val="000F74ED"/>
    <w:rsid w:val="000F7535"/>
    <w:rsid w:val="000F7636"/>
    <w:rsid w:val="000F764E"/>
    <w:rsid w:val="000F76F5"/>
    <w:rsid w:val="000F7788"/>
    <w:rsid w:val="000F79BB"/>
    <w:rsid w:val="000F79FC"/>
    <w:rsid w:val="000F7A1C"/>
    <w:rsid w:val="000F7B0C"/>
    <w:rsid w:val="000F7BC6"/>
    <w:rsid w:val="000F7C6A"/>
    <w:rsid w:val="000F7C7C"/>
    <w:rsid w:val="000F7CBF"/>
    <w:rsid w:val="000F7D2D"/>
    <w:rsid w:val="000F7D9F"/>
    <w:rsid w:val="000F7DEC"/>
    <w:rsid w:val="000F7E09"/>
    <w:rsid w:val="000F7E17"/>
    <w:rsid w:val="000F7E22"/>
    <w:rsid w:val="000F7EC6"/>
    <w:rsid w:val="00100004"/>
    <w:rsid w:val="00100061"/>
    <w:rsid w:val="001000AD"/>
    <w:rsid w:val="001002D2"/>
    <w:rsid w:val="001002E0"/>
    <w:rsid w:val="00100308"/>
    <w:rsid w:val="001003D2"/>
    <w:rsid w:val="0010047A"/>
    <w:rsid w:val="00100533"/>
    <w:rsid w:val="00100639"/>
    <w:rsid w:val="00100646"/>
    <w:rsid w:val="0010065C"/>
    <w:rsid w:val="001006A1"/>
    <w:rsid w:val="001007A0"/>
    <w:rsid w:val="001007E8"/>
    <w:rsid w:val="00100831"/>
    <w:rsid w:val="0010083D"/>
    <w:rsid w:val="00100880"/>
    <w:rsid w:val="0010099A"/>
    <w:rsid w:val="00100B85"/>
    <w:rsid w:val="00100C30"/>
    <w:rsid w:val="00100C3C"/>
    <w:rsid w:val="00100CD9"/>
    <w:rsid w:val="00100CFE"/>
    <w:rsid w:val="00100D34"/>
    <w:rsid w:val="00100DB0"/>
    <w:rsid w:val="00100DB4"/>
    <w:rsid w:val="00100DF4"/>
    <w:rsid w:val="00100E44"/>
    <w:rsid w:val="00100E45"/>
    <w:rsid w:val="00100EA6"/>
    <w:rsid w:val="00100EC1"/>
    <w:rsid w:val="00100FC6"/>
    <w:rsid w:val="00101068"/>
    <w:rsid w:val="001010BB"/>
    <w:rsid w:val="00101135"/>
    <w:rsid w:val="0010116E"/>
    <w:rsid w:val="001011A0"/>
    <w:rsid w:val="001011E5"/>
    <w:rsid w:val="00101281"/>
    <w:rsid w:val="00101299"/>
    <w:rsid w:val="001012B0"/>
    <w:rsid w:val="0010133B"/>
    <w:rsid w:val="00101368"/>
    <w:rsid w:val="001013A3"/>
    <w:rsid w:val="001013C6"/>
    <w:rsid w:val="001015E4"/>
    <w:rsid w:val="0010160B"/>
    <w:rsid w:val="0010163E"/>
    <w:rsid w:val="001016B4"/>
    <w:rsid w:val="001016F8"/>
    <w:rsid w:val="00101716"/>
    <w:rsid w:val="00101743"/>
    <w:rsid w:val="00101754"/>
    <w:rsid w:val="001017F7"/>
    <w:rsid w:val="0010185E"/>
    <w:rsid w:val="0010193D"/>
    <w:rsid w:val="0010198A"/>
    <w:rsid w:val="001019B8"/>
    <w:rsid w:val="00101A2E"/>
    <w:rsid w:val="00101A3C"/>
    <w:rsid w:val="00101AD5"/>
    <w:rsid w:val="00101AE6"/>
    <w:rsid w:val="00101B1C"/>
    <w:rsid w:val="00101BC9"/>
    <w:rsid w:val="00101BF6"/>
    <w:rsid w:val="00101C4C"/>
    <w:rsid w:val="00101D32"/>
    <w:rsid w:val="00101D59"/>
    <w:rsid w:val="00101D9D"/>
    <w:rsid w:val="00101EC5"/>
    <w:rsid w:val="00101EF0"/>
    <w:rsid w:val="00101FA9"/>
    <w:rsid w:val="00101FC1"/>
    <w:rsid w:val="00102251"/>
    <w:rsid w:val="001022A9"/>
    <w:rsid w:val="001023A6"/>
    <w:rsid w:val="0010242F"/>
    <w:rsid w:val="00102443"/>
    <w:rsid w:val="001024F8"/>
    <w:rsid w:val="0010265B"/>
    <w:rsid w:val="001027FD"/>
    <w:rsid w:val="0010280F"/>
    <w:rsid w:val="00102838"/>
    <w:rsid w:val="00102839"/>
    <w:rsid w:val="00102970"/>
    <w:rsid w:val="00102989"/>
    <w:rsid w:val="001029BE"/>
    <w:rsid w:val="00102A5F"/>
    <w:rsid w:val="00102B0D"/>
    <w:rsid w:val="00102B60"/>
    <w:rsid w:val="00102C26"/>
    <w:rsid w:val="00102C47"/>
    <w:rsid w:val="00102CD2"/>
    <w:rsid w:val="00102CFE"/>
    <w:rsid w:val="00102D03"/>
    <w:rsid w:val="00102D56"/>
    <w:rsid w:val="00102DC2"/>
    <w:rsid w:val="00102E4F"/>
    <w:rsid w:val="00102E57"/>
    <w:rsid w:val="00102F19"/>
    <w:rsid w:val="00102F9F"/>
    <w:rsid w:val="00103003"/>
    <w:rsid w:val="001031D3"/>
    <w:rsid w:val="0010329A"/>
    <w:rsid w:val="00103357"/>
    <w:rsid w:val="001033B2"/>
    <w:rsid w:val="00103458"/>
    <w:rsid w:val="0010349D"/>
    <w:rsid w:val="001034ED"/>
    <w:rsid w:val="0010357A"/>
    <w:rsid w:val="00103599"/>
    <w:rsid w:val="001035BD"/>
    <w:rsid w:val="00103644"/>
    <w:rsid w:val="00103714"/>
    <w:rsid w:val="00103722"/>
    <w:rsid w:val="001037E9"/>
    <w:rsid w:val="0010383A"/>
    <w:rsid w:val="0010389C"/>
    <w:rsid w:val="00103913"/>
    <w:rsid w:val="00103996"/>
    <w:rsid w:val="001039A8"/>
    <w:rsid w:val="001039F1"/>
    <w:rsid w:val="00103A0E"/>
    <w:rsid w:val="00103A58"/>
    <w:rsid w:val="00103AD1"/>
    <w:rsid w:val="00103B11"/>
    <w:rsid w:val="00103B49"/>
    <w:rsid w:val="00103B5B"/>
    <w:rsid w:val="00103BA9"/>
    <w:rsid w:val="00103BE1"/>
    <w:rsid w:val="00103BEE"/>
    <w:rsid w:val="00103C03"/>
    <w:rsid w:val="00103C61"/>
    <w:rsid w:val="00103D4C"/>
    <w:rsid w:val="00103D82"/>
    <w:rsid w:val="00103DC0"/>
    <w:rsid w:val="00103DF0"/>
    <w:rsid w:val="00104018"/>
    <w:rsid w:val="001040B4"/>
    <w:rsid w:val="0010422F"/>
    <w:rsid w:val="00104254"/>
    <w:rsid w:val="00104335"/>
    <w:rsid w:val="00104383"/>
    <w:rsid w:val="001043A7"/>
    <w:rsid w:val="0010446D"/>
    <w:rsid w:val="001044C6"/>
    <w:rsid w:val="001044CC"/>
    <w:rsid w:val="00104557"/>
    <w:rsid w:val="001045C0"/>
    <w:rsid w:val="00104616"/>
    <w:rsid w:val="00104623"/>
    <w:rsid w:val="0010463B"/>
    <w:rsid w:val="00104725"/>
    <w:rsid w:val="00104831"/>
    <w:rsid w:val="00104868"/>
    <w:rsid w:val="0010488E"/>
    <w:rsid w:val="00104AA9"/>
    <w:rsid w:val="00104AE7"/>
    <w:rsid w:val="00104B3A"/>
    <w:rsid w:val="00104B60"/>
    <w:rsid w:val="00104C6A"/>
    <w:rsid w:val="00104C93"/>
    <w:rsid w:val="00104C9A"/>
    <w:rsid w:val="00104CB4"/>
    <w:rsid w:val="00104CD3"/>
    <w:rsid w:val="00104D8B"/>
    <w:rsid w:val="00104EBD"/>
    <w:rsid w:val="00104F0E"/>
    <w:rsid w:val="00105049"/>
    <w:rsid w:val="00105076"/>
    <w:rsid w:val="0010509C"/>
    <w:rsid w:val="001050FF"/>
    <w:rsid w:val="0010519E"/>
    <w:rsid w:val="00105209"/>
    <w:rsid w:val="00105431"/>
    <w:rsid w:val="0010552A"/>
    <w:rsid w:val="0010555B"/>
    <w:rsid w:val="00105586"/>
    <w:rsid w:val="00105622"/>
    <w:rsid w:val="001056F2"/>
    <w:rsid w:val="001056F6"/>
    <w:rsid w:val="0010577B"/>
    <w:rsid w:val="0010590D"/>
    <w:rsid w:val="001059B2"/>
    <w:rsid w:val="00105A67"/>
    <w:rsid w:val="00105B54"/>
    <w:rsid w:val="00105BBC"/>
    <w:rsid w:val="00105BE8"/>
    <w:rsid w:val="00105C2E"/>
    <w:rsid w:val="00105C36"/>
    <w:rsid w:val="00105D04"/>
    <w:rsid w:val="00105D5A"/>
    <w:rsid w:val="00105D67"/>
    <w:rsid w:val="00105DA9"/>
    <w:rsid w:val="00105DF2"/>
    <w:rsid w:val="00105E2C"/>
    <w:rsid w:val="00105E39"/>
    <w:rsid w:val="00105F59"/>
    <w:rsid w:val="00105FEF"/>
    <w:rsid w:val="0010605F"/>
    <w:rsid w:val="00106114"/>
    <w:rsid w:val="00106168"/>
    <w:rsid w:val="001061C1"/>
    <w:rsid w:val="0010620D"/>
    <w:rsid w:val="00106250"/>
    <w:rsid w:val="00106387"/>
    <w:rsid w:val="001063F7"/>
    <w:rsid w:val="00106427"/>
    <w:rsid w:val="001064B5"/>
    <w:rsid w:val="00106514"/>
    <w:rsid w:val="0010653A"/>
    <w:rsid w:val="0010658D"/>
    <w:rsid w:val="001065AB"/>
    <w:rsid w:val="001065CA"/>
    <w:rsid w:val="00106629"/>
    <w:rsid w:val="00106704"/>
    <w:rsid w:val="00106771"/>
    <w:rsid w:val="001067E8"/>
    <w:rsid w:val="00106805"/>
    <w:rsid w:val="0010682C"/>
    <w:rsid w:val="00106837"/>
    <w:rsid w:val="00106941"/>
    <w:rsid w:val="0010694C"/>
    <w:rsid w:val="00106A2E"/>
    <w:rsid w:val="00106BCE"/>
    <w:rsid w:val="00106BD9"/>
    <w:rsid w:val="00106C15"/>
    <w:rsid w:val="00106D5D"/>
    <w:rsid w:val="00106E40"/>
    <w:rsid w:val="00106E75"/>
    <w:rsid w:val="00106ECE"/>
    <w:rsid w:val="00106EEA"/>
    <w:rsid w:val="00106EF7"/>
    <w:rsid w:val="00106F4B"/>
    <w:rsid w:val="00107081"/>
    <w:rsid w:val="0010713C"/>
    <w:rsid w:val="00107260"/>
    <w:rsid w:val="00107298"/>
    <w:rsid w:val="001073F5"/>
    <w:rsid w:val="001074E6"/>
    <w:rsid w:val="00107515"/>
    <w:rsid w:val="00107563"/>
    <w:rsid w:val="00107567"/>
    <w:rsid w:val="0010756B"/>
    <w:rsid w:val="0010756D"/>
    <w:rsid w:val="00107573"/>
    <w:rsid w:val="0010757B"/>
    <w:rsid w:val="001075A5"/>
    <w:rsid w:val="001075EE"/>
    <w:rsid w:val="00107673"/>
    <w:rsid w:val="00107826"/>
    <w:rsid w:val="001078D3"/>
    <w:rsid w:val="001078D6"/>
    <w:rsid w:val="00107909"/>
    <w:rsid w:val="001079AB"/>
    <w:rsid w:val="00107A13"/>
    <w:rsid w:val="00107A23"/>
    <w:rsid w:val="00107AC9"/>
    <w:rsid w:val="00107B17"/>
    <w:rsid w:val="00107B55"/>
    <w:rsid w:val="00107CAF"/>
    <w:rsid w:val="00107CD4"/>
    <w:rsid w:val="00107CEB"/>
    <w:rsid w:val="00107D2E"/>
    <w:rsid w:val="00107D9B"/>
    <w:rsid w:val="00107E13"/>
    <w:rsid w:val="00107E1A"/>
    <w:rsid w:val="00107E1C"/>
    <w:rsid w:val="00107E37"/>
    <w:rsid w:val="00107E4F"/>
    <w:rsid w:val="00107F0A"/>
    <w:rsid w:val="00107F37"/>
    <w:rsid w:val="00107F48"/>
    <w:rsid w:val="00107F49"/>
    <w:rsid w:val="00107F4E"/>
    <w:rsid w:val="00107F53"/>
    <w:rsid w:val="00107F6F"/>
    <w:rsid w:val="00110036"/>
    <w:rsid w:val="00110061"/>
    <w:rsid w:val="00110130"/>
    <w:rsid w:val="00110138"/>
    <w:rsid w:val="001101F3"/>
    <w:rsid w:val="00110311"/>
    <w:rsid w:val="00110386"/>
    <w:rsid w:val="00110419"/>
    <w:rsid w:val="0011041F"/>
    <w:rsid w:val="0011060E"/>
    <w:rsid w:val="00110614"/>
    <w:rsid w:val="00110623"/>
    <w:rsid w:val="00110632"/>
    <w:rsid w:val="00110654"/>
    <w:rsid w:val="0011066C"/>
    <w:rsid w:val="00110688"/>
    <w:rsid w:val="001107AB"/>
    <w:rsid w:val="001108BE"/>
    <w:rsid w:val="00110BA8"/>
    <w:rsid w:val="00110BAD"/>
    <w:rsid w:val="00110C0B"/>
    <w:rsid w:val="00110C48"/>
    <w:rsid w:val="00110C62"/>
    <w:rsid w:val="00110C85"/>
    <w:rsid w:val="00110CB7"/>
    <w:rsid w:val="00110D69"/>
    <w:rsid w:val="00110DAA"/>
    <w:rsid w:val="00110E2D"/>
    <w:rsid w:val="00110F06"/>
    <w:rsid w:val="00110FC6"/>
    <w:rsid w:val="00111026"/>
    <w:rsid w:val="00111027"/>
    <w:rsid w:val="0011105B"/>
    <w:rsid w:val="00111067"/>
    <w:rsid w:val="00111073"/>
    <w:rsid w:val="00111075"/>
    <w:rsid w:val="0011114C"/>
    <w:rsid w:val="001111A0"/>
    <w:rsid w:val="001111D9"/>
    <w:rsid w:val="00111256"/>
    <w:rsid w:val="00111319"/>
    <w:rsid w:val="00111367"/>
    <w:rsid w:val="0011139C"/>
    <w:rsid w:val="001113B4"/>
    <w:rsid w:val="001113D5"/>
    <w:rsid w:val="0011145B"/>
    <w:rsid w:val="0011150C"/>
    <w:rsid w:val="0011154B"/>
    <w:rsid w:val="0011158C"/>
    <w:rsid w:val="00111599"/>
    <w:rsid w:val="001115EB"/>
    <w:rsid w:val="00111600"/>
    <w:rsid w:val="0011179A"/>
    <w:rsid w:val="001117A3"/>
    <w:rsid w:val="00111839"/>
    <w:rsid w:val="0011188D"/>
    <w:rsid w:val="001118A8"/>
    <w:rsid w:val="001118F3"/>
    <w:rsid w:val="001119AD"/>
    <w:rsid w:val="00111A0E"/>
    <w:rsid w:val="00111A5C"/>
    <w:rsid w:val="00111A72"/>
    <w:rsid w:val="00111AAB"/>
    <w:rsid w:val="00111AD9"/>
    <w:rsid w:val="00111BE7"/>
    <w:rsid w:val="00111C26"/>
    <w:rsid w:val="00111C9E"/>
    <w:rsid w:val="00111CD1"/>
    <w:rsid w:val="00111D43"/>
    <w:rsid w:val="00111D73"/>
    <w:rsid w:val="00111D9D"/>
    <w:rsid w:val="00111DA7"/>
    <w:rsid w:val="00111DCF"/>
    <w:rsid w:val="00111EBA"/>
    <w:rsid w:val="00111ED2"/>
    <w:rsid w:val="00111EDD"/>
    <w:rsid w:val="00111F43"/>
    <w:rsid w:val="00111F7C"/>
    <w:rsid w:val="00112072"/>
    <w:rsid w:val="00112119"/>
    <w:rsid w:val="0011216E"/>
    <w:rsid w:val="00112230"/>
    <w:rsid w:val="00112325"/>
    <w:rsid w:val="00112381"/>
    <w:rsid w:val="001123B6"/>
    <w:rsid w:val="001123C1"/>
    <w:rsid w:val="00112440"/>
    <w:rsid w:val="00112473"/>
    <w:rsid w:val="001124E1"/>
    <w:rsid w:val="001124EA"/>
    <w:rsid w:val="00112505"/>
    <w:rsid w:val="0011260C"/>
    <w:rsid w:val="0011266B"/>
    <w:rsid w:val="001126EE"/>
    <w:rsid w:val="00112710"/>
    <w:rsid w:val="00112722"/>
    <w:rsid w:val="001127DC"/>
    <w:rsid w:val="00112808"/>
    <w:rsid w:val="0011281A"/>
    <w:rsid w:val="00112842"/>
    <w:rsid w:val="00112886"/>
    <w:rsid w:val="001128BA"/>
    <w:rsid w:val="001128EF"/>
    <w:rsid w:val="0011296C"/>
    <w:rsid w:val="001129C8"/>
    <w:rsid w:val="00112A20"/>
    <w:rsid w:val="00112A24"/>
    <w:rsid w:val="00112B24"/>
    <w:rsid w:val="00112B2A"/>
    <w:rsid w:val="00112B42"/>
    <w:rsid w:val="00112BD7"/>
    <w:rsid w:val="00112D4A"/>
    <w:rsid w:val="00112D66"/>
    <w:rsid w:val="00112D99"/>
    <w:rsid w:val="00112DA3"/>
    <w:rsid w:val="00112E77"/>
    <w:rsid w:val="00112ED7"/>
    <w:rsid w:val="00113027"/>
    <w:rsid w:val="00113075"/>
    <w:rsid w:val="0011307C"/>
    <w:rsid w:val="0011313F"/>
    <w:rsid w:val="001131CC"/>
    <w:rsid w:val="00113226"/>
    <w:rsid w:val="0011325A"/>
    <w:rsid w:val="0011327E"/>
    <w:rsid w:val="00113343"/>
    <w:rsid w:val="001133EE"/>
    <w:rsid w:val="00113409"/>
    <w:rsid w:val="00113458"/>
    <w:rsid w:val="0011357C"/>
    <w:rsid w:val="001135CA"/>
    <w:rsid w:val="001135D2"/>
    <w:rsid w:val="001135E7"/>
    <w:rsid w:val="0011368C"/>
    <w:rsid w:val="00113725"/>
    <w:rsid w:val="0011375F"/>
    <w:rsid w:val="0011376A"/>
    <w:rsid w:val="001137B9"/>
    <w:rsid w:val="001137D6"/>
    <w:rsid w:val="001138D4"/>
    <w:rsid w:val="001138D5"/>
    <w:rsid w:val="001139DD"/>
    <w:rsid w:val="00113A1F"/>
    <w:rsid w:val="00113A74"/>
    <w:rsid w:val="00113AD0"/>
    <w:rsid w:val="00113B6C"/>
    <w:rsid w:val="00113C03"/>
    <w:rsid w:val="00113C82"/>
    <w:rsid w:val="00113D3F"/>
    <w:rsid w:val="00113D87"/>
    <w:rsid w:val="00113DEB"/>
    <w:rsid w:val="00113E44"/>
    <w:rsid w:val="00113F0E"/>
    <w:rsid w:val="00113F90"/>
    <w:rsid w:val="00114046"/>
    <w:rsid w:val="0011408D"/>
    <w:rsid w:val="00114174"/>
    <w:rsid w:val="00114281"/>
    <w:rsid w:val="00114284"/>
    <w:rsid w:val="00114320"/>
    <w:rsid w:val="00114372"/>
    <w:rsid w:val="0011439D"/>
    <w:rsid w:val="00114435"/>
    <w:rsid w:val="0011445C"/>
    <w:rsid w:val="001145AE"/>
    <w:rsid w:val="00114646"/>
    <w:rsid w:val="0011465C"/>
    <w:rsid w:val="001147A3"/>
    <w:rsid w:val="0011485C"/>
    <w:rsid w:val="00114872"/>
    <w:rsid w:val="001148F0"/>
    <w:rsid w:val="00114907"/>
    <w:rsid w:val="0011494C"/>
    <w:rsid w:val="0011495D"/>
    <w:rsid w:val="00114987"/>
    <w:rsid w:val="001149CB"/>
    <w:rsid w:val="001149F3"/>
    <w:rsid w:val="00114B5C"/>
    <w:rsid w:val="00114CC9"/>
    <w:rsid w:val="00114CE9"/>
    <w:rsid w:val="00114D47"/>
    <w:rsid w:val="00114E02"/>
    <w:rsid w:val="00115038"/>
    <w:rsid w:val="00115040"/>
    <w:rsid w:val="00115047"/>
    <w:rsid w:val="001150F6"/>
    <w:rsid w:val="00115193"/>
    <w:rsid w:val="00115279"/>
    <w:rsid w:val="0011527B"/>
    <w:rsid w:val="00115343"/>
    <w:rsid w:val="001153A2"/>
    <w:rsid w:val="001153D7"/>
    <w:rsid w:val="001154EF"/>
    <w:rsid w:val="001155A5"/>
    <w:rsid w:val="00115617"/>
    <w:rsid w:val="001157DA"/>
    <w:rsid w:val="001158C3"/>
    <w:rsid w:val="00115915"/>
    <w:rsid w:val="00115924"/>
    <w:rsid w:val="00115A8D"/>
    <w:rsid w:val="00115ADA"/>
    <w:rsid w:val="00115B40"/>
    <w:rsid w:val="00115BB3"/>
    <w:rsid w:val="00115C18"/>
    <w:rsid w:val="00115D0E"/>
    <w:rsid w:val="00115DD7"/>
    <w:rsid w:val="00115DE4"/>
    <w:rsid w:val="00115EBF"/>
    <w:rsid w:val="00115EF4"/>
    <w:rsid w:val="00115F67"/>
    <w:rsid w:val="00115F6D"/>
    <w:rsid w:val="00115FCA"/>
    <w:rsid w:val="0011603B"/>
    <w:rsid w:val="00116142"/>
    <w:rsid w:val="001161B9"/>
    <w:rsid w:val="001161C9"/>
    <w:rsid w:val="0011624C"/>
    <w:rsid w:val="001162D1"/>
    <w:rsid w:val="00116315"/>
    <w:rsid w:val="001163AF"/>
    <w:rsid w:val="001163D7"/>
    <w:rsid w:val="001163D8"/>
    <w:rsid w:val="001163E4"/>
    <w:rsid w:val="001163E6"/>
    <w:rsid w:val="00116417"/>
    <w:rsid w:val="001164A1"/>
    <w:rsid w:val="001164A3"/>
    <w:rsid w:val="0011651A"/>
    <w:rsid w:val="0011651B"/>
    <w:rsid w:val="0011654D"/>
    <w:rsid w:val="0011658F"/>
    <w:rsid w:val="001165B5"/>
    <w:rsid w:val="00116661"/>
    <w:rsid w:val="0011671C"/>
    <w:rsid w:val="0011679E"/>
    <w:rsid w:val="00116823"/>
    <w:rsid w:val="00116839"/>
    <w:rsid w:val="0011688B"/>
    <w:rsid w:val="0011698D"/>
    <w:rsid w:val="001169AA"/>
    <w:rsid w:val="001169BD"/>
    <w:rsid w:val="001169F1"/>
    <w:rsid w:val="00116A2C"/>
    <w:rsid w:val="00116B64"/>
    <w:rsid w:val="00116B66"/>
    <w:rsid w:val="00116BC1"/>
    <w:rsid w:val="00116C79"/>
    <w:rsid w:val="00116C8F"/>
    <w:rsid w:val="00116D3C"/>
    <w:rsid w:val="00116DC2"/>
    <w:rsid w:val="00116E18"/>
    <w:rsid w:val="00116FBF"/>
    <w:rsid w:val="00117008"/>
    <w:rsid w:val="00117013"/>
    <w:rsid w:val="00117087"/>
    <w:rsid w:val="001170B8"/>
    <w:rsid w:val="0011711F"/>
    <w:rsid w:val="0011713E"/>
    <w:rsid w:val="00117159"/>
    <w:rsid w:val="001171F5"/>
    <w:rsid w:val="0011722A"/>
    <w:rsid w:val="001174F7"/>
    <w:rsid w:val="00117514"/>
    <w:rsid w:val="0011752F"/>
    <w:rsid w:val="001175D6"/>
    <w:rsid w:val="001175E3"/>
    <w:rsid w:val="0011760E"/>
    <w:rsid w:val="00117636"/>
    <w:rsid w:val="001177CA"/>
    <w:rsid w:val="0011784C"/>
    <w:rsid w:val="001178A6"/>
    <w:rsid w:val="00117913"/>
    <w:rsid w:val="001179FD"/>
    <w:rsid w:val="00117A4A"/>
    <w:rsid w:val="00117A5E"/>
    <w:rsid w:val="00117AEC"/>
    <w:rsid w:val="00117B4A"/>
    <w:rsid w:val="00117CA1"/>
    <w:rsid w:val="00117DBA"/>
    <w:rsid w:val="00117E26"/>
    <w:rsid w:val="00117E3D"/>
    <w:rsid w:val="00117E90"/>
    <w:rsid w:val="00117EA5"/>
    <w:rsid w:val="00117EF0"/>
    <w:rsid w:val="00117F05"/>
    <w:rsid w:val="00117FD5"/>
    <w:rsid w:val="00117FF0"/>
    <w:rsid w:val="0012002D"/>
    <w:rsid w:val="0012006F"/>
    <w:rsid w:val="001200BA"/>
    <w:rsid w:val="001200E4"/>
    <w:rsid w:val="00120132"/>
    <w:rsid w:val="0012018A"/>
    <w:rsid w:val="001201BE"/>
    <w:rsid w:val="001201F0"/>
    <w:rsid w:val="00120296"/>
    <w:rsid w:val="0012031A"/>
    <w:rsid w:val="00120369"/>
    <w:rsid w:val="00120374"/>
    <w:rsid w:val="001203A5"/>
    <w:rsid w:val="001203E0"/>
    <w:rsid w:val="001204E8"/>
    <w:rsid w:val="0012055E"/>
    <w:rsid w:val="001205C3"/>
    <w:rsid w:val="0012064A"/>
    <w:rsid w:val="00120651"/>
    <w:rsid w:val="00120660"/>
    <w:rsid w:val="0012068F"/>
    <w:rsid w:val="001206DC"/>
    <w:rsid w:val="0012073A"/>
    <w:rsid w:val="001207A2"/>
    <w:rsid w:val="001207B3"/>
    <w:rsid w:val="00120915"/>
    <w:rsid w:val="00120922"/>
    <w:rsid w:val="001209EE"/>
    <w:rsid w:val="00120A04"/>
    <w:rsid w:val="00120AF0"/>
    <w:rsid w:val="00120BFA"/>
    <w:rsid w:val="00120C79"/>
    <w:rsid w:val="00120CDC"/>
    <w:rsid w:val="00120E7E"/>
    <w:rsid w:val="00120F73"/>
    <w:rsid w:val="00120F87"/>
    <w:rsid w:val="00121007"/>
    <w:rsid w:val="00121019"/>
    <w:rsid w:val="0012104C"/>
    <w:rsid w:val="00121098"/>
    <w:rsid w:val="001210E2"/>
    <w:rsid w:val="00121139"/>
    <w:rsid w:val="00121287"/>
    <w:rsid w:val="0012136C"/>
    <w:rsid w:val="001214FC"/>
    <w:rsid w:val="0012153E"/>
    <w:rsid w:val="00121555"/>
    <w:rsid w:val="00121653"/>
    <w:rsid w:val="00121666"/>
    <w:rsid w:val="00121676"/>
    <w:rsid w:val="001216BF"/>
    <w:rsid w:val="001216E2"/>
    <w:rsid w:val="00121755"/>
    <w:rsid w:val="0012178A"/>
    <w:rsid w:val="001218A7"/>
    <w:rsid w:val="001218B2"/>
    <w:rsid w:val="00121956"/>
    <w:rsid w:val="00121967"/>
    <w:rsid w:val="001219A4"/>
    <w:rsid w:val="001219C3"/>
    <w:rsid w:val="001219FB"/>
    <w:rsid w:val="00121A75"/>
    <w:rsid w:val="00121A97"/>
    <w:rsid w:val="00121BF2"/>
    <w:rsid w:val="00121C9F"/>
    <w:rsid w:val="00121CAE"/>
    <w:rsid w:val="00121CC4"/>
    <w:rsid w:val="00121D45"/>
    <w:rsid w:val="00121DD1"/>
    <w:rsid w:val="00121F73"/>
    <w:rsid w:val="00121F83"/>
    <w:rsid w:val="00121FE7"/>
    <w:rsid w:val="00121FEB"/>
    <w:rsid w:val="0012210C"/>
    <w:rsid w:val="001221E2"/>
    <w:rsid w:val="00122571"/>
    <w:rsid w:val="001225C8"/>
    <w:rsid w:val="001225DB"/>
    <w:rsid w:val="001225F5"/>
    <w:rsid w:val="0012268B"/>
    <w:rsid w:val="001226A0"/>
    <w:rsid w:val="0012270C"/>
    <w:rsid w:val="00122735"/>
    <w:rsid w:val="00122777"/>
    <w:rsid w:val="001228E6"/>
    <w:rsid w:val="00122A00"/>
    <w:rsid w:val="00122A2F"/>
    <w:rsid w:val="00122A9A"/>
    <w:rsid w:val="00122AE9"/>
    <w:rsid w:val="00122B26"/>
    <w:rsid w:val="00122B51"/>
    <w:rsid w:val="00122C3C"/>
    <w:rsid w:val="00122D06"/>
    <w:rsid w:val="00122D44"/>
    <w:rsid w:val="00122D48"/>
    <w:rsid w:val="00122D8D"/>
    <w:rsid w:val="00122DC2"/>
    <w:rsid w:val="00122E03"/>
    <w:rsid w:val="00122E1F"/>
    <w:rsid w:val="00122E69"/>
    <w:rsid w:val="00122E77"/>
    <w:rsid w:val="00122F03"/>
    <w:rsid w:val="00122F1D"/>
    <w:rsid w:val="00122FA4"/>
    <w:rsid w:val="0012304C"/>
    <w:rsid w:val="00123097"/>
    <w:rsid w:val="001231AE"/>
    <w:rsid w:val="001232EE"/>
    <w:rsid w:val="00123304"/>
    <w:rsid w:val="00123351"/>
    <w:rsid w:val="0012344B"/>
    <w:rsid w:val="00123463"/>
    <w:rsid w:val="001234C3"/>
    <w:rsid w:val="001234D2"/>
    <w:rsid w:val="00123516"/>
    <w:rsid w:val="00123584"/>
    <w:rsid w:val="0012361D"/>
    <w:rsid w:val="00123639"/>
    <w:rsid w:val="0012364A"/>
    <w:rsid w:val="0012366A"/>
    <w:rsid w:val="001236B8"/>
    <w:rsid w:val="001236F8"/>
    <w:rsid w:val="0012372A"/>
    <w:rsid w:val="0012372F"/>
    <w:rsid w:val="001237A3"/>
    <w:rsid w:val="00123836"/>
    <w:rsid w:val="00123868"/>
    <w:rsid w:val="001238E2"/>
    <w:rsid w:val="00123976"/>
    <w:rsid w:val="001239CA"/>
    <w:rsid w:val="001239E0"/>
    <w:rsid w:val="001239EE"/>
    <w:rsid w:val="00123A09"/>
    <w:rsid w:val="00123AC3"/>
    <w:rsid w:val="00123ADB"/>
    <w:rsid w:val="00123BE5"/>
    <w:rsid w:val="00123C20"/>
    <w:rsid w:val="00123C9C"/>
    <w:rsid w:val="00123CA4"/>
    <w:rsid w:val="00123D19"/>
    <w:rsid w:val="00123D78"/>
    <w:rsid w:val="00123D94"/>
    <w:rsid w:val="00123E7C"/>
    <w:rsid w:val="00123EE6"/>
    <w:rsid w:val="00123F01"/>
    <w:rsid w:val="00123F9D"/>
    <w:rsid w:val="00123FA9"/>
    <w:rsid w:val="0012403E"/>
    <w:rsid w:val="0012409A"/>
    <w:rsid w:val="001240D7"/>
    <w:rsid w:val="00124121"/>
    <w:rsid w:val="0012412D"/>
    <w:rsid w:val="001241F4"/>
    <w:rsid w:val="00124244"/>
    <w:rsid w:val="0012435F"/>
    <w:rsid w:val="0012436D"/>
    <w:rsid w:val="0012440F"/>
    <w:rsid w:val="0012452B"/>
    <w:rsid w:val="00124564"/>
    <w:rsid w:val="001245DB"/>
    <w:rsid w:val="00124651"/>
    <w:rsid w:val="001246CE"/>
    <w:rsid w:val="00124761"/>
    <w:rsid w:val="0012477A"/>
    <w:rsid w:val="001247F8"/>
    <w:rsid w:val="0012482C"/>
    <w:rsid w:val="0012485A"/>
    <w:rsid w:val="0012496E"/>
    <w:rsid w:val="001249E1"/>
    <w:rsid w:val="00124B0A"/>
    <w:rsid w:val="00124C56"/>
    <w:rsid w:val="00124CC1"/>
    <w:rsid w:val="00124CD2"/>
    <w:rsid w:val="00124DD2"/>
    <w:rsid w:val="00124DDF"/>
    <w:rsid w:val="00124DFB"/>
    <w:rsid w:val="00124E17"/>
    <w:rsid w:val="00124E3A"/>
    <w:rsid w:val="00124EC2"/>
    <w:rsid w:val="00124ED4"/>
    <w:rsid w:val="00124F7D"/>
    <w:rsid w:val="00124F8B"/>
    <w:rsid w:val="00124FF7"/>
    <w:rsid w:val="00124FF8"/>
    <w:rsid w:val="00125002"/>
    <w:rsid w:val="0012504C"/>
    <w:rsid w:val="0012505C"/>
    <w:rsid w:val="00125068"/>
    <w:rsid w:val="001250D0"/>
    <w:rsid w:val="001250EE"/>
    <w:rsid w:val="00125122"/>
    <w:rsid w:val="00125192"/>
    <w:rsid w:val="0012521F"/>
    <w:rsid w:val="00125368"/>
    <w:rsid w:val="001253A7"/>
    <w:rsid w:val="001253BC"/>
    <w:rsid w:val="001253CC"/>
    <w:rsid w:val="001254B3"/>
    <w:rsid w:val="0012555C"/>
    <w:rsid w:val="001255A4"/>
    <w:rsid w:val="001255E5"/>
    <w:rsid w:val="00125641"/>
    <w:rsid w:val="00125651"/>
    <w:rsid w:val="00125699"/>
    <w:rsid w:val="001258E9"/>
    <w:rsid w:val="0012594B"/>
    <w:rsid w:val="0012599C"/>
    <w:rsid w:val="001259A4"/>
    <w:rsid w:val="00125A9D"/>
    <w:rsid w:val="00125AAE"/>
    <w:rsid w:val="00125B66"/>
    <w:rsid w:val="00125C13"/>
    <w:rsid w:val="00125C2E"/>
    <w:rsid w:val="00125C96"/>
    <w:rsid w:val="00125CBB"/>
    <w:rsid w:val="00125CFA"/>
    <w:rsid w:val="00125D08"/>
    <w:rsid w:val="00125DA6"/>
    <w:rsid w:val="00125DF0"/>
    <w:rsid w:val="00125ECF"/>
    <w:rsid w:val="0012602D"/>
    <w:rsid w:val="00126089"/>
    <w:rsid w:val="00126132"/>
    <w:rsid w:val="001261AD"/>
    <w:rsid w:val="001262A0"/>
    <w:rsid w:val="001262E6"/>
    <w:rsid w:val="0012630E"/>
    <w:rsid w:val="0012642C"/>
    <w:rsid w:val="0012647A"/>
    <w:rsid w:val="0012649C"/>
    <w:rsid w:val="001264BF"/>
    <w:rsid w:val="001264C5"/>
    <w:rsid w:val="001264ED"/>
    <w:rsid w:val="00126501"/>
    <w:rsid w:val="00126516"/>
    <w:rsid w:val="00126527"/>
    <w:rsid w:val="001265EE"/>
    <w:rsid w:val="00126651"/>
    <w:rsid w:val="00126669"/>
    <w:rsid w:val="001266FB"/>
    <w:rsid w:val="00126750"/>
    <w:rsid w:val="0012678F"/>
    <w:rsid w:val="001268D5"/>
    <w:rsid w:val="001269B6"/>
    <w:rsid w:val="00126AA1"/>
    <w:rsid w:val="00126B60"/>
    <w:rsid w:val="00126B64"/>
    <w:rsid w:val="00126B9D"/>
    <w:rsid w:val="00126C15"/>
    <w:rsid w:val="00126C68"/>
    <w:rsid w:val="00126C87"/>
    <w:rsid w:val="00126E64"/>
    <w:rsid w:val="00126EA4"/>
    <w:rsid w:val="00126FF5"/>
    <w:rsid w:val="00127044"/>
    <w:rsid w:val="0012709F"/>
    <w:rsid w:val="001270FD"/>
    <w:rsid w:val="00127193"/>
    <w:rsid w:val="001272D4"/>
    <w:rsid w:val="0012730C"/>
    <w:rsid w:val="00127376"/>
    <w:rsid w:val="00127425"/>
    <w:rsid w:val="00127436"/>
    <w:rsid w:val="00127451"/>
    <w:rsid w:val="00127474"/>
    <w:rsid w:val="001275E0"/>
    <w:rsid w:val="001277DF"/>
    <w:rsid w:val="00127822"/>
    <w:rsid w:val="0012785B"/>
    <w:rsid w:val="00127A01"/>
    <w:rsid w:val="00127A86"/>
    <w:rsid w:val="00127B0B"/>
    <w:rsid w:val="00127B52"/>
    <w:rsid w:val="00127B64"/>
    <w:rsid w:val="00127BB5"/>
    <w:rsid w:val="00127BFF"/>
    <w:rsid w:val="00127CC5"/>
    <w:rsid w:val="00127CC9"/>
    <w:rsid w:val="00127D04"/>
    <w:rsid w:val="00127D1D"/>
    <w:rsid w:val="00127D31"/>
    <w:rsid w:val="00127D59"/>
    <w:rsid w:val="00127DAD"/>
    <w:rsid w:val="00127E0F"/>
    <w:rsid w:val="00127E4B"/>
    <w:rsid w:val="00127EA7"/>
    <w:rsid w:val="00127F92"/>
    <w:rsid w:val="00127F99"/>
    <w:rsid w:val="00127FA1"/>
    <w:rsid w:val="0013003A"/>
    <w:rsid w:val="001300F3"/>
    <w:rsid w:val="00130146"/>
    <w:rsid w:val="0013015C"/>
    <w:rsid w:val="001301AF"/>
    <w:rsid w:val="00130223"/>
    <w:rsid w:val="0013024F"/>
    <w:rsid w:val="001302CD"/>
    <w:rsid w:val="001302D6"/>
    <w:rsid w:val="00130428"/>
    <w:rsid w:val="00130432"/>
    <w:rsid w:val="00130450"/>
    <w:rsid w:val="0013058F"/>
    <w:rsid w:val="001305D1"/>
    <w:rsid w:val="00130606"/>
    <w:rsid w:val="00130721"/>
    <w:rsid w:val="00130727"/>
    <w:rsid w:val="0013085E"/>
    <w:rsid w:val="0013087F"/>
    <w:rsid w:val="0013089E"/>
    <w:rsid w:val="001308CA"/>
    <w:rsid w:val="001308FE"/>
    <w:rsid w:val="00130949"/>
    <w:rsid w:val="00130AB9"/>
    <w:rsid w:val="00130BBF"/>
    <w:rsid w:val="00130BC2"/>
    <w:rsid w:val="00130BF7"/>
    <w:rsid w:val="00130C71"/>
    <w:rsid w:val="00130D64"/>
    <w:rsid w:val="00130D8A"/>
    <w:rsid w:val="00130DD4"/>
    <w:rsid w:val="00130EF2"/>
    <w:rsid w:val="00130F3F"/>
    <w:rsid w:val="00130F4A"/>
    <w:rsid w:val="00130F5E"/>
    <w:rsid w:val="00130FE5"/>
    <w:rsid w:val="001310D5"/>
    <w:rsid w:val="001311F6"/>
    <w:rsid w:val="001312D9"/>
    <w:rsid w:val="001312E1"/>
    <w:rsid w:val="0013134A"/>
    <w:rsid w:val="0013135D"/>
    <w:rsid w:val="00131364"/>
    <w:rsid w:val="00131491"/>
    <w:rsid w:val="001314BB"/>
    <w:rsid w:val="001314BF"/>
    <w:rsid w:val="001314C7"/>
    <w:rsid w:val="00131541"/>
    <w:rsid w:val="001315F3"/>
    <w:rsid w:val="001315F7"/>
    <w:rsid w:val="00131676"/>
    <w:rsid w:val="00131694"/>
    <w:rsid w:val="001316BE"/>
    <w:rsid w:val="00131710"/>
    <w:rsid w:val="00131781"/>
    <w:rsid w:val="0013178E"/>
    <w:rsid w:val="0013187E"/>
    <w:rsid w:val="0013189E"/>
    <w:rsid w:val="001318D8"/>
    <w:rsid w:val="00131943"/>
    <w:rsid w:val="001319D2"/>
    <w:rsid w:val="001319DF"/>
    <w:rsid w:val="00131B16"/>
    <w:rsid w:val="00131B7E"/>
    <w:rsid w:val="00131B9B"/>
    <w:rsid w:val="00131C51"/>
    <w:rsid w:val="00131CC8"/>
    <w:rsid w:val="00131D43"/>
    <w:rsid w:val="00131F51"/>
    <w:rsid w:val="00131F68"/>
    <w:rsid w:val="00131FAF"/>
    <w:rsid w:val="001320FA"/>
    <w:rsid w:val="0013215C"/>
    <w:rsid w:val="0013222D"/>
    <w:rsid w:val="00132273"/>
    <w:rsid w:val="00132294"/>
    <w:rsid w:val="00132373"/>
    <w:rsid w:val="00132393"/>
    <w:rsid w:val="001323C3"/>
    <w:rsid w:val="00132402"/>
    <w:rsid w:val="0013246B"/>
    <w:rsid w:val="001324D3"/>
    <w:rsid w:val="001324E3"/>
    <w:rsid w:val="001325D1"/>
    <w:rsid w:val="0013261B"/>
    <w:rsid w:val="00132640"/>
    <w:rsid w:val="00132668"/>
    <w:rsid w:val="00132717"/>
    <w:rsid w:val="00132718"/>
    <w:rsid w:val="00132815"/>
    <w:rsid w:val="0013281D"/>
    <w:rsid w:val="00132842"/>
    <w:rsid w:val="0013286C"/>
    <w:rsid w:val="00132980"/>
    <w:rsid w:val="00132987"/>
    <w:rsid w:val="001329D5"/>
    <w:rsid w:val="001329EC"/>
    <w:rsid w:val="00132A90"/>
    <w:rsid w:val="00132C18"/>
    <w:rsid w:val="00132E2F"/>
    <w:rsid w:val="00132E31"/>
    <w:rsid w:val="00132EB5"/>
    <w:rsid w:val="00132F03"/>
    <w:rsid w:val="00132F1E"/>
    <w:rsid w:val="00132F5F"/>
    <w:rsid w:val="00132F7A"/>
    <w:rsid w:val="00133072"/>
    <w:rsid w:val="001330DA"/>
    <w:rsid w:val="001330FF"/>
    <w:rsid w:val="00133181"/>
    <w:rsid w:val="0013320E"/>
    <w:rsid w:val="001333D3"/>
    <w:rsid w:val="001333D9"/>
    <w:rsid w:val="00133454"/>
    <w:rsid w:val="00133461"/>
    <w:rsid w:val="001334C1"/>
    <w:rsid w:val="001334CA"/>
    <w:rsid w:val="0013357F"/>
    <w:rsid w:val="001335C5"/>
    <w:rsid w:val="001336C9"/>
    <w:rsid w:val="00133748"/>
    <w:rsid w:val="00133793"/>
    <w:rsid w:val="001337DA"/>
    <w:rsid w:val="00133827"/>
    <w:rsid w:val="001338B9"/>
    <w:rsid w:val="001338D4"/>
    <w:rsid w:val="00133953"/>
    <w:rsid w:val="00133990"/>
    <w:rsid w:val="001339CB"/>
    <w:rsid w:val="001339E9"/>
    <w:rsid w:val="00133A03"/>
    <w:rsid w:val="00133C28"/>
    <w:rsid w:val="00133C52"/>
    <w:rsid w:val="00133DB7"/>
    <w:rsid w:val="00133E09"/>
    <w:rsid w:val="00133E4F"/>
    <w:rsid w:val="00133FC7"/>
    <w:rsid w:val="00133FCF"/>
    <w:rsid w:val="00133FD1"/>
    <w:rsid w:val="00134012"/>
    <w:rsid w:val="00134024"/>
    <w:rsid w:val="00134031"/>
    <w:rsid w:val="0013406B"/>
    <w:rsid w:val="001340B0"/>
    <w:rsid w:val="00134124"/>
    <w:rsid w:val="0013419F"/>
    <w:rsid w:val="001341F0"/>
    <w:rsid w:val="00134227"/>
    <w:rsid w:val="00134318"/>
    <w:rsid w:val="00134345"/>
    <w:rsid w:val="00134379"/>
    <w:rsid w:val="00134450"/>
    <w:rsid w:val="001344FA"/>
    <w:rsid w:val="00134577"/>
    <w:rsid w:val="0013459B"/>
    <w:rsid w:val="00134623"/>
    <w:rsid w:val="00134632"/>
    <w:rsid w:val="001347DE"/>
    <w:rsid w:val="00134923"/>
    <w:rsid w:val="0013499E"/>
    <w:rsid w:val="001349A4"/>
    <w:rsid w:val="001349F5"/>
    <w:rsid w:val="00134AE4"/>
    <w:rsid w:val="00134BE3"/>
    <w:rsid w:val="00134C77"/>
    <w:rsid w:val="00134CDD"/>
    <w:rsid w:val="00134D03"/>
    <w:rsid w:val="00134D1D"/>
    <w:rsid w:val="00134D43"/>
    <w:rsid w:val="00134EE4"/>
    <w:rsid w:val="00134F57"/>
    <w:rsid w:val="00134F6D"/>
    <w:rsid w:val="0013501D"/>
    <w:rsid w:val="00135115"/>
    <w:rsid w:val="00135146"/>
    <w:rsid w:val="0013515D"/>
    <w:rsid w:val="001351F9"/>
    <w:rsid w:val="00135203"/>
    <w:rsid w:val="00135259"/>
    <w:rsid w:val="001352C9"/>
    <w:rsid w:val="001352F9"/>
    <w:rsid w:val="00135340"/>
    <w:rsid w:val="00135372"/>
    <w:rsid w:val="001353E1"/>
    <w:rsid w:val="001353F1"/>
    <w:rsid w:val="001353FA"/>
    <w:rsid w:val="00135453"/>
    <w:rsid w:val="0013549E"/>
    <w:rsid w:val="0013549F"/>
    <w:rsid w:val="001354A2"/>
    <w:rsid w:val="001354F2"/>
    <w:rsid w:val="001355D0"/>
    <w:rsid w:val="00135619"/>
    <w:rsid w:val="00135650"/>
    <w:rsid w:val="00135655"/>
    <w:rsid w:val="001356CB"/>
    <w:rsid w:val="001356EB"/>
    <w:rsid w:val="001357E6"/>
    <w:rsid w:val="0013581E"/>
    <w:rsid w:val="00135872"/>
    <w:rsid w:val="00135913"/>
    <w:rsid w:val="001359B4"/>
    <w:rsid w:val="001359E8"/>
    <w:rsid w:val="001359F5"/>
    <w:rsid w:val="00135A06"/>
    <w:rsid w:val="00135A1A"/>
    <w:rsid w:val="00135AFE"/>
    <w:rsid w:val="00135B04"/>
    <w:rsid w:val="00135B08"/>
    <w:rsid w:val="00135B74"/>
    <w:rsid w:val="00135BC2"/>
    <w:rsid w:val="00135DBB"/>
    <w:rsid w:val="00135DEF"/>
    <w:rsid w:val="00135E99"/>
    <w:rsid w:val="00135EE5"/>
    <w:rsid w:val="00135EF2"/>
    <w:rsid w:val="00135F14"/>
    <w:rsid w:val="00135F7C"/>
    <w:rsid w:val="00135FFB"/>
    <w:rsid w:val="00136140"/>
    <w:rsid w:val="001361E0"/>
    <w:rsid w:val="0013625E"/>
    <w:rsid w:val="001363B0"/>
    <w:rsid w:val="0013654A"/>
    <w:rsid w:val="00136556"/>
    <w:rsid w:val="0013658A"/>
    <w:rsid w:val="001365F8"/>
    <w:rsid w:val="001366A6"/>
    <w:rsid w:val="001366A8"/>
    <w:rsid w:val="0013678F"/>
    <w:rsid w:val="001367EE"/>
    <w:rsid w:val="00136832"/>
    <w:rsid w:val="00136836"/>
    <w:rsid w:val="0013683F"/>
    <w:rsid w:val="00136842"/>
    <w:rsid w:val="0013685B"/>
    <w:rsid w:val="0013686D"/>
    <w:rsid w:val="001368C9"/>
    <w:rsid w:val="001368DF"/>
    <w:rsid w:val="00136917"/>
    <w:rsid w:val="00136921"/>
    <w:rsid w:val="00136A9D"/>
    <w:rsid w:val="00136B47"/>
    <w:rsid w:val="00136BBC"/>
    <w:rsid w:val="00136BFC"/>
    <w:rsid w:val="00136C64"/>
    <w:rsid w:val="00136E9F"/>
    <w:rsid w:val="00136EAB"/>
    <w:rsid w:val="00136EF6"/>
    <w:rsid w:val="00136EFE"/>
    <w:rsid w:val="00136FB8"/>
    <w:rsid w:val="00136FBC"/>
    <w:rsid w:val="0013700C"/>
    <w:rsid w:val="00137084"/>
    <w:rsid w:val="001370E5"/>
    <w:rsid w:val="001371A1"/>
    <w:rsid w:val="001371A8"/>
    <w:rsid w:val="001371F9"/>
    <w:rsid w:val="00137358"/>
    <w:rsid w:val="001373AA"/>
    <w:rsid w:val="00137404"/>
    <w:rsid w:val="0013758E"/>
    <w:rsid w:val="001375CE"/>
    <w:rsid w:val="00137615"/>
    <w:rsid w:val="00137629"/>
    <w:rsid w:val="00137690"/>
    <w:rsid w:val="00137748"/>
    <w:rsid w:val="00137758"/>
    <w:rsid w:val="001377DE"/>
    <w:rsid w:val="001377FF"/>
    <w:rsid w:val="001378BF"/>
    <w:rsid w:val="001378C2"/>
    <w:rsid w:val="001378FB"/>
    <w:rsid w:val="00137905"/>
    <w:rsid w:val="00137908"/>
    <w:rsid w:val="001379A2"/>
    <w:rsid w:val="001379B1"/>
    <w:rsid w:val="001379C4"/>
    <w:rsid w:val="001379CB"/>
    <w:rsid w:val="00137AED"/>
    <w:rsid w:val="00137AF4"/>
    <w:rsid w:val="00137B2B"/>
    <w:rsid w:val="00137B73"/>
    <w:rsid w:val="00137B7C"/>
    <w:rsid w:val="00137BAC"/>
    <w:rsid w:val="00137C68"/>
    <w:rsid w:val="00137D8C"/>
    <w:rsid w:val="00137DB6"/>
    <w:rsid w:val="00137DE2"/>
    <w:rsid w:val="00137E95"/>
    <w:rsid w:val="00137EAE"/>
    <w:rsid w:val="00137F21"/>
    <w:rsid w:val="00137F60"/>
    <w:rsid w:val="00137FFD"/>
    <w:rsid w:val="0014000B"/>
    <w:rsid w:val="00140066"/>
    <w:rsid w:val="0014014C"/>
    <w:rsid w:val="00140187"/>
    <w:rsid w:val="001402C6"/>
    <w:rsid w:val="0014043E"/>
    <w:rsid w:val="00140461"/>
    <w:rsid w:val="00140489"/>
    <w:rsid w:val="001404B8"/>
    <w:rsid w:val="00140558"/>
    <w:rsid w:val="0014061F"/>
    <w:rsid w:val="00140699"/>
    <w:rsid w:val="00140757"/>
    <w:rsid w:val="00140811"/>
    <w:rsid w:val="0014082C"/>
    <w:rsid w:val="001408BB"/>
    <w:rsid w:val="00140A97"/>
    <w:rsid w:val="00140AEB"/>
    <w:rsid w:val="00140B10"/>
    <w:rsid w:val="00140C6F"/>
    <w:rsid w:val="00140CDD"/>
    <w:rsid w:val="00140D8E"/>
    <w:rsid w:val="00140D95"/>
    <w:rsid w:val="00140DBA"/>
    <w:rsid w:val="00140DD6"/>
    <w:rsid w:val="00140DE9"/>
    <w:rsid w:val="00140E2B"/>
    <w:rsid w:val="00140EA8"/>
    <w:rsid w:val="00140F1C"/>
    <w:rsid w:val="00140F94"/>
    <w:rsid w:val="0014102B"/>
    <w:rsid w:val="00141139"/>
    <w:rsid w:val="00141160"/>
    <w:rsid w:val="0014117F"/>
    <w:rsid w:val="00141199"/>
    <w:rsid w:val="001411EA"/>
    <w:rsid w:val="0014125B"/>
    <w:rsid w:val="001412E8"/>
    <w:rsid w:val="001412FE"/>
    <w:rsid w:val="00141383"/>
    <w:rsid w:val="0014138F"/>
    <w:rsid w:val="001413B2"/>
    <w:rsid w:val="001413D9"/>
    <w:rsid w:val="001415A1"/>
    <w:rsid w:val="001415B1"/>
    <w:rsid w:val="00141628"/>
    <w:rsid w:val="00141794"/>
    <w:rsid w:val="00141849"/>
    <w:rsid w:val="001418D0"/>
    <w:rsid w:val="00141926"/>
    <w:rsid w:val="001419FC"/>
    <w:rsid w:val="001419FE"/>
    <w:rsid w:val="00141A20"/>
    <w:rsid w:val="00141A48"/>
    <w:rsid w:val="00141B79"/>
    <w:rsid w:val="00141BEF"/>
    <w:rsid w:val="00141C3F"/>
    <w:rsid w:val="00141CCD"/>
    <w:rsid w:val="00141D52"/>
    <w:rsid w:val="00141D9A"/>
    <w:rsid w:val="00141E45"/>
    <w:rsid w:val="00141E83"/>
    <w:rsid w:val="00141F2D"/>
    <w:rsid w:val="00141F3F"/>
    <w:rsid w:val="001420AE"/>
    <w:rsid w:val="001420C6"/>
    <w:rsid w:val="001420E8"/>
    <w:rsid w:val="00142112"/>
    <w:rsid w:val="00142147"/>
    <w:rsid w:val="001421C0"/>
    <w:rsid w:val="001421F2"/>
    <w:rsid w:val="0014221C"/>
    <w:rsid w:val="00142416"/>
    <w:rsid w:val="00142506"/>
    <w:rsid w:val="00142687"/>
    <w:rsid w:val="001426FC"/>
    <w:rsid w:val="0014270B"/>
    <w:rsid w:val="00142783"/>
    <w:rsid w:val="00142785"/>
    <w:rsid w:val="00142796"/>
    <w:rsid w:val="00142798"/>
    <w:rsid w:val="001428BC"/>
    <w:rsid w:val="001428BD"/>
    <w:rsid w:val="00142931"/>
    <w:rsid w:val="00142A29"/>
    <w:rsid w:val="00142A63"/>
    <w:rsid w:val="00142A8C"/>
    <w:rsid w:val="00142B14"/>
    <w:rsid w:val="00142BCD"/>
    <w:rsid w:val="00142BE3"/>
    <w:rsid w:val="00142BFD"/>
    <w:rsid w:val="00142D91"/>
    <w:rsid w:val="00142D96"/>
    <w:rsid w:val="00142DE4"/>
    <w:rsid w:val="00143000"/>
    <w:rsid w:val="00143088"/>
    <w:rsid w:val="001431C2"/>
    <w:rsid w:val="00143324"/>
    <w:rsid w:val="0014335E"/>
    <w:rsid w:val="00143399"/>
    <w:rsid w:val="0014350A"/>
    <w:rsid w:val="00143539"/>
    <w:rsid w:val="00143599"/>
    <w:rsid w:val="001435D4"/>
    <w:rsid w:val="001436A6"/>
    <w:rsid w:val="001436D6"/>
    <w:rsid w:val="00143777"/>
    <w:rsid w:val="00143784"/>
    <w:rsid w:val="00143795"/>
    <w:rsid w:val="001437F3"/>
    <w:rsid w:val="00143851"/>
    <w:rsid w:val="001438AB"/>
    <w:rsid w:val="0014392B"/>
    <w:rsid w:val="00143942"/>
    <w:rsid w:val="00143946"/>
    <w:rsid w:val="0014397C"/>
    <w:rsid w:val="001439E1"/>
    <w:rsid w:val="001439FC"/>
    <w:rsid w:val="00143A9A"/>
    <w:rsid w:val="00143B07"/>
    <w:rsid w:val="00143B0C"/>
    <w:rsid w:val="00143B71"/>
    <w:rsid w:val="00143BC2"/>
    <w:rsid w:val="00143BC8"/>
    <w:rsid w:val="00143C80"/>
    <w:rsid w:val="00143CAD"/>
    <w:rsid w:val="00143CDE"/>
    <w:rsid w:val="00143CF9"/>
    <w:rsid w:val="00143D19"/>
    <w:rsid w:val="00143D2C"/>
    <w:rsid w:val="00143D89"/>
    <w:rsid w:val="00143F17"/>
    <w:rsid w:val="00143F34"/>
    <w:rsid w:val="001440AE"/>
    <w:rsid w:val="00144294"/>
    <w:rsid w:val="001442F5"/>
    <w:rsid w:val="0014432F"/>
    <w:rsid w:val="00144330"/>
    <w:rsid w:val="00144403"/>
    <w:rsid w:val="00144521"/>
    <w:rsid w:val="00144536"/>
    <w:rsid w:val="001445AB"/>
    <w:rsid w:val="001445D0"/>
    <w:rsid w:val="001445D3"/>
    <w:rsid w:val="00144602"/>
    <w:rsid w:val="0014460B"/>
    <w:rsid w:val="00144637"/>
    <w:rsid w:val="001446C2"/>
    <w:rsid w:val="0014470D"/>
    <w:rsid w:val="0014471A"/>
    <w:rsid w:val="0014472D"/>
    <w:rsid w:val="00144738"/>
    <w:rsid w:val="0014487E"/>
    <w:rsid w:val="001448D5"/>
    <w:rsid w:val="001449B9"/>
    <w:rsid w:val="001449E7"/>
    <w:rsid w:val="00144A0F"/>
    <w:rsid w:val="00144AB6"/>
    <w:rsid w:val="00144B33"/>
    <w:rsid w:val="00144B9F"/>
    <w:rsid w:val="00144BEF"/>
    <w:rsid w:val="00144C86"/>
    <w:rsid w:val="00144D15"/>
    <w:rsid w:val="00144D23"/>
    <w:rsid w:val="00144E06"/>
    <w:rsid w:val="00144E2A"/>
    <w:rsid w:val="00144E45"/>
    <w:rsid w:val="00144EBA"/>
    <w:rsid w:val="00144F3E"/>
    <w:rsid w:val="00144F88"/>
    <w:rsid w:val="0014502E"/>
    <w:rsid w:val="0014506C"/>
    <w:rsid w:val="00145071"/>
    <w:rsid w:val="0014514F"/>
    <w:rsid w:val="00145174"/>
    <w:rsid w:val="0014519B"/>
    <w:rsid w:val="00145213"/>
    <w:rsid w:val="00145226"/>
    <w:rsid w:val="00145300"/>
    <w:rsid w:val="001453BF"/>
    <w:rsid w:val="00145504"/>
    <w:rsid w:val="001455B6"/>
    <w:rsid w:val="00145768"/>
    <w:rsid w:val="00145803"/>
    <w:rsid w:val="00145831"/>
    <w:rsid w:val="00145841"/>
    <w:rsid w:val="0014586C"/>
    <w:rsid w:val="0014587F"/>
    <w:rsid w:val="00145A3E"/>
    <w:rsid w:val="00145AC8"/>
    <w:rsid w:val="00145CA6"/>
    <w:rsid w:val="00145CD6"/>
    <w:rsid w:val="00145D26"/>
    <w:rsid w:val="00145D46"/>
    <w:rsid w:val="00145D5E"/>
    <w:rsid w:val="00145E00"/>
    <w:rsid w:val="00145E16"/>
    <w:rsid w:val="00145EFA"/>
    <w:rsid w:val="00145F40"/>
    <w:rsid w:val="00145F59"/>
    <w:rsid w:val="00145FF0"/>
    <w:rsid w:val="00146077"/>
    <w:rsid w:val="001460E2"/>
    <w:rsid w:val="00146116"/>
    <w:rsid w:val="0014613F"/>
    <w:rsid w:val="0014615A"/>
    <w:rsid w:val="00146179"/>
    <w:rsid w:val="00146268"/>
    <w:rsid w:val="00146295"/>
    <w:rsid w:val="00146328"/>
    <w:rsid w:val="001463B0"/>
    <w:rsid w:val="001463D1"/>
    <w:rsid w:val="001463E5"/>
    <w:rsid w:val="001464A9"/>
    <w:rsid w:val="001464D6"/>
    <w:rsid w:val="00146562"/>
    <w:rsid w:val="00146594"/>
    <w:rsid w:val="0014685C"/>
    <w:rsid w:val="001468D6"/>
    <w:rsid w:val="00146944"/>
    <w:rsid w:val="00146984"/>
    <w:rsid w:val="00146A30"/>
    <w:rsid w:val="00146BFA"/>
    <w:rsid w:val="00146C53"/>
    <w:rsid w:val="00146C6B"/>
    <w:rsid w:val="00146C7E"/>
    <w:rsid w:val="00146CD0"/>
    <w:rsid w:val="00146CE2"/>
    <w:rsid w:val="00146D97"/>
    <w:rsid w:val="00146E54"/>
    <w:rsid w:val="00146E83"/>
    <w:rsid w:val="00146E94"/>
    <w:rsid w:val="00146EB6"/>
    <w:rsid w:val="00146F5D"/>
    <w:rsid w:val="00146F7E"/>
    <w:rsid w:val="00147032"/>
    <w:rsid w:val="001470AC"/>
    <w:rsid w:val="001470D2"/>
    <w:rsid w:val="0014714A"/>
    <w:rsid w:val="0014724A"/>
    <w:rsid w:val="00147254"/>
    <w:rsid w:val="00147297"/>
    <w:rsid w:val="001474A7"/>
    <w:rsid w:val="001474B6"/>
    <w:rsid w:val="001474FE"/>
    <w:rsid w:val="00147562"/>
    <w:rsid w:val="00147654"/>
    <w:rsid w:val="001476D1"/>
    <w:rsid w:val="001476ED"/>
    <w:rsid w:val="00147709"/>
    <w:rsid w:val="00147789"/>
    <w:rsid w:val="0014787E"/>
    <w:rsid w:val="00147887"/>
    <w:rsid w:val="001478C3"/>
    <w:rsid w:val="00147978"/>
    <w:rsid w:val="00147982"/>
    <w:rsid w:val="00147998"/>
    <w:rsid w:val="00147A40"/>
    <w:rsid w:val="00147A73"/>
    <w:rsid w:val="00147C72"/>
    <w:rsid w:val="00147D56"/>
    <w:rsid w:val="00147D86"/>
    <w:rsid w:val="00147DD3"/>
    <w:rsid w:val="00147E97"/>
    <w:rsid w:val="00147EFE"/>
    <w:rsid w:val="00147F29"/>
    <w:rsid w:val="00147F77"/>
    <w:rsid w:val="0015009F"/>
    <w:rsid w:val="001500AD"/>
    <w:rsid w:val="001500B9"/>
    <w:rsid w:val="001500C8"/>
    <w:rsid w:val="0015012A"/>
    <w:rsid w:val="001501AC"/>
    <w:rsid w:val="001501C0"/>
    <w:rsid w:val="001501F8"/>
    <w:rsid w:val="00150208"/>
    <w:rsid w:val="0015028C"/>
    <w:rsid w:val="001503A3"/>
    <w:rsid w:val="001503C1"/>
    <w:rsid w:val="00150486"/>
    <w:rsid w:val="001504D6"/>
    <w:rsid w:val="001504ED"/>
    <w:rsid w:val="001504F4"/>
    <w:rsid w:val="00150531"/>
    <w:rsid w:val="0015056F"/>
    <w:rsid w:val="00150610"/>
    <w:rsid w:val="0015061D"/>
    <w:rsid w:val="0015066A"/>
    <w:rsid w:val="00150690"/>
    <w:rsid w:val="0015069E"/>
    <w:rsid w:val="001506DD"/>
    <w:rsid w:val="001506EA"/>
    <w:rsid w:val="00150741"/>
    <w:rsid w:val="0015078A"/>
    <w:rsid w:val="001507C3"/>
    <w:rsid w:val="0015080B"/>
    <w:rsid w:val="0015084E"/>
    <w:rsid w:val="0015093D"/>
    <w:rsid w:val="00150950"/>
    <w:rsid w:val="0015099D"/>
    <w:rsid w:val="001509B6"/>
    <w:rsid w:val="001509DA"/>
    <w:rsid w:val="00150B51"/>
    <w:rsid w:val="00150C03"/>
    <w:rsid w:val="00150C24"/>
    <w:rsid w:val="00150C31"/>
    <w:rsid w:val="00150C97"/>
    <w:rsid w:val="00150C99"/>
    <w:rsid w:val="00150CB5"/>
    <w:rsid w:val="00150CBB"/>
    <w:rsid w:val="00150CDB"/>
    <w:rsid w:val="00150CEF"/>
    <w:rsid w:val="00150D52"/>
    <w:rsid w:val="00150D7A"/>
    <w:rsid w:val="00150DA3"/>
    <w:rsid w:val="00150E0B"/>
    <w:rsid w:val="00150E1C"/>
    <w:rsid w:val="00150E55"/>
    <w:rsid w:val="00150E8E"/>
    <w:rsid w:val="00150EE4"/>
    <w:rsid w:val="00150FA1"/>
    <w:rsid w:val="00150FB1"/>
    <w:rsid w:val="00151004"/>
    <w:rsid w:val="001510F8"/>
    <w:rsid w:val="001511CB"/>
    <w:rsid w:val="00151272"/>
    <w:rsid w:val="00151296"/>
    <w:rsid w:val="00151306"/>
    <w:rsid w:val="00151369"/>
    <w:rsid w:val="0015145E"/>
    <w:rsid w:val="0015149C"/>
    <w:rsid w:val="001514A9"/>
    <w:rsid w:val="001514DF"/>
    <w:rsid w:val="001514ED"/>
    <w:rsid w:val="00151543"/>
    <w:rsid w:val="001515A1"/>
    <w:rsid w:val="001515BC"/>
    <w:rsid w:val="00151623"/>
    <w:rsid w:val="0015176A"/>
    <w:rsid w:val="0015176C"/>
    <w:rsid w:val="001517B0"/>
    <w:rsid w:val="001517D8"/>
    <w:rsid w:val="00151886"/>
    <w:rsid w:val="0015196A"/>
    <w:rsid w:val="00151A5D"/>
    <w:rsid w:val="00151A86"/>
    <w:rsid w:val="00151ADB"/>
    <w:rsid w:val="00151B0C"/>
    <w:rsid w:val="00151B85"/>
    <w:rsid w:val="00151C5C"/>
    <w:rsid w:val="00151C7F"/>
    <w:rsid w:val="00151CCE"/>
    <w:rsid w:val="00151D24"/>
    <w:rsid w:val="00151D27"/>
    <w:rsid w:val="00151DB6"/>
    <w:rsid w:val="00151DC3"/>
    <w:rsid w:val="00151DDE"/>
    <w:rsid w:val="00151E3F"/>
    <w:rsid w:val="0015209B"/>
    <w:rsid w:val="001520B2"/>
    <w:rsid w:val="00152169"/>
    <w:rsid w:val="001521EF"/>
    <w:rsid w:val="00152283"/>
    <w:rsid w:val="001522AA"/>
    <w:rsid w:val="00152319"/>
    <w:rsid w:val="0015231D"/>
    <w:rsid w:val="00152331"/>
    <w:rsid w:val="00152451"/>
    <w:rsid w:val="00152482"/>
    <w:rsid w:val="00152537"/>
    <w:rsid w:val="0015261C"/>
    <w:rsid w:val="00152673"/>
    <w:rsid w:val="001526B5"/>
    <w:rsid w:val="00152800"/>
    <w:rsid w:val="0015287E"/>
    <w:rsid w:val="001528B7"/>
    <w:rsid w:val="001528FC"/>
    <w:rsid w:val="00152952"/>
    <w:rsid w:val="00152957"/>
    <w:rsid w:val="00152995"/>
    <w:rsid w:val="00152A07"/>
    <w:rsid w:val="00152B51"/>
    <w:rsid w:val="00152B9C"/>
    <w:rsid w:val="00152C2A"/>
    <w:rsid w:val="00152C39"/>
    <w:rsid w:val="00152C50"/>
    <w:rsid w:val="00152C67"/>
    <w:rsid w:val="00152C73"/>
    <w:rsid w:val="00152C85"/>
    <w:rsid w:val="00152D2A"/>
    <w:rsid w:val="00152DF3"/>
    <w:rsid w:val="00152E13"/>
    <w:rsid w:val="00152E7A"/>
    <w:rsid w:val="00152F1B"/>
    <w:rsid w:val="00152FA3"/>
    <w:rsid w:val="0015306C"/>
    <w:rsid w:val="0015310E"/>
    <w:rsid w:val="001532A0"/>
    <w:rsid w:val="001532B3"/>
    <w:rsid w:val="001532CD"/>
    <w:rsid w:val="0015330B"/>
    <w:rsid w:val="00153337"/>
    <w:rsid w:val="00153383"/>
    <w:rsid w:val="001535A1"/>
    <w:rsid w:val="001536F2"/>
    <w:rsid w:val="00153704"/>
    <w:rsid w:val="00153784"/>
    <w:rsid w:val="0015387A"/>
    <w:rsid w:val="001538F2"/>
    <w:rsid w:val="0015390B"/>
    <w:rsid w:val="001539AB"/>
    <w:rsid w:val="00153A2B"/>
    <w:rsid w:val="00153A35"/>
    <w:rsid w:val="00153ABC"/>
    <w:rsid w:val="00153ACF"/>
    <w:rsid w:val="00153B4C"/>
    <w:rsid w:val="00153B8C"/>
    <w:rsid w:val="00153B8E"/>
    <w:rsid w:val="00153BE6"/>
    <w:rsid w:val="00153BE7"/>
    <w:rsid w:val="00153C77"/>
    <w:rsid w:val="00153C89"/>
    <w:rsid w:val="00153CF8"/>
    <w:rsid w:val="00153D68"/>
    <w:rsid w:val="00153DA1"/>
    <w:rsid w:val="00153E05"/>
    <w:rsid w:val="00153E89"/>
    <w:rsid w:val="00153FC8"/>
    <w:rsid w:val="001540D1"/>
    <w:rsid w:val="00154237"/>
    <w:rsid w:val="0015428E"/>
    <w:rsid w:val="001542C8"/>
    <w:rsid w:val="001542CB"/>
    <w:rsid w:val="001542F2"/>
    <w:rsid w:val="0015437D"/>
    <w:rsid w:val="0015438B"/>
    <w:rsid w:val="0015439B"/>
    <w:rsid w:val="00154462"/>
    <w:rsid w:val="001544F0"/>
    <w:rsid w:val="001545AB"/>
    <w:rsid w:val="001545C0"/>
    <w:rsid w:val="001545C6"/>
    <w:rsid w:val="001545FE"/>
    <w:rsid w:val="00154646"/>
    <w:rsid w:val="0015476E"/>
    <w:rsid w:val="001547A4"/>
    <w:rsid w:val="001547F7"/>
    <w:rsid w:val="001548C2"/>
    <w:rsid w:val="00154939"/>
    <w:rsid w:val="0015493B"/>
    <w:rsid w:val="00154958"/>
    <w:rsid w:val="001549AC"/>
    <w:rsid w:val="001549AF"/>
    <w:rsid w:val="00154BB1"/>
    <w:rsid w:val="00154C63"/>
    <w:rsid w:val="00154D13"/>
    <w:rsid w:val="00154DB5"/>
    <w:rsid w:val="00154E3D"/>
    <w:rsid w:val="00154EAB"/>
    <w:rsid w:val="00154EAC"/>
    <w:rsid w:val="00154F65"/>
    <w:rsid w:val="0015505C"/>
    <w:rsid w:val="0015506C"/>
    <w:rsid w:val="001550A8"/>
    <w:rsid w:val="001550D1"/>
    <w:rsid w:val="001550DB"/>
    <w:rsid w:val="00155100"/>
    <w:rsid w:val="00155105"/>
    <w:rsid w:val="00155139"/>
    <w:rsid w:val="001551B8"/>
    <w:rsid w:val="0015520D"/>
    <w:rsid w:val="0015522A"/>
    <w:rsid w:val="001552B1"/>
    <w:rsid w:val="001552D7"/>
    <w:rsid w:val="00155324"/>
    <w:rsid w:val="0015532F"/>
    <w:rsid w:val="001553A6"/>
    <w:rsid w:val="00155433"/>
    <w:rsid w:val="001554B4"/>
    <w:rsid w:val="001554B9"/>
    <w:rsid w:val="001554EF"/>
    <w:rsid w:val="00155507"/>
    <w:rsid w:val="0015551B"/>
    <w:rsid w:val="001555F2"/>
    <w:rsid w:val="00155619"/>
    <w:rsid w:val="0015562F"/>
    <w:rsid w:val="00155660"/>
    <w:rsid w:val="00155799"/>
    <w:rsid w:val="001557C7"/>
    <w:rsid w:val="00155982"/>
    <w:rsid w:val="001559BA"/>
    <w:rsid w:val="001559CD"/>
    <w:rsid w:val="00155ABC"/>
    <w:rsid w:val="00155B2E"/>
    <w:rsid w:val="00155B8A"/>
    <w:rsid w:val="00155BDA"/>
    <w:rsid w:val="00155BE2"/>
    <w:rsid w:val="00155C4D"/>
    <w:rsid w:val="00155C82"/>
    <w:rsid w:val="00155D54"/>
    <w:rsid w:val="00155DA7"/>
    <w:rsid w:val="00155DBA"/>
    <w:rsid w:val="00155E0D"/>
    <w:rsid w:val="00155E12"/>
    <w:rsid w:val="00155E1F"/>
    <w:rsid w:val="00155EC7"/>
    <w:rsid w:val="00155F09"/>
    <w:rsid w:val="00155F3A"/>
    <w:rsid w:val="00155F45"/>
    <w:rsid w:val="00155FEC"/>
    <w:rsid w:val="001560AA"/>
    <w:rsid w:val="001560DF"/>
    <w:rsid w:val="00156371"/>
    <w:rsid w:val="001563D0"/>
    <w:rsid w:val="001563FE"/>
    <w:rsid w:val="00156515"/>
    <w:rsid w:val="0015657C"/>
    <w:rsid w:val="0015659C"/>
    <w:rsid w:val="001565DF"/>
    <w:rsid w:val="00156632"/>
    <w:rsid w:val="00156654"/>
    <w:rsid w:val="00156692"/>
    <w:rsid w:val="001566FA"/>
    <w:rsid w:val="0015675A"/>
    <w:rsid w:val="0015678C"/>
    <w:rsid w:val="001567AC"/>
    <w:rsid w:val="001568C2"/>
    <w:rsid w:val="001568E4"/>
    <w:rsid w:val="0015695D"/>
    <w:rsid w:val="0015695F"/>
    <w:rsid w:val="00156A95"/>
    <w:rsid w:val="00156BD0"/>
    <w:rsid w:val="00156C15"/>
    <w:rsid w:val="00156D1F"/>
    <w:rsid w:val="00156D44"/>
    <w:rsid w:val="00156F82"/>
    <w:rsid w:val="00157014"/>
    <w:rsid w:val="001570E5"/>
    <w:rsid w:val="001571AB"/>
    <w:rsid w:val="00157308"/>
    <w:rsid w:val="0015730F"/>
    <w:rsid w:val="00157359"/>
    <w:rsid w:val="001573B0"/>
    <w:rsid w:val="001573B1"/>
    <w:rsid w:val="001574A7"/>
    <w:rsid w:val="001574E6"/>
    <w:rsid w:val="0015751D"/>
    <w:rsid w:val="001575B5"/>
    <w:rsid w:val="00157675"/>
    <w:rsid w:val="0015768D"/>
    <w:rsid w:val="001577A6"/>
    <w:rsid w:val="001577C5"/>
    <w:rsid w:val="00157812"/>
    <w:rsid w:val="00157886"/>
    <w:rsid w:val="00157A66"/>
    <w:rsid w:val="00157B13"/>
    <w:rsid w:val="00157B85"/>
    <w:rsid w:val="00157CC2"/>
    <w:rsid w:val="00157D09"/>
    <w:rsid w:val="00157D41"/>
    <w:rsid w:val="00157E58"/>
    <w:rsid w:val="00157E79"/>
    <w:rsid w:val="00160022"/>
    <w:rsid w:val="00160066"/>
    <w:rsid w:val="0016006C"/>
    <w:rsid w:val="0016011A"/>
    <w:rsid w:val="001601CC"/>
    <w:rsid w:val="00160205"/>
    <w:rsid w:val="00160226"/>
    <w:rsid w:val="00160279"/>
    <w:rsid w:val="001602BC"/>
    <w:rsid w:val="00160311"/>
    <w:rsid w:val="001603D8"/>
    <w:rsid w:val="0016048B"/>
    <w:rsid w:val="0016048D"/>
    <w:rsid w:val="001604A2"/>
    <w:rsid w:val="00160556"/>
    <w:rsid w:val="001605E1"/>
    <w:rsid w:val="00160646"/>
    <w:rsid w:val="00160676"/>
    <w:rsid w:val="00160688"/>
    <w:rsid w:val="0016069A"/>
    <w:rsid w:val="00160701"/>
    <w:rsid w:val="001607E6"/>
    <w:rsid w:val="00160829"/>
    <w:rsid w:val="00160903"/>
    <w:rsid w:val="0016094E"/>
    <w:rsid w:val="001609BD"/>
    <w:rsid w:val="001609DE"/>
    <w:rsid w:val="00160A55"/>
    <w:rsid w:val="00160A71"/>
    <w:rsid w:val="00160C24"/>
    <w:rsid w:val="00160C51"/>
    <w:rsid w:val="00160CB9"/>
    <w:rsid w:val="00160CD6"/>
    <w:rsid w:val="00160CD8"/>
    <w:rsid w:val="00160D03"/>
    <w:rsid w:val="00160D9E"/>
    <w:rsid w:val="00160EA4"/>
    <w:rsid w:val="00160F49"/>
    <w:rsid w:val="00160F5C"/>
    <w:rsid w:val="00160F77"/>
    <w:rsid w:val="00160FD2"/>
    <w:rsid w:val="0016100F"/>
    <w:rsid w:val="00161083"/>
    <w:rsid w:val="001610B9"/>
    <w:rsid w:val="00161136"/>
    <w:rsid w:val="0016119E"/>
    <w:rsid w:val="001611A0"/>
    <w:rsid w:val="001611B6"/>
    <w:rsid w:val="001611D1"/>
    <w:rsid w:val="00161207"/>
    <w:rsid w:val="001612A1"/>
    <w:rsid w:val="0016137E"/>
    <w:rsid w:val="0016139E"/>
    <w:rsid w:val="001613E1"/>
    <w:rsid w:val="0016141A"/>
    <w:rsid w:val="0016158E"/>
    <w:rsid w:val="00161612"/>
    <w:rsid w:val="00161633"/>
    <w:rsid w:val="001616D2"/>
    <w:rsid w:val="00161705"/>
    <w:rsid w:val="00161719"/>
    <w:rsid w:val="0016172C"/>
    <w:rsid w:val="00161734"/>
    <w:rsid w:val="0016176D"/>
    <w:rsid w:val="001617A4"/>
    <w:rsid w:val="0016184F"/>
    <w:rsid w:val="0016199A"/>
    <w:rsid w:val="00161A53"/>
    <w:rsid w:val="00161A9F"/>
    <w:rsid w:val="00161B3F"/>
    <w:rsid w:val="00161B61"/>
    <w:rsid w:val="00161B84"/>
    <w:rsid w:val="00161BBD"/>
    <w:rsid w:val="00161EBC"/>
    <w:rsid w:val="00162015"/>
    <w:rsid w:val="0016203D"/>
    <w:rsid w:val="0016208A"/>
    <w:rsid w:val="001620D4"/>
    <w:rsid w:val="00162100"/>
    <w:rsid w:val="001621AF"/>
    <w:rsid w:val="001621BF"/>
    <w:rsid w:val="001621C1"/>
    <w:rsid w:val="001621DB"/>
    <w:rsid w:val="00162236"/>
    <w:rsid w:val="001622CD"/>
    <w:rsid w:val="001623BE"/>
    <w:rsid w:val="001623D2"/>
    <w:rsid w:val="00162432"/>
    <w:rsid w:val="0016257D"/>
    <w:rsid w:val="00162581"/>
    <w:rsid w:val="00162645"/>
    <w:rsid w:val="00162774"/>
    <w:rsid w:val="001627EC"/>
    <w:rsid w:val="001628BD"/>
    <w:rsid w:val="001628E8"/>
    <w:rsid w:val="00162912"/>
    <w:rsid w:val="001629B1"/>
    <w:rsid w:val="001629C8"/>
    <w:rsid w:val="00162ABC"/>
    <w:rsid w:val="00162B8E"/>
    <w:rsid w:val="00162C35"/>
    <w:rsid w:val="00162C57"/>
    <w:rsid w:val="00162C7B"/>
    <w:rsid w:val="00162C96"/>
    <w:rsid w:val="00162D58"/>
    <w:rsid w:val="00162D6C"/>
    <w:rsid w:val="00162D9D"/>
    <w:rsid w:val="00162EA1"/>
    <w:rsid w:val="00162F06"/>
    <w:rsid w:val="00162F6E"/>
    <w:rsid w:val="00163076"/>
    <w:rsid w:val="0016338A"/>
    <w:rsid w:val="00163615"/>
    <w:rsid w:val="00163638"/>
    <w:rsid w:val="00163649"/>
    <w:rsid w:val="00163652"/>
    <w:rsid w:val="001636DE"/>
    <w:rsid w:val="0016375C"/>
    <w:rsid w:val="00163791"/>
    <w:rsid w:val="001637BC"/>
    <w:rsid w:val="0016382B"/>
    <w:rsid w:val="001638F6"/>
    <w:rsid w:val="0016393F"/>
    <w:rsid w:val="00163955"/>
    <w:rsid w:val="001639B6"/>
    <w:rsid w:val="001639C7"/>
    <w:rsid w:val="001639EA"/>
    <w:rsid w:val="001639FC"/>
    <w:rsid w:val="00163A80"/>
    <w:rsid w:val="00163AB1"/>
    <w:rsid w:val="00163B25"/>
    <w:rsid w:val="00163B81"/>
    <w:rsid w:val="00163BE9"/>
    <w:rsid w:val="00163DEE"/>
    <w:rsid w:val="00163E88"/>
    <w:rsid w:val="00163E9B"/>
    <w:rsid w:val="00163F0D"/>
    <w:rsid w:val="00163F42"/>
    <w:rsid w:val="001640D2"/>
    <w:rsid w:val="0016412F"/>
    <w:rsid w:val="001642A1"/>
    <w:rsid w:val="0016438B"/>
    <w:rsid w:val="00164496"/>
    <w:rsid w:val="001644DF"/>
    <w:rsid w:val="0016457B"/>
    <w:rsid w:val="001645CB"/>
    <w:rsid w:val="001645CE"/>
    <w:rsid w:val="00164619"/>
    <w:rsid w:val="00164720"/>
    <w:rsid w:val="0016473A"/>
    <w:rsid w:val="0016474A"/>
    <w:rsid w:val="001647A5"/>
    <w:rsid w:val="0016487B"/>
    <w:rsid w:val="001648CF"/>
    <w:rsid w:val="00164936"/>
    <w:rsid w:val="00164978"/>
    <w:rsid w:val="001649A1"/>
    <w:rsid w:val="00164A17"/>
    <w:rsid w:val="00164A19"/>
    <w:rsid w:val="00164A2D"/>
    <w:rsid w:val="00164B2B"/>
    <w:rsid w:val="00164B5D"/>
    <w:rsid w:val="00164BCD"/>
    <w:rsid w:val="00164D68"/>
    <w:rsid w:val="00164E26"/>
    <w:rsid w:val="00164E32"/>
    <w:rsid w:val="00164E4F"/>
    <w:rsid w:val="00164E84"/>
    <w:rsid w:val="00164E86"/>
    <w:rsid w:val="00164EC4"/>
    <w:rsid w:val="00164EDB"/>
    <w:rsid w:val="00164FCD"/>
    <w:rsid w:val="00164FDA"/>
    <w:rsid w:val="001650E8"/>
    <w:rsid w:val="00165172"/>
    <w:rsid w:val="0016517A"/>
    <w:rsid w:val="0016518F"/>
    <w:rsid w:val="001651B9"/>
    <w:rsid w:val="001651BC"/>
    <w:rsid w:val="001651CF"/>
    <w:rsid w:val="0016526D"/>
    <w:rsid w:val="001652AE"/>
    <w:rsid w:val="00165355"/>
    <w:rsid w:val="0016535A"/>
    <w:rsid w:val="00165473"/>
    <w:rsid w:val="00165487"/>
    <w:rsid w:val="001654EE"/>
    <w:rsid w:val="00165507"/>
    <w:rsid w:val="001655FE"/>
    <w:rsid w:val="0016569C"/>
    <w:rsid w:val="001656A0"/>
    <w:rsid w:val="00165770"/>
    <w:rsid w:val="00165783"/>
    <w:rsid w:val="0016578D"/>
    <w:rsid w:val="001657DE"/>
    <w:rsid w:val="0016581D"/>
    <w:rsid w:val="001658DB"/>
    <w:rsid w:val="0016597D"/>
    <w:rsid w:val="001659E8"/>
    <w:rsid w:val="00165A87"/>
    <w:rsid w:val="00165A9E"/>
    <w:rsid w:val="00165B20"/>
    <w:rsid w:val="00165B3F"/>
    <w:rsid w:val="00165B5F"/>
    <w:rsid w:val="00165B60"/>
    <w:rsid w:val="00165BB1"/>
    <w:rsid w:val="00165D83"/>
    <w:rsid w:val="00165E33"/>
    <w:rsid w:val="00165E41"/>
    <w:rsid w:val="00165E5D"/>
    <w:rsid w:val="00165E9B"/>
    <w:rsid w:val="00165EAA"/>
    <w:rsid w:val="00165EC0"/>
    <w:rsid w:val="00165EE8"/>
    <w:rsid w:val="00165F46"/>
    <w:rsid w:val="00165F72"/>
    <w:rsid w:val="00166088"/>
    <w:rsid w:val="00166096"/>
    <w:rsid w:val="001660AE"/>
    <w:rsid w:val="0016614A"/>
    <w:rsid w:val="0016614E"/>
    <w:rsid w:val="0016616B"/>
    <w:rsid w:val="001661A5"/>
    <w:rsid w:val="0016627E"/>
    <w:rsid w:val="001662D1"/>
    <w:rsid w:val="001662D5"/>
    <w:rsid w:val="00166341"/>
    <w:rsid w:val="00166401"/>
    <w:rsid w:val="0016640A"/>
    <w:rsid w:val="0016643D"/>
    <w:rsid w:val="00166498"/>
    <w:rsid w:val="001665A0"/>
    <w:rsid w:val="0016669F"/>
    <w:rsid w:val="001666E2"/>
    <w:rsid w:val="00166750"/>
    <w:rsid w:val="001668D5"/>
    <w:rsid w:val="001668FF"/>
    <w:rsid w:val="001669E2"/>
    <w:rsid w:val="00166A04"/>
    <w:rsid w:val="00166A68"/>
    <w:rsid w:val="00166A8B"/>
    <w:rsid w:val="00166AC5"/>
    <w:rsid w:val="00166ACE"/>
    <w:rsid w:val="00166ACF"/>
    <w:rsid w:val="00166B1B"/>
    <w:rsid w:val="00166B4C"/>
    <w:rsid w:val="00166B60"/>
    <w:rsid w:val="00166B6D"/>
    <w:rsid w:val="00166BD7"/>
    <w:rsid w:val="00166C73"/>
    <w:rsid w:val="00166D28"/>
    <w:rsid w:val="00166D44"/>
    <w:rsid w:val="00166DCA"/>
    <w:rsid w:val="00166E03"/>
    <w:rsid w:val="00166E24"/>
    <w:rsid w:val="00166EE2"/>
    <w:rsid w:val="00166F75"/>
    <w:rsid w:val="0016702D"/>
    <w:rsid w:val="00167035"/>
    <w:rsid w:val="00167045"/>
    <w:rsid w:val="001670B2"/>
    <w:rsid w:val="001670F3"/>
    <w:rsid w:val="00167146"/>
    <w:rsid w:val="0016715C"/>
    <w:rsid w:val="001671F7"/>
    <w:rsid w:val="0016732B"/>
    <w:rsid w:val="00167331"/>
    <w:rsid w:val="0016740C"/>
    <w:rsid w:val="00167489"/>
    <w:rsid w:val="001674E3"/>
    <w:rsid w:val="001674FF"/>
    <w:rsid w:val="00167539"/>
    <w:rsid w:val="0016755E"/>
    <w:rsid w:val="00167579"/>
    <w:rsid w:val="00167643"/>
    <w:rsid w:val="001676A7"/>
    <w:rsid w:val="0016777F"/>
    <w:rsid w:val="00167781"/>
    <w:rsid w:val="001677AA"/>
    <w:rsid w:val="001677DA"/>
    <w:rsid w:val="001677FE"/>
    <w:rsid w:val="00167844"/>
    <w:rsid w:val="00167845"/>
    <w:rsid w:val="0016786F"/>
    <w:rsid w:val="001679B7"/>
    <w:rsid w:val="001679BE"/>
    <w:rsid w:val="001679E8"/>
    <w:rsid w:val="00167A0F"/>
    <w:rsid w:val="00167A52"/>
    <w:rsid w:val="00167A64"/>
    <w:rsid w:val="00167B7D"/>
    <w:rsid w:val="00167C01"/>
    <w:rsid w:val="00167C5B"/>
    <w:rsid w:val="00167E1A"/>
    <w:rsid w:val="00167E30"/>
    <w:rsid w:val="00167E9B"/>
    <w:rsid w:val="00167EC9"/>
    <w:rsid w:val="00167F22"/>
    <w:rsid w:val="00167FDE"/>
    <w:rsid w:val="0017000F"/>
    <w:rsid w:val="00170037"/>
    <w:rsid w:val="001700BA"/>
    <w:rsid w:val="00170132"/>
    <w:rsid w:val="0017013C"/>
    <w:rsid w:val="0017016A"/>
    <w:rsid w:val="001702FC"/>
    <w:rsid w:val="00170309"/>
    <w:rsid w:val="00170365"/>
    <w:rsid w:val="00170418"/>
    <w:rsid w:val="0017045F"/>
    <w:rsid w:val="00170494"/>
    <w:rsid w:val="001704A0"/>
    <w:rsid w:val="001705A0"/>
    <w:rsid w:val="001705C0"/>
    <w:rsid w:val="001706CE"/>
    <w:rsid w:val="00170717"/>
    <w:rsid w:val="00170733"/>
    <w:rsid w:val="001707A0"/>
    <w:rsid w:val="00170822"/>
    <w:rsid w:val="00170929"/>
    <w:rsid w:val="00170964"/>
    <w:rsid w:val="00170A38"/>
    <w:rsid w:val="00170A40"/>
    <w:rsid w:val="00170AA7"/>
    <w:rsid w:val="00170AC9"/>
    <w:rsid w:val="00170AFE"/>
    <w:rsid w:val="00170B33"/>
    <w:rsid w:val="00170B88"/>
    <w:rsid w:val="00170C85"/>
    <w:rsid w:val="00170C8E"/>
    <w:rsid w:val="00170C97"/>
    <w:rsid w:val="00170CAC"/>
    <w:rsid w:val="00170CC5"/>
    <w:rsid w:val="00170E67"/>
    <w:rsid w:val="00170E79"/>
    <w:rsid w:val="00170EAE"/>
    <w:rsid w:val="00170ED6"/>
    <w:rsid w:val="00170F6B"/>
    <w:rsid w:val="00170F85"/>
    <w:rsid w:val="00170FCA"/>
    <w:rsid w:val="00170FCD"/>
    <w:rsid w:val="00171008"/>
    <w:rsid w:val="0017102E"/>
    <w:rsid w:val="001710C5"/>
    <w:rsid w:val="00171198"/>
    <w:rsid w:val="001711D5"/>
    <w:rsid w:val="001711F9"/>
    <w:rsid w:val="0017121F"/>
    <w:rsid w:val="00171237"/>
    <w:rsid w:val="001712B2"/>
    <w:rsid w:val="0017131B"/>
    <w:rsid w:val="001713AC"/>
    <w:rsid w:val="001713E0"/>
    <w:rsid w:val="001713E9"/>
    <w:rsid w:val="0017141C"/>
    <w:rsid w:val="00171453"/>
    <w:rsid w:val="0017173A"/>
    <w:rsid w:val="001717A2"/>
    <w:rsid w:val="001717E5"/>
    <w:rsid w:val="001718CC"/>
    <w:rsid w:val="00171948"/>
    <w:rsid w:val="00171AC3"/>
    <w:rsid w:val="00171B1E"/>
    <w:rsid w:val="00171B31"/>
    <w:rsid w:val="00171B8D"/>
    <w:rsid w:val="00171D6D"/>
    <w:rsid w:val="00171DFD"/>
    <w:rsid w:val="00171E12"/>
    <w:rsid w:val="00171FD4"/>
    <w:rsid w:val="0017204C"/>
    <w:rsid w:val="00172081"/>
    <w:rsid w:val="00172091"/>
    <w:rsid w:val="001720AD"/>
    <w:rsid w:val="001720F6"/>
    <w:rsid w:val="00172139"/>
    <w:rsid w:val="0017215A"/>
    <w:rsid w:val="001721E3"/>
    <w:rsid w:val="0017220C"/>
    <w:rsid w:val="00172214"/>
    <w:rsid w:val="00172222"/>
    <w:rsid w:val="001722CF"/>
    <w:rsid w:val="0017231F"/>
    <w:rsid w:val="00172388"/>
    <w:rsid w:val="001723E5"/>
    <w:rsid w:val="001724B3"/>
    <w:rsid w:val="00172536"/>
    <w:rsid w:val="001725E9"/>
    <w:rsid w:val="001725EC"/>
    <w:rsid w:val="00172653"/>
    <w:rsid w:val="001726C8"/>
    <w:rsid w:val="00172746"/>
    <w:rsid w:val="001727DF"/>
    <w:rsid w:val="00172867"/>
    <w:rsid w:val="0017288B"/>
    <w:rsid w:val="00172901"/>
    <w:rsid w:val="00172A16"/>
    <w:rsid w:val="00172A4E"/>
    <w:rsid w:val="00172A7C"/>
    <w:rsid w:val="00172AD1"/>
    <w:rsid w:val="00172B8F"/>
    <w:rsid w:val="00172C94"/>
    <w:rsid w:val="00172D5F"/>
    <w:rsid w:val="00172E76"/>
    <w:rsid w:val="00172F3A"/>
    <w:rsid w:val="00172F3B"/>
    <w:rsid w:val="00172FBD"/>
    <w:rsid w:val="001730C4"/>
    <w:rsid w:val="0017312A"/>
    <w:rsid w:val="0017316B"/>
    <w:rsid w:val="001732D2"/>
    <w:rsid w:val="0017333B"/>
    <w:rsid w:val="001733EF"/>
    <w:rsid w:val="001733FD"/>
    <w:rsid w:val="00173418"/>
    <w:rsid w:val="001734A3"/>
    <w:rsid w:val="001735C7"/>
    <w:rsid w:val="0017368F"/>
    <w:rsid w:val="00173691"/>
    <w:rsid w:val="00173780"/>
    <w:rsid w:val="0017381D"/>
    <w:rsid w:val="0017383C"/>
    <w:rsid w:val="0017384B"/>
    <w:rsid w:val="00173874"/>
    <w:rsid w:val="001738CE"/>
    <w:rsid w:val="001738DF"/>
    <w:rsid w:val="00173913"/>
    <w:rsid w:val="00173A84"/>
    <w:rsid w:val="00173A9C"/>
    <w:rsid w:val="00173BE8"/>
    <w:rsid w:val="00173CF9"/>
    <w:rsid w:val="00173D10"/>
    <w:rsid w:val="00173DC9"/>
    <w:rsid w:val="00173E7B"/>
    <w:rsid w:val="0017408B"/>
    <w:rsid w:val="00174133"/>
    <w:rsid w:val="00174140"/>
    <w:rsid w:val="001741CE"/>
    <w:rsid w:val="00174309"/>
    <w:rsid w:val="0017432B"/>
    <w:rsid w:val="00174357"/>
    <w:rsid w:val="001743B9"/>
    <w:rsid w:val="001743C2"/>
    <w:rsid w:val="00174472"/>
    <w:rsid w:val="00174550"/>
    <w:rsid w:val="001745AD"/>
    <w:rsid w:val="001745D7"/>
    <w:rsid w:val="001747FB"/>
    <w:rsid w:val="0017480F"/>
    <w:rsid w:val="00174857"/>
    <w:rsid w:val="001748A8"/>
    <w:rsid w:val="001748B7"/>
    <w:rsid w:val="00174965"/>
    <w:rsid w:val="0017497B"/>
    <w:rsid w:val="001749B2"/>
    <w:rsid w:val="001749CB"/>
    <w:rsid w:val="001749F2"/>
    <w:rsid w:val="00174A09"/>
    <w:rsid w:val="00174A4C"/>
    <w:rsid w:val="00174AF1"/>
    <w:rsid w:val="00174B35"/>
    <w:rsid w:val="00174BA8"/>
    <w:rsid w:val="00174C8D"/>
    <w:rsid w:val="00174CE0"/>
    <w:rsid w:val="00174CE2"/>
    <w:rsid w:val="00174CE7"/>
    <w:rsid w:val="00174D3F"/>
    <w:rsid w:val="00174DFA"/>
    <w:rsid w:val="00174E61"/>
    <w:rsid w:val="00174E92"/>
    <w:rsid w:val="00174EBF"/>
    <w:rsid w:val="00174ED8"/>
    <w:rsid w:val="00174EE8"/>
    <w:rsid w:val="00174EF4"/>
    <w:rsid w:val="00174FDD"/>
    <w:rsid w:val="0017503C"/>
    <w:rsid w:val="0017505B"/>
    <w:rsid w:val="001750CB"/>
    <w:rsid w:val="0017511B"/>
    <w:rsid w:val="001753F4"/>
    <w:rsid w:val="00175493"/>
    <w:rsid w:val="00175568"/>
    <w:rsid w:val="0017558A"/>
    <w:rsid w:val="0017562F"/>
    <w:rsid w:val="0017575B"/>
    <w:rsid w:val="00175785"/>
    <w:rsid w:val="001757CB"/>
    <w:rsid w:val="001757F9"/>
    <w:rsid w:val="00175897"/>
    <w:rsid w:val="00175966"/>
    <w:rsid w:val="001759D3"/>
    <w:rsid w:val="00175A38"/>
    <w:rsid w:val="00175A44"/>
    <w:rsid w:val="00175ACB"/>
    <w:rsid w:val="00175AED"/>
    <w:rsid w:val="00175BF6"/>
    <w:rsid w:val="00175CD5"/>
    <w:rsid w:val="00175D02"/>
    <w:rsid w:val="00175D51"/>
    <w:rsid w:val="00175D6A"/>
    <w:rsid w:val="00175D74"/>
    <w:rsid w:val="00175DA0"/>
    <w:rsid w:val="00175DE8"/>
    <w:rsid w:val="00175F13"/>
    <w:rsid w:val="00175F3A"/>
    <w:rsid w:val="00176063"/>
    <w:rsid w:val="001760D9"/>
    <w:rsid w:val="0017630F"/>
    <w:rsid w:val="00176358"/>
    <w:rsid w:val="001763B0"/>
    <w:rsid w:val="001763B8"/>
    <w:rsid w:val="00176445"/>
    <w:rsid w:val="00176481"/>
    <w:rsid w:val="00176748"/>
    <w:rsid w:val="0017684E"/>
    <w:rsid w:val="0017689A"/>
    <w:rsid w:val="001768DA"/>
    <w:rsid w:val="00176910"/>
    <w:rsid w:val="00176917"/>
    <w:rsid w:val="0017695F"/>
    <w:rsid w:val="00176B5D"/>
    <w:rsid w:val="00176BA1"/>
    <w:rsid w:val="00176BF8"/>
    <w:rsid w:val="00176C17"/>
    <w:rsid w:val="00176CFB"/>
    <w:rsid w:val="00176D3F"/>
    <w:rsid w:val="00176D7B"/>
    <w:rsid w:val="00176DAC"/>
    <w:rsid w:val="00176E85"/>
    <w:rsid w:val="00176E96"/>
    <w:rsid w:val="00176F27"/>
    <w:rsid w:val="00176FB7"/>
    <w:rsid w:val="00177033"/>
    <w:rsid w:val="00177095"/>
    <w:rsid w:val="001771C8"/>
    <w:rsid w:val="001772DC"/>
    <w:rsid w:val="00177327"/>
    <w:rsid w:val="00177376"/>
    <w:rsid w:val="00177421"/>
    <w:rsid w:val="00177482"/>
    <w:rsid w:val="00177495"/>
    <w:rsid w:val="00177517"/>
    <w:rsid w:val="0017756E"/>
    <w:rsid w:val="001775BC"/>
    <w:rsid w:val="001775D2"/>
    <w:rsid w:val="001776C2"/>
    <w:rsid w:val="001776DC"/>
    <w:rsid w:val="001777D4"/>
    <w:rsid w:val="00177835"/>
    <w:rsid w:val="00177836"/>
    <w:rsid w:val="00177855"/>
    <w:rsid w:val="00177875"/>
    <w:rsid w:val="001778DC"/>
    <w:rsid w:val="001778E3"/>
    <w:rsid w:val="001778E6"/>
    <w:rsid w:val="00177958"/>
    <w:rsid w:val="00177A98"/>
    <w:rsid w:val="00177AE6"/>
    <w:rsid w:val="00177B19"/>
    <w:rsid w:val="00177B48"/>
    <w:rsid w:val="00177B97"/>
    <w:rsid w:val="00177C25"/>
    <w:rsid w:val="00177C62"/>
    <w:rsid w:val="00177D01"/>
    <w:rsid w:val="00177D26"/>
    <w:rsid w:val="00177D3A"/>
    <w:rsid w:val="00177D66"/>
    <w:rsid w:val="00177DB2"/>
    <w:rsid w:val="00177E30"/>
    <w:rsid w:val="00177E72"/>
    <w:rsid w:val="00177E7D"/>
    <w:rsid w:val="00177F25"/>
    <w:rsid w:val="00180032"/>
    <w:rsid w:val="001800D1"/>
    <w:rsid w:val="00180161"/>
    <w:rsid w:val="001801CD"/>
    <w:rsid w:val="00180377"/>
    <w:rsid w:val="001803C5"/>
    <w:rsid w:val="001803E2"/>
    <w:rsid w:val="001803E3"/>
    <w:rsid w:val="001804AF"/>
    <w:rsid w:val="0018056A"/>
    <w:rsid w:val="001806C7"/>
    <w:rsid w:val="0018076D"/>
    <w:rsid w:val="001807E7"/>
    <w:rsid w:val="001808ED"/>
    <w:rsid w:val="0018099B"/>
    <w:rsid w:val="00180A33"/>
    <w:rsid w:val="00180AD1"/>
    <w:rsid w:val="00180AE3"/>
    <w:rsid w:val="00180B29"/>
    <w:rsid w:val="00180B6F"/>
    <w:rsid w:val="00180B77"/>
    <w:rsid w:val="00180C1C"/>
    <w:rsid w:val="00180CAE"/>
    <w:rsid w:val="00180D11"/>
    <w:rsid w:val="00180D47"/>
    <w:rsid w:val="00180E6E"/>
    <w:rsid w:val="00180EB0"/>
    <w:rsid w:val="00180FAC"/>
    <w:rsid w:val="0018104A"/>
    <w:rsid w:val="0018109C"/>
    <w:rsid w:val="001810C4"/>
    <w:rsid w:val="001810F9"/>
    <w:rsid w:val="00181203"/>
    <w:rsid w:val="00181249"/>
    <w:rsid w:val="00181253"/>
    <w:rsid w:val="0018131D"/>
    <w:rsid w:val="00181355"/>
    <w:rsid w:val="00181364"/>
    <w:rsid w:val="001813E9"/>
    <w:rsid w:val="00181438"/>
    <w:rsid w:val="00181440"/>
    <w:rsid w:val="001815F2"/>
    <w:rsid w:val="00181620"/>
    <w:rsid w:val="00181664"/>
    <w:rsid w:val="0018172E"/>
    <w:rsid w:val="0018178B"/>
    <w:rsid w:val="00181890"/>
    <w:rsid w:val="00181934"/>
    <w:rsid w:val="001819DD"/>
    <w:rsid w:val="001819F1"/>
    <w:rsid w:val="00181ABC"/>
    <w:rsid w:val="00181AC2"/>
    <w:rsid w:val="00181B1C"/>
    <w:rsid w:val="00181B42"/>
    <w:rsid w:val="00181BA5"/>
    <w:rsid w:val="00181C41"/>
    <w:rsid w:val="00181C65"/>
    <w:rsid w:val="00181C9B"/>
    <w:rsid w:val="00181CE4"/>
    <w:rsid w:val="00181D48"/>
    <w:rsid w:val="00181E14"/>
    <w:rsid w:val="0018202A"/>
    <w:rsid w:val="0018202D"/>
    <w:rsid w:val="001820CE"/>
    <w:rsid w:val="0018219D"/>
    <w:rsid w:val="001821C6"/>
    <w:rsid w:val="0018220B"/>
    <w:rsid w:val="001822A1"/>
    <w:rsid w:val="0018230C"/>
    <w:rsid w:val="0018230D"/>
    <w:rsid w:val="00182319"/>
    <w:rsid w:val="0018234B"/>
    <w:rsid w:val="001824B4"/>
    <w:rsid w:val="001824CD"/>
    <w:rsid w:val="001824D5"/>
    <w:rsid w:val="0018262D"/>
    <w:rsid w:val="00182734"/>
    <w:rsid w:val="00182740"/>
    <w:rsid w:val="0018279A"/>
    <w:rsid w:val="00182879"/>
    <w:rsid w:val="0018293A"/>
    <w:rsid w:val="00182945"/>
    <w:rsid w:val="001829EF"/>
    <w:rsid w:val="00182A74"/>
    <w:rsid w:val="00182AA3"/>
    <w:rsid w:val="00182BB2"/>
    <w:rsid w:val="00182C2B"/>
    <w:rsid w:val="00182CA3"/>
    <w:rsid w:val="00182CAA"/>
    <w:rsid w:val="00182D0D"/>
    <w:rsid w:val="00182DE7"/>
    <w:rsid w:val="00182DF9"/>
    <w:rsid w:val="00182E23"/>
    <w:rsid w:val="00182E45"/>
    <w:rsid w:val="00182E5C"/>
    <w:rsid w:val="00182E72"/>
    <w:rsid w:val="00182F03"/>
    <w:rsid w:val="00182F44"/>
    <w:rsid w:val="00182FE8"/>
    <w:rsid w:val="00183059"/>
    <w:rsid w:val="001830A8"/>
    <w:rsid w:val="001830B5"/>
    <w:rsid w:val="001830EE"/>
    <w:rsid w:val="00183249"/>
    <w:rsid w:val="0018331E"/>
    <w:rsid w:val="00183337"/>
    <w:rsid w:val="00183361"/>
    <w:rsid w:val="00183374"/>
    <w:rsid w:val="00183375"/>
    <w:rsid w:val="001833E0"/>
    <w:rsid w:val="0018357B"/>
    <w:rsid w:val="001835C1"/>
    <w:rsid w:val="00183622"/>
    <w:rsid w:val="00183673"/>
    <w:rsid w:val="001836BF"/>
    <w:rsid w:val="0018370C"/>
    <w:rsid w:val="0018371D"/>
    <w:rsid w:val="0018378D"/>
    <w:rsid w:val="001837AC"/>
    <w:rsid w:val="001837AD"/>
    <w:rsid w:val="0018389D"/>
    <w:rsid w:val="001838F8"/>
    <w:rsid w:val="00183915"/>
    <w:rsid w:val="00183918"/>
    <w:rsid w:val="00183965"/>
    <w:rsid w:val="00183B0D"/>
    <w:rsid w:val="00183B5A"/>
    <w:rsid w:val="00183C54"/>
    <w:rsid w:val="00183D42"/>
    <w:rsid w:val="00183D99"/>
    <w:rsid w:val="00183F18"/>
    <w:rsid w:val="00183F2C"/>
    <w:rsid w:val="00183F5C"/>
    <w:rsid w:val="00183F94"/>
    <w:rsid w:val="00184063"/>
    <w:rsid w:val="0018418A"/>
    <w:rsid w:val="00184229"/>
    <w:rsid w:val="0018426A"/>
    <w:rsid w:val="001842AF"/>
    <w:rsid w:val="001842FB"/>
    <w:rsid w:val="00184399"/>
    <w:rsid w:val="001843C6"/>
    <w:rsid w:val="0018446D"/>
    <w:rsid w:val="001844DF"/>
    <w:rsid w:val="0018450D"/>
    <w:rsid w:val="00184531"/>
    <w:rsid w:val="00184588"/>
    <w:rsid w:val="00184661"/>
    <w:rsid w:val="00184713"/>
    <w:rsid w:val="001847C6"/>
    <w:rsid w:val="00184817"/>
    <w:rsid w:val="00184829"/>
    <w:rsid w:val="0018482D"/>
    <w:rsid w:val="00184856"/>
    <w:rsid w:val="001848AF"/>
    <w:rsid w:val="001848F6"/>
    <w:rsid w:val="00184999"/>
    <w:rsid w:val="00184AC2"/>
    <w:rsid w:val="00184CA2"/>
    <w:rsid w:val="00184CF6"/>
    <w:rsid w:val="00184D3A"/>
    <w:rsid w:val="00184D47"/>
    <w:rsid w:val="00184D79"/>
    <w:rsid w:val="00184D80"/>
    <w:rsid w:val="00184DBD"/>
    <w:rsid w:val="00184E65"/>
    <w:rsid w:val="0018501A"/>
    <w:rsid w:val="0018513F"/>
    <w:rsid w:val="00185183"/>
    <w:rsid w:val="00185282"/>
    <w:rsid w:val="001852F3"/>
    <w:rsid w:val="0018533F"/>
    <w:rsid w:val="00185364"/>
    <w:rsid w:val="00185477"/>
    <w:rsid w:val="0018547B"/>
    <w:rsid w:val="00185616"/>
    <w:rsid w:val="00185688"/>
    <w:rsid w:val="0018576E"/>
    <w:rsid w:val="0018577A"/>
    <w:rsid w:val="00185795"/>
    <w:rsid w:val="001857E2"/>
    <w:rsid w:val="001858B5"/>
    <w:rsid w:val="00185961"/>
    <w:rsid w:val="00185A1D"/>
    <w:rsid w:val="00185A91"/>
    <w:rsid w:val="00185AE3"/>
    <w:rsid w:val="00185B05"/>
    <w:rsid w:val="00185B39"/>
    <w:rsid w:val="00185B47"/>
    <w:rsid w:val="00185B7A"/>
    <w:rsid w:val="00185C30"/>
    <w:rsid w:val="00185D5E"/>
    <w:rsid w:val="00185E1F"/>
    <w:rsid w:val="00185E27"/>
    <w:rsid w:val="00185E85"/>
    <w:rsid w:val="00185F58"/>
    <w:rsid w:val="00185F89"/>
    <w:rsid w:val="00185F97"/>
    <w:rsid w:val="00185FC2"/>
    <w:rsid w:val="001860F4"/>
    <w:rsid w:val="001862B5"/>
    <w:rsid w:val="001862D1"/>
    <w:rsid w:val="001862F8"/>
    <w:rsid w:val="00186328"/>
    <w:rsid w:val="00186340"/>
    <w:rsid w:val="00186366"/>
    <w:rsid w:val="00186441"/>
    <w:rsid w:val="00186598"/>
    <w:rsid w:val="0018673E"/>
    <w:rsid w:val="00186746"/>
    <w:rsid w:val="00186748"/>
    <w:rsid w:val="001867E9"/>
    <w:rsid w:val="00186849"/>
    <w:rsid w:val="00186962"/>
    <w:rsid w:val="0018696E"/>
    <w:rsid w:val="00186A16"/>
    <w:rsid w:val="00186A23"/>
    <w:rsid w:val="00186B29"/>
    <w:rsid w:val="00186B40"/>
    <w:rsid w:val="00186B95"/>
    <w:rsid w:val="00186BA5"/>
    <w:rsid w:val="00186C53"/>
    <w:rsid w:val="00186C62"/>
    <w:rsid w:val="00186CFF"/>
    <w:rsid w:val="00186DD2"/>
    <w:rsid w:val="00186E29"/>
    <w:rsid w:val="00186ED8"/>
    <w:rsid w:val="00186F18"/>
    <w:rsid w:val="00186FEE"/>
    <w:rsid w:val="00187006"/>
    <w:rsid w:val="00187035"/>
    <w:rsid w:val="0018703D"/>
    <w:rsid w:val="00187072"/>
    <w:rsid w:val="0018708B"/>
    <w:rsid w:val="00187177"/>
    <w:rsid w:val="00187179"/>
    <w:rsid w:val="00187184"/>
    <w:rsid w:val="001871A5"/>
    <w:rsid w:val="001871CB"/>
    <w:rsid w:val="0018725F"/>
    <w:rsid w:val="001872A4"/>
    <w:rsid w:val="001872C3"/>
    <w:rsid w:val="001872C9"/>
    <w:rsid w:val="00187334"/>
    <w:rsid w:val="0018733B"/>
    <w:rsid w:val="001873CE"/>
    <w:rsid w:val="001873DC"/>
    <w:rsid w:val="00187423"/>
    <w:rsid w:val="0018752C"/>
    <w:rsid w:val="0018759B"/>
    <w:rsid w:val="0018760B"/>
    <w:rsid w:val="00187621"/>
    <w:rsid w:val="0018765B"/>
    <w:rsid w:val="0018771A"/>
    <w:rsid w:val="00187838"/>
    <w:rsid w:val="0018785F"/>
    <w:rsid w:val="00187879"/>
    <w:rsid w:val="00187896"/>
    <w:rsid w:val="0018797F"/>
    <w:rsid w:val="001879A0"/>
    <w:rsid w:val="001879D9"/>
    <w:rsid w:val="00187A6D"/>
    <w:rsid w:val="00187AEA"/>
    <w:rsid w:val="00187B28"/>
    <w:rsid w:val="00187B5D"/>
    <w:rsid w:val="00187B6E"/>
    <w:rsid w:val="00187BB1"/>
    <w:rsid w:val="00187CBD"/>
    <w:rsid w:val="00187CC2"/>
    <w:rsid w:val="00187D89"/>
    <w:rsid w:val="00187E1A"/>
    <w:rsid w:val="00187E45"/>
    <w:rsid w:val="00187E7A"/>
    <w:rsid w:val="00187F30"/>
    <w:rsid w:val="00190045"/>
    <w:rsid w:val="00190057"/>
    <w:rsid w:val="00190103"/>
    <w:rsid w:val="00190120"/>
    <w:rsid w:val="00190325"/>
    <w:rsid w:val="0019038E"/>
    <w:rsid w:val="00190390"/>
    <w:rsid w:val="001903C7"/>
    <w:rsid w:val="0019043F"/>
    <w:rsid w:val="00190477"/>
    <w:rsid w:val="0019049C"/>
    <w:rsid w:val="001905D6"/>
    <w:rsid w:val="00190678"/>
    <w:rsid w:val="00190695"/>
    <w:rsid w:val="001906C2"/>
    <w:rsid w:val="00190704"/>
    <w:rsid w:val="00190729"/>
    <w:rsid w:val="00190857"/>
    <w:rsid w:val="00190977"/>
    <w:rsid w:val="0019098C"/>
    <w:rsid w:val="001909C5"/>
    <w:rsid w:val="001909C9"/>
    <w:rsid w:val="001909D2"/>
    <w:rsid w:val="001909D4"/>
    <w:rsid w:val="00190AB8"/>
    <w:rsid w:val="00190ADB"/>
    <w:rsid w:val="00190AF3"/>
    <w:rsid w:val="00190B0F"/>
    <w:rsid w:val="00190B11"/>
    <w:rsid w:val="00190B1B"/>
    <w:rsid w:val="00190B35"/>
    <w:rsid w:val="00190C67"/>
    <w:rsid w:val="00190C91"/>
    <w:rsid w:val="00190D5C"/>
    <w:rsid w:val="00190D6F"/>
    <w:rsid w:val="00190DD3"/>
    <w:rsid w:val="00190E2A"/>
    <w:rsid w:val="00190E5E"/>
    <w:rsid w:val="00190E60"/>
    <w:rsid w:val="00190FEA"/>
    <w:rsid w:val="00191011"/>
    <w:rsid w:val="00191081"/>
    <w:rsid w:val="00191115"/>
    <w:rsid w:val="00191213"/>
    <w:rsid w:val="001912B4"/>
    <w:rsid w:val="001912BC"/>
    <w:rsid w:val="001912F7"/>
    <w:rsid w:val="0019150D"/>
    <w:rsid w:val="00191533"/>
    <w:rsid w:val="001915D4"/>
    <w:rsid w:val="00191620"/>
    <w:rsid w:val="001916A5"/>
    <w:rsid w:val="00191739"/>
    <w:rsid w:val="00191754"/>
    <w:rsid w:val="001917A2"/>
    <w:rsid w:val="00191934"/>
    <w:rsid w:val="00191A8F"/>
    <w:rsid w:val="00191AC8"/>
    <w:rsid w:val="00191B54"/>
    <w:rsid w:val="00191C41"/>
    <w:rsid w:val="00191C86"/>
    <w:rsid w:val="00191CAB"/>
    <w:rsid w:val="00191CAC"/>
    <w:rsid w:val="00191DF3"/>
    <w:rsid w:val="00191E44"/>
    <w:rsid w:val="00191E66"/>
    <w:rsid w:val="00191F79"/>
    <w:rsid w:val="00192007"/>
    <w:rsid w:val="00192058"/>
    <w:rsid w:val="00192127"/>
    <w:rsid w:val="00192220"/>
    <w:rsid w:val="00192223"/>
    <w:rsid w:val="001922C6"/>
    <w:rsid w:val="001922D6"/>
    <w:rsid w:val="001923A7"/>
    <w:rsid w:val="001923B7"/>
    <w:rsid w:val="00192423"/>
    <w:rsid w:val="00192602"/>
    <w:rsid w:val="00192609"/>
    <w:rsid w:val="00192624"/>
    <w:rsid w:val="0019262B"/>
    <w:rsid w:val="00192631"/>
    <w:rsid w:val="0019263C"/>
    <w:rsid w:val="001927D1"/>
    <w:rsid w:val="0019294E"/>
    <w:rsid w:val="0019298F"/>
    <w:rsid w:val="001929B7"/>
    <w:rsid w:val="001929FA"/>
    <w:rsid w:val="00192A58"/>
    <w:rsid w:val="00192AC6"/>
    <w:rsid w:val="00192B67"/>
    <w:rsid w:val="00192BFF"/>
    <w:rsid w:val="00192C19"/>
    <w:rsid w:val="00192C85"/>
    <w:rsid w:val="00192E2F"/>
    <w:rsid w:val="00192E66"/>
    <w:rsid w:val="00192F4E"/>
    <w:rsid w:val="00192FB0"/>
    <w:rsid w:val="00193076"/>
    <w:rsid w:val="001930BD"/>
    <w:rsid w:val="001930E6"/>
    <w:rsid w:val="00193118"/>
    <w:rsid w:val="0019316A"/>
    <w:rsid w:val="0019322C"/>
    <w:rsid w:val="0019327E"/>
    <w:rsid w:val="00193288"/>
    <w:rsid w:val="001932D7"/>
    <w:rsid w:val="00193565"/>
    <w:rsid w:val="001935AC"/>
    <w:rsid w:val="0019364C"/>
    <w:rsid w:val="00193654"/>
    <w:rsid w:val="0019367E"/>
    <w:rsid w:val="001936DE"/>
    <w:rsid w:val="00193895"/>
    <w:rsid w:val="001938D4"/>
    <w:rsid w:val="00193928"/>
    <w:rsid w:val="001939B6"/>
    <w:rsid w:val="001939E7"/>
    <w:rsid w:val="00193A12"/>
    <w:rsid w:val="00193A17"/>
    <w:rsid w:val="00193A8D"/>
    <w:rsid w:val="00193ABF"/>
    <w:rsid w:val="00193B37"/>
    <w:rsid w:val="00193B5C"/>
    <w:rsid w:val="00193BE1"/>
    <w:rsid w:val="00193BEA"/>
    <w:rsid w:val="00193C0A"/>
    <w:rsid w:val="00193C35"/>
    <w:rsid w:val="00193C78"/>
    <w:rsid w:val="00193CBC"/>
    <w:rsid w:val="00193D65"/>
    <w:rsid w:val="00193EEF"/>
    <w:rsid w:val="00193F16"/>
    <w:rsid w:val="00193F43"/>
    <w:rsid w:val="00194069"/>
    <w:rsid w:val="0019416B"/>
    <w:rsid w:val="00194197"/>
    <w:rsid w:val="001941D0"/>
    <w:rsid w:val="0019420F"/>
    <w:rsid w:val="0019421C"/>
    <w:rsid w:val="001942C6"/>
    <w:rsid w:val="001942E6"/>
    <w:rsid w:val="00194369"/>
    <w:rsid w:val="00194401"/>
    <w:rsid w:val="001944D3"/>
    <w:rsid w:val="001944EF"/>
    <w:rsid w:val="0019451C"/>
    <w:rsid w:val="00194617"/>
    <w:rsid w:val="0019461B"/>
    <w:rsid w:val="0019462C"/>
    <w:rsid w:val="00194753"/>
    <w:rsid w:val="001947D5"/>
    <w:rsid w:val="001947E3"/>
    <w:rsid w:val="00194832"/>
    <w:rsid w:val="0019484A"/>
    <w:rsid w:val="00194901"/>
    <w:rsid w:val="00194991"/>
    <w:rsid w:val="00194AB9"/>
    <w:rsid w:val="00194AD1"/>
    <w:rsid w:val="00194ADB"/>
    <w:rsid w:val="00194B8A"/>
    <w:rsid w:val="00194B94"/>
    <w:rsid w:val="00194BE6"/>
    <w:rsid w:val="00194C28"/>
    <w:rsid w:val="00194C62"/>
    <w:rsid w:val="00194C8B"/>
    <w:rsid w:val="00194C9B"/>
    <w:rsid w:val="00194CCB"/>
    <w:rsid w:val="00194CEE"/>
    <w:rsid w:val="00194D58"/>
    <w:rsid w:val="00194E89"/>
    <w:rsid w:val="00194EB0"/>
    <w:rsid w:val="00194ED3"/>
    <w:rsid w:val="00194EFB"/>
    <w:rsid w:val="00194F44"/>
    <w:rsid w:val="00194F58"/>
    <w:rsid w:val="00194F70"/>
    <w:rsid w:val="00194FB2"/>
    <w:rsid w:val="00194FBB"/>
    <w:rsid w:val="00194FCD"/>
    <w:rsid w:val="00195052"/>
    <w:rsid w:val="001950DE"/>
    <w:rsid w:val="00195221"/>
    <w:rsid w:val="001952B9"/>
    <w:rsid w:val="00195366"/>
    <w:rsid w:val="00195388"/>
    <w:rsid w:val="001953FB"/>
    <w:rsid w:val="0019543E"/>
    <w:rsid w:val="00195492"/>
    <w:rsid w:val="001954AA"/>
    <w:rsid w:val="00195572"/>
    <w:rsid w:val="0019558D"/>
    <w:rsid w:val="001955A4"/>
    <w:rsid w:val="001955AB"/>
    <w:rsid w:val="001956BE"/>
    <w:rsid w:val="001957CF"/>
    <w:rsid w:val="00195846"/>
    <w:rsid w:val="001958C8"/>
    <w:rsid w:val="00195934"/>
    <w:rsid w:val="0019596A"/>
    <w:rsid w:val="00195A13"/>
    <w:rsid w:val="00195A5B"/>
    <w:rsid w:val="00195AAC"/>
    <w:rsid w:val="00195B38"/>
    <w:rsid w:val="00195B95"/>
    <w:rsid w:val="00195BE6"/>
    <w:rsid w:val="00195BEA"/>
    <w:rsid w:val="00195C6F"/>
    <w:rsid w:val="00195D57"/>
    <w:rsid w:val="00195D5C"/>
    <w:rsid w:val="00195DA2"/>
    <w:rsid w:val="00195DD2"/>
    <w:rsid w:val="00195EC2"/>
    <w:rsid w:val="00195FEB"/>
    <w:rsid w:val="00195FEF"/>
    <w:rsid w:val="0019604A"/>
    <w:rsid w:val="00196147"/>
    <w:rsid w:val="001961A4"/>
    <w:rsid w:val="00196244"/>
    <w:rsid w:val="00196313"/>
    <w:rsid w:val="0019637D"/>
    <w:rsid w:val="00196387"/>
    <w:rsid w:val="001963F5"/>
    <w:rsid w:val="0019644F"/>
    <w:rsid w:val="0019645D"/>
    <w:rsid w:val="001964C0"/>
    <w:rsid w:val="001964F3"/>
    <w:rsid w:val="00196515"/>
    <w:rsid w:val="001965A7"/>
    <w:rsid w:val="00196642"/>
    <w:rsid w:val="00196673"/>
    <w:rsid w:val="00196674"/>
    <w:rsid w:val="0019670E"/>
    <w:rsid w:val="00196778"/>
    <w:rsid w:val="001967BC"/>
    <w:rsid w:val="001967E7"/>
    <w:rsid w:val="00196823"/>
    <w:rsid w:val="00196856"/>
    <w:rsid w:val="001968DD"/>
    <w:rsid w:val="0019690C"/>
    <w:rsid w:val="00196916"/>
    <w:rsid w:val="001969BE"/>
    <w:rsid w:val="00196A67"/>
    <w:rsid w:val="00196AC0"/>
    <w:rsid w:val="00196B10"/>
    <w:rsid w:val="00196B2B"/>
    <w:rsid w:val="00196BC0"/>
    <w:rsid w:val="00196C07"/>
    <w:rsid w:val="00196C18"/>
    <w:rsid w:val="00196D15"/>
    <w:rsid w:val="00196D37"/>
    <w:rsid w:val="00196D4A"/>
    <w:rsid w:val="00196E01"/>
    <w:rsid w:val="00196EB0"/>
    <w:rsid w:val="00196EFD"/>
    <w:rsid w:val="00196F3B"/>
    <w:rsid w:val="00196FEE"/>
    <w:rsid w:val="00196FFB"/>
    <w:rsid w:val="001970C7"/>
    <w:rsid w:val="00197145"/>
    <w:rsid w:val="00197192"/>
    <w:rsid w:val="00197232"/>
    <w:rsid w:val="0019723E"/>
    <w:rsid w:val="001972BE"/>
    <w:rsid w:val="00197400"/>
    <w:rsid w:val="0019748E"/>
    <w:rsid w:val="001975AE"/>
    <w:rsid w:val="001977E6"/>
    <w:rsid w:val="00197849"/>
    <w:rsid w:val="001978A7"/>
    <w:rsid w:val="001978CD"/>
    <w:rsid w:val="001978EE"/>
    <w:rsid w:val="00197960"/>
    <w:rsid w:val="0019799B"/>
    <w:rsid w:val="00197A1A"/>
    <w:rsid w:val="00197A2A"/>
    <w:rsid w:val="00197A70"/>
    <w:rsid w:val="00197B13"/>
    <w:rsid w:val="00197B27"/>
    <w:rsid w:val="00197C01"/>
    <w:rsid w:val="00197C8F"/>
    <w:rsid w:val="00197CA3"/>
    <w:rsid w:val="00197D16"/>
    <w:rsid w:val="00197DFC"/>
    <w:rsid w:val="00197E2F"/>
    <w:rsid w:val="00197EC0"/>
    <w:rsid w:val="00197F03"/>
    <w:rsid w:val="00197F05"/>
    <w:rsid w:val="00197FB8"/>
    <w:rsid w:val="0019C3CF"/>
    <w:rsid w:val="001A004E"/>
    <w:rsid w:val="001A007C"/>
    <w:rsid w:val="001A0197"/>
    <w:rsid w:val="001A01A0"/>
    <w:rsid w:val="001A02E8"/>
    <w:rsid w:val="001A038E"/>
    <w:rsid w:val="001A042A"/>
    <w:rsid w:val="001A0434"/>
    <w:rsid w:val="001A04B4"/>
    <w:rsid w:val="001A04CE"/>
    <w:rsid w:val="001A054C"/>
    <w:rsid w:val="001A05D7"/>
    <w:rsid w:val="001A064E"/>
    <w:rsid w:val="001A0660"/>
    <w:rsid w:val="001A06A7"/>
    <w:rsid w:val="001A06FB"/>
    <w:rsid w:val="001A07E7"/>
    <w:rsid w:val="001A0811"/>
    <w:rsid w:val="001A081A"/>
    <w:rsid w:val="001A08CC"/>
    <w:rsid w:val="001A0970"/>
    <w:rsid w:val="001A0995"/>
    <w:rsid w:val="001A09AA"/>
    <w:rsid w:val="001A09DF"/>
    <w:rsid w:val="001A0A98"/>
    <w:rsid w:val="001A0B9F"/>
    <w:rsid w:val="001A0C12"/>
    <w:rsid w:val="001A0C64"/>
    <w:rsid w:val="001A0C87"/>
    <w:rsid w:val="001A0C92"/>
    <w:rsid w:val="001A0CC4"/>
    <w:rsid w:val="001A0CEE"/>
    <w:rsid w:val="001A0D49"/>
    <w:rsid w:val="001A0E1B"/>
    <w:rsid w:val="001A0EC8"/>
    <w:rsid w:val="001A0F00"/>
    <w:rsid w:val="001A0F03"/>
    <w:rsid w:val="001A0F7B"/>
    <w:rsid w:val="001A0FD9"/>
    <w:rsid w:val="001A0FFF"/>
    <w:rsid w:val="001A1063"/>
    <w:rsid w:val="001A108E"/>
    <w:rsid w:val="001A10A8"/>
    <w:rsid w:val="001A1183"/>
    <w:rsid w:val="001A12D0"/>
    <w:rsid w:val="001A12D5"/>
    <w:rsid w:val="001A12DE"/>
    <w:rsid w:val="001A131E"/>
    <w:rsid w:val="001A133E"/>
    <w:rsid w:val="001A1368"/>
    <w:rsid w:val="001A145D"/>
    <w:rsid w:val="001A14AC"/>
    <w:rsid w:val="001A14B0"/>
    <w:rsid w:val="001A14F5"/>
    <w:rsid w:val="001A1519"/>
    <w:rsid w:val="001A15D5"/>
    <w:rsid w:val="001A166C"/>
    <w:rsid w:val="001A173A"/>
    <w:rsid w:val="001A1844"/>
    <w:rsid w:val="001A194D"/>
    <w:rsid w:val="001A198A"/>
    <w:rsid w:val="001A199C"/>
    <w:rsid w:val="001A19C5"/>
    <w:rsid w:val="001A1A61"/>
    <w:rsid w:val="001A1AB4"/>
    <w:rsid w:val="001A1B94"/>
    <w:rsid w:val="001A1BC4"/>
    <w:rsid w:val="001A1BCD"/>
    <w:rsid w:val="001A1C29"/>
    <w:rsid w:val="001A1CBD"/>
    <w:rsid w:val="001A1CC3"/>
    <w:rsid w:val="001A1E11"/>
    <w:rsid w:val="001A1E25"/>
    <w:rsid w:val="001A1E45"/>
    <w:rsid w:val="001A1EBD"/>
    <w:rsid w:val="001A1EDE"/>
    <w:rsid w:val="001A1F6A"/>
    <w:rsid w:val="001A1FB7"/>
    <w:rsid w:val="001A1FEA"/>
    <w:rsid w:val="001A1FF0"/>
    <w:rsid w:val="001A2042"/>
    <w:rsid w:val="001A20A6"/>
    <w:rsid w:val="001A2134"/>
    <w:rsid w:val="001A2369"/>
    <w:rsid w:val="001A253F"/>
    <w:rsid w:val="001A2591"/>
    <w:rsid w:val="001A25C4"/>
    <w:rsid w:val="001A26EE"/>
    <w:rsid w:val="001A2771"/>
    <w:rsid w:val="001A2799"/>
    <w:rsid w:val="001A27A6"/>
    <w:rsid w:val="001A2850"/>
    <w:rsid w:val="001A2995"/>
    <w:rsid w:val="001A29E6"/>
    <w:rsid w:val="001A2A26"/>
    <w:rsid w:val="001A2A72"/>
    <w:rsid w:val="001A2B88"/>
    <w:rsid w:val="001A2BBF"/>
    <w:rsid w:val="001A2BC6"/>
    <w:rsid w:val="001A2C22"/>
    <w:rsid w:val="001A2CBE"/>
    <w:rsid w:val="001A2D46"/>
    <w:rsid w:val="001A2DDB"/>
    <w:rsid w:val="001A2DFF"/>
    <w:rsid w:val="001A2E15"/>
    <w:rsid w:val="001A2E38"/>
    <w:rsid w:val="001A2E4D"/>
    <w:rsid w:val="001A2E70"/>
    <w:rsid w:val="001A2ECE"/>
    <w:rsid w:val="001A2EF7"/>
    <w:rsid w:val="001A2F7D"/>
    <w:rsid w:val="001A2F81"/>
    <w:rsid w:val="001A307E"/>
    <w:rsid w:val="001A30F3"/>
    <w:rsid w:val="001A31AA"/>
    <w:rsid w:val="001A31EA"/>
    <w:rsid w:val="001A3278"/>
    <w:rsid w:val="001A335C"/>
    <w:rsid w:val="001A338B"/>
    <w:rsid w:val="001A3467"/>
    <w:rsid w:val="001A348A"/>
    <w:rsid w:val="001A349E"/>
    <w:rsid w:val="001A3500"/>
    <w:rsid w:val="001A352D"/>
    <w:rsid w:val="001A35A0"/>
    <w:rsid w:val="001A36B5"/>
    <w:rsid w:val="001A371B"/>
    <w:rsid w:val="001A372C"/>
    <w:rsid w:val="001A374D"/>
    <w:rsid w:val="001A3881"/>
    <w:rsid w:val="001A389B"/>
    <w:rsid w:val="001A3958"/>
    <w:rsid w:val="001A396F"/>
    <w:rsid w:val="001A3971"/>
    <w:rsid w:val="001A3973"/>
    <w:rsid w:val="001A39CC"/>
    <w:rsid w:val="001A3A59"/>
    <w:rsid w:val="001A3B32"/>
    <w:rsid w:val="001A3B46"/>
    <w:rsid w:val="001A3BA6"/>
    <w:rsid w:val="001A3C2B"/>
    <w:rsid w:val="001A3C64"/>
    <w:rsid w:val="001A3CB7"/>
    <w:rsid w:val="001A3D5B"/>
    <w:rsid w:val="001A3E69"/>
    <w:rsid w:val="001A3E71"/>
    <w:rsid w:val="001A3E86"/>
    <w:rsid w:val="001A3ECA"/>
    <w:rsid w:val="001A3F5F"/>
    <w:rsid w:val="001A3F7D"/>
    <w:rsid w:val="001A4030"/>
    <w:rsid w:val="001A405E"/>
    <w:rsid w:val="001A4096"/>
    <w:rsid w:val="001A40BC"/>
    <w:rsid w:val="001A40BD"/>
    <w:rsid w:val="001A40F5"/>
    <w:rsid w:val="001A412E"/>
    <w:rsid w:val="001A413C"/>
    <w:rsid w:val="001A4211"/>
    <w:rsid w:val="001A42AD"/>
    <w:rsid w:val="001A42BE"/>
    <w:rsid w:val="001A435C"/>
    <w:rsid w:val="001A4439"/>
    <w:rsid w:val="001A4462"/>
    <w:rsid w:val="001A4488"/>
    <w:rsid w:val="001A456B"/>
    <w:rsid w:val="001A4593"/>
    <w:rsid w:val="001A462E"/>
    <w:rsid w:val="001A463F"/>
    <w:rsid w:val="001A4750"/>
    <w:rsid w:val="001A475B"/>
    <w:rsid w:val="001A4767"/>
    <w:rsid w:val="001A4768"/>
    <w:rsid w:val="001A4794"/>
    <w:rsid w:val="001A47E6"/>
    <w:rsid w:val="001A481B"/>
    <w:rsid w:val="001A4976"/>
    <w:rsid w:val="001A499A"/>
    <w:rsid w:val="001A4A28"/>
    <w:rsid w:val="001A4B52"/>
    <w:rsid w:val="001A4C3E"/>
    <w:rsid w:val="001A4C43"/>
    <w:rsid w:val="001A4D7A"/>
    <w:rsid w:val="001A4E1B"/>
    <w:rsid w:val="001A4EA0"/>
    <w:rsid w:val="001A4F10"/>
    <w:rsid w:val="001A4F36"/>
    <w:rsid w:val="001A50D9"/>
    <w:rsid w:val="001A5118"/>
    <w:rsid w:val="001A514A"/>
    <w:rsid w:val="001A5159"/>
    <w:rsid w:val="001A5189"/>
    <w:rsid w:val="001A51C4"/>
    <w:rsid w:val="001A51F2"/>
    <w:rsid w:val="001A5208"/>
    <w:rsid w:val="001A527E"/>
    <w:rsid w:val="001A528C"/>
    <w:rsid w:val="001A5298"/>
    <w:rsid w:val="001A52E9"/>
    <w:rsid w:val="001A537B"/>
    <w:rsid w:val="001A53AF"/>
    <w:rsid w:val="001A53B4"/>
    <w:rsid w:val="001A53C5"/>
    <w:rsid w:val="001A5458"/>
    <w:rsid w:val="001A54D5"/>
    <w:rsid w:val="001A54EA"/>
    <w:rsid w:val="001A54ED"/>
    <w:rsid w:val="001A5576"/>
    <w:rsid w:val="001A566A"/>
    <w:rsid w:val="001A567C"/>
    <w:rsid w:val="001A5681"/>
    <w:rsid w:val="001A56A1"/>
    <w:rsid w:val="001A5714"/>
    <w:rsid w:val="001A5762"/>
    <w:rsid w:val="001A577D"/>
    <w:rsid w:val="001A57A6"/>
    <w:rsid w:val="001A57C5"/>
    <w:rsid w:val="001A57D2"/>
    <w:rsid w:val="001A585B"/>
    <w:rsid w:val="001A587C"/>
    <w:rsid w:val="001A5925"/>
    <w:rsid w:val="001A5929"/>
    <w:rsid w:val="001A5960"/>
    <w:rsid w:val="001A59EE"/>
    <w:rsid w:val="001A5A17"/>
    <w:rsid w:val="001A5A44"/>
    <w:rsid w:val="001A5A60"/>
    <w:rsid w:val="001A5A86"/>
    <w:rsid w:val="001A5AA5"/>
    <w:rsid w:val="001A5B1D"/>
    <w:rsid w:val="001A5B4C"/>
    <w:rsid w:val="001A5BAB"/>
    <w:rsid w:val="001A5BFF"/>
    <w:rsid w:val="001A5C18"/>
    <w:rsid w:val="001A5C62"/>
    <w:rsid w:val="001A5C69"/>
    <w:rsid w:val="001A5CC1"/>
    <w:rsid w:val="001A5CC6"/>
    <w:rsid w:val="001A5D09"/>
    <w:rsid w:val="001A5D4A"/>
    <w:rsid w:val="001A5D4E"/>
    <w:rsid w:val="001A5D5A"/>
    <w:rsid w:val="001A5EE5"/>
    <w:rsid w:val="001A5F09"/>
    <w:rsid w:val="001A5FCC"/>
    <w:rsid w:val="001A6001"/>
    <w:rsid w:val="001A60C1"/>
    <w:rsid w:val="001A6128"/>
    <w:rsid w:val="001A6135"/>
    <w:rsid w:val="001A6137"/>
    <w:rsid w:val="001A6155"/>
    <w:rsid w:val="001A6168"/>
    <w:rsid w:val="001A61C3"/>
    <w:rsid w:val="001A623C"/>
    <w:rsid w:val="001A62E7"/>
    <w:rsid w:val="001A62F5"/>
    <w:rsid w:val="001A63A4"/>
    <w:rsid w:val="001A6463"/>
    <w:rsid w:val="001A654F"/>
    <w:rsid w:val="001A6671"/>
    <w:rsid w:val="001A66E2"/>
    <w:rsid w:val="001A676D"/>
    <w:rsid w:val="001A6795"/>
    <w:rsid w:val="001A683F"/>
    <w:rsid w:val="001A6884"/>
    <w:rsid w:val="001A6A18"/>
    <w:rsid w:val="001A6A57"/>
    <w:rsid w:val="001A6AD7"/>
    <w:rsid w:val="001A6B53"/>
    <w:rsid w:val="001A6D83"/>
    <w:rsid w:val="001A6DFA"/>
    <w:rsid w:val="001A6F19"/>
    <w:rsid w:val="001A6F36"/>
    <w:rsid w:val="001A6F7D"/>
    <w:rsid w:val="001A6FB6"/>
    <w:rsid w:val="001A6FCC"/>
    <w:rsid w:val="001A6FD4"/>
    <w:rsid w:val="001A6FDB"/>
    <w:rsid w:val="001A7075"/>
    <w:rsid w:val="001A71A7"/>
    <w:rsid w:val="001A7248"/>
    <w:rsid w:val="001A7281"/>
    <w:rsid w:val="001A72B4"/>
    <w:rsid w:val="001A72C8"/>
    <w:rsid w:val="001A7401"/>
    <w:rsid w:val="001A7404"/>
    <w:rsid w:val="001A74C0"/>
    <w:rsid w:val="001A751B"/>
    <w:rsid w:val="001A75E9"/>
    <w:rsid w:val="001A7657"/>
    <w:rsid w:val="001A77F1"/>
    <w:rsid w:val="001A781A"/>
    <w:rsid w:val="001A781F"/>
    <w:rsid w:val="001A78C2"/>
    <w:rsid w:val="001A78C5"/>
    <w:rsid w:val="001A7996"/>
    <w:rsid w:val="001A79BF"/>
    <w:rsid w:val="001A7A35"/>
    <w:rsid w:val="001A7A67"/>
    <w:rsid w:val="001A7A78"/>
    <w:rsid w:val="001A7A95"/>
    <w:rsid w:val="001A7A9E"/>
    <w:rsid w:val="001A7AB5"/>
    <w:rsid w:val="001A7AB9"/>
    <w:rsid w:val="001A7AC1"/>
    <w:rsid w:val="001A7B34"/>
    <w:rsid w:val="001A7B67"/>
    <w:rsid w:val="001A7B8A"/>
    <w:rsid w:val="001A7BDE"/>
    <w:rsid w:val="001A7BF7"/>
    <w:rsid w:val="001A7C61"/>
    <w:rsid w:val="001A7CB8"/>
    <w:rsid w:val="001A7CE5"/>
    <w:rsid w:val="001A7DD7"/>
    <w:rsid w:val="001A7E1A"/>
    <w:rsid w:val="001A7F09"/>
    <w:rsid w:val="001A7F6B"/>
    <w:rsid w:val="001B004F"/>
    <w:rsid w:val="001B00B8"/>
    <w:rsid w:val="001B019C"/>
    <w:rsid w:val="001B02F7"/>
    <w:rsid w:val="001B0343"/>
    <w:rsid w:val="001B034E"/>
    <w:rsid w:val="001B0351"/>
    <w:rsid w:val="001B0371"/>
    <w:rsid w:val="001B0394"/>
    <w:rsid w:val="001B03C2"/>
    <w:rsid w:val="001B03C7"/>
    <w:rsid w:val="001B047E"/>
    <w:rsid w:val="001B04A8"/>
    <w:rsid w:val="001B04F5"/>
    <w:rsid w:val="001B052F"/>
    <w:rsid w:val="001B0546"/>
    <w:rsid w:val="001B0548"/>
    <w:rsid w:val="001B059E"/>
    <w:rsid w:val="001B05ED"/>
    <w:rsid w:val="001B0617"/>
    <w:rsid w:val="001B0707"/>
    <w:rsid w:val="001B07B1"/>
    <w:rsid w:val="001B07D1"/>
    <w:rsid w:val="001B08A3"/>
    <w:rsid w:val="001B0918"/>
    <w:rsid w:val="001B0A71"/>
    <w:rsid w:val="001B0B13"/>
    <w:rsid w:val="001B0C0E"/>
    <w:rsid w:val="001B0C1A"/>
    <w:rsid w:val="001B0DE7"/>
    <w:rsid w:val="001B0E2A"/>
    <w:rsid w:val="001B0F30"/>
    <w:rsid w:val="001B0F63"/>
    <w:rsid w:val="001B0F99"/>
    <w:rsid w:val="001B0FC9"/>
    <w:rsid w:val="001B106D"/>
    <w:rsid w:val="001B1074"/>
    <w:rsid w:val="001B10A8"/>
    <w:rsid w:val="001B10BA"/>
    <w:rsid w:val="001B10C1"/>
    <w:rsid w:val="001B10DF"/>
    <w:rsid w:val="001B10EE"/>
    <w:rsid w:val="001B1251"/>
    <w:rsid w:val="001B13AC"/>
    <w:rsid w:val="001B144F"/>
    <w:rsid w:val="001B1501"/>
    <w:rsid w:val="001B1551"/>
    <w:rsid w:val="001B1740"/>
    <w:rsid w:val="001B1761"/>
    <w:rsid w:val="001B1848"/>
    <w:rsid w:val="001B1861"/>
    <w:rsid w:val="001B1893"/>
    <w:rsid w:val="001B18ED"/>
    <w:rsid w:val="001B1914"/>
    <w:rsid w:val="001B199A"/>
    <w:rsid w:val="001B19AA"/>
    <w:rsid w:val="001B1B04"/>
    <w:rsid w:val="001B1B20"/>
    <w:rsid w:val="001B1B43"/>
    <w:rsid w:val="001B1C3A"/>
    <w:rsid w:val="001B1C57"/>
    <w:rsid w:val="001B1C8F"/>
    <w:rsid w:val="001B1CAC"/>
    <w:rsid w:val="001B1CF2"/>
    <w:rsid w:val="001B1DF5"/>
    <w:rsid w:val="001B1EAE"/>
    <w:rsid w:val="001B1F34"/>
    <w:rsid w:val="001B1F58"/>
    <w:rsid w:val="001B1FBB"/>
    <w:rsid w:val="001B1FDA"/>
    <w:rsid w:val="001B1FFD"/>
    <w:rsid w:val="001B203E"/>
    <w:rsid w:val="001B2063"/>
    <w:rsid w:val="001B213D"/>
    <w:rsid w:val="001B21E9"/>
    <w:rsid w:val="001B2220"/>
    <w:rsid w:val="001B2261"/>
    <w:rsid w:val="001B2265"/>
    <w:rsid w:val="001B227C"/>
    <w:rsid w:val="001B2311"/>
    <w:rsid w:val="001B23AE"/>
    <w:rsid w:val="001B23DF"/>
    <w:rsid w:val="001B2457"/>
    <w:rsid w:val="001B24CF"/>
    <w:rsid w:val="001B2577"/>
    <w:rsid w:val="001B2622"/>
    <w:rsid w:val="001B2636"/>
    <w:rsid w:val="001B263F"/>
    <w:rsid w:val="001B2672"/>
    <w:rsid w:val="001B273B"/>
    <w:rsid w:val="001B278D"/>
    <w:rsid w:val="001B2947"/>
    <w:rsid w:val="001B2960"/>
    <w:rsid w:val="001B296A"/>
    <w:rsid w:val="001B298A"/>
    <w:rsid w:val="001B2A1C"/>
    <w:rsid w:val="001B2A62"/>
    <w:rsid w:val="001B2AA4"/>
    <w:rsid w:val="001B2B7A"/>
    <w:rsid w:val="001B2C70"/>
    <w:rsid w:val="001B2CDC"/>
    <w:rsid w:val="001B2D3E"/>
    <w:rsid w:val="001B2D8D"/>
    <w:rsid w:val="001B2DB3"/>
    <w:rsid w:val="001B2DED"/>
    <w:rsid w:val="001B2EB8"/>
    <w:rsid w:val="001B2EB9"/>
    <w:rsid w:val="001B2ECB"/>
    <w:rsid w:val="001B300B"/>
    <w:rsid w:val="001B30C8"/>
    <w:rsid w:val="001B3103"/>
    <w:rsid w:val="001B3165"/>
    <w:rsid w:val="001B31D5"/>
    <w:rsid w:val="001B3294"/>
    <w:rsid w:val="001B329E"/>
    <w:rsid w:val="001B3304"/>
    <w:rsid w:val="001B33EA"/>
    <w:rsid w:val="001B3424"/>
    <w:rsid w:val="001B3451"/>
    <w:rsid w:val="001B3625"/>
    <w:rsid w:val="001B3700"/>
    <w:rsid w:val="001B3725"/>
    <w:rsid w:val="001B37C4"/>
    <w:rsid w:val="001B37DD"/>
    <w:rsid w:val="001B37E7"/>
    <w:rsid w:val="001B38C9"/>
    <w:rsid w:val="001B3918"/>
    <w:rsid w:val="001B391E"/>
    <w:rsid w:val="001B3987"/>
    <w:rsid w:val="001B39C6"/>
    <w:rsid w:val="001B3A9E"/>
    <w:rsid w:val="001B3AF0"/>
    <w:rsid w:val="001B3BBB"/>
    <w:rsid w:val="001B3BCE"/>
    <w:rsid w:val="001B3C32"/>
    <w:rsid w:val="001B3C90"/>
    <w:rsid w:val="001B3D80"/>
    <w:rsid w:val="001B3DB4"/>
    <w:rsid w:val="001B3DC6"/>
    <w:rsid w:val="001B3EF1"/>
    <w:rsid w:val="001B3EF3"/>
    <w:rsid w:val="001B3FAA"/>
    <w:rsid w:val="001B40E4"/>
    <w:rsid w:val="001B41F7"/>
    <w:rsid w:val="001B4278"/>
    <w:rsid w:val="001B4290"/>
    <w:rsid w:val="001B429B"/>
    <w:rsid w:val="001B429F"/>
    <w:rsid w:val="001B42E1"/>
    <w:rsid w:val="001B4354"/>
    <w:rsid w:val="001B435F"/>
    <w:rsid w:val="001B43D8"/>
    <w:rsid w:val="001B43E4"/>
    <w:rsid w:val="001B443B"/>
    <w:rsid w:val="001B445D"/>
    <w:rsid w:val="001B446B"/>
    <w:rsid w:val="001B453F"/>
    <w:rsid w:val="001B4543"/>
    <w:rsid w:val="001B4597"/>
    <w:rsid w:val="001B474D"/>
    <w:rsid w:val="001B4758"/>
    <w:rsid w:val="001B47C1"/>
    <w:rsid w:val="001B47C8"/>
    <w:rsid w:val="001B47E5"/>
    <w:rsid w:val="001B4859"/>
    <w:rsid w:val="001B48D2"/>
    <w:rsid w:val="001B494C"/>
    <w:rsid w:val="001B496D"/>
    <w:rsid w:val="001B4A68"/>
    <w:rsid w:val="001B4B5D"/>
    <w:rsid w:val="001B4C3E"/>
    <w:rsid w:val="001B4DAC"/>
    <w:rsid w:val="001B4DEA"/>
    <w:rsid w:val="001B4DF8"/>
    <w:rsid w:val="001B4E3B"/>
    <w:rsid w:val="001B4EA4"/>
    <w:rsid w:val="001B4EBC"/>
    <w:rsid w:val="001B4EE1"/>
    <w:rsid w:val="001B4F6A"/>
    <w:rsid w:val="001B4FA5"/>
    <w:rsid w:val="001B50B2"/>
    <w:rsid w:val="001B50C6"/>
    <w:rsid w:val="001B5154"/>
    <w:rsid w:val="001B526E"/>
    <w:rsid w:val="001B531D"/>
    <w:rsid w:val="001B532E"/>
    <w:rsid w:val="001B533F"/>
    <w:rsid w:val="001B537F"/>
    <w:rsid w:val="001B53B9"/>
    <w:rsid w:val="001B5402"/>
    <w:rsid w:val="001B5414"/>
    <w:rsid w:val="001B55F7"/>
    <w:rsid w:val="001B5648"/>
    <w:rsid w:val="001B5666"/>
    <w:rsid w:val="001B56BE"/>
    <w:rsid w:val="001B5745"/>
    <w:rsid w:val="001B5746"/>
    <w:rsid w:val="001B5769"/>
    <w:rsid w:val="001B5776"/>
    <w:rsid w:val="001B579B"/>
    <w:rsid w:val="001B5869"/>
    <w:rsid w:val="001B595E"/>
    <w:rsid w:val="001B5AC8"/>
    <w:rsid w:val="001B5AEE"/>
    <w:rsid w:val="001B5B10"/>
    <w:rsid w:val="001B5B88"/>
    <w:rsid w:val="001B5BB2"/>
    <w:rsid w:val="001B5D41"/>
    <w:rsid w:val="001B5D93"/>
    <w:rsid w:val="001B5E31"/>
    <w:rsid w:val="001B5E42"/>
    <w:rsid w:val="001B5E5D"/>
    <w:rsid w:val="001B5EF6"/>
    <w:rsid w:val="001B5FD1"/>
    <w:rsid w:val="001B6091"/>
    <w:rsid w:val="001B60B6"/>
    <w:rsid w:val="001B6169"/>
    <w:rsid w:val="001B62E1"/>
    <w:rsid w:val="001B62E4"/>
    <w:rsid w:val="001B62F8"/>
    <w:rsid w:val="001B62FD"/>
    <w:rsid w:val="001B62FF"/>
    <w:rsid w:val="001B6364"/>
    <w:rsid w:val="001B63C0"/>
    <w:rsid w:val="001B63C8"/>
    <w:rsid w:val="001B6414"/>
    <w:rsid w:val="001B6431"/>
    <w:rsid w:val="001B6447"/>
    <w:rsid w:val="001B64D0"/>
    <w:rsid w:val="001B65E3"/>
    <w:rsid w:val="001B65E9"/>
    <w:rsid w:val="001B65EB"/>
    <w:rsid w:val="001B66E4"/>
    <w:rsid w:val="001B673E"/>
    <w:rsid w:val="001B677E"/>
    <w:rsid w:val="001B67B8"/>
    <w:rsid w:val="001B6850"/>
    <w:rsid w:val="001B6884"/>
    <w:rsid w:val="001B693A"/>
    <w:rsid w:val="001B6A7B"/>
    <w:rsid w:val="001B6B0B"/>
    <w:rsid w:val="001B6B81"/>
    <w:rsid w:val="001B6C3E"/>
    <w:rsid w:val="001B6D00"/>
    <w:rsid w:val="001B6D35"/>
    <w:rsid w:val="001B6D9F"/>
    <w:rsid w:val="001B6E24"/>
    <w:rsid w:val="001B6F05"/>
    <w:rsid w:val="001B6F35"/>
    <w:rsid w:val="001B6F7B"/>
    <w:rsid w:val="001B7055"/>
    <w:rsid w:val="001B7062"/>
    <w:rsid w:val="001B70AD"/>
    <w:rsid w:val="001B70E4"/>
    <w:rsid w:val="001B710E"/>
    <w:rsid w:val="001B71F9"/>
    <w:rsid w:val="001B7328"/>
    <w:rsid w:val="001B7333"/>
    <w:rsid w:val="001B7345"/>
    <w:rsid w:val="001B738F"/>
    <w:rsid w:val="001B7412"/>
    <w:rsid w:val="001B7441"/>
    <w:rsid w:val="001B761D"/>
    <w:rsid w:val="001B76E6"/>
    <w:rsid w:val="001B7710"/>
    <w:rsid w:val="001B7744"/>
    <w:rsid w:val="001B7813"/>
    <w:rsid w:val="001B7821"/>
    <w:rsid w:val="001B78C7"/>
    <w:rsid w:val="001B791A"/>
    <w:rsid w:val="001B791B"/>
    <w:rsid w:val="001B7A1E"/>
    <w:rsid w:val="001B7ACB"/>
    <w:rsid w:val="001B7B03"/>
    <w:rsid w:val="001B7B9B"/>
    <w:rsid w:val="001B7C52"/>
    <w:rsid w:val="001B7CD2"/>
    <w:rsid w:val="001B7D35"/>
    <w:rsid w:val="001B7D74"/>
    <w:rsid w:val="001B7D77"/>
    <w:rsid w:val="001B7D98"/>
    <w:rsid w:val="001B7E34"/>
    <w:rsid w:val="001B7E7A"/>
    <w:rsid w:val="001B7F65"/>
    <w:rsid w:val="001C0038"/>
    <w:rsid w:val="001C00C9"/>
    <w:rsid w:val="001C0130"/>
    <w:rsid w:val="001C0147"/>
    <w:rsid w:val="001C01A9"/>
    <w:rsid w:val="001C01AC"/>
    <w:rsid w:val="001C0209"/>
    <w:rsid w:val="001C023A"/>
    <w:rsid w:val="001C034E"/>
    <w:rsid w:val="001C0364"/>
    <w:rsid w:val="001C0370"/>
    <w:rsid w:val="001C0497"/>
    <w:rsid w:val="001C04B1"/>
    <w:rsid w:val="001C0520"/>
    <w:rsid w:val="001C06C0"/>
    <w:rsid w:val="001C0738"/>
    <w:rsid w:val="001C0779"/>
    <w:rsid w:val="001C07CB"/>
    <w:rsid w:val="001C08B2"/>
    <w:rsid w:val="001C08E6"/>
    <w:rsid w:val="001C0914"/>
    <w:rsid w:val="001C0922"/>
    <w:rsid w:val="001C094E"/>
    <w:rsid w:val="001C097D"/>
    <w:rsid w:val="001C0AF3"/>
    <w:rsid w:val="001C0B1B"/>
    <w:rsid w:val="001C0B35"/>
    <w:rsid w:val="001C0BB2"/>
    <w:rsid w:val="001C0BC0"/>
    <w:rsid w:val="001C0C55"/>
    <w:rsid w:val="001C0D0A"/>
    <w:rsid w:val="001C0D0B"/>
    <w:rsid w:val="001C0D1F"/>
    <w:rsid w:val="001C0D27"/>
    <w:rsid w:val="001C0D87"/>
    <w:rsid w:val="001C0E07"/>
    <w:rsid w:val="001C0E14"/>
    <w:rsid w:val="001C0E16"/>
    <w:rsid w:val="001C0E3D"/>
    <w:rsid w:val="001C0F62"/>
    <w:rsid w:val="001C106D"/>
    <w:rsid w:val="001C1098"/>
    <w:rsid w:val="001C1143"/>
    <w:rsid w:val="001C11A3"/>
    <w:rsid w:val="001C11AD"/>
    <w:rsid w:val="001C127E"/>
    <w:rsid w:val="001C12EA"/>
    <w:rsid w:val="001C12F5"/>
    <w:rsid w:val="001C1382"/>
    <w:rsid w:val="001C13A1"/>
    <w:rsid w:val="001C13F4"/>
    <w:rsid w:val="001C141F"/>
    <w:rsid w:val="001C1494"/>
    <w:rsid w:val="001C14AA"/>
    <w:rsid w:val="001C14CA"/>
    <w:rsid w:val="001C14CB"/>
    <w:rsid w:val="001C15B0"/>
    <w:rsid w:val="001C15C2"/>
    <w:rsid w:val="001C15F0"/>
    <w:rsid w:val="001C15F4"/>
    <w:rsid w:val="001C163A"/>
    <w:rsid w:val="001C1760"/>
    <w:rsid w:val="001C1795"/>
    <w:rsid w:val="001C17A9"/>
    <w:rsid w:val="001C180E"/>
    <w:rsid w:val="001C18C6"/>
    <w:rsid w:val="001C18F8"/>
    <w:rsid w:val="001C1973"/>
    <w:rsid w:val="001C19B7"/>
    <w:rsid w:val="001C19C8"/>
    <w:rsid w:val="001C1A5A"/>
    <w:rsid w:val="001C1AB8"/>
    <w:rsid w:val="001C1AE3"/>
    <w:rsid w:val="001C1B37"/>
    <w:rsid w:val="001C1B65"/>
    <w:rsid w:val="001C1B78"/>
    <w:rsid w:val="001C1C50"/>
    <w:rsid w:val="001C1C85"/>
    <w:rsid w:val="001C1D03"/>
    <w:rsid w:val="001C1DC6"/>
    <w:rsid w:val="001C1DDF"/>
    <w:rsid w:val="001C1DFD"/>
    <w:rsid w:val="001C1E59"/>
    <w:rsid w:val="001C1F73"/>
    <w:rsid w:val="001C1F83"/>
    <w:rsid w:val="001C1FDC"/>
    <w:rsid w:val="001C203F"/>
    <w:rsid w:val="001C2164"/>
    <w:rsid w:val="001C2195"/>
    <w:rsid w:val="001C21CE"/>
    <w:rsid w:val="001C225D"/>
    <w:rsid w:val="001C2260"/>
    <w:rsid w:val="001C2274"/>
    <w:rsid w:val="001C22C5"/>
    <w:rsid w:val="001C22C9"/>
    <w:rsid w:val="001C22D5"/>
    <w:rsid w:val="001C239D"/>
    <w:rsid w:val="001C23B3"/>
    <w:rsid w:val="001C253E"/>
    <w:rsid w:val="001C2546"/>
    <w:rsid w:val="001C2549"/>
    <w:rsid w:val="001C25D9"/>
    <w:rsid w:val="001C2608"/>
    <w:rsid w:val="001C260B"/>
    <w:rsid w:val="001C2667"/>
    <w:rsid w:val="001C276A"/>
    <w:rsid w:val="001C278B"/>
    <w:rsid w:val="001C28EC"/>
    <w:rsid w:val="001C2975"/>
    <w:rsid w:val="001C2980"/>
    <w:rsid w:val="001C2A25"/>
    <w:rsid w:val="001C2A4F"/>
    <w:rsid w:val="001C2A63"/>
    <w:rsid w:val="001C2AB2"/>
    <w:rsid w:val="001C2C8F"/>
    <w:rsid w:val="001C2CD3"/>
    <w:rsid w:val="001C2CDC"/>
    <w:rsid w:val="001C2CFB"/>
    <w:rsid w:val="001C2D0C"/>
    <w:rsid w:val="001C2E25"/>
    <w:rsid w:val="001C2F95"/>
    <w:rsid w:val="001C2F9B"/>
    <w:rsid w:val="001C300B"/>
    <w:rsid w:val="001C30AF"/>
    <w:rsid w:val="001C30B5"/>
    <w:rsid w:val="001C30D8"/>
    <w:rsid w:val="001C312E"/>
    <w:rsid w:val="001C316F"/>
    <w:rsid w:val="001C320A"/>
    <w:rsid w:val="001C3244"/>
    <w:rsid w:val="001C3269"/>
    <w:rsid w:val="001C3277"/>
    <w:rsid w:val="001C3331"/>
    <w:rsid w:val="001C33A0"/>
    <w:rsid w:val="001C3407"/>
    <w:rsid w:val="001C34E2"/>
    <w:rsid w:val="001C34E8"/>
    <w:rsid w:val="001C3540"/>
    <w:rsid w:val="001C358E"/>
    <w:rsid w:val="001C364D"/>
    <w:rsid w:val="001C364E"/>
    <w:rsid w:val="001C37AF"/>
    <w:rsid w:val="001C3869"/>
    <w:rsid w:val="001C38D6"/>
    <w:rsid w:val="001C3AFD"/>
    <w:rsid w:val="001C3D41"/>
    <w:rsid w:val="001C3E2F"/>
    <w:rsid w:val="001C3EBA"/>
    <w:rsid w:val="001C3EF1"/>
    <w:rsid w:val="001C4026"/>
    <w:rsid w:val="001C4128"/>
    <w:rsid w:val="001C4176"/>
    <w:rsid w:val="001C42E2"/>
    <w:rsid w:val="001C430A"/>
    <w:rsid w:val="001C4334"/>
    <w:rsid w:val="001C441E"/>
    <w:rsid w:val="001C444A"/>
    <w:rsid w:val="001C4475"/>
    <w:rsid w:val="001C458E"/>
    <w:rsid w:val="001C45D6"/>
    <w:rsid w:val="001C4625"/>
    <w:rsid w:val="001C4636"/>
    <w:rsid w:val="001C4637"/>
    <w:rsid w:val="001C4655"/>
    <w:rsid w:val="001C4683"/>
    <w:rsid w:val="001C46B8"/>
    <w:rsid w:val="001C46D8"/>
    <w:rsid w:val="001C4739"/>
    <w:rsid w:val="001C4758"/>
    <w:rsid w:val="001C479C"/>
    <w:rsid w:val="001C47A6"/>
    <w:rsid w:val="001C484A"/>
    <w:rsid w:val="001C492D"/>
    <w:rsid w:val="001C495B"/>
    <w:rsid w:val="001C49C2"/>
    <w:rsid w:val="001C4A2A"/>
    <w:rsid w:val="001C4B77"/>
    <w:rsid w:val="001C4BCF"/>
    <w:rsid w:val="001C4CB8"/>
    <w:rsid w:val="001C4D4C"/>
    <w:rsid w:val="001C4DA1"/>
    <w:rsid w:val="001C4E4A"/>
    <w:rsid w:val="001C4E7D"/>
    <w:rsid w:val="001C4F2E"/>
    <w:rsid w:val="001C4F7E"/>
    <w:rsid w:val="001C4FD2"/>
    <w:rsid w:val="001C4FF6"/>
    <w:rsid w:val="001C5035"/>
    <w:rsid w:val="001C5058"/>
    <w:rsid w:val="001C518B"/>
    <w:rsid w:val="001C5204"/>
    <w:rsid w:val="001C5291"/>
    <w:rsid w:val="001C5301"/>
    <w:rsid w:val="001C535A"/>
    <w:rsid w:val="001C53F3"/>
    <w:rsid w:val="001C5432"/>
    <w:rsid w:val="001C54AE"/>
    <w:rsid w:val="001C54DC"/>
    <w:rsid w:val="001C554C"/>
    <w:rsid w:val="001C55AF"/>
    <w:rsid w:val="001C55CB"/>
    <w:rsid w:val="001C565E"/>
    <w:rsid w:val="001C56A0"/>
    <w:rsid w:val="001C57FD"/>
    <w:rsid w:val="001C582A"/>
    <w:rsid w:val="001C5838"/>
    <w:rsid w:val="001C59A3"/>
    <w:rsid w:val="001C5B21"/>
    <w:rsid w:val="001C5B49"/>
    <w:rsid w:val="001C5BDB"/>
    <w:rsid w:val="001C5BE3"/>
    <w:rsid w:val="001C5C22"/>
    <w:rsid w:val="001C5CEB"/>
    <w:rsid w:val="001C5D27"/>
    <w:rsid w:val="001C5E80"/>
    <w:rsid w:val="001C5E83"/>
    <w:rsid w:val="001C5EBE"/>
    <w:rsid w:val="001C5ECB"/>
    <w:rsid w:val="001C5ED8"/>
    <w:rsid w:val="001C5F13"/>
    <w:rsid w:val="001C60A3"/>
    <w:rsid w:val="001C60CA"/>
    <w:rsid w:val="001C60D0"/>
    <w:rsid w:val="001C616C"/>
    <w:rsid w:val="001C61B7"/>
    <w:rsid w:val="001C61BA"/>
    <w:rsid w:val="001C61C7"/>
    <w:rsid w:val="001C6215"/>
    <w:rsid w:val="001C6396"/>
    <w:rsid w:val="001C63C9"/>
    <w:rsid w:val="001C63D5"/>
    <w:rsid w:val="001C64CA"/>
    <w:rsid w:val="001C6574"/>
    <w:rsid w:val="001C65EB"/>
    <w:rsid w:val="001C662D"/>
    <w:rsid w:val="001C66C5"/>
    <w:rsid w:val="001C66EB"/>
    <w:rsid w:val="001C685A"/>
    <w:rsid w:val="001C68A5"/>
    <w:rsid w:val="001C68AA"/>
    <w:rsid w:val="001C68BC"/>
    <w:rsid w:val="001C68C0"/>
    <w:rsid w:val="001C698B"/>
    <w:rsid w:val="001C69A5"/>
    <w:rsid w:val="001C69AC"/>
    <w:rsid w:val="001C6A3E"/>
    <w:rsid w:val="001C6AAA"/>
    <w:rsid w:val="001C6B73"/>
    <w:rsid w:val="001C6BA7"/>
    <w:rsid w:val="001C6C25"/>
    <w:rsid w:val="001C6C2E"/>
    <w:rsid w:val="001C6C40"/>
    <w:rsid w:val="001C6CB8"/>
    <w:rsid w:val="001C6CFF"/>
    <w:rsid w:val="001C6D01"/>
    <w:rsid w:val="001C6DF9"/>
    <w:rsid w:val="001C6F1E"/>
    <w:rsid w:val="001C7007"/>
    <w:rsid w:val="001C70AB"/>
    <w:rsid w:val="001C7100"/>
    <w:rsid w:val="001C7120"/>
    <w:rsid w:val="001C71AB"/>
    <w:rsid w:val="001C71E0"/>
    <w:rsid w:val="001C71E2"/>
    <w:rsid w:val="001C7235"/>
    <w:rsid w:val="001C72B5"/>
    <w:rsid w:val="001C736D"/>
    <w:rsid w:val="001C7395"/>
    <w:rsid w:val="001C73B8"/>
    <w:rsid w:val="001C7497"/>
    <w:rsid w:val="001C74A0"/>
    <w:rsid w:val="001C74BA"/>
    <w:rsid w:val="001C757E"/>
    <w:rsid w:val="001C768B"/>
    <w:rsid w:val="001C76FC"/>
    <w:rsid w:val="001C7717"/>
    <w:rsid w:val="001C77A5"/>
    <w:rsid w:val="001C793B"/>
    <w:rsid w:val="001C7943"/>
    <w:rsid w:val="001C79F4"/>
    <w:rsid w:val="001C79FF"/>
    <w:rsid w:val="001C7A53"/>
    <w:rsid w:val="001C7C4E"/>
    <w:rsid w:val="001C7C69"/>
    <w:rsid w:val="001C7CF7"/>
    <w:rsid w:val="001C7E46"/>
    <w:rsid w:val="001C7E51"/>
    <w:rsid w:val="001C7FC4"/>
    <w:rsid w:val="001D0005"/>
    <w:rsid w:val="001D0091"/>
    <w:rsid w:val="001D0106"/>
    <w:rsid w:val="001D01B6"/>
    <w:rsid w:val="001D025B"/>
    <w:rsid w:val="001D0326"/>
    <w:rsid w:val="001D03FB"/>
    <w:rsid w:val="001D0426"/>
    <w:rsid w:val="001D0481"/>
    <w:rsid w:val="001D0489"/>
    <w:rsid w:val="001D0525"/>
    <w:rsid w:val="001D055E"/>
    <w:rsid w:val="001D058A"/>
    <w:rsid w:val="001D060C"/>
    <w:rsid w:val="001D06F0"/>
    <w:rsid w:val="001D072D"/>
    <w:rsid w:val="001D0754"/>
    <w:rsid w:val="001D0770"/>
    <w:rsid w:val="001D07B4"/>
    <w:rsid w:val="001D0824"/>
    <w:rsid w:val="001D0888"/>
    <w:rsid w:val="001D088F"/>
    <w:rsid w:val="001D08BE"/>
    <w:rsid w:val="001D08C2"/>
    <w:rsid w:val="001D08FD"/>
    <w:rsid w:val="001D0911"/>
    <w:rsid w:val="001D093C"/>
    <w:rsid w:val="001D09EC"/>
    <w:rsid w:val="001D0A1E"/>
    <w:rsid w:val="001D0A1F"/>
    <w:rsid w:val="001D0B67"/>
    <w:rsid w:val="001D0B72"/>
    <w:rsid w:val="001D0C34"/>
    <w:rsid w:val="001D0CB7"/>
    <w:rsid w:val="001D0D71"/>
    <w:rsid w:val="001D0E2E"/>
    <w:rsid w:val="001D0F3B"/>
    <w:rsid w:val="001D0F65"/>
    <w:rsid w:val="001D0FFE"/>
    <w:rsid w:val="001D108C"/>
    <w:rsid w:val="001D10F0"/>
    <w:rsid w:val="001D11DD"/>
    <w:rsid w:val="001D11DF"/>
    <w:rsid w:val="001D122F"/>
    <w:rsid w:val="001D129A"/>
    <w:rsid w:val="001D1305"/>
    <w:rsid w:val="001D1334"/>
    <w:rsid w:val="001D1374"/>
    <w:rsid w:val="001D14BB"/>
    <w:rsid w:val="001D150C"/>
    <w:rsid w:val="001D153C"/>
    <w:rsid w:val="001D1585"/>
    <w:rsid w:val="001D1593"/>
    <w:rsid w:val="001D15E1"/>
    <w:rsid w:val="001D15F6"/>
    <w:rsid w:val="001D165E"/>
    <w:rsid w:val="001D168C"/>
    <w:rsid w:val="001D1785"/>
    <w:rsid w:val="001D193E"/>
    <w:rsid w:val="001D19DC"/>
    <w:rsid w:val="001D1A50"/>
    <w:rsid w:val="001D1A97"/>
    <w:rsid w:val="001D1AE9"/>
    <w:rsid w:val="001D1C2C"/>
    <w:rsid w:val="001D1C91"/>
    <w:rsid w:val="001D1CBB"/>
    <w:rsid w:val="001D1DC2"/>
    <w:rsid w:val="001D1DDE"/>
    <w:rsid w:val="001D1EC7"/>
    <w:rsid w:val="001D1ED0"/>
    <w:rsid w:val="001D1F89"/>
    <w:rsid w:val="001D1F8F"/>
    <w:rsid w:val="001D1FF1"/>
    <w:rsid w:val="001D210E"/>
    <w:rsid w:val="001D2158"/>
    <w:rsid w:val="001D2205"/>
    <w:rsid w:val="001D2217"/>
    <w:rsid w:val="001D225D"/>
    <w:rsid w:val="001D22A9"/>
    <w:rsid w:val="001D23A1"/>
    <w:rsid w:val="001D23B2"/>
    <w:rsid w:val="001D23EC"/>
    <w:rsid w:val="001D23F6"/>
    <w:rsid w:val="001D247E"/>
    <w:rsid w:val="001D2513"/>
    <w:rsid w:val="001D254E"/>
    <w:rsid w:val="001D2795"/>
    <w:rsid w:val="001D2916"/>
    <w:rsid w:val="001D2985"/>
    <w:rsid w:val="001D2A1E"/>
    <w:rsid w:val="001D2A43"/>
    <w:rsid w:val="001D2AA2"/>
    <w:rsid w:val="001D2AB2"/>
    <w:rsid w:val="001D2B68"/>
    <w:rsid w:val="001D2B9E"/>
    <w:rsid w:val="001D2BF3"/>
    <w:rsid w:val="001D2BFE"/>
    <w:rsid w:val="001D2C3A"/>
    <w:rsid w:val="001D2C64"/>
    <w:rsid w:val="001D2DD8"/>
    <w:rsid w:val="001D2DED"/>
    <w:rsid w:val="001D2E03"/>
    <w:rsid w:val="001D2EBB"/>
    <w:rsid w:val="001D2ECC"/>
    <w:rsid w:val="001D2F3F"/>
    <w:rsid w:val="001D2F59"/>
    <w:rsid w:val="001D2FF8"/>
    <w:rsid w:val="001D3132"/>
    <w:rsid w:val="001D31F2"/>
    <w:rsid w:val="001D3255"/>
    <w:rsid w:val="001D3315"/>
    <w:rsid w:val="001D3417"/>
    <w:rsid w:val="001D34DB"/>
    <w:rsid w:val="001D3502"/>
    <w:rsid w:val="001D358A"/>
    <w:rsid w:val="001D360D"/>
    <w:rsid w:val="001D364E"/>
    <w:rsid w:val="001D368A"/>
    <w:rsid w:val="001D368D"/>
    <w:rsid w:val="001D36C2"/>
    <w:rsid w:val="001D39C2"/>
    <w:rsid w:val="001D3A19"/>
    <w:rsid w:val="001D3C1F"/>
    <w:rsid w:val="001D3C6C"/>
    <w:rsid w:val="001D3C74"/>
    <w:rsid w:val="001D3E19"/>
    <w:rsid w:val="001D3E6C"/>
    <w:rsid w:val="001D3EDC"/>
    <w:rsid w:val="001D3F3A"/>
    <w:rsid w:val="001D3F6E"/>
    <w:rsid w:val="001D3FB9"/>
    <w:rsid w:val="001D4042"/>
    <w:rsid w:val="001D4143"/>
    <w:rsid w:val="001D4228"/>
    <w:rsid w:val="001D42B5"/>
    <w:rsid w:val="001D44AD"/>
    <w:rsid w:val="001D44DC"/>
    <w:rsid w:val="001D4571"/>
    <w:rsid w:val="001D45BD"/>
    <w:rsid w:val="001D45FA"/>
    <w:rsid w:val="001D45FB"/>
    <w:rsid w:val="001D4632"/>
    <w:rsid w:val="001D46FD"/>
    <w:rsid w:val="001D474D"/>
    <w:rsid w:val="001D4765"/>
    <w:rsid w:val="001D47B5"/>
    <w:rsid w:val="001D48F4"/>
    <w:rsid w:val="001D491C"/>
    <w:rsid w:val="001D4A62"/>
    <w:rsid w:val="001D4B95"/>
    <w:rsid w:val="001D4BA6"/>
    <w:rsid w:val="001D4BAA"/>
    <w:rsid w:val="001D4C34"/>
    <w:rsid w:val="001D4CA7"/>
    <w:rsid w:val="001D4D46"/>
    <w:rsid w:val="001D4DE2"/>
    <w:rsid w:val="001D4DE3"/>
    <w:rsid w:val="001D4DF4"/>
    <w:rsid w:val="001D4E5B"/>
    <w:rsid w:val="001D4F93"/>
    <w:rsid w:val="001D504B"/>
    <w:rsid w:val="001D50D1"/>
    <w:rsid w:val="001D5172"/>
    <w:rsid w:val="001D517E"/>
    <w:rsid w:val="001D52D8"/>
    <w:rsid w:val="001D52EB"/>
    <w:rsid w:val="001D52F1"/>
    <w:rsid w:val="001D535C"/>
    <w:rsid w:val="001D5375"/>
    <w:rsid w:val="001D53D4"/>
    <w:rsid w:val="001D541B"/>
    <w:rsid w:val="001D546A"/>
    <w:rsid w:val="001D54B7"/>
    <w:rsid w:val="001D54F1"/>
    <w:rsid w:val="001D5609"/>
    <w:rsid w:val="001D5634"/>
    <w:rsid w:val="001D5642"/>
    <w:rsid w:val="001D5664"/>
    <w:rsid w:val="001D56D0"/>
    <w:rsid w:val="001D5725"/>
    <w:rsid w:val="001D580E"/>
    <w:rsid w:val="001D5854"/>
    <w:rsid w:val="001D5896"/>
    <w:rsid w:val="001D58C2"/>
    <w:rsid w:val="001D58CE"/>
    <w:rsid w:val="001D5A54"/>
    <w:rsid w:val="001D5ACE"/>
    <w:rsid w:val="001D5B03"/>
    <w:rsid w:val="001D5B43"/>
    <w:rsid w:val="001D5BF0"/>
    <w:rsid w:val="001D5C4C"/>
    <w:rsid w:val="001D5C9A"/>
    <w:rsid w:val="001D5CAB"/>
    <w:rsid w:val="001D5D0F"/>
    <w:rsid w:val="001D5D7F"/>
    <w:rsid w:val="001D5DDF"/>
    <w:rsid w:val="001D5E18"/>
    <w:rsid w:val="001D5ED3"/>
    <w:rsid w:val="001D5F5E"/>
    <w:rsid w:val="001D5FA3"/>
    <w:rsid w:val="001D5FDC"/>
    <w:rsid w:val="001D602A"/>
    <w:rsid w:val="001D6094"/>
    <w:rsid w:val="001D60BC"/>
    <w:rsid w:val="001D615D"/>
    <w:rsid w:val="001D616F"/>
    <w:rsid w:val="001D61A5"/>
    <w:rsid w:val="001D61AC"/>
    <w:rsid w:val="001D61C1"/>
    <w:rsid w:val="001D628F"/>
    <w:rsid w:val="001D62A8"/>
    <w:rsid w:val="001D62B2"/>
    <w:rsid w:val="001D635D"/>
    <w:rsid w:val="001D635E"/>
    <w:rsid w:val="001D639B"/>
    <w:rsid w:val="001D63A2"/>
    <w:rsid w:val="001D63C7"/>
    <w:rsid w:val="001D63FB"/>
    <w:rsid w:val="001D64FE"/>
    <w:rsid w:val="001D6521"/>
    <w:rsid w:val="001D6531"/>
    <w:rsid w:val="001D6672"/>
    <w:rsid w:val="001D66F2"/>
    <w:rsid w:val="001D6704"/>
    <w:rsid w:val="001D6795"/>
    <w:rsid w:val="001D6924"/>
    <w:rsid w:val="001D6933"/>
    <w:rsid w:val="001D696B"/>
    <w:rsid w:val="001D6A7F"/>
    <w:rsid w:val="001D6B0E"/>
    <w:rsid w:val="001D6BA9"/>
    <w:rsid w:val="001D6C27"/>
    <w:rsid w:val="001D6D13"/>
    <w:rsid w:val="001D6DEF"/>
    <w:rsid w:val="001D6E66"/>
    <w:rsid w:val="001D6EDA"/>
    <w:rsid w:val="001D7011"/>
    <w:rsid w:val="001D7029"/>
    <w:rsid w:val="001D7072"/>
    <w:rsid w:val="001D7176"/>
    <w:rsid w:val="001D718E"/>
    <w:rsid w:val="001D7190"/>
    <w:rsid w:val="001D722D"/>
    <w:rsid w:val="001D7289"/>
    <w:rsid w:val="001D72D0"/>
    <w:rsid w:val="001D731D"/>
    <w:rsid w:val="001D734A"/>
    <w:rsid w:val="001D7383"/>
    <w:rsid w:val="001D73C0"/>
    <w:rsid w:val="001D73E5"/>
    <w:rsid w:val="001D740D"/>
    <w:rsid w:val="001D7432"/>
    <w:rsid w:val="001D74EC"/>
    <w:rsid w:val="001D7507"/>
    <w:rsid w:val="001D750B"/>
    <w:rsid w:val="001D751D"/>
    <w:rsid w:val="001D7560"/>
    <w:rsid w:val="001D75D6"/>
    <w:rsid w:val="001D75E4"/>
    <w:rsid w:val="001D763B"/>
    <w:rsid w:val="001D7652"/>
    <w:rsid w:val="001D76EA"/>
    <w:rsid w:val="001D773F"/>
    <w:rsid w:val="001D7783"/>
    <w:rsid w:val="001D77CC"/>
    <w:rsid w:val="001D7819"/>
    <w:rsid w:val="001D7845"/>
    <w:rsid w:val="001D789E"/>
    <w:rsid w:val="001D797E"/>
    <w:rsid w:val="001D7A74"/>
    <w:rsid w:val="001D7AF8"/>
    <w:rsid w:val="001D7BAE"/>
    <w:rsid w:val="001D7BE0"/>
    <w:rsid w:val="001D7C71"/>
    <w:rsid w:val="001D7CEA"/>
    <w:rsid w:val="001D7DEF"/>
    <w:rsid w:val="001D7E67"/>
    <w:rsid w:val="001D7E87"/>
    <w:rsid w:val="001D7F67"/>
    <w:rsid w:val="001D7F78"/>
    <w:rsid w:val="001D7FB4"/>
    <w:rsid w:val="001D7FB7"/>
    <w:rsid w:val="001D7FBA"/>
    <w:rsid w:val="001E0029"/>
    <w:rsid w:val="001E008C"/>
    <w:rsid w:val="001E008E"/>
    <w:rsid w:val="001E00AF"/>
    <w:rsid w:val="001E00BD"/>
    <w:rsid w:val="001E00EE"/>
    <w:rsid w:val="001E0146"/>
    <w:rsid w:val="001E016A"/>
    <w:rsid w:val="001E03CF"/>
    <w:rsid w:val="001E03F6"/>
    <w:rsid w:val="001E0420"/>
    <w:rsid w:val="001E043F"/>
    <w:rsid w:val="001E0501"/>
    <w:rsid w:val="001E0522"/>
    <w:rsid w:val="001E060E"/>
    <w:rsid w:val="001E0636"/>
    <w:rsid w:val="001E064D"/>
    <w:rsid w:val="001E06AD"/>
    <w:rsid w:val="001E06EE"/>
    <w:rsid w:val="001E0705"/>
    <w:rsid w:val="001E078B"/>
    <w:rsid w:val="001E07D9"/>
    <w:rsid w:val="001E080B"/>
    <w:rsid w:val="001E0898"/>
    <w:rsid w:val="001E09B9"/>
    <w:rsid w:val="001E09E3"/>
    <w:rsid w:val="001E0AE6"/>
    <w:rsid w:val="001E0B98"/>
    <w:rsid w:val="001E0BA4"/>
    <w:rsid w:val="001E0BB0"/>
    <w:rsid w:val="001E0BB8"/>
    <w:rsid w:val="001E0CB1"/>
    <w:rsid w:val="001E0CC6"/>
    <w:rsid w:val="001E0CD4"/>
    <w:rsid w:val="001E0D12"/>
    <w:rsid w:val="001E0DC6"/>
    <w:rsid w:val="001E0E03"/>
    <w:rsid w:val="001E0E12"/>
    <w:rsid w:val="001E0EB1"/>
    <w:rsid w:val="001E0F27"/>
    <w:rsid w:val="001E0F8D"/>
    <w:rsid w:val="001E0FA8"/>
    <w:rsid w:val="001E0FCC"/>
    <w:rsid w:val="001E1004"/>
    <w:rsid w:val="001E1032"/>
    <w:rsid w:val="001E11C0"/>
    <w:rsid w:val="001E12D0"/>
    <w:rsid w:val="001E1390"/>
    <w:rsid w:val="001E13C8"/>
    <w:rsid w:val="001E1414"/>
    <w:rsid w:val="001E173E"/>
    <w:rsid w:val="001E17C7"/>
    <w:rsid w:val="001E17D2"/>
    <w:rsid w:val="001E1A62"/>
    <w:rsid w:val="001E1B3C"/>
    <w:rsid w:val="001E1B97"/>
    <w:rsid w:val="001E1B99"/>
    <w:rsid w:val="001E1C07"/>
    <w:rsid w:val="001E1C2B"/>
    <w:rsid w:val="001E1CCB"/>
    <w:rsid w:val="001E1DB0"/>
    <w:rsid w:val="001E1DC9"/>
    <w:rsid w:val="001E207F"/>
    <w:rsid w:val="001E2083"/>
    <w:rsid w:val="001E2153"/>
    <w:rsid w:val="001E2186"/>
    <w:rsid w:val="001E21B6"/>
    <w:rsid w:val="001E224B"/>
    <w:rsid w:val="001E23C0"/>
    <w:rsid w:val="001E23C4"/>
    <w:rsid w:val="001E23D3"/>
    <w:rsid w:val="001E23F8"/>
    <w:rsid w:val="001E24BE"/>
    <w:rsid w:val="001E24C6"/>
    <w:rsid w:val="001E24F9"/>
    <w:rsid w:val="001E254C"/>
    <w:rsid w:val="001E2553"/>
    <w:rsid w:val="001E25A7"/>
    <w:rsid w:val="001E25B6"/>
    <w:rsid w:val="001E26A8"/>
    <w:rsid w:val="001E26B0"/>
    <w:rsid w:val="001E273B"/>
    <w:rsid w:val="001E27FD"/>
    <w:rsid w:val="001E281B"/>
    <w:rsid w:val="001E2897"/>
    <w:rsid w:val="001E2925"/>
    <w:rsid w:val="001E2928"/>
    <w:rsid w:val="001E292A"/>
    <w:rsid w:val="001E2940"/>
    <w:rsid w:val="001E2980"/>
    <w:rsid w:val="001E298B"/>
    <w:rsid w:val="001E2B56"/>
    <w:rsid w:val="001E2C53"/>
    <w:rsid w:val="001E2CB0"/>
    <w:rsid w:val="001E2CF4"/>
    <w:rsid w:val="001E2D34"/>
    <w:rsid w:val="001E2DE3"/>
    <w:rsid w:val="001E2E0F"/>
    <w:rsid w:val="001E2EA0"/>
    <w:rsid w:val="001E2EC8"/>
    <w:rsid w:val="001E2ED3"/>
    <w:rsid w:val="001E2EE9"/>
    <w:rsid w:val="001E2F27"/>
    <w:rsid w:val="001E2FBE"/>
    <w:rsid w:val="001E2FFB"/>
    <w:rsid w:val="001E3063"/>
    <w:rsid w:val="001E311C"/>
    <w:rsid w:val="001E3207"/>
    <w:rsid w:val="001E3253"/>
    <w:rsid w:val="001E3280"/>
    <w:rsid w:val="001E3474"/>
    <w:rsid w:val="001E351B"/>
    <w:rsid w:val="001E353B"/>
    <w:rsid w:val="001E35D4"/>
    <w:rsid w:val="001E36AC"/>
    <w:rsid w:val="001E37F2"/>
    <w:rsid w:val="001E3855"/>
    <w:rsid w:val="001E3867"/>
    <w:rsid w:val="001E394F"/>
    <w:rsid w:val="001E3971"/>
    <w:rsid w:val="001E39B7"/>
    <w:rsid w:val="001E39CF"/>
    <w:rsid w:val="001E3B1B"/>
    <w:rsid w:val="001E3C24"/>
    <w:rsid w:val="001E3EF0"/>
    <w:rsid w:val="001E3F31"/>
    <w:rsid w:val="001E3FCF"/>
    <w:rsid w:val="001E3FE5"/>
    <w:rsid w:val="001E3FF2"/>
    <w:rsid w:val="001E40DB"/>
    <w:rsid w:val="001E41AF"/>
    <w:rsid w:val="001E41B0"/>
    <w:rsid w:val="001E41BA"/>
    <w:rsid w:val="001E4228"/>
    <w:rsid w:val="001E434C"/>
    <w:rsid w:val="001E4350"/>
    <w:rsid w:val="001E437A"/>
    <w:rsid w:val="001E43A7"/>
    <w:rsid w:val="001E43FB"/>
    <w:rsid w:val="001E450C"/>
    <w:rsid w:val="001E4542"/>
    <w:rsid w:val="001E4544"/>
    <w:rsid w:val="001E4545"/>
    <w:rsid w:val="001E456B"/>
    <w:rsid w:val="001E458B"/>
    <w:rsid w:val="001E45D2"/>
    <w:rsid w:val="001E45D9"/>
    <w:rsid w:val="001E4651"/>
    <w:rsid w:val="001E4674"/>
    <w:rsid w:val="001E4846"/>
    <w:rsid w:val="001E4868"/>
    <w:rsid w:val="001E496C"/>
    <w:rsid w:val="001E4979"/>
    <w:rsid w:val="001E49A0"/>
    <w:rsid w:val="001E49D4"/>
    <w:rsid w:val="001E4A8A"/>
    <w:rsid w:val="001E4AF5"/>
    <w:rsid w:val="001E4B2E"/>
    <w:rsid w:val="001E4B39"/>
    <w:rsid w:val="001E4B4E"/>
    <w:rsid w:val="001E4BC5"/>
    <w:rsid w:val="001E4BEA"/>
    <w:rsid w:val="001E4BEC"/>
    <w:rsid w:val="001E4BF1"/>
    <w:rsid w:val="001E4D44"/>
    <w:rsid w:val="001E4D5A"/>
    <w:rsid w:val="001E4DC2"/>
    <w:rsid w:val="001E4DE1"/>
    <w:rsid w:val="001E4EA1"/>
    <w:rsid w:val="001E4EDC"/>
    <w:rsid w:val="001E4FA6"/>
    <w:rsid w:val="001E5111"/>
    <w:rsid w:val="001E51C7"/>
    <w:rsid w:val="001E51CC"/>
    <w:rsid w:val="001E51FC"/>
    <w:rsid w:val="001E5267"/>
    <w:rsid w:val="001E52A9"/>
    <w:rsid w:val="001E52B3"/>
    <w:rsid w:val="001E530D"/>
    <w:rsid w:val="001E5326"/>
    <w:rsid w:val="001E53D6"/>
    <w:rsid w:val="001E5448"/>
    <w:rsid w:val="001E544E"/>
    <w:rsid w:val="001E5470"/>
    <w:rsid w:val="001E54AC"/>
    <w:rsid w:val="001E5538"/>
    <w:rsid w:val="001E554D"/>
    <w:rsid w:val="001E5589"/>
    <w:rsid w:val="001E5596"/>
    <w:rsid w:val="001E5599"/>
    <w:rsid w:val="001E55AD"/>
    <w:rsid w:val="001E5630"/>
    <w:rsid w:val="001E5639"/>
    <w:rsid w:val="001E567C"/>
    <w:rsid w:val="001E5793"/>
    <w:rsid w:val="001E58F7"/>
    <w:rsid w:val="001E5946"/>
    <w:rsid w:val="001E5978"/>
    <w:rsid w:val="001E5AF0"/>
    <w:rsid w:val="001E5B47"/>
    <w:rsid w:val="001E5B76"/>
    <w:rsid w:val="001E5BFD"/>
    <w:rsid w:val="001E5C56"/>
    <w:rsid w:val="001E5C66"/>
    <w:rsid w:val="001E5CF8"/>
    <w:rsid w:val="001E5DAE"/>
    <w:rsid w:val="001E5EBF"/>
    <w:rsid w:val="001E5EE0"/>
    <w:rsid w:val="001E5F43"/>
    <w:rsid w:val="001E60B1"/>
    <w:rsid w:val="001E60E3"/>
    <w:rsid w:val="001E6194"/>
    <w:rsid w:val="001E6199"/>
    <w:rsid w:val="001E61F6"/>
    <w:rsid w:val="001E6208"/>
    <w:rsid w:val="001E620D"/>
    <w:rsid w:val="001E6356"/>
    <w:rsid w:val="001E637F"/>
    <w:rsid w:val="001E648A"/>
    <w:rsid w:val="001E6501"/>
    <w:rsid w:val="001E6553"/>
    <w:rsid w:val="001E65F0"/>
    <w:rsid w:val="001E6828"/>
    <w:rsid w:val="001E68E5"/>
    <w:rsid w:val="001E68EC"/>
    <w:rsid w:val="001E68FC"/>
    <w:rsid w:val="001E6915"/>
    <w:rsid w:val="001E6944"/>
    <w:rsid w:val="001E695F"/>
    <w:rsid w:val="001E6A4F"/>
    <w:rsid w:val="001E6A5E"/>
    <w:rsid w:val="001E6ADF"/>
    <w:rsid w:val="001E6AFE"/>
    <w:rsid w:val="001E6BC1"/>
    <w:rsid w:val="001E6BE2"/>
    <w:rsid w:val="001E6E30"/>
    <w:rsid w:val="001E6E55"/>
    <w:rsid w:val="001E6F7F"/>
    <w:rsid w:val="001E70B6"/>
    <w:rsid w:val="001E70F5"/>
    <w:rsid w:val="001E7204"/>
    <w:rsid w:val="001E7207"/>
    <w:rsid w:val="001E7228"/>
    <w:rsid w:val="001E73D4"/>
    <w:rsid w:val="001E74E1"/>
    <w:rsid w:val="001E75AB"/>
    <w:rsid w:val="001E7639"/>
    <w:rsid w:val="001E7702"/>
    <w:rsid w:val="001E7763"/>
    <w:rsid w:val="001E777F"/>
    <w:rsid w:val="001E7784"/>
    <w:rsid w:val="001E7907"/>
    <w:rsid w:val="001E79C9"/>
    <w:rsid w:val="001E79FE"/>
    <w:rsid w:val="001E7ABD"/>
    <w:rsid w:val="001E7ADA"/>
    <w:rsid w:val="001E7BE4"/>
    <w:rsid w:val="001E7D46"/>
    <w:rsid w:val="001E7D55"/>
    <w:rsid w:val="001E7DEE"/>
    <w:rsid w:val="001E7E2E"/>
    <w:rsid w:val="001E7E3D"/>
    <w:rsid w:val="001E7E66"/>
    <w:rsid w:val="001E7EC2"/>
    <w:rsid w:val="001F00FF"/>
    <w:rsid w:val="001F02CF"/>
    <w:rsid w:val="001F030B"/>
    <w:rsid w:val="001F0324"/>
    <w:rsid w:val="001F0331"/>
    <w:rsid w:val="001F0363"/>
    <w:rsid w:val="001F0365"/>
    <w:rsid w:val="001F03BF"/>
    <w:rsid w:val="001F0432"/>
    <w:rsid w:val="001F0454"/>
    <w:rsid w:val="001F0473"/>
    <w:rsid w:val="001F04CF"/>
    <w:rsid w:val="001F051A"/>
    <w:rsid w:val="001F053F"/>
    <w:rsid w:val="001F058F"/>
    <w:rsid w:val="001F05AC"/>
    <w:rsid w:val="001F05D0"/>
    <w:rsid w:val="001F05D1"/>
    <w:rsid w:val="001F0630"/>
    <w:rsid w:val="001F0636"/>
    <w:rsid w:val="001F0666"/>
    <w:rsid w:val="001F0672"/>
    <w:rsid w:val="001F067F"/>
    <w:rsid w:val="001F06A3"/>
    <w:rsid w:val="001F06D7"/>
    <w:rsid w:val="001F0713"/>
    <w:rsid w:val="001F082F"/>
    <w:rsid w:val="001F0855"/>
    <w:rsid w:val="001F0897"/>
    <w:rsid w:val="001F08A3"/>
    <w:rsid w:val="001F090A"/>
    <w:rsid w:val="001F0955"/>
    <w:rsid w:val="001F09FB"/>
    <w:rsid w:val="001F0A91"/>
    <w:rsid w:val="001F0AF1"/>
    <w:rsid w:val="001F0B2E"/>
    <w:rsid w:val="001F0B92"/>
    <w:rsid w:val="001F0BB4"/>
    <w:rsid w:val="001F0BCE"/>
    <w:rsid w:val="001F0C97"/>
    <w:rsid w:val="001F0CE4"/>
    <w:rsid w:val="001F0DD6"/>
    <w:rsid w:val="001F0DE9"/>
    <w:rsid w:val="001F0E3A"/>
    <w:rsid w:val="001F0E6D"/>
    <w:rsid w:val="001F0E93"/>
    <w:rsid w:val="001F0EB7"/>
    <w:rsid w:val="001F0F31"/>
    <w:rsid w:val="001F0F5A"/>
    <w:rsid w:val="001F0F78"/>
    <w:rsid w:val="001F0F96"/>
    <w:rsid w:val="001F0F9B"/>
    <w:rsid w:val="001F103F"/>
    <w:rsid w:val="001F1049"/>
    <w:rsid w:val="001F105D"/>
    <w:rsid w:val="001F1074"/>
    <w:rsid w:val="001F1081"/>
    <w:rsid w:val="001F10F2"/>
    <w:rsid w:val="001F111A"/>
    <w:rsid w:val="001F1177"/>
    <w:rsid w:val="001F11F0"/>
    <w:rsid w:val="001F1265"/>
    <w:rsid w:val="001F132A"/>
    <w:rsid w:val="001F13F3"/>
    <w:rsid w:val="001F1413"/>
    <w:rsid w:val="001F1480"/>
    <w:rsid w:val="001F1541"/>
    <w:rsid w:val="001F158E"/>
    <w:rsid w:val="001F15B2"/>
    <w:rsid w:val="001F15B9"/>
    <w:rsid w:val="001F1605"/>
    <w:rsid w:val="001F16CF"/>
    <w:rsid w:val="001F1703"/>
    <w:rsid w:val="001F171B"/>
    <w:rsid w:val="001F1798"/>
    <w:rsid w:val="001F17CC"/>
    <w:rsid w:val="001F1888"/>
    <w:rsid w:val="001F18A1"/>
    <w:rsid w:val="001F18C7"/>
    <w:rsid w:val="001F1972"/>
    <w:rsid w:val="001F19C4"/>
    <w:rsid w:val="001F1AA1"/>
    <w:rsid w:val="001F1ADD"/>
    <w:rsid w:val="001F1B29"/>
    <w:rsid w:val="001F1CF4"/>
    <w:rsid w:val="001F1D78"/>
    <w:rsid w:val="001F1DCA"/>
    <w:rsid w:val="001F1EB7"/>
    <w:rsid w:val="001F1ECD"/>
    <w:rsid w:val="001F1F0A"/>
    <w:rsid w:val="001F1F4B"/>
    <w:rsid w:val="001F1FD7"/>
    <w:rsid w:val="001F20A3"/>
    <w:rsid w:val="001F2186"/>
    <w:rsid w:val="001F21BC"/>
    <w:rsid w:val="001F2213"/>
    <w:rsid w:val="001F222B"/>
    <w:rsid w:val="001F22D8"/>
    <w:rsid w:val="001F2327"/>
    <w:rsid w:val="001F2437"/>
    <w:rsid w:val="001F2446"/>
    <w:rsid w:val="001F248B"/>
    <w:rsid w:val="001F25CC"/>
    <w:rsid w:val="001F2672"/>
    <w:rsid w:val="001F2927"/>
    <w:rsid w:val="001F2965"/>
    <w:rsid w:val="001F29D6"/>
    <w:rsid w:val="001F29FF"/>
    <w:rsid w:val="001F2A5A"/>
    <w:rsid w:val="001F2B0E"/>
    <w:rsid w:val="001F2B80"/>
    <w:rsid w:val="001F2B88"/>
    <w:rsid w:val="001F2BBD"/>
    <w:rsid w:val="001F2BF9"/>
    <w:rsid w:val="001F2C4A"/>
    <w:rsid w:val="001F2C64"/>
    <w:rsid w:val="001F2CDF"/>
    <w:rsid w:val="001F2D2A"/>
    <w:rsid w:val="001F2D64"/>
    <w:rsid w:val="001F2EA2"/>
    <w:rsid w:val="001F2EA5"/>
    <w:rsid w:val="001F2FD1"/>
    <w:rsid w:val="001F3024"/>
    <w:rsid w:val="001F30AD"/>
    <w:rsid w:val="001F30C0"/>
    <w:rsid w:val="001F3174"/>
    <w:rsid w:val="001F32BD"/>
    <w:rsid w:val="001F3320"/>
    <w:rsid w:val="001F3381"/>
    <w:rsid w:val="001F3391"/>
    <w:rsid w:val="001F3420"/>
    <w:rsid w:val="001F3460"/>
    <w:rsid w:val="001F3486"/>
    <w:rsid w:val="001F34B4"/>
    <w:rsid w:val="001F3523"/>
    <w:rsid w:val="001F3548"/>
    <w:rsid w:val="001F356B"/>
    <w:rsid w:val="001F35E7"/>
    <w:rsid w:val="001F3640"/>
    <w:rsid w:val="001F3642"/>
    <w:rsid w:val="001F3660"/>
    <w:rsid w:val="001F36A3"/>
    <w:rsid w:val="001F3767"/>
    <w:rsid w:val="001F37D0"/>
    <w:rsid w:val="001F38A1"/>
    <w:rsid w:val="001F394C"/>
    <w:rsid w:val="001F39A7"/>
    <w:rsid w:val="001F39BC"/>
    <w:rsid w:val="001F3A04"/>
    <w:rsid w:val="001F3A60"/>
    <w:rsid w:val="001F3B3D"/>
    <w:rsid w:val="001F3BD3"/>
    <w:rsid w:val="001F3BE0"/>
    <w:rsid w:val="001F3BF6"/>
    <w:rsid w:val="001F3C42"/>
    <w:rsid w:val="001F3C9B"/>
    <w:rsid w:val="001F3CE9"/>
    <w:rsid w:val="001F3E00"/>
    <w:rsid w:val="001F3EC8"/>
    <w:rsid w:val="001F3F89"/>
    <w:rsid w:val="001F3FA2"/>
    <w:rsid w:val="001F3FB2"/>
    <w:rsid w:val="001F4031"/>
    <w:rsid w:val="001F4033"/>
    <w:rsid w:val="001F403B"/>
    <w:rsid w:val="001F4044"/>
    <w:rsid w:val="001F4077"/>
    <w:rsid w:val="001F417A"/>
    <w:rsid w:val="001F4267"/>
    <w:rsid w:val="001F4306"/>
    <w:rsid w:val="001F434F"/>
    <w:rsid w:val="001F4353"/>
    <w:rsid w:val="001F4493"/>
    <w:rsid w:val="001F4517"/>
    <w:rsid w:val="001F4543"/>
    <w:rsid w:val="001F4622"/>
    <w:rsid w:val="001F4703"/>
    <w:rsid w:val="001F477D"/>
    <w:rsid w:val="001F4798"/>
    <w:rsid w:val="001F480E"/>
    <w:rsid w:val="001F497F"/>
    <w:rsid w:val="001F4A43"/>
    <w:rsid w:val="001F4BD7"/>
    <w:rsid w:val="001F4C25"/>
    <w:rsid w:val="001F4C28"/>
    <w:rsid w:val="001F4C2D"/>
    <w:rsid w:val="001F4DAE"/>
    <w:rsid w:val="001F4DCF"/>
    <w:rsid w:val="001F4F08"/>
    <w:rsid w:val="001F5055"/>
    <w:rsid w:val="001F50F5"/>
    <w:rsid w:val="001F5149"/>
    <w:rsid w:val="001F5247"/>
    <w:rsid w:val="001F5253"/>
    <w:rsid w:val="001F52AD"/>
    <w:rsid w:val="001F52E0"/>
    <w:rsid w:val="001F5322"/>
    <w:rsid w:val="001F53EC"/>
    <w:rsid w:val="001F54E1"/>
    <w:rsid w:val="001F5544"/>
    <w:rsid w:val="001F5592"/>
    <w:rsid w:val="001F55A8"/>
    <w:rsid w:val="001F56A3"/>
    <w:rsid w:val="001F56B0"/>
    <w:rsid w:val="001F5741"/>
    <w:rsid w:val="001F57A4"/>
    <w:rsid w:val="001F57B2"/>
    <w:rsid w:val="001F57C6"/>
    <w:rsid w:val="001F5808"/>
    <w:rsid w:val="001F5936"/>
    <w:rsid w:val="001F5A12"/>
    <w:rsid w:val="001F5A5C"/>
    <w:rsid w:val="001F5AA1"/>
    <w:rsid w:val="001F5C0E"/>
    <w:rsid w:val="001F5C70"/>
    <w:rsid w:val="001F5CD8"/>
    <w:rsid w:val="001F5D01"/>
    <w:rsid w:val="001F5D9A"/>
    <w:rsid w:val="001F5DE5"/>
    <w:rsid w:val="001F5E66"/>
    <w:rsid w:val="001F5E83"/>
    <w:rsid w:val="001F5E91"/>
    <w:rsid w:val="001F5EB7"/>
    <w:rsid w:val="001F5F16"/>
    <w:rsid w:val="001F5FD9"/>
    <w:rsid w:val="001F633F"/>
    <w:rsid w:val="001F640F"/>
    <w:rsid w:val="001F6487"/>
    <w:rsid w:val="001F64C4"/>
    <w:rsid w:val="001F6628"/>
    <w:rsid w:val="001F672C"/>
    <w:rsid w:val="001F673F"/>
    <w:rsid w:val="001F6786"/>
    <w:rsid w:val="001F67BD"/>
    <w:rsid w:val="001F67E0"/>
    <w:rsid w:val="001F6807"/>
    <w:rsid w:val="001F686E"/>
    <w:rsid w:val="001F68D5"/>
    <w:rsid w:val="001F691C"/>
    <w:rsid w:val="001F692B"/>
    <w:rsid w:val="001F6993"/>
    <w:rsid w:val="001F69C4"/>
    <w:rsid w:val="001F6A36"/>
    <w:rsid w:val="001F6A44"/>
    <w:rsid w:val="001F6B0B"/>
    <w:rsid w:val="001F6B8A"/>
    <w:rsid w:val="001F6C78"/>
    <w:rsid w:val="001F6E10"/>
    <w:rsid w:val="001F6E5C"/>
    <w:rsid w:val="001F6E9C"/>
    <w:rsid w:val="001F6F83"/>
    <w:rsid w:val="001F70DE"/>
    <w:rsid w:val="001F711D"/>
    <w:rsid w:val="001F720C"/>
    <w:rsid w:val="001F720F"/>
    <w:rsid w:val="001F7392"/>
    <w:rsid w:val="001F73BE"/>
    <w:rsid w:val="001F73D1"/>
    <w:rsid w:val="001F746E"/>
    <w:rsid w:val="001F746F"/>
    <w:rsid w:val="001F74C8"/>
    <w:rsid w:val="001F7525"/>
    <w:rsid w:val="001F75D0"/>
    <w:rsid w:val="001F75FE"/>
    <w:rsid w:val="001F767C"/>
    <w:rsid w:val="001F786A"/>
    <w:rsid w:val="001F78FD"/>
    <w:rsid w:val="001F7910"/>
    <w:rsid w:val="001F7962"/>
    <w:rsid w:val="001F797B"/>
    <w:rsid w:val="001F797E"/>
    <w:rsid w:val="001F79AD"/>
    <w:rsid w:val="001F7A65"/>
    <w:rsid w:val="001F7BDC"/>
    <w:rsid w:val="001F7CD7"/>
    <w:rsid w:val="001F7DEC"/>
    <w:rsid w:val="001F7E0D"/>
    <w:rsid w:val="001F7E16"/>
    <w:rsid w:val="001F7E65"/>
    <w:rsid w:val="001F7FA4"/>
    <w:rsid w:val="001F7FC1"/>
    <w:rsid w:val="001F7FD5"/>
    <w:rsid w:val="001F7FDA"/>
    <w:rsid w:val="001F7FF0"/>
    <w:rsid w:val="001F8584"/>
    <w:rsid w:val="0020004C"/>
    <w:rsid w:val="00200074"/>
    <w:rsid w:val="0020008F"/>
    <w:rsid w:val="00200136"/>
    <w:rsid w:val="00200287"/>
    <w:rsid w:val="002002F7"/>
    <w:rsid w:val="0020031F"/>
    <w:rsid w:val="00200322"/>
    <w:rsid w:val="00200392"/>
    <w:rsid w:val="0020039A"/>
    <w:rsid w:val="0020049E"/>
    <w:rsid w:val="00200569"/>
    <w:rsid w:val="0020057E"/>
    <w:rsid w:val="00200625"/>
    <w:rsid w:val="0020064D"/>
    <w:rsid w:val="0020067B"/>
    <w:rsid w:val="00200686"/>
    <w:rsid w:val="002006B2"/>
    <w:rsid w:val="002006D2"/>
    <w:rsid w:val="00200748"/>
    <w:rsid w:val="00200767"/>
    <w:rsid w:val="00200786"/>
    <w:rsid w:val="002007E6"/>
    <w:rsid w:val="00200938"/>
    <w:rsid w:val="00200994"/>
    <w:rsid w:val="002009AA"/>
    <w:rsid w:val="002009C5"/>
    <w:rsid w:val="002009D3"/>
    <w:rsid w:val="00200AF8"/>
    <w:rsid w:val="00200B22"/>
    <w:rsid w:val="00200C31"/>
    <w:rsid w:val="00200C46"/>
    <w:rsid w:val="00200CD8"/>
    <w:rsid w:val="00200D01"/>
    <w:rsid w:val="00200D7B"/>
    <w:rsid w:val="00200E9C"/>
    <w:rsid w:val="00200F1D"/>
    <w:rsid w:val="00200F2C"/>
    <w:rsid w:val="00200F74"/>
    <w:rsid w:val="00200FC0"/>
    <w:rsid w:val="00200FFA"/>
    <w:rsid w:val="0020101D"/>
    <w:rsid w:val="0020109B"/>
    <w:rsid w:val="0020113D"/>
    <w:rsid w:val="002011E1"/>
    <w:rsid w:val="00201275"/>
    <w:rsid w:val="002012A0"/>
    <w:rsid w:val="002013F1"/>
    <w:rsid w:val="00201414"/>
    <w:rsid w:val="00201435"/>
    <w:rsid w:val="0020146A"/>
    <w:rsid w:val="002015D8"/>
    <w:rsid w:val="002015DB"/>
    <w:rsid w:val="0020172B"/>
    <w:rsid w:val="0020188F"/>
    <w:rsid w:val="00201895"/>
    <w:rsid w:val="00201943"/>
    <w:rsid w:val="00201A15"/>
    <w:rsid w:val="00201A35"/>
    <w:rsid w:val="00201ABD"/>
    <w:rsid w:val="00201AE9"/>
    <w:rsid w:val="00201B8D"/>
    <w:rsid w:val="00201BD0"/>
    <w:rsid w:val="00201C26"/>
    <w:rsid w:val="00201C3F"/>
    <w:rsid w:val="00201CFD"/>
    <w:rsid w:val="00201D12"/>
    <w:rsid w:val="00201DB2"/>
    <w:rsid w:val="00201EBA"/>
    <w:rsid w:val="00201EFF"/>
    <w:rsid w:val="00201FC4"/>
    <w:rsid w:val="00201FC5"/>
    <w:rsid w:val="002020D5"/>
    <w:rsid w:val="00202117"/>
    <w:rsid w:val="002021C0"/>
    <w:rsid w:val="002021EA"/>
    <w:rsid w:val="002022BF"/>
    <w:rsid w:val="0020237D"/>
    <w:rsid w:val="002023C4"/>
    <w:rsid w:val="00202490"/>
    <w:rsid w:val="0020249B"/>
    <w:rsid w:val="002024E6"/>
    <w:rsid w:val="00202581"/>
    <w:rsid w:val="002025AE"/>
    <w:rsid w:val="002025E2"/>
    <w:rsid w:val="002025E8"/>
    <w:rsid w:val="00202608"/>
    <w:rsid w:val="00202766"/>
    <w:rsid w:val="002028DE"/>
    <w:rsid w:val="00202964"/>
    <w:rsid w:val="00202A3C"/>
    <w:rsid w:val="00202A82"/>
    <w:rsid w:val="00202AAB"/>
    <w:rsid w:val="00202ACC"/>
    <w:rsid w:val="00202ACF"/>
    <w:rsid w:val="00202AEE"/>
    <w:rsid w:val="00202B17"/>
    <w:rsid w:val="00202C3E"/>
    <w:rsid w:val="00202F1B"/>
    <w:rsid w:val="00202F24"/>
    <w:rsid w:val="00202FDA"/>
    <w:rsid w:val="002031C9"/>
    <w:rsid w:val="002031F7"/>
    <w:rsid w:val="0020321B"/>
    <w:rsid w:val="0020334A"/>
    <w:rsid w:val="00203378"/>
    <w:rsid w:val="00203471"/>
    <w:rsid w:val="002034C6"/>
    <w:rsid w:val="002034DD"/>
    <w:rsid w:val="0020375F"/>
    <w:rsid w:val="00203771"/>
    <w:rsid w:val="00203829"/>
    <w:rsid w:val="0020382C"/>
    <w:rsid w:val="00203878"/>
    <w:rsid w:val="002038C0"/>
    <w:rsid w:val="00203931"/>
    <w:rsid w:val="00203A77"/>
    <w:rsid w:val="00203B07"/>
    <w:rsid w:val="00203B9C"/>
    <w:rsid w:val="00203BB0"/>
    <w:rsid w:val="00203C87"/>
    <w:rsid w:val="00203CD7"/>
    <w:rsid w:val="00203CE8"/>
    <w:rsid w:val="00203D15"/>
    <w:rsid w:val="00203DE2"/>
    <w:rsid w:val="00203F49"/>
    <w:rsid w:val="00203F9D"/>
    <w:rsid w:val="00203FF3"/>
    <w:rsid w:val="00204031"/>
    <w:rsid w:val="00204152"/>
    <w:rsid w:val="00204170"/>
    <w:rsid w:val="00204225"/>
    <w:rsid w:val="00204262"/>
    <w:rsid w:val="00204268"/>
    <w:rsid w:val="0020426C"/>
    <w:rsid w:val="002042C2"/>
    <w:rsid w:val="002042E2"/>
    <w:rsid w:val="002043D7"/>
    <w:rsid w:val="0020449F"/>
    <w:rsid w:val="0020456C"/>
    <w:rsid w:val="0020457A"/>
    <w:rsid w:val="0020458C"/>
    <w:rsid w:val="002045B3"/>
    <w:rsid w:val="002045D1"/>
    <w:rsid w:val="002046CB"/>
    <w:rsid w:val="002046D4"/>
    <w:rsid w:val="002046E4"/>
    <w:rsid w:val="0020473A"/>
    <w:rsid w:val="00204779"/>
    <w:rsid w:val="00204782"/>
    <w:rsid w:val="0020481E"/>
    <w:rsid w:val="0020482B"/>
    <w:rsid w:val="00204853"/>
    <w:rsid w:val="00204901"/>
    <w:rsid w:val="0020491C"/>
    <w:rsid w:val="0020497C"/>
    <w:rsid w:val="00204A27"/>
    <w:rsid w:val="00204A65"/>
    <w:rsid w:val="00204B2E"/>
    <w:rsid w:val="00204B76"/>
    <w:rsid w:val="00204D8F"/>
    <w:rsid w:val="00204DF0"/>
    <w:rsid w:val="00204E68"/>
    <w:rsid w:val="00204F0C"/>
    <w:rsid w:val="00204F19"/>
    <w:rsid w:val="00204F59"/>
    <w:rsid w:val="00205020"/>
    <w:rsid w:val="00205038"/>
    <w:rsid w:val="0020505B"/>
    <w:rsid w:val="0020523D"/>
    <w:rsid w:val="0020524F"/>
    <w:rsid w:val="0020526D"/>
    <w:rsid w:val="00205296"/>
    <w:rsid w:val="00205316"/>
    <w:rsid w:val="0020539D"/>
    <w:rsid w:val="002053A5"/>
    <w:rsid w:val="0020546C"/>
    <w:rsid w:val="0020549C"/>
    <w:rsid w:val="00205527"/>
    <w:rsid w:val="00205582"/>
    <w:rsid w:val="002055AD"/>
    <w:rsid w:val="002056B6"/>
    <w:rsid w:val="002056C4"/>
    <w:rsid w:val="00205709"/>
    <w:rsid w:val="0020572E"/>
    <w:rsid w:val="0020577D"/>
    <w:rsid w:val="002057EE"/>
    <w:rsid w:val="0020589C"/>
    <w:rsid w:val="002058BD"/>
    <w:rsid w:val="00205937"/>
    <w:rsid w:val="0020596C"/>
    <w:rsid w:val="0020599E"/>
    <w:rsid w:val="00205A55"/>
    <w:rsid w:val="00205AF3"/>
    <w:rsid w:val="00205BB8"/>
    <w:rsid w:val="00205BC9"/>
    <w:rsid w:val="00205C70"/>
    <w:rsid w:val="00205C73"/>
    <w:rsid w:val="00205CE4"/>
    <w:rsid w:val="00205D5B"/>
    <w:rsid w:val="00205D70"/>
    <w:rsid w:val="00205DDE"/>
    <w:rsid w:val="00205E60"/>
    <w:rsid w:val="00205E6D"/>
    <w:rsid w:val="00205F66"/>
    <w:rsid w:val="00205F68"/>
    <w:rsid w:val="00206019"/>
    <w:rsid w:val="00206020"/>
    <w:rsid w:val="00206072"/>
    <w:rsid w:val="0020607F"/>
    <w:rsid w:val="00206147"/>
    <w:rsid w:val="002061A3"/>
    <w:rsid w:val="002061D6"/>
    <w:rsid w:val="002061F1"/>
    <w:rsid w:val="002061FE"/>
    <w:rsid w:val="0020620D"/>
    <w:rsid w:val="00206232"/>
    <w:rsid w:val="002062EE"/>
    <w:rsid w:val="002062F4"/>
    <w:rsid w:val="00206398"/>
    <w:rsid w:val="00206404"/>
    <w:rsid w:val="0020659A"/>
    <w:rsid w:val="0020659F"/>
    <w:rsid w:val="0020662D"/>
    <w:rsid w:val="00206672"/>
    <w:rsid w:val="00206702"/>
    <w:rsid w:val="00206769"/>
    <w:rsid w:val="00206818"/>
    <w:rsid w:val="00206870"/>
    <w:rsid w:val="002068A9"/>
    <w:rsid w:val="002068BF"/>
    <w:rsid w:val="002068DA"/>
    <w:rsid w:val="002068F3"/>
    <w:rsid w:val="0020693E"/>
    <w:rsid w:val="00206994"/>
    <w:rsid w:val="002069FE"/>
    <w:rsid w:val="00206A52"/>
    <w:rsid w:val="00206AF3"/>
    <w:rsid w:val="00206B6F"/>
    <w:rsid w:val="00206C62"/>
    <w:rsid w:val="00206D22"/>
    <w:rsid w:val="00206D44"/>
    <w:rsid w:val="00206D4B"/>
    <w:rsid w:val="00206D79"/>
    <w:rsid w:val="00206E45"/>
    <w:rsid w:val="00206E7D"/>
    <w:rsid w:val="00206E8B"/>
    <w:rsid w:val="00206E9C"/>
    <w:rsid w:val="00206EC7"/>
    <w:rsid w:val="00206EEB"/>
    <w:rsid w:val="00206F05"/>
    <w:rsid w:val="00206F3A"/>
    <w:rsid w:val="0020723E"/>
    <w:rsid w:val="0020725F"/>
    <w:rsid w:val="0020735C"/>
    <w:rsid w:val="002073B5"/>
    <w:rsid w:val="002073CD"/>
    <w:rsid w:val="002076D6"/>
    <w:rsid w:val="00207709"/>
    <w:rsid w:val="0020773A"/>
    <w:rsid w:val="00207793"/>
    <w:rsid w:val="00207894"/>
    <w:rsid w:val="002078BE"/>
    <w:rsid w:val="00207A76"/>
    <w:rsid w:val="00207AD3"/>
    <w:rsid w:val="00207BDB"/>
    <w:rsid w:val="00207C81"/>
    <w:rsid w:val="00207CDC"/>
    <w:rsid w:val="00207FB5"/>
    <w:rsid w:val="00207FCE"/>
    <w:rsid w:val="00207FF6"/>
    <w:rsid w:val="0021005E"/>
    <w:rsid w:val="002101E6"/>
    <w:rsid w:val="00210226"/>
    <w:rsid w:val="00210262"/>
    <w:rsid w:val="002103C7"/>
    <w:rsid w:val="00210493"/>
    <w:rsid w:val="002104C5"/>
    <w:rsid w:val="00210538"/>
    <w:rsid w:val="0021059E"/>
    <w:rsid w:val="0021065F"/>
    <w:rsid w:val="0021068B"/>
    <w:rsid w:val="002106BB"/>
    <w:rsid w:val="00210725"/>
    <w:rsid w:val="00210783"/>
    <w:rsid w:val="002107A2"/>
    <w:rsid w:val="002107DE"/>
    <w:rsid w:val="002107F0"/>
    <w:rsid w:val="00210975"/>
    <w:rsid w:val="00210A15"/>
    <w:rsid w:val="00210AF0"/>
    <w:rsid w:val="00210AF3"/>
    <w:rsid w:val="00210C02"/>
    <w:rsid w:val="00210C09"/>
    <w:rsid w:val="00210D54"/>
    <w:rsid w:val="00210E6B"/>
    <w:rsid w:val="00210EA4"/>
    <w:rsid w:val="00210EBC"/>
    <w:rsid w:val="00210EC1"/>
    <w:rsid w:val="00211026"/>
    <w:rsid w:val="00211093"/>
    <w:rsid w:val="00211165"/>
    <w:rsid w:val="002111A1"/>
    <w:rsid w:val="002111DD"/>
    <w:rsid w:val="00211209"/>
    <w:rsid w:val="002112AE"/>
    <w:rsid w:val="00211315"/>
    <w:rsid w:val="0021136D"/>
    <w:rsid w:val="0021146A"/>
    <w:rsid w:val="002114A1"/>
    <w:rsid w:val="002114D4"/>
    <w:rsid w:val="0021151E"/>
    <w:rsid w:val="0021161D"/>
    <w:rsid w:val="00211816"/>
    <w:rsid w:val="00211832"/>
    <w:rsid w:val="00211882"/>
    <w:rsid w:val="002118D4"/>
    <w:rsid w:val="002119AE"/>
    <w:rsid w:val="002119C5"/>
    <w:rsid w:val="002119CC"/>
    <w:rsid w:val="002119DC"/>
    <w:rsid w:val="00211ABD"/>
    <w:rsid w:val="00211BF8"/>
    <w:rsid w:val="00211C5D"/>
    <w:rsid w:val="00211CA0"/>
    <w:rsid w:val="00211CC9"/>
    <w:rsid w:val="00211D1E"/>
    <w:rsid w:val="00211D44"/>
    <w:rsid w:val="00211D62"/>
    <w:rsid w:val="00211E2E"/>
    <w:rsid w:val="00211E84"/>
    <w:rsid w:val="00211EE1"/>
    <w:rsid w:val="00211F47"/>
    <w:rsid w:val="00212017"/>
    <w:rsid w:val="002120DD"/>
    <w:rsid w:val="00212125"/>
    <w:rsid w:val="00212153"/>
    <w:rsid w:val="00212183"/>
    <w:rsid w:val="002121C5"/>
    <w:rsid w:val="002121C8"/>
    <w:rsid w:val="002121FF"/>
    <w:rsid w:val="00212299"/>
    <w:rsid w:val="002122D9"/>
    <w:rsid w:val="002122FA"/>
    <w:rsid w:val="00212344"/>
    <w:rsid w:val="002125D1"/>
    <w:rsid w:val="002125FD"/>
    <w:rsid w:val="00212616"/>
    <w:rsid w:val="0021269D"/>
    <w:rsid w:val="002126E5"/>
    <w:rsid w:val="00212836"/>
    <w:rsid w:val="00212897"/>
    <w:rsid w:val="0021289D"/>
    <w:rsid w:val="002128B6"/>
    <w:rsid w:val="0021295E"/>
    <w:rsid w:val="002129D8"/>
    <w:rsid w:val="002129F3"/>
    <w:rsid w:val="00212B0B"/>
    <w:rsid w:val="00212B47"/>
    <w:rsid w:val="00212B55"/>
    <w:rsid w:val="00212B5A"/>
    <w:rsid w:val="00212B63"/>
    <w:rsid w:val="00212B84"/>
    <w:rsid w:val="00212BD0"/>
    <w:rsid w:val="00212BE1"/>
    <w:rsid w:val="00212BF5"/>
    <w:rsid w:val="00212C9E"/>
    <w:rsid w:val="00212CD2"/>
    <w:rsid w:val="00212D63"/>
    <w:rsid w:val="00212D9C"/>
    <w:rsid w:val="00212DE4"/>
    <w:rsid w:val="00212EAC"/>
    <w:rsid w:val="00212FBC"/>
    <w:rsid w:val="00212FE4"/>
    <w:rsid w:val="00213161"/>
    <w:rsid w:val="0021318F"/>
    <w:rsid w:val="00213290"/>
    <w:rsid w:val="002132F6"/>
    <w:rsid w:val="00213390"/>
    <w:rsid w:val="002133E4"/>
    <w:rsid w:val="00213451"/>
    <w:rsid w:val="002134B7"/>
    <w:rsid w:val="002134C8"/>
    <w:rsid w:val="002134D9"/>
    <w:rsid w:val="00213501"/>
    <w:rsid w:val="0021359B"/>
    <w:rsid w:val="002135BD"/>
    <w:rsid w:val="00213699"/>
    <w:rsid w:val="00213753"/>
    <w:rsid w:val="00213783"/>
    <w:rsid w:val="00213809"/>
    <w:rsid w:val="002139F4"/>
    <w:rsid w:val="002139FA"/>
    <w:rsid w:val="00213AEC"/>
    <w:rsid w:val="00213AF0"/>
    <w:rsid w:val="00213B99"/>
    <w:rsid w:val="00213BA4"/>
    <w:rsid w:val="00213BEA"/>
    <w:rsid w:val="00213D01"/>
    <w:rsid w:val="00213DB4"/>
    <w:rsid w:val="00213DBA"/>
    <w:rsid w:val="00213E16"/>
    <w:rsid w:val="00213E40"/>
    <w:rsid w:val="00213E54"/>
    <w:rsid w:val="00213EAB"/>
    <w:rsid w:val="00213EB2"/>
    <w:rsid w:val="00213ED1"/>
    <w:rsid w:val="00213F65"/>
    <w:rsid w:val="00214002"/>
    <w:rsid w:val="00214097"/>
    <w:rsid w:val="002140EE"/>
    <w:rsid w:val="002140F1"/>
    <w:rsid w:val="002141A0"/>
    <w:rsid w:val="0021424C"/>
    <w:rsid w:val="00214409"/>
    <w:rsid w:val="00214422"/>
    <w:rsid w:val="002144A0"/>
    <w:rsid w:val="002144B7"/>
    <w:rsid w:val="002144EF"/>
    <w:rsid w:val="00214501"/>
    <w:rsid w:val="002145C5"/>
    <w:rsid w:val="00214695"/>
    <w:rsid w:val="0021469D"/>
    <w:rsid w:val="002146B8"/>
    <w:rsid w:val="00214755"/>
    <w:rsid w:val="0021484C"/>
    <w:rsid w:val="00214880"/>
    <w:rsid w:val="002148C7"/>
    <w:rsid w:val="0021491F"/>
    <w:rsid w:val="0021495F"/>
    <w:rsid w:val="00214985"/>
    <w:rsid w:val="00214AD9"/>
    <w:rsid w:val="00214B30"/>
    <w:rsid w:val="00214BC5"/>
    <w:rsid w:val="00214C7F"/>
    <w:rsid w:val="00214D0A"/>
    <w:rsid w:val="00214E72"/>
    <w:rsid w:val="00214FC8"/>
    <w:rsid w:val="0021507B"/>
    <w:rsid w:val="002150B2"/>
    <w:rsid w:val="0021517E"/>
    <w:rsid w:val="0021518A"/>
    <w:rsid w:val="00215236"/>
    <w:rsid w:val="00215256"/>
    <w:rsid w:val="00215302"/>
    <w:rsid w:val="00215369"/>
    <w:rsid w:val="002153DC"/>
    <w:rsid w:val="00215414"/>
    <w:rsid w:val="00215492"/>
    <w:rsid w:val="002154D5"/>
    <w:rsid w:val="0021550A"/>
    <w:rsid w:val="002155A3"/>
    <w:rsid w:val="0021567F"/>
    <w:rsid w:val="002156E1"/>
    <w:rsid w:val="00215743"/>
    <w:rsid w:val="00215758"/>
    <w:rsid w:val="002157AA"/>
    <w:rsid w:val="0021580C"/>
    <w:rsid w:val="00215870"/>
    <w:rsid w:val="002158C5"/>
    <w:rsid w:val="00215947"/>
    <w:rsid w:val="00215953"/>
    <w:rsid w:val="0021596B"/>
    <w:rsid w:val="0021599F"/>
    <w:rsid w:val="002159D5"/>
    <w:rsid w:val="002159EF"/>
    <w:rsid w:val="00215A41"/>
    <w:rsid w:val="00215AEF"/>
    <w:rsid w:val="00215DEA"/>
    <w:rsid w:val="00215EE4"/>
    <w:rsid w:val="00215EFC"/>
    <w:rsid w:val="00215F82"/>
    <w:rsid w:val="00216026"/>
    <w:rsid w:val="0021611D"/>
    <w:rsid w:val="00216156"/>
    <w:rsid w:val="00216243"/>
    <w:rsid w:val="00216263"/>
    <w:rsid w:val="002162C2"/>
    <w:rsid w:val="002162E2"/>
    <w:rsid w:val="00216444"/>
    <w:rsid w:val="00216482"/>
    <w:rsid w:val="00216516"/>
    <w:rsid w:val="0021658D"/>
    <w:rsid w:val="002165CE"/>
    <w:rsid w:val="00216618"/>
    <w:rsid w:val="0021665D"/>
    <w:rsid w:val="002166A3"/>
    <w:rsid w:val="00216775"/>
    <w:rsid w:val="002167B9"/>
    <w:rsid w:val="00216814"/>
    <w:rsid w:val="00216822"/>
    <w:rsid w:val="002168C4"/>
    <w:rsid w:val="002168D3"/>
    <w:rsid w:val="0021695B"/>
    <w:rsid w:val="00216961"/>
    <w:rsid w:val="00216978"/>
    <w:rsid w:val="00216990"/>
    <w:rsid w:val="002169B8"/>
    <w:rsid w:val="00216A8A"/>
    <w:rsid w:val="00216B7E"/>
    <w:rsid w:val="00216CB8"/>
    <w:rsid w:val="00216D1D"/>
    <w:rsid w:val="00216EDF"/>
    <w:rsid w:val="00216F1D"/>
    <w:rsid w:val="00216FFF"/>
    <w:rsid w:val="0021701A"/>
    <w:rsid w:val="00217026"/>
    <w:rsid w:val="00217050"/>
    <w:rsid w:val="00217096"/>
    <w:rsid w:val="002170BC"/>
    <w:rsid w:val="0021714C"/>
    <w:rsid w:val="00217153"/>
    <w:rsid w:val="00217178"/>
    <w:rsid w:val="002171D3"/>
    <w:rsid w:val="0021724E"/>
    <w:rsid w:val="002172A2"/>
    <w:rsid w:val="002172AF"/>
    <w:rsid w:val="002172C3"/>
    <w:rsid w:val="0021733A"/>
    <w:rsid w:val="0021735D"/>
    <w:rsid w:val="0021738B"/>
    <w:rsid w:val="00217474"/>
    <w:rsid w:val="002174B2"/>
    <w:rsid w:val="002174CD"/>
    <w:rsid w:val="002174D9"/>
    <w:rsid w:val="0021757C"/>
    <w:rsid w:val="00217591"/>
    <w:rsid w:val="002175D2"/>
    <w:rsid w:val="0021770E"/>
    <w:rsid w:val="00217749"/>
    <w:rsid w:val="002177AF"/>
    <w:rsid w:val="00217821"/>
    <w:rsid w:val="00217823"/>
    <w:rsid w:val="0021785F"/>
    <w:rsid w:val="0021789C"/>
    <w:rsid w:val="00217903"/>
    <w:rsid w:val="00217970"/>
    <w:rsid w:val="00217986"/>
    <w:rsid w:val="00217990"/>
    <w:rsid w:val="002179CE"/>
    <w:rsid w:val="002179E2"/>
    <w:rsid w:val="00217A61"/>
    <w:rsid w:val="00217B18"/>
    <w:rsid w:val="00217D2B"/>
    <w:rsid w:val="00217D84"/>
    <w:rsid w:val="00217DDF"/>
    <w:rsid w:val="00217E2C"/>
    <w:rsid w:val="00217E47"/>
    <w:rsid w:val="00217F2F"/>
    <w:rsid w:val="00217F5A"/>
    <w:rsid w:val="00217F84"/>
    <w:rsid w:val="00217FAD"/>
    <w:rsid w:val="00217FB5"/>
    <w:rsid w:val="00220023"/>
    <w:rsid w:val="00220037"/>
    <w:rsid w:val="00220181"/>
    <w:rsid w:val="00220381"/>
    <w:rsid w:val="002203F7"/>
    <w:rsid w:val="002203FD"/>
    <w:rsid w:val="00220427"/>
    <w:rsid w:val="00220436"/>
    <w:rsid w:val="0022052C"/>
    <w:rsid w:val="00220535"/>
    <w:rsid w:val="002205ED"/>
    <w:rsid w:val="002205F1"/>
    <w:rsid w:val="00220694"/>
    <w:rsid w:val="002206B5"/>
    <w:rsid w:val="002206BA"/>
    <w:rsid w:val="002206ED"/>
    <w:rsid w:val="00220717"/>
    <w:rsid w:val="00220799"/>
    <w:rsid w:val="0022083E"/>
    <w:rsid w:val="002208E3"/>
    <w:rsid w:val="002208FA"/>
    <w:rsid w:val="0022094C"/>
    <w:rsid w:val="00220974"/>
    <w:rsid w:val="0022099A"/>
    <w:rsid w:val="00220A54"/>
    <w:rsid w:val="00220A9A"/>
    <w:rsid w:val="00220B20"/>
    <w:rsid w:val="00220BAC"/>
    <w:rsid w:val="00220CA9"/>
    <w:rsid w:val="00220DB3"/>
    <w:rsid w:val="00220E1B"/>
    <w:rsid w:val="00220EBA"/>
    <w:rsid w:val="00220EDA"/>
    <w:rsid w:val="00220EF9"/>
    <w:rsid w:val="00220F5C"/>
    <w:rsid w:val="00220F73"/>
    <w:rsid w:val="00220FEE"/>
    <w:rsid w:val="002210AE"/>
    <w:rsid w:val="00221107"/>
    <w:rsid w:val="0022119C"/>
    <w:rsid w:val="0022137A"/>
    <w:rsid w:val="002213B6"/>
    <w:rsid w:val="00221476"/>
    <w:rsid w:val="00221479"/>
    <w:rsid w:val="002216D6"/>
    <w:rsid w:val="00221701"/>
    <w:rsid w:val="0022174A"/>
    <w:rsid w:val="00221774"/>
    <w:rsid w:val="002217AF"/>
    <w:rsid w:val="00221807"/>
    <w:rsid w:val="00221818"/>
    <w:rsid w:val="00221895"/>
    <w:rsid w:val="00221900"/>
    <w:rsid w:val="00221919"/>
    <w:rsid w:val="002219AD"/>
    <w:rsid w:val="00221AB8"/>
    <w:rsid w:val="00221B70"/>
    <w:rsid w:val="00221BC8"/>
    <w:rsid w:val="00221C79"/>
    <w:rsid w:val="00221C8E"/>
    <w:rsid w:val="00221D14"/>
    <w:rsid w:val="00221D7C"/>
    <w:rsid w:val="00221DD7"/>
    <w:rsid w:val="00221E06"/>
    <w:rsid w:val="00221E7F"/>
    <w:rsid w:val="00221E8A"/>
    <w:rsid w:val="00221E95"/>
    <w:rsid w:val="00221E9D"/>
    <w:rsid w:val="00221F33"/>
    <w:rsid w:val="00222034"/>
    <w:rsid w:val="002220CD"/>
    <w:rsid w:val="00222146"/>
    <w:rsid w:val="00222154"/>
    <w:rsid w:val="0022215E"/>
    <w:rsid w:val="0022216C"/>
    <w:rsid w:val="00222173"/>
    <w:rsid w:val="002221A7"/>
    <w:rsid w:val="00222243"/>
    <w:rsid w:val="0022234A"/>
    <w:rsid w:val="002223C8"/>
    <w:rsid w:val="002223E1"/>
    <w:rsid w:val="00222431"/>
    <w:rsid w:val="002224B0"/>
    <w:rsid w:val="00222524"/>
    <w:rsid w:val="00222542"/>
    <w:rsid w:val="002225CB"/>
    <w:rsid w:val="0022276E"/>
    <w:rsid w:val="002228D1"/>
    <w:rsid w:val="0022292D"/>
    <w:rsid w:val="002229C8"/>
    <w:rsid w:val="002229F5"/>
    <w:rsid w:val="00222AC7"/>
    <w:rsid w:val="00222B90"/>
    <w:rsid w:val="00222CA4"/>
    <w:rsid w:val="00222CFD"/>
    <w:rsid w:val="00222DA3"/>
    <w:rsid w:val="00222DC0"/>
    <w:rsid w:val="00222DF3"/>
    <w:rsid w:val="00222E87"/>
    <w:rsid w:val="00222EFF"/>
    <w:rsid w:val="00222FF2"/>
    <w:rsid w:val="00223025"/>
    <w:rsid w:val="0022303E"/>
    <w:rsid w:val="00223072"/>
    <w:rsid w:val="002230C5"/>
    <w:rsid w:val="002230F4"/>
    <w:rsid w:val="00223180"/>
    <w:rsid w:val="00223197"/>
    <w:rsid w:val="0022324D"/>
    <w:rsid w:val="00223293"/>
    <w:rsid w:val="00223422"/>
    <w:rsid w:val="00223441"/>
    <w:rsid w:val="00223464"/>
    <w:rsid w:val="002234BA"/>
    <w:rsid w:val="00223588"/>
    <w:rsid w:val="00223667"/>
    <w:rsid w:val="0022366D"/>
    <w:rsid w:val="00223708"/>
    <w:rsid w:val="00223775"/>
    <w:rsid w:val="0022377A"/>
    <w:rsid w:val="002237E5"/>
    <w:rsid w:val="002237EC"/>
    <w:rsid w:val="002238A8"/>
    <w:rsid w:val="002238C3"/>
    <w:rsid w:val="00223910"/>
    <w:rsid w:val="00223953"/>
    <w:rsid w:val="0022397A"/>
    <w:rsid w:val="0022399D"/>
    <w:rsid w:val="00223A46"/>
    <w:rsid w:val="00223AFB"/>
    <w:rsid w:val="00223B23"/>
    <w:rsid w:val="00223B7D"/>
    <w:rsid w:val="00223BA7"/>
    <w:rsid w:val="00223C14"/>
    <w:rsid w:val="00223C66"/>
    <w:rsid w:val="00223D27"/>
    <w:rsid w:val="00223D42"/>
    <w:rsid w:val="00223D68"/>
    <w:rsid w:val="00223DB4"/>
    <w:rsid w:val="00223DBF"/>
    <w:rsid w:val="00223EB2"/>
    <w:rsid w:val="00223EF7"/>
    <w:rsid w:val="00223F4F"/>
    <w:rsid w:val="00223F9C"/>
    <w:rsid w:val="00224095"/>
    <w:rsid w:val="0022409E"/>
    <w:rsid w:val="002241B6"/>
    <w:rsid w:val="002242FA"/>
    <w:rsid w:val="0022431E"/>
    <w:rsid w:val="00224375"/>
    <w:rsid w:val="00224390"/>
    <w:rsid w:val="002243C1"/>
    <w:rsid w:val="0022441E"/>
    <w:rsid w:val="00224448"/>
    <w:rsid w:val="002245C8"/>
    <w:rsid w:val="002245E7"/>
    <w:rsid w:val="0022468B"/>
    <w:rsid w:val="00224745"/>
    <w:rsid w:val="002247E9"/>
    <w:rsid w:val="002248E5"/>
    <w:rsid w:val="0022497F"/>
    <w:rsid w:val="00224987"/>
    <w:rsid w:val="00224AD8"/>
    <w:rsid w:val="00224AE1"/>
    <w:rsid w:val="00224B29"/>
    <w:rsid w:val="00224BCC"/>
    <w:rsid w:val="00224CBB"/>
    <w:rsid w:val="00224CCB"/>
    <w:rsid w:val="00224D2B"/>
    <w:rsid w:val="00224D46"/>
    <w:rsid w:val="00224DAF"/>
    <w:rsid w:val="00224DBF"/>
    <w:rsid w:val="00224DD2"/>
    <w:rsid w:val="00224DE8"/>
    <w:rsid w:val="00224DFF"/>
    <w:rsid w:val="00224E0E"/>
    <w:rsid w:val="00224E5E"/>
    <w:rsid w:val="00224ED3"/>
    <w:rsid w:val="00224EF4"/>
    <w:rsid w:val="00224F9B"/>
    <w:rsid w:val="00225128"/>
    <w:rsid w:val="0022514F"/>
    <w:rsid w:val="00225166"/>
    <w:rsid w:val="00225206"/>
    <w:rsid w:val="0022526D"/>
    <w:rsid w:val="002252F5"/>
    <w:rsid w:val="00225389"/>
    <w:rsid w:val="00225450"/>
    <w:rsid w:val="0022549A"/>
    <w:rsid w:val="00225512"/>
    <w:rsid w:val="0022556E"/>
    <w:rsid w:val="002255E7"/>
    <w:rsid w:val="0022562F"/>
    <w:rsid w:val="0022565D"/>
    <w:rsid w:val="0022567C"/>
    <w:rsid w:val="002257B2"/>
    <w:rsid w:val="002257F8"/>
    <w:rsid w:val="0022581D"/>
    <w:rsid w:val="00225831"/>
    <w:rsid w:val="0022589F"/>
    <w:rsid w:val="00225931"/>
    <w:rsid w:val="00225943"/>
    <w:rsid w:val="00225946"/>
    <w:rsid w:val="0022597E"/>
    <w:rsid w:val="002259C2"/>
    <w:rsid w:val="002259E9"/>
    <w:rsid w:val="00225AE5"/>
    <w:rsid w:val="00225BC5"/>
    <w:rsid w:val="00225C04"/>
    <w:rsid w:val="00225C1D"/>
    <w:rsid w:val="00225C4A"/>
    <w:rsid w:val="00225CCD"/>
    <w:rsid w:val="00225D9F"/>
    <w:rsid w:val="00225DAB"/>
    <w:rsid w:val="00225DEA"/>
    <w:rsid w:val="00225E50"/>
    <w:rsid w:val="00225E98"/>
    <w:rsid w:val="00225ED5"/>
    <w:rsid w:val="00225F0B"/>
    <w:rsid w:val="00225F3B"/>
    <w:rsid w:val="00225F74"/>
    <w:rsid w:val="0022604A"/>
    <w:rsid w:val="0022610B"/>
    <w:rsid w:val="0022613C"/>
    <w:rsid w:val="00226202"/>
    <w:rsid w:val="00226258"/>
    <w:rsid w:val="002263A6"/>
    <w:rsid w:val="00226422"/>
    <w:rsid w:val="00226585"/>
    <w:rsid w:val="002265F9"/>
    <w:rsid w:val="002266BA"/>
    <w:rsid w:val="002267B4"/>
    <w:rsid w:val="0022689E"/>
    <w:rsid w:val="00226909"/>
    <w:rsid w:val="0022693D"/>
    <w:rsid w:val="00226977"/>
    <w:rsid w:val="00226AC5"/>
    <w:rsid w:val="00226B5F"/>
    <w:rsid w:val="00226BC0"/>
    <w:rsid w:val="00226C8D"/>
    <w:rsid w:val="00226D55"/>
    <w:rsid w:val="00226DA5"/>
    <w:rsid w:val="00226E26"/>
    <w:rsid w:val="00226E7C"/>
    <w:rsid w:val="0022703A"/>
    <w:rsid w:val="0022709B"/>
    <w:rsid w:val="0022710B"/>
    <w:rsid w:val="0022722E"/>
    <w:rsid w:val="00227253"/>
    <w:rsid w:val="00227319"/>
    <w:rsid w:val="002273A4"/>
    <w:rsid w:val="0022756A"/>
    <w:rsid w:val="0022766D"/>
    <w:rsid w:val="002276FE"/>
    <w:rsid w:val="00227920"/>
    <w:rsid w:val="00227940"/>
    <w:rsid w:val="0022797B"/>
    <w:rsid w:val="0022797D"/>
    <w:rsid w:val="002279A0"/>
    <w:rsid w:val="00227A32"/>
    <w:rsid w:val="00227A59"/>
    <w:rsid w:val="00227A5B"/>
    <w:rsid w:val="00227AC4"/>
    <w:rsid w:val="00227ADC"/>
    <w:rsid w:val="00227B1D"/>
    <w:rsid w:val="00227CA3"/>
    <w:rsid w:val="00227CBB"/>
    <w:rsid w:val="00227D61"/>
    <w:rsid w:val="00227D96"/>
    <w:rsid w:val="00227DCC"/>
    <w:rsid w:val="00227E03"/>
    <w:rsid w:val="00227E30"/>
    <w:rsid w:val="00227E90"/>
    <w:rsid w:val="00227F69"/>
    <w:rsid w:val="00227F7A"/>
    <w:rsid w:val="00227FD6"/>
    <w:rsid w:val="00230090"/>
    <w:rsid w:val="00230199"/>
    <w:rsid w:val="002301A1"/>
    <w:rsid w:val="002301D5"/>
    <w:rsid w:val="0023025F"/>
    <w:rsid w:val="002302AA"/>
    <w:rsid w:val="002302B0"/>
    <w:rsid w:val="002302C6"/>
    <w:rsid w:val="002302EC"/>
    <w:rsid w:val="0023037A"/>
    <w:rsid w:val="002303B1"/>
    <w:rsid w:val="002303F2"/>
    <w:rsid w:val="00230510"/>
    <w:rsid w:val="0023053E"/>
    <w:rsid w:val="0023060C"/>
    <w:rsid w:val="00230620"/>
    <w:rsid w:val="002306A1"/>
    <w:rsid w:val="0023074A"/>
    <w:rsid w:val="00230756"/>
    <w:rsid w:val="002307CA"/>
    <w:rsid w:val="0023084A"/>
    <w:rsid w:val="00230863"/>
    <w:rsid w:val="00230867"/>
    <w:rsid w:val="0023086B"/>
    <w:rsid w:val="002308E2"/>
    <w:rsid w:val="00230A28"/>
    <w:rsid w:val="00230A4D"/>
    <w:rsid w:val="00230C5A"/>
    <w:rsid w:val="00230D3C"/>
    <w:rsid w:val="00230DF6"/>
    <w:rsid w:val="00230ED7"/>
    <w:rsid w:val="00230FA8"/>
    <w:rsid w:val="00230FC3"/>
    <w:rsid w:val="0023101F"/>
    <w:rsid w:val="00231087"/>
    <w:rsid w:val="002310D8"/>
    <w:rsid w:val="002311AD"/>
    <w:rsid w:val="0023124C"/>
    <w:rsid w:val="002312A1"/>
    <w:rsid w:val="002312B0"/>
    <w:rsid w:val="00231356"/>
    <w:rsid w:val="00231394"/>
    <w:rsid w:val="002313E4"/>
    <w:rsid w:val="0023140A"/>
    <w:rsid w:val="0023142E"/>
    <w:rsid w:val="00231484"/>
    <w:rsid w:val="00231504"/>
    <w:rsid w:val="0023156C"/>
    <w:rsid w:val="00231659"/>
    <w:rsid w:val="00231671"/>
    <w:rsid w:val="0023172F"/>
    <w:rsid w:val="00231759"/>
    <w:rsid w:val="00231812"/>
    <w:rsid w:val="0023193F"/>
    <w:rsid w:val="00231973"/>
    <w:rsid w:val="00231979"/>
    <w:rsid w:val="002319A3"/>
    <w:rsid w:val="002319BC"/>
    <w:rsid w:val="002319CE"/>
    <w:rsid w:val="00231A2D"/>
    <w:rsid w:val="00231A62"/>
    <w:rsid w:val="00231AC7"/>
    <w:rsid w:val="00231AF2"/>
    <w:rsid w:val="00231BE1"/>
    <w:rsid w:val="00231D11"/>
    <w:rsid w:val="00231DF2"/>
    <w:rsid w:val="00231E16"/>
    <w:rsid w:val="00231E2F"/>
    <w:rsid w:val="00231F0C"/>
    <w:rsid w:val="00231F39"/>
    <w:rsid w:val="00231F75"/>
    <w:rsid w:val="00231FCF"/>
    <w:rsid w:val="00232103"/>
    <w:rsid w:val="00232163"/>
    <w:rsid w:val="0023227C"/>
    <w:rsid w:val="0023232B"/>
    <w:rsid w:val="0023236B"/>
    <w:rsid w:val="00232552"/>
    <w:rsid w:val="002325C3"/>
    <w:rsid w:val="002325E6"/>
    <w:rsid w:val="00232604"/>
    <w:rsid w:val="0023267F"/>
    <w:rsid w:val="00232877"/>
    <w:rsid w:val="002328F7"/>
    <w:rsid w:val="00232987"/>
    <w:rsid w:val="00232A0F"/>
    <w:rsid w:val="00232ADC"/>
    <w:rsid w:val="00232B37"/>
    <w:rsid w:val="00232B46"/>
    <w:rsid w:val="00232B57"/>
    <w:rsid w:val="00232B90"/>
    <w:rsid w:val="00232BCF"/>
    <w:rsid w:val="00232E33"/>
    <w:rsid w:val="00232E65"/>
    <w:rsid w:val="00232E81"/>
    <w:rsid w:val="00232EA0"/>
    <w:rsid w:val="00232F34"/>
    <w:rsid w:val="00232F47"/>
    <w:rsid w:val="00232F87"/>
    <w:rsid w:val="00232F8E"/>
    <w:rsid w:val="00232FB4"/>
    <w:rsid w:val="002331FE"/>
    <w:rsid w:val="00233246"/>
    <w:rsid w:val="00233270"/>
    <w:rsid w:val="002332B0"/>
    <w:rsid w:val="002332B6"/>
    <w:rsid w:val="00233361"/>
    <w:rsid w:val="002333C2"/>
    <w:rsid w:val="0023350C"/>
    <w:rsid w:val="00233516"/>
    <w:rsid w:val="002336FF"/>
    <w:rsid w:val="00233744"/>
    <w:rsid w:val="00233787"/>
    <w:rsid w:val="002337D8"/>
    <w:rsid w:val="00233814"/>
    <w:rsid w:val="0023384D"/>
    <w:rsid w:val="00233AAB"/>
    <w:rsid w:val="00233AEF"/>
    <w:rsid w:val="00233BBA"/>
    <w:rsid w:val="00233CD7"/>
    <w:rsid w:val="00233CDB"/>
    <w:rsid w:val="00233D24"/>
    <w:rsid w:val="00233D39"/>
    <w:rsid w:val="00233D43"/>
    <w:rsid w:val="00233D74"/>
    <w:rsid w:val="00233F3C"/>
    <w:rsid w:val="00233F43"/>
    <w:rsid w:val="00233FCF"/>
    <w:rsid w:val="00234004"/>
    <w:rsid w:val="0023406D"/>
    <w:rsid w:val="00234087"/>
    <w:rsid w:val="002340A4"/>
    <w:rsid w:val="002340B5"/>
    <w:rsid w:val="002340E0"/>
    <w:rsid w:val="0023419A"/>
    <w:rsid w:val="002342B6"/>
    <w:rsid w:val="002342FB"/>
    <w:rsid w:val="00234349"/>
    <w:rsid w:val="00234358"/>
    <w:rsid w:val="00234379"/>
    <w:rsid w:val="002343EC"/>
    <w:rsid w:val="00234456"/>
    <w:rsid w:val="00234457"/>
    <w:rsid w:val="002344C9"/>
    <w:rsid w:val="0023450F"/>
    <w:rsid w:val="0023451F"/>
    <w:rsid w:val="00234543"/>
    <w:rsid w:val="002345C9"/>
    <w:rsid w:val="00234658"/>
    <w:rsid w:val="0023466C"/>
    <w:rsid w:val="002346A1"/>
    <w:rsid w:val="00234794"/>
    <w:rsid w:val="00234843"/>
    <w:rsid w:val="00234950"/>
    <w:rsid w:val="00234992"/>
    <w:rsid w:val="0023499B"/>
    <w:rsid w:val="002349EB"/>
    <w:rsid w:val="00234A6A"/>
    <w:rsid w:val="00234B10"/>
    <w:rsid w:val="00234B2E"/>
    <w:rsid w:val="00234BFC"/>
    <w:rsid w:val="00234C08"/>
    <w:rsid w:val="00234D5D"/>
    <w:rsid w:val="00234D89"/>
    <w:rsid w:val="00234E1E"/>
    <w:rsid w:val="00234E31"/>
    <w:rsid w:val="00234EBC"/>
    <w:rsid w:val="00235014"/>
    <w:rsid w:val="0023507E"/>
    <w:rsid w:val="0023519D"/>
    <w:rsid w:val="002351BA"/>
    <w:rsid w:val="002353C9"/>
    <w:rsid w:val="002353E9"/>
    <w:rsid w:val="0023542D"/>
    <w:rsid w:val="0023548A"/>
    <w:rsid w:val="002354C4"/>
    <w:rsid w:val="002354C9"/>
    <w:rsid w:val="002354F0"/>
    <w:rsid w:val="002354FB"/>
    <w:rsid w:val="0023554D"/>
    <w:rsid w:val="0023556D"/>
    <w:rsid w:val="00235762"/>
    <w:rsid w:val="002357F2"/>
    <w:rsid w:val="002359AC"/>
    <w:rsid w:val="002359F1"/>
    <w:rsid w:val="002359F2"/>
    <w:rsid w:val="00235A8F"/>
    <w:rsid w:val="00235BA9"/>
    <w:rsid w:val="00235BEE"/>
    <w:rsid w:val="00235C94"/>
    <w:rsid w:val="00235D95"/>
    <w:rsid w:val="00235DCD"/>
    <w:rsid w:val="00235DE4"/>
    <w:rsid w:val="00235E0A"/>
    <w:rsid w:val="00235E52"/>
    <w:rsid w:val="00235EDA"/>
    <w:rsid w:val="00235F00"/>
    <w:rsid w:val="00236055"/>
    <w:rsid w:val="00236154"/>
    <w:rsid w:val="0023617B"/>
    <w:rsid w:val="002361D3"/>
    <w:rsid w:val="0023626B"/>
    <w:rsid w:val="0023627E"/>
    <w:rsid w:val="00236334"/>
    <w:rsid w:val="0023639A"/>
    <w:rsid w:val="00236429"/>
    <w:rsid w:val="00236444"/>
    <w:rsid w:val="0023652C"/>
    <w:rsid w:val="002365AB"/>
    <w:rsid w:val="002366D8"/>
    <w:rsid w:val="0023671C"/>
    <w:rsid w:val="00236722"/>
    <w:rsid w:val="002367DA"/>
    <w:rsid w:val="002367E8"/>
    <w:rsid w:val="00236832"/>
    <w:rsid w:val="002368BF"/>
    <w:rsid w:val="00236901"/>
    <w:rsid w:val="00236988"/>
    <w:rsid w:val="00236A3F"/>
    <w:rsid w:val="00236A95"/>
    <w:rsid w:val="00236AB6"/>
    <w:rsid w:val="00236AC9"/>
    <w:rsid w:val="00236AF3"/>
    <w:rsid w:val="00236B0A"/>
    <w:rsid w:val="00236C5D"/>
    <w:rsid w:val="00236D3A"/>
    <w:rsid w:val="00236DA5"/>
    <w:rsid w:val="00236E02"/>
    <w:rsid w:val="00236E11"/>
    <w:rsid w:val="00236E50"/>
    <w:rsid w:val="00236E58"/>
    <w:rsid w:val="00236EB1"/>
    <w:rsid w:val="00236EFC"/>
    <w:rsid w:val="00236F4F"/>
    <w:rsid w:val="00236F5D"/>
    <w:rsid w:val="00236F7B"/>
    <w:rsid w:val="0023700E"/>
    <w:rsid w:val="0023703B"/>
    <w:rsid w:val="002371CD"/>
    <w:rsid w:val="00237268"/>
    <w:rsid w:val="00237274"/>
    <w:rsid w:val="002372BA"/>
    <w:rsid w:val="002373A5"/>
    <w:rsid w:val="0023746E"/>
    <w:rsid w:val="00237497"/>
    <w:rsid w:val="002374EE"/>
    <w:rsid w:val="00237501"/>
    <w:rsid w:val="00237521"/>
    <w:rsid w:val="0023752B"/>
    <w:rsid w:val="00237535"/>
    <w:rsid w:val="00237607"/>
    <w:rsid w:val="002377B2"/>
    <w:rsid w:val="00237899"/>
    <w:rsid w:val="002379BA"/>
    <w:rsid w:val="00237B13"/>
    <w:rsid w:val="00237B4A"/>
    <w:rsid w:val="00237BE3"/>
    <w:rsid w:val="00237C3D"/>
    <w:rsid w:val="00237C65"/>
    <w:rsid w:val="00237DFB"/>
    <w:rsid w:val="00237E82"/>
    <w:rsid w:val="00237EF7"/>
    <w:rsid w:val="00237EFB"/>
    <w:rsid w:val="00240058"/>
    <w:rsid w:val="002400A1"/>
    <w:rsid w:val="00240183"/>
    <w:rsid w:val="002401B4"/>
    <w:rsid w:val="002401DC"/>
    <w:rsid w:val="0024026D"/>
    <w:rsid w:val="00240270"/>
    <w:rsid w:val="0024037B"/>
    <w:rsid w:val="0024038B"/>
    <w:rsid w:val="0024057D"/>
    <w:rsid w:val="002405FE"/>
    <w:rsid w:val="0024061D"/>
    <w:rsid w:val="00240674"/>
    <w:rsid w:val="00240754"/>
    <w:rsid w:val="00240876"/>
    <w:rsid w:val="0024090A"/>
    <w:rsid w:val="002409B8"/>
    <w:rsid w:val="00240A9A"/>
    <w:rsid w:val="00240B99"/>
    <w:rsid w:val="00240C37"/>
    <w:rsid w:val="00240C5D"/>
    <w:rsid w:val="00240C6A"/>
    <w:rsid w:val="00240C70"/>
    <w:rsid w:val="00240CA3"/>
    <w:rsid w:val="00240CDF"/>
    <w:rsid w:val="00240D17"/>
    <w:rsid w:val="00240D58"/>
    <w:rsid w:val="00240DEF"/>
    <w:rsid w:val="00240E25"/>
    <w:rsid w:val="00240E46"/>
    <w:rsid w:val="00240F23"/>
    <w:rsid w:val="00240FA5"/>
    <w:rsid w:val="0024100B"/>
    <w:rsid w:val="002410F7"/>
    <w:rsid w:val="00241122"/>
    <w:rsid w:val="0024113D"/>
    <w:rsid w:val="002411DD"/>
    <w:rsid w:val="00241207"/>
    <w:rsid w:val="00241216"/>
    <w:rsid w:val="00241309"/>
    <w:rsid w:val="00241343"/>
    <w:rsid w:val="002413BB"/>
    <w:rsid w:val="00241436"/>
    <w:rsid w:val="002414DF"/>
    <w:rsid w:val="002414F7"/>
    <w:rsid w:val="00241527"/>
    <w:rsid w:val="00241550"/>
    <w:rsid w:val="0024160F"/>
    <w:rsid w:val="0024166C"/>
    <w:rsid w:val="00241688"/>
    <w:rsid w:val="00241696"/>
    <w:rsid w:val="00241726"/>
    <w:rsid w:val="00241743"/>
    <w:rsid w:val="00241791"/>
    <w:rsid w:val="002417E6"/>
    <w:rsid w:val="0024184E"/>
    <w:rsid w:val="00241856"/>
    <w:rsid w:val="002419B0"/>
    <w:rsid w:val="00241B1A"/>
    <w:rsid w:val="00241BC0"/>
    <w:rsid w:val="00241C96"/>
    <w:rsid w:val="00241D16"/>
    <w:rsid w:val="00241EBD"/>
    <w:rsid w:val="00241F93"/>
    <w:rsid w:val="00241FD8"/>
    <w:rsid w:val="00241FF0"/>
    <w:rsid w:val="00242003"/>
    <w:rsid w:val="002420C2"/>
    <w:rsid w:val="002420D3"/>
    <w:rsid w:val="0024212A"/>
    <w:rsid w:val="00242259"/>
    <w:rsid w:val="0024229B"/>
    <w:rsid w:val="0024239D"/>
    <w:rsid w:val="002423E3"/>
    <w:rsid w:val="0024246C"/>
    <w:rsid w:val="002424FA"/>
    <w:rsid w:val="002425C2"/>
    <w:rsid w:val="002425E8"/>
    <w:rsid w:val="00242642"/>
    <w:rsid w:val="00242688"/>
    <w:rsid w:val="0024268E"/>
    <w:rsid w:val="002426E2"/>
    <w:rsid w:val="0024270E"/>
    <w:rsid w:val="002427A1"/>
    <w:rsid w:val="002427BD"/>
    <w:rsid w:val="0024289C"/>
    <w:rsid w:val="0024295C"/>
    <w:rsid w:val="00242972"/>
    <w:rsid w:val="00242A10"/>
    <w:rsid w:val="00242A25"/>
    <w:rsid w:val="00242A5B"/>
    <w:rsid w:val="00242A7E"/>
    <w:rsid w:val="00242AD7"/>
    <w:rsid w:val="00242B16"/>
    <w:rsid w:val="00242B40"/>
    <w:rsid w:val="00242B4C"/>
    <w:rsid w:val="00242BF5"/>
    <w:rsid w:val="00242C0D"/>
    <w:rsid w:val="00242CE9"/>
    <w:rsid w:val="00242D1A"/>
    <w:rsid w:val="00242D2E"/>
    <w:rsid w:val="00242D3D"/>
    <w:rsid w:val="00242D5B"/>
    <w:rsid w:val="00242D8B"/>
    <w:rsid w:val="00242DC8"/>
    <w:rsid w:val="00242E01"/>
    <w:rsid w:val="00242E29"/>
    <w:rsid w:val="00242E8D"/>
    <w:rsid w:val="00242F53"/>
    <w:rsid w:val="00242FC3"/>
    <w:rsid w:val="00243001"/>
    <w:rsid w:val="00243061"/>
    <w:rsid w:val="002430C1"/>
    <w:rsid w:val="002432D6"/>
    <w:rsid w:val="002432E3"/>
    <w:rsid w:val="00243353"/>
    <w:rsid w:val="00243371"/>
    <w:rsid w:val="002433DC"/>
    <w:rsid w:val="00243401"/>
    <w:rsid w:val="00243410"/>
    <w:rsid w:val="0024341A"/>
    <w:rsid w:val="0024362C"/>
    <w:rsid w:val="00243659"/>
    <w:rsid w:val="002437F9"/>
    <w:rsid w:val="002437FA"/>
    <w:rsid w:val="002438A0"/>
    <w:rsid w:val="0024390D"/>
    <w:rsid w:val="00243927"/>
    <w:rsid w:val="00243936"/>
    <w:rsid w:val="002439E4"/>
    <w:rsid w:val="00243A35"/>
    <w:rsid w:val="00243A3C"/>
    <w:rsid w:val="00243A84"/>
    <w:rsid w:val="00243B15"/>
    <w:rsid w:val="00243B66"/>
    <w:rsid w:val="00243BD7"/>
    <w:rsid w:val="00243C67"/>
    <w:rsid w:val="00243D4B"/>
    <w:rsid w:val="00243EA3"/>
    <w:rsid w:val="0024405E"/>
    <w:rsid w:val="002440E9"/>
    <w:rsid w:val="00244177"/>
    <w:rsid w:val="0024418F"/>
    <w:rsid w:val="002441E9"/>
    <w:rsid w:val="00244277"/>
    <w:rsid w:val="00244365"/>
    <w:rsid w:val="00244439"/>
    <w:rsid w:val="0024443C"/>
    <w:rsid w:val="0024451B"/>
    <w:rsid w:val="00244564"/>
    <w:rsid w:val="00244580"/>
    <w:rsid w:val="0024459E"/>
    <w:rsid w:val="002445A1"/>
    <w:rsid w:val="0024462D"/>
    <w:rsid w:val="0024466F"/>
    <w:rsid w:val="00244690"/>
    <w:rsid w:val="002446F0"/>
    <w:rsid w:val="0024475C"/>
    <w:rsid w:val="00244861"/>
    <w:rsid w:val="002448B4"/>
    <w:rsid w:val="002448B8"/>
    <w:rsid w:val="002449C8"/>
    <w:rsid w:val="00244A57"/>
    <w:rsid w:val="00244A5D"/>
    <w:rsid w:val="00244A9A"/>
    <w:rsid w:val="00244AE1"/>
    <w:rsid w:val="00244AF8"/>
    <w:rsid w:val="00244C8B"/>
    <w:rsid w:val="00244CB7"/>
    <w:rsid w:val="00244CEC"/>
    <w:rsid w:val="00244D47"/>
    <w:rsid w:val="00244DB6"/>
    <w:rsid w:val="00244DC4"/>
    <w:rsid w:val="00244E5D"/>
    <w:rsid w:val="00244E92"/>
    <w:rsid w:val="00244EC7"/>
    <w:rsid w:val="00245248"/>
    <w:rsid w:val="00245270"/>
    <w:rsid w:val="002452E4"/>
    <w:rsid w:val="002452FB"/>
    <w:rsid w:val="00245315"/>
    <w:rsid w:val="002453D7"/>
    <w:rsid w:val="00245427"/>
    <w:rsid w:val="0024551F"/>
    <w:rsid w:val="00245599"/>
    <w:rsid w:val="00245797"/>
    <w:rsid w:val="002457AB"/>
    <w:rsid w:val="002457F8"/>
    <w:rsid w:val="0024592B"/>
    <w:rsid w:val="00245936"/>
    <w:rsid w:val="0024597D"/>
    <w:rsid w:val="00245995"/>
    <w:rsid w:val="002459BF"/>
    <w:rsid w:val="002459FF"/>
    <w:rsid w:val="00245A94"/>
    <w:rsid w:val="00245C47"/>
    <w:rsid w:val="00245CCE"/>
    <w:rsid w:val="00245D34"/>
    <w:rsid w:val="00245D40"/>
    <w:rsid w:val="00245E9B"/>
    <w:rsid w:val="00245E9E"/>
    <w:rsid w:val="00245F48"/>
    <w:rsid w:val="00245F51"/>
    <w:rsid w:val="00245FCF"/>
    <w:rsid w:val="00245FF7"/>
    <w:rsid w:val="002460A4"/>
    <w:rsid w:val="002460D0"/>
    <w:rsid w:val="00246118"/>
    <w:rsid w:val="00246123"/>
    <w:rsid w:val="00246134"/>
    <w:rsid w:val="00246247"/>
    <w:rsid w:val="002462FC"/>
    <w:rsid w:val="00246321"/>
    <w:rsid w:val="00246341"/>
    <w:rsid w:val="0024638F"/>
    <w:rsid w:val="002463D9"/>
    <w:rsid w:val="0024640D"/>
    <w:rsid w:val="0024646D"/>
    <w:rsid w:val="002464A6"/>
    <w:rsid w:val="002464A9"/>
    <w:rsid w:val="002464F1"/>
    <w:rsid w:val="00246517"/>
    <w:rsid w:val="00246533"/>
    <w:rsid w:val="0024653A"/>
    <w:rsid w:val="0024657C"/>
    <w:rsid w:val="00246697"/>
    <w:rsid w:val="0024669A"/>
    <w:rsid w:val="002466A6"/>
    <w:rsid w:val="002466CC"/>
    <w:rsid w:val="0024675B"/>
    <w:rsid w:val="00246789"/>
    <w:rsid w:val="0024679E"/>
    <w:rsid w:val="0024683B"/>
    <w:rsid w:val="00246904"/>
    <w:rsid w:val="00246963"/>
    <w:rsid w:val="00246A15"/>
    <w:rsid w:val="00246A95"/>
    <w:rsid w:val="00246AE9"/>
    <w:rsid w:val="00246B39"/>
    <w:rsid w:val="00246B87"/>
    <w:rsid w:val="00246BB1"/>
    <w:rsid w:val="00246BCB"/>
    <w:rsid w:val="00246C06"/>
    <w:rsid w:val="00246C47"/>
    <w:rsid w:val="00246CF3"/>
    <w:rsid w:val="00246E1B"/>
    <w:rsid w:val="00246E41"/>
    <w:rsid w:val="00246E6A"/>
    <w:rsid w:val="00246E78"/>
    <w:rsid w:val="00246EB6"/>
    <w:rsid w:val="00246EBC"/>
    <w:rsid w:val="00246FD1"/>
    <w:rsid w:val="00247094"/>
    <w:rsid w:val="002470F6"/>
    <w:rsid w:val="00247160"/>
    <w:rsid w:val="0024717B"/>
    <w:rsid w:val="002471A3"/>
    <w:rsid w:val="002471AA"/>
    <w:rsid w:val="002471D7"/>
    <w:rsid w:val="002471E2"/>
    <w:rsid w:val="0024730D"/>
    <w:rsid w:val="0024732C"/>
    <w:rsid w:val="0024732F"/>
    <w:rsid w:val="002474C6"/>
    <w:rsid w:val="0024756C"/>
    <w:rsid w:val="00247635"/>
    <w:rsid w:val="0024769D"/>
    <w:rsid w:val="00247726"/>
    <w:rsid w:val="0024773E"/>
    <w:rsid w:val="002477B4"/>
    <w:rsid w:val="002478EC"/>
    <w:rsid w:val="002479C6"/>
    <w:rsid w:val="002479D8"/>
    <w:rsid w:val="00247A2B"/>
    <w:rsid w:val="00247A3E"/>
    <w:rsid w:val="00247A47"/>
    <w:rsid w:val="00247B23"/>
    <w:rsid w:val="00247B3F"/>
    <w:rsid w:val="00247B62"/>
    <w:rsid w:val="00247BC7"/>
    <w:rsid w:val="00247C48"/>
    <w:rsid w:val="00247CC7"/>
    <w:rsid w:val="00247D1B"/>
    <w:rsid w:val="00247D23"/>
    <w:rsid w:val="00247DD5"/>
    <w:rsid w:val="00247E55"/>
    <w:rsid w:val="00247F4A"/>
    <w:rsid w:val="00250009"/>
    <w:rsid w:val="00250037"/>
    <w:rsid w:val="00250064"/>
    <w:rsid w:val="002500EC"/>
    <w:rsid w:val="002500EF"/>
    <w:rsid w:val="00250146"/>
    <w:rsid w:val="00250160"/>
    <w:rsid w:val="00250185"/>
    <w:rsid w:val="002501D5"/>
    <w:rsid w:val="0025022E"/>
    <w:rsid w:val="002502CC"/>
    <w:rsid w:val="0025034D"/>
    <w:rsid w:val="00250373"/>
    <w:rsid w:val="00250419"/>
    <w:rsid w:val="00250466"/>
    <w:rsid w:val="002504C0"/>
    <w:rsid w:val="002504C3"/>
    <w:rsid w:val="002504F4"/>
    <w:rsid w:val="00250508"/>
    <w:rsid w:val="00250519"/>
    <w:rsid w:val="0025056A"/>
    <w:rsid w:val="002505A9"/>
    <w:rsid w:val="0025062C"/>
    <w:rsid w:val="002506EE"/>
    <w:rsid w:val="002506FE"/>
    <w:rsid w:val="002507F6"/>
    <w:rsid w:val="00250838"/>
    <w:rsid w:val="00250844"/>
    <w:rsid w:val="0025088E"/>
    <w:rsid w:val="0025091F"/>
    <w:rsid w:val="0025095A"/>
    <w:rsid w:val="002509B4"/>
    <w:rsid w:val="00250BAF"/>
    <w:rsid w:val="00250C4F"/>
    <w:rsid w:val="00250C61"/>
    <w:rsid w:val="00250C69"/>
    <w:rsid w:val="00250C89"/>
    <w:rsid w:val="00250C9F"/>
    <w:rsid w:val="00250D0C"/>
    <w:rsid w:val="00250D12"/>
    <w:rsid w:val="00250D1C"/>
    <w:rsid w:val="00250D43"/>
    <w:rsid w:val="00250D64"/>
    <w:rsid w:val="00250DF9"/>
    <w:rsid w:val="00250E5B"/>
    <w:rsid w:val="00250E5F"/>
    <w:rsid w:val="00250E67"/>
    <w:rsid w:val="00250EFB"/>
    <w:rsid w:val="00251088"/>
    <w:rsid w:val="002510F9"/>
    <w:rsid w:val="00251179"/>
    <w:rsid w:val="002511E2"/>
    <w:rsid w:val="0025134E"/>
    <w:rsid w:val="002513A4"/>
    <w:rsid w:val="0025145A"/>
    <w:rsid w:val="0025146F"/>
    <w:rsid w:val="002514F4"/>
    <w:rsid w:val="00251505"/>
    <w:rsid w:val="002515F7"/>
    <w:rsid w:val="0025163D"/>
    <w:rsid w:val="002516F7"/>
    <w:rsid w:val="0025171A"/>
    <w:rsid w:val="00251768"/>
    <w:rsid w:val="002517C9"/>
    <w:rsid w:val="00251865"/>
    <w:rsid w:val="002518B7"/>
    <w:rsid w:val="0025191E"/>
    <w:rsid w:val="0025197C"/>
    <w:rsid w:val="00251A26"/>
    <w:rsid w:val="00251A82"/>
    <w:rsid w:val="00251A88"/>
    <w:rsid w:val="00251B4F"/>
    <w:rsid w:val="00251B63"/>
    <w:rsid w:val="00251C0D"/>
    <w:rsid w:val="00251C58"/>
    <w:rsid w:val="00251CC4"/>
    <w:rsid w:val="00251CE2"/>
    <w:rsid w:val="00251D87"/>
    <w:rsid w:val="00251DA3"/>
    <w:rsid w:val="00251DCE"/>
    <w:rsid w:val="00251E77"/>
    <w:rsid w:val="00251E95"/>
    <w:rsid w:val="00251F29"/>
    <w:rsid w:val="00251F7F"/>
    <w:rsid w:val="00251F84"/>
    <w:rsid w:val="00251FA9"/>
    <w:rsid w:val="00251FD5"/>
    <w:rsid w:val="00252082"/>
    <w:rsid w:val="002520E4"/>
    <w:rsid w:val="002520EC"/>
    <w:rsid w:val="00252114"/>
    <w:rsid w:val="00252123"/>
    <w:rsid w:val="0025213A"/>
    <w:rsid w:val="002521A7"/>
    <w:rsid w:val="002522DB"/>
    <w:rsid w:val="00252341"/>
    <w:rsid w:val="002523CD"/>
    <w:rsid w:val="0025244D"/>
    <w:rsid w:val="00252458"/>
    <w:rsid w:val="00252471"/>
    <w:rsid w:val="0025256C"/>
    <w:rsid w:val="00252635"/>
    <w:rsid w:val="00252717"/>
    <w:rsid w:val="0025273F"/>
    <w:rsid w:val="00252763"/>
    <w:rsid w:val="002528FD"/>
    <w:rsid w:val="00252A4C"/>
    <w:rsid w:val="00252A7A"/>
    <w:rsid w:val="00252AA7"/>
    <w:rsid w:val="00252ABA"/>
    <w:rsid w:val="00252B40"/>
    <w:rsid w:val="00252BAB"/>
    <w:rsid w:val="00252CA4"/>
    <w:rsid w:val="00252CC2"/>
    <w:rsid w:val="00252CDB"/>
    <w:rsid w:val="00252D41"/>
    <w:rsid w:val="00252DA6"/>
    <w:rsid w:val="00252DD3"/>
    <w:rsid w:val="00252E10"/>
    <w:rsid w:val="00252E68"/>
    <w:rsid w:val="00252F43"/>
    <w:rsid w:val="00253028"/>
    <w:rsid w:val="00253036"/>
    <w:rsid w:val="00253066"/>
    <w:rsid w:val="0025309A"/>
    <w:rsid w:val="00253100"/>
    <w:rsid w:val="00253147"/>
    <w:rsid w:val="0025318F"/>
    <w:rsid w:val="0025324D"/>
    <w:rsid w:val="0025335A"/>
    <w:rsid w:val="00253382"/>
    <w:rsid w:val="002533DD"/>
    <w:rsid w:val="00253483"/>
    <w:rsid w:val="00253601"/>
    <w:rsid w:val="00253636"/>
    <w:rsid w:val="0025364B"/>
    <w:rsid w:val="002538CD"/>
    <w:rsid w:val="00253A28"/>
    <w:rsid w:val="00253A4C"/>
    <w:rsid w:val="00253A9D"/>
    <w:rsid w:val="00253AF7"/>
    <w:rsid w:val="00253B2F"/>
    <w:rsid w:val="00253B3A"/>
    <w:rsid w:val="00253BAF"/>
    <w:rsid w:val="00253C06"/>
    <w:rsid w:val="00253D9B"/>
    <w:rsid w:val="00253E0A"/>
    <w:rsid w:val="00253E1F"/>
    <w:rsid w:val="00253E3F"/>
    <w:rsid w:val="00253F55"/>
    <w:rsid w:val="002540A9"/>
    <w:rsid w:val="002540AC"/>
    <w:rsid w:val="00254127"/>
    <w:rsid w:val="00254136"/>
    <w:rsid w:val="00254184"/>
    <w:rsid w:val="00254188"/>
    <w:rsid w:val="00254291"/>
    <w:rsid w:val="0025437B"/>
    <w:rsid w:val="0025450A"/>
    <w:rsid w:val="00254512"/>
    <w:rsid w:val="0025466A"/>
    <w:rsid w:val="0025471C"/>
    <w:rsid w:val="00254750"/>
    <w:rsid w:val="00254805"/>
    <w:rsid w:val="00254869"/>
    <w:rsid w:val="00254885"/>
    <w:rsid w:val="002548BC"/>
    <w:rsid w:val="002548DE"/>
    <w:rsid w:val="0025491E"/>
    <w:rsid w:val="002549AD"/>
    <w:rsid w:val="00254ABB"/>
    <w:rsid w:val="00254B6C"/>
    <w:rsid w:val="00254B90"/>
    <w:rsid w:val="00254C7B"/>
    <w:rsid w:val="00254D4D"/>
    <w:rsid w:val="00254EAD"/>
    <w:rsid w:val="00254F99"/>
    <w:rsid w:val="00254FA2"/>
    <w:rsid w:val="0025506C"/>
    <w:rsid w:val="002550BD"/>
    <w:rsid w:val="00255117"/>
    <w:rsid w:val="00255157"/>
    <w:rsid w:val="00255204"/>
    <w:rsid w:val="00255279"/>
    <w:rsid w:val="002552BE"/>
    <w:rsid w:val="0025535D"/>
    <w:rsid w:val="0025536E"/>
    <w:rsid w:val="00255375"/>
    <w:rsid w:val="00255383"/>
    <w:rsid w:val="002553BE"/>
    <w:rsid w:val="002554CD"/>
    <w:rsid w:val="00255606"/>
    <w:rsid w:val="00255658"/>
    <w:rsid w:val="0025571B"/>
    <w:rsid w:val="00255744"/>
    <w:rsid w:val="002557E7"/>
    <w:rsid w:val="002558E0"/>
    <w:rsid w:val="00255950"/>
    <w:rsid w:val="00255963"/>
    <w:rsid w:val="002559B4"/>
    <w:rsid w:val="002559BB"/>
    <w:rsid w:val="00255A3B"/>
    <w:rsid w:val="00255A53"/>
    <w:rsid w:val="00255A5B"/>
    <w:rsid w:val="00255B05"/>
    <w:rsid w:val="00255BE3"/>
    <w:rsid w:val="00255C3C"/>
    <w:rsid w:val="00255C95"/>
    <w:rsid w:val="00255CD0"/>
    <w:rsid w:val="00255D5C"/>
    <w:rsid w:val="00255D9C"/>
    <w:rsid w:val="00255ED9"/>
    <w:rsid w:val="00255F06"/>
    <w:rsid w:val="00255F2C"/>
    <w:rsid w:val="00255F70"/>
    <w:rsid w:val="00255FE8"/>
    <w:rsid w:val="0025611A"/>
    <w:rsid w:val="0025615C"/>
    <w:rsid w:val="00256162"/>
    <w:rsid w:val="002561A6"/>
    <w:rsid w:val="0025630E"/>
    <w:rsid w:val="00256314"/>
    <w:rsid w:val="00256342"/>
    <w:rsid w:val="002563DF"/>
    <w:rsid w:val="00256421"/>
    <w:rsid w:val="0025648F"/>
    <w:rsid w:val="0025652B"/>
    <w:rsid w:val="00256645"/>
    <w:rsid w:val="002566A0"/>
    <w:rsid w:val="0025678E"/>
    <w:rsid w:val="0025683E"/>
    <w:rsid w:val="0025687A"/>
    <w:rsid w:val="00256901"/>
    <w:rsid w:val="00256971"/>
    <w:rsid w:val="002569B9"/>
    <w:rsid w:val="002569DD"/>
    <w:rsid w:val="002569F3"/>
    <w:rsid w:val="00256A1C"/>
    <w:rsid w:val="00256A40"/>
    <w:rsid w:val="00256A6E"/>
    <w:rsid w:val="00256A9A"/>
    <w:rsid w:val="00256ABD"/>
    <w:rsid w:val="00256BF3"/>
    <w:rsid w:val="00256C39"/>
    <w:rsid w:val="00256C75"/>
    <w:rsid w:val="00256CEA"/>
    <w:rsid w:val="00256D24"/>
    <w:rsid w:val="00256D39"/>
    <w:rsid w:val="00256D61"/>
    <w:rsid w:val="00256E22"/>
    <w:rsid w:val="00256E26"/>
    <w:rsid w:val="00256E76"/>
    <w:rsid w:val="00256E7C"/>
    <w:rsid w:val="00256E7F"/>
    <w:rsid w:val="00256F11"/>
    <w:rsid w:val="00256FA0"/>
    <w:rsid w:val="00257012"/>
    <w:rsid w:val="00257050"/>
    <w:rsid w:val="00257183"/>
    <w:rsid w:val="00257198"/>
    <w:rsid w:val="0025724C"/>
    <w:rsid w:val="0025728A"/>
    <w:rsid w:val="002573F7"/>
    <w:rsid w:val="0025741A"/>
    <w:rsid w:val="0025746D"/>
    <w:rsid w:val="002574D8"/>
    <w:rsid w:val="0025757A"/>
    <w:rsid w:val="002575AA"/>
    <w:rsid w:val="00257661"/>
    <w:rsid w:val="00257681"/>
    <w:rsid w:val="002576BD"/>
    <w:rsid w:val="00257893"/>
    <w:rsid w:val="0025789F"/>
    <w:rsid w:val="002578A8"/>
    <w:rsid w:val="002579C8"/>
    <w:rsid w:val="002579D2"/>
    <w:rsid w:val="002579DB"/>
    <w:rsid w:val="00257ABC"/>
    <w:rsid w:val="00257AD1"/>
    <w:rsid w:val="00257ADE"/>
    <w:rsid w:val="00257AF0"/>
    <w:rsid w:val="00257B03"/>
    <w:rsid w:val="00257B3B"/>
    <w:rsid w:val="00257BC7"/>
    <w:rsid w:val="00257C7B"/>
    <w:rsid w:val="00257CAE"/>
    <w:rsid w:val="00257D17"/>
    <w:rsid w:val="00257D27"/>
    <w:rsid w:val="00257D2F"/>
    <w:rsid w:val="00257E5A"/>
    <w:rsid w:val="00257E63"/>
    <w:rsid w:val="00257EC2"/>
    <w:rsid w:val="00257EDA"/>
    <w:rsid w:val="00257F24"/>
    <w:rsid w:val="00257FB9"/>
    <w:rsid w:val="0026001E"/>
    <w:rsid w:val="002600D4"/>
    <w:rsid w:val="00260150"/>
    <w:rsid w:val="002601B6"/>
    <w:rsid w:val="0026030F"/>
    <w:rsid w:val="00260310"/>
    <w:rsid w:val="00260353"/>
    <w:rsid w:val="002603D4"/>
    <w:rsid w:val="00260403"/>
    <w:rsid w:val="00260515"/>
    <w:rsid w:val="0026058C"/>
    <w:rsid w:val="002605A8"/>
    <w:rsid w:val="00260610"/>
    <w:rsid w:val="0026065B"/>
    <w:rsid w:val="002606AF"/>
    <w:rsid w:val="002606D7"/>
    <w:rsid w:val="002608CE"/>
    <w:rsid w:val="0026092A"/>
    <w:rsid w:val="0026093E"/>
    <w:rsid w:val="00260A9F"/>
    <w:rsid w:val="00260AAF"/>
    <w:rsid w:val="00260B62"/>
    <w:rsid w:val="00260BEA"/>
    <w:rsid w:val="00260C0E"/>
    <w:rsid w:val="00260C3B"/>
    <w:rsid w:val="00260DD0"/>
    <w:rsid w:val="00260E2C"/>
    <w:rsid w:val="00260E61"/>
    <w:rsid w:val="00260E8D"/>
    <w:rsid w:val="00260EF8"/>
    <w:rsid w:val="00260FED"/>
    <w:rsid w:val="00260FFF"/>
    <w:rsid w:val="00261040"/>
    <w:rsid w:val="00261054"/>
    <w:rsid w:val="00261065"/>
    <w:rsid w:val="0026106F"/>
    <w:rsid w:val="002610FF"/>
    <w:rsid w:val="00261119"/>
    <w:rsid w:val="00261130"/>
    <w:rsid w:val="00261175"/>
    <w:rsid w:val="002611AB"/>
    <w:rsid w:val="002611B2"/>
    <w:rsid w:val="002611D1"/>
    <w:rsid w:val="0026121E"/>
    <w:rsid w:val="00261227"/>
    <w:rsid w:val="00261228"/>
    <w:rsid w:val="0026128C"/>
    <w:rsid w:val="002612B5"/>
    <w:rsid w:val="002612B7"/>
    <w:rsid w:val="002612C2"/>
    <w:rsid w:val="002612C6"/>
    <w:rsid w:val="00261304"/>
    <w:rsid w:val="002613CB"/>
    <w:rsid w:val="00261438"/>
    <w:rsid w:val="0026148D"/>
    <w:rsid w:val="002614F6"/>
    <w:rsid w:val="00261531"/>
    <w:rsid w:val="00261637"/>
    <w:rsid w:val="0026163E"/>
    <w:rsid w:val="0026170E"/>
    <w:rsid w:val="00261730"/>
    <w:rsid w:val="002617EB"/>
    <w:rsid w:val="002617F8"/>
    <w:rsid w:val="00261870"/>
    <w:rsid w:val="00261881"/>
    <w:rsid w:val="00261883"/>
    <w:rsid w:val="002618BD"/>
    <w:rsid w:val="00261959"/>
    <w:rsid w:val="0026198A"/>
    <w:rsid w:val="00261A28"/>
    <w:rsid w:val="00261AC0"/>
    <w:rsid w:val="00261C76"/>
    <w:rsid w:val="00261E42"/>
    <w:rsid w:val="00261EBA"/>
    <w:rsid w:val="00261EC5"/>
    <w:rsid w:val="00262038"/>
    <w:rsid w:val="00262071"/>
    <w:rsid w:val="00262098"/>
    <w:rsid w:val="002620BE"/>
    <w:rsid w:val="00262120"/>
    <w:rsid w:val="002621A1"/>
    <w:rsid w:val="002621A7"/>
    <w:rsid w:val="002622A3"/>
    <w:rsid w:val="002622C5"/>
    <w:rsid w:val="002622D4"/>
    <w:rsid w:val="00262305"/>
    <w:rsid w:val="0026234E"/>
    <w:rsid w:val="0026235C"/>
    <w:rsid w:val="0026238B"/>
    <w:rsid w:val="002623AE"/>
    <w:rsid w:val="002623DE"/>
    <w:rsid w:val="002624CA"/>
    <w:rsid w:val="00262565"/>
    <w:rsid w:val="0026285C"/>
    <w:rsid w:val="00262885"/>
    <w:rsid w:val="00262894"/>
    <w:rsid w:val="00262905"/>
    <w:rsid w:val="00262937"/>
    <w:rsid w:val="00262951"/>
    <w:rsid w:val="00262A11"/>
    <w:rsid w:val="00262A84"/>
    <w:rsid w:val="00262AC7"/>
    <w:rsid w:val="00262AD9"/>
    <w:rsid w:val="00262BF0"/>
    <w:rsid w:val="00262C2F"/>
    <w:rsid w:val="00262C54"/>
    <w:rsid w:val="00262CBA"/>
    <w:rsid w:val="00262D22"/>
    <w:rsid w:val="00262D71"/>
    <w:rsid w:val="00262DBF"/>
    <w:rsid w:val="00262E08"/>
    <w:rsid w:val="00262F81"/>
    <w:rsid w:val="00262FB2"/>
    <w:rsid w:val="00262FC8"/>
    <w:rsid w:val="002630A7"/>
    <w:rsid w:val="00263184"/>
    <w:rsid w:val="00263307"/>
    <w:rsid w:val="00263326"/>
    <w:rsid w:val="00263373"/>
    <w:rsid w:val="0026342D"/>
    <w:rsid w:val="00263446"/>
    <w:rsid w:val="00263545"/>
    <w:rsid w:val="002635CB"/>
    <w:rsid w:val="00263644"/>
    <w:rsid w:val="002636E2"/>
    <w:rsid w:val="00263710"/>
    <w:rsid w:val="002637E1"/>
    <w:rsid w:val="0026389E"/>
    <w:rsid w:val="002638F8"/>
    <w:rsid w:val="00263A00"/>
    <w:rsid w:val="00263A73"/>
    <w:rsid w:val="00263A95"/>
    <w:rsid w:val="00263BC2"/>
    <w:rsid w:val="00263BC8"/>
    <w:rsid w:val="00263BCE"/>
    <w:rsid w:val="00263BE7"/>
    <w:rsid w:val="00263C1B"/>
    <w:rsid w:val="00263C53"/>
    <w:rsid w:val="00263CA1"/>
    <w:rsid w:val="00263CED"/>
    <w:rsid w:val="00263D86"/>
    <w:rsid w:val="00263F4C"/>
    <w:rsid w:val="00263FC5"/>
    <w:rsid w:val="00264068"/>
    <w:rsid w:val="00264090"/>
    <w:rsid w:val="002640B5"/>
    <w:rsid w:val="002640D7"/>
    <w:rsid w:val="0026419D"/>
    <w:rsid w:val="00264202"/>
    <w:rsid w:val="00264295"/>
    <w:rsid w:val="0026435B"/>
    <w:rsid w:val="002643CD"/>
    <w:rsid w:val="002643D3"/>
    <w:rsid w:val="00264476"/>
    <w:rsid w:val="0026456E"/>
    <w:rsid w:val="00264574"/>
    <w:rsid w:val="00264613"/>
    <w:rsid w:val="00264620"/>
    <w:rsid w:val="002646FF"/>
    <w:rsid w:val="0026475A"/>
    <w:rsid w:val="00264781"/>
    <w:rsid w:val="002647A9"/>
    <w:rsid w:val="002647C1"/>
    <w:rsid w:val="002647D9"/>
    <w:rsid w:val="002649D1"/>
    <w:rsid w:val="00264A1C"/>
    <w:rsid w:val="00264A28"/>
    <w:rsid w:val="00264B39"/>
    <w:rsid w:val="00264BA7"/>
    <w:rsid w:val="00264F14"/>
    <w:rsid w:val="00264F1B"/>
    <w:rsid w:val="00264F48"/>
    <w:rsid w:val="00264F6B"/>
    <w:rsid w:val="00265026"/>
    <w:rsid w:val="00265066"/>
    <w:rsid w:val="002651BA"/>
    <w:rsid w:val="0026528F"/>
    <w:rsid w:val="002652C4"/>
    <w:rsid w:val="00265312"/>
    <w:rsid w:val="002653AF"/>
    <w:rsid w:val="002653E8"/>
    <w:rsid w:val="0026545A"/>
    <w:rsid w:val="0026549A"/>
    <w:rsid w:val="002655EA"/>
    <w:rsid w:val="00265771"/>
    <w:rsid w:val="002657D5"/>
    <w:rsid w:val="002657E4"/>
    <w:rsid w:val="002657E8"/>
    <w:rsid w:val="00265874"/>
    <w:rsid w:val="002658CF"/>
    <w:rsid w:val="002658E2"/>
    <w:rsid w:val="002659AA"/>
    <w:rsid w:val="00265AEB"/>
    <w:rsid w:val="00265BE2"/>
    <w:rsid w:val="00265BEA"/>
    <w:rsid w:val="00265C41"/>
    <w:rsid w:val="00265C93"/>
    <w:rsid w:val="00265CC5"/>
    <w:rsid w:val="00265D02"/>
    <w:rsid w:val="00265D66"/>
    <w:rsid w:val="00265E6D"/>
    <w:rsid w:val="00265E7B"/>
    <w:rsid w:val="00265EA4"/>
    <w:rsid w:val="00265F88"/>
    <w:rsid w:val="00266048"/>
    <w:rsid w:val="00266148"/>
    <w:rsid w:val="00266232"/>
    <w:rsid w:val="0026623A"/>
    <w:rsid w:val="00266251"/>
    <w:rsid w:val="002662F2"/>
    <w:rsid w:val="00266354"/>
    <w:rsid w:val="00266363"/>
    <w:rsid w:val="00266440"/>
    <w:rsid w:val="002664C5"/>
    <w:rsid w:val="002664DB"/>
    <w:rsid w:val="002664F8"/>
    <w:rsid w:val="00266509"/>
    <w:rsid w:val="0026650B"/>
    <w:rsid w:val="00266546"/>
    <w:rsid w:val="00266574"/>
    <w:rsid w:val="00266580"/>
    <w:rsid w:val="0026665D"/>
    <w:rsid w:val="00266710"/>
    <w:rsid w:val="0026672E"/>
    <w:rsid w:val="0026681C"/>
    <w:rsid w:val="00266851"/>
    <w:rsid w:val="0026689C"/>
    <w:rsid w:val="00266901"/>
    <w:rsid w:val="0026693B"/>
    <w:rsid w:val="00266AF0"/>
    <w:rsid w:val="00266B07"/>
    <w:rsid w:val="00266B3D"/>
    <w:rsid w:val="00266C14"/>
    <w:rsid w:val="00266C1B"/>
    <w:rsid w:val="00266CDD"/>
    <w:rsid w:val="00266D92"/>
    <w:rsid w:val="00266E08"/>
    <w:rsid w:val="00266E36"/>
    <w:rsid w:val="00266E37"/>
    <w:rsid w:val="00266ED6"/>
    <w:rsid w:val="00266EDC"/>
    <w:rsid w:val="00266EE2"/>
    <w:rsid w:val="00266F93"/>
    <w:rsid w:val="00267002"/>
    <w:rsid w:val="00267282"/>
    <w:rsid w:val="0026736D"/>
    <w:rsid w:val="00267385"/>
    <w:rsid w:val="0026751E"/>
    <w:rsid w:val="0026754B"/>
    <w:rsid w:val="00267582"/>
    <w:rsid w:val="002675A9"/>
    <w:rsid w:val="002677CA"/>
    <w:rsid w:val="002678E0"/>
    <w:rsid w:val="00267988"/>
    <w:rsid w:val="00267A32"/>
    <w:rsid w:val="00267ABB"/>
    <w:rsid w:val="00267AE7"/>
    <w:rsid w:val="00267AE9"/>
    <w:rsid w:val="00267B5C"/>
    <w:rsid w:val="00267B84"/>
    <w:rsid w:val="00267BC2"/>
    <w:rsid w:val="00267BCF"/>
    <w:rsid w:val="00267C6E"/>
    <w:rsid w:val="00267C8F"/>
    <w:rsid w:val="00267E09"/>
    <w:rsid w:val="00267E39"/>
    <w:rsid w:val="00267E7B"/>
    <w:rsid w:val="00267E9C"/>
    <w:rsid w:val="00267EA9"/>
    <w:rsid w:val="00267EC7"/>
    <w:rsid w:val="00267F65"/>
    <w:rsid w:val="0027004F"/>
    <w:rsid w:val="0027005B"/>
    <w:rsid w:val="002700D9"/>
    <w:rsid w:val="00270100"/>
    <w:rsid w:val="00270136"/>
    <w:rsid w:val="00270157"/>
    <w:rsid w:val="002703C4"/>
    <w:rsid w:val="002704D2"/>
    <w:rsid w:val="002704F3"/>
    <w:rsid w:val="00270598"/>
    <w:rsid w:val="002705A7"/>
    <w:rsid w:val="00270658"/>
    <w:rsid w:val="0027066D"/>
    <w:rsid w:val="00270942"/>
    <w:rsid w:val="002709F2"/>
    <w:rsid w:val="00270A5B"/>
    <w:rsid w:val="00270AA1"/>
    <w:rsid w:val="00270B6D"/>
    <w:rsid w:val="00270CBF"/>
    <w:rsid w:val="00270D20"/>
    <w:rsid w:val="00270D55"/>
    <w:rsid w:val="00270D9B"/>
    <w:rsid w:val="00270DB2"/>
    <w:rsid w:val="00270DF0"/>
    <w:rsid w:val="00270E10"/>
    <w:rsid w:val="00270E66"/>
    <w:rsid w:val="00270E95"/>
    <w:rsid w:val="00270F69"/>
    <w:rsid w:val="00270FA6"/>
    <w:rsid w:val="00270FF0"/>
    <w:rsid w:val="00270FF9"/>
    <w:rsid w:val="0027104A"/>
    <w:rsid w:val="00271059"/>
    <w:rsid w:val="002711B6"/>
    <w:rsid w:val="002711CF"/>
    <w:rsid w:val="00271201"/>
    <w:rsid w:val="00271238"/>
    <w:rsid w:val="0027125A"/>
    <w:rsid w:val="00271280"/>
    <w:rsid w:val="00271298"/>
    <w:rsid w:val="002712A6"/>
    <w:rsid w:val="0027139F"/>
    <w:rsid w:val="00271437"/>
    <w:rsid w:val="002714B8"/>
    <w:rsid w:val="002714BB"/>
    <w:rsid w:val="0027154D"/>
    <w:rsid w:val="00271615"/>
    <w:rsid w:val="00271650"/>
    <w:rsid w:val="00271693"/>
    <w:rsid w:val="00271823"/>
    <w:rsid w:val="002718BA"/>
    <w:rsid w:val="0027197F"/>
    <w:rsid w:val="002719FB"/>
    <w:rsid w:val="00271A18"/>
    <w:rsid w:val="00271A19"/>
    <w:rsid w:val="00271A8B"/>
    <w:rsid w:val="00271A9D"/>
    <w:rsid w:val="00271AD3"/>
    <w:rsid w:val="00271B19"/>
    <w:rsid w:val="00271B4F"/>
    <w:rsid w:val="00271B74"/>
    <w:rsid w:val="00271BFF"/>
    <w:rsid w:val="00271CCA"/>
    <w:rsid w:val="00271D48"/>
    <w:rsid w:val="00271D9D"/>
    <w:rsid w:val="00271DC0"/>
    <w:rsid w:val="00271DC2"/>
    <w:rsid w:val="00271DD3"/>
    <w:rsid w:val="00271E5C"/>
    <w:rsid w:val="00271EEA"/>
    <w:rsid w:val="00271F08"/>
    <w:rsid w:val="00271F93"/>
    <w:rsid w:val="00271FB0"/>
    <w:rsid w:val="00272022"/>
    <w:rsid w:val="002720BA"/>
    <w:rsid w:val="0027211C"/>
    <w:rsid w:val="0027211D"/>
    <w:rsid w:val="002721E1"/>
    <w:rsid w:val="00272294"/>
    <w:rsid w:val="002722A3"/>
    <w:rsid w:val="002722C6"/>
    <w:rsid w:val="00272305"/>
    <w:rsid w:val="00272344"/>
    <w:rsid w:val="00272428"/>
    <w:rsid w:val="002724DA"/>
    <w:rsid w:val="002724EA"/>
    <w:rsid w:val="00272532"/>
    <w:rsid w:val="00272545"/>
    <w:rsid w:val="00272556"/>
    <w:rsid w:val="00272578"/>
    <w:rsid w:val="002725EE"/>
    <w:rsid w:val="00272668"/>
    <w:rsid w:val="002726C4"/>
    <w:rsid w:val="00272722"/>
    <w:rsid w:val="0027275E"/>
    <w:rsid w:val="0027279E"/>
    <w:rsid w:val="002727B1"/>
    <w:rsid w:val="0027289E"/>
    <w:rsid w:val="002728A2"/>
    <w:rsid w:val="0027292B"/>
    <w:rsid w:val="00272A45"/>
    <w:rsid w:val="00272AE0"/>
    <w:rsid w:val="00272B94"/>
    <w:rsid w:val="00272CD4"/>
    <w:rsid w:val="00272ED8"/>
    <w:rsid w:val="00272EE1"/>
    <w:rsid w:val="00272F04"/>
    <w:rsid w:val="00272F90"/>
    <w:rsid w:val="00272F99"/>
    <w:rsid w:val="00273022"/>
    <w:rsid w:val="0027305A"/>
    <w:rsid w:val="0027309B"/>
    <w:rsid w:val="002730FA"/>
    <w:rsid w:val="00273171"/>
    <w:rsid w:val="00273192"/>
    <w:rsid w:val="002731AB"/>
    <w:rsid w:val="00273291"/>
    <w:rsid w:val="00273427"/>
    <w:rsid w:val="002735B2"/>
    <w:rsid w:val="0027360A"/>
    <w:rsid w:val="0027363E"/>
    <w:rsid w:val="00273662"/>
    <w:rsid w:val="00273668"/>
    <w:rsid w:val="0027366F"/>
    <w:rsid w:val="0027380E"/>
    <w:rsid w:val="00273816"/>
    <w:rsid w:val="002738EE"/>
    <w:rsid w:val="00273950"/>
    <w:rsid w:val="0027396A"/>
    <w:rsid w:val="002739AF"/>
    <w:rsid w:val="00273A2E"/>
    <w:rsid w:val="00273ADA"/>
    <w:rsid w:val="00273BD5"/>
    <w:rsid w:val="00273BF5"/>
    <w:rsid w:val="00273C75"/>
    <w:rsid w:val="00273C7F"/>
    <w:rsid w:val="00273D05"/>
    <w:rsid w:val="00273D7B"/>
    <w:rsid w:val="00273D88"/>
    <w:rsid w:val="00273DE5"/>
    <w:rsid w:val="00273E02"/>
    <w:rsid w:val="00273E25"/>
    <w:rsid w:val="00273E5C"/>
    <w:rsid w:val="00273F92"/>
    <w:rsid w:val="00274009"/>
    <w:rsid w:val="00274070"/>
    <w:rsid w:val="002740C2"/>
    <w:rsid w:val="00274101"/>
    <w:rsid w:val="00274113"/>
    <w:rsid w:val="002742F1"/>
    <w:rsid w:val="002742F3"/>
    <w:rsid w:val="002742F6"/>
    <w:rsid w:val="00274382"/>
    <w:rsid w:val="00274478"/>
    <w:rsid w:val="002744CD"/>
    <w:rsid w:val="002744E3"/>
    <w:rsid w:val="00274571"/>
    <w:rsid w:val="002745EB"/>
    <w:rsid w:val="002746A1"/>
    <w:rsid w:val="002746BE"/>
    <w:rsid w:val="002746F9"/>
    <w:rsid w:val="002747E0"/>
    <w:rsid w:val="0027484E"/>
    <w:rsid w:val="00274888"/>
    <w:rsid w:val="0027493E"/>
    <w:rsid w:val="002749A0"/>
    <w:rsid w:val="00274A75"/>
    <w:rsid w:val="00274B02"/>
    <w:rsid w:val="00274C58"/>
    <w:rsid w:val="00274D53"/>
    <w:rsid w:val="00274DD8"/>
    <w:rsid w:val="00274DFA"/>
    <w:rsid w:val="00274EE1"/>
    <w:rsid w:val="00274F05"/>
    <w:rsid w:val="00274F13"/>
    <w:rsid w:val="00274F3E"/>
    <w:rsid w:val="00274F51"/>
    <w:rsid w:val="00274FE4"/>
    <w:rsid w:val="0027506B"/>
    <w:rsid w:val="00275093"/>
    <w:rsid w:val="0027509C"/>
    <w:rsid w:val="00275141"/>
    <w:rsid w:val="0027514A"/>
    <w:rsid w:val="0027523F"/>
    <w:rsid w:val="00275253"/>
    <w:rsid w:val="002752C0"/>
    <w:rsid w:val="00275442"/>
    <w:rsid w:val="00275462"/>
    <w:rsid w:val="00275467"/>
    <w:rsid w:val="0027549D"/>
    <w:rsid w:val="002754D9"/>
    <w:rsid w:val="002754E0"/>
    <w:rsid w:val="00275545"/>
    <w:rsid w:val="002756DF"/>
    <w:rsid w:val="00275795"/>
    <w:rsid w:val="002757B5"/>
    <w:rsid w:val="00275831"/>
    <w:rsid w:val="00275871"/>
    <w:rsid w:val="00275893"/>
    <w:rsid w:val="002758AD"/>
    <w:rsid w:val="00275940"/>
    <w:rsid w:val="00275943"/>
    <w:rsid w:val="00275944"/>
    <w:rsid w:val="0027598B"/>
    <w:rsid w:val="0027599E"/>
    <w:rsid w:val="002759D2"/>
    <w:rsid w:val="00275B6A"/>
    <w:rsid w:val="00275BA1"/>
    <w:rsid w:val="00275C81"/>
    <w:rsid w:val="00275E1C"/>
    <w:rsid w:val="00275E75"/>
    <w:rsid w:val="00275FA1"/>
    <w:rsid w:val="00275FEE"/>
    <w:rsid w:val="00276025"/>
    <w:rsid w:val="0027609D"/>
    <w:rsid w:val="00276111"/>
    <w:rsid w:val="0027622B"/>
    <w:rsid w:val="00276240"/>
    <w:rsid w:val="00276251"/>
    <w:rsid w:val="00276282"/>
    <w:rsid w:val="002762B3"/>
    <w:rsid w:val="002762F2"/>
    <w:rsid w:val="00276563"/>
    <w:rsid w:val="002765CA"/>
    <w:rsid w:val="002765CB"/>
    <w:rsid w:val="002765ED"/>
    <w:rsid w:val="002766AA"/>
    <w:rsid w:val="0027672D"/>
    <w:rsid w:val="00276741"/>
    <w:rsid w:val="002767D8"/>
    <w:rsid w:val="002768FF"/>
    <w:rsid w:val="00276900"/>
    <w:rsid w:val="0027691E"/>
    <w:rsid w:val="002769E5"/>
    <w:rsid w:val="002769E9"/>
    <w:rsid w:val="00276B30"/>
    <w:rsid w:val="00276B97"/>
    <w:rsid w:val="00276CDA"/>
    <w:rsid w:val="00276D79"/>
    <w:rsid w:val="00276D96"/>
    <w:rsid w:val="00276E04"/>
    <w:rsid w:val="00276E1C"/>
    <w:rsid w:val="00276E71"/>
    <w:rsid w:val="00276EC4"/>
    <w:rsid w:val="00276EFF"/>
    <w:rsid w:val="00276F11"/>
    <w:rsid w:val="00276F12"/>
    <w:rsid w:val="00277140"/>
    <w:rsid w:val="0027723A"/>
    <w:rsid w:val="00277339"/>
    <w:rsid w:val="00277384"/>
    <w:rsid w:val="00277422"/>
    <w:rsid w:val="00277544"/>
    <w:rsid w:val="00277556"/>
    <w:rsid w:val="0027762A"/>
    <w:rsid w:val="00277643"/>
    <w:rsid w:val="002776BC"/>
    <w:rsid w:val="002776C1"/>
    <w:rsid w:val="00277743"/>
    <w:rsid w:val="00277808"/>
    <w:rsid w:val="0027797C"/>
    <w:rsid w:val="00277A5D"/>
    <w:rsid w:val="00277A7F"/>
    <w:rsid w:val="00277ADE"/>
    <w:rsid w:val="00277B9E"/>
    <w:rsid w:val="00277D32"/>
    <w:rsid w:val="00277D65"/>
    <w:rsid w:val="00277DF1"/>
    <w:rsid w:val="00277DF4"/>
    <w:rsid w:val="00277E5D"/>
    <w:rsid w:val="00277EAC"/>
    <w:rsid w:val="00277F25"/>
    <w:rsid w:val="00277FB1"/>
    <w:rsid w:val="00280040"/>
    <w:rsid w:val="0028007F"/>
    <w:rsid w:val="00280106"/>
    <w:rsid w:val="0028014C"/>
    <w:rsid w:val="00280170"/>
    <w:rsid w:val="00280185"/>
    <w:rsid w:val="002801B8"/>
    <w:rsid w:val="002801D0"/>
    <w:rsid w:val="0028021C"/>
    <w:rsid w:val="002802B1"/>
    <w:rsid w:val="002802F2"/>
    <w:rsid w:val="0028031A"/>
    <w:rsid w:val="0028031F"/>
    <w:rsid w:val="00280373"/>
    <w:rsid w:val="002803A4"/>
    <w:rsid w:val="002803B8"/>
    <w:rsid w:val="00280414"/>
    <w:rsid w:val="00280429"/>
    <w:rsid w:val="002804A6"/>
    <w:rsid w:val="002804DE"/>
    <w:rsid w:val="002804E3"/>
    <w:rsid w:val="002804F1"/>
    <w:rsid w:val="0028050F"/>
    <w:rsid w:val="0028056D"/>
    <w:rsid w:val="002805AE"/>
    <w:rsid w:val="00280672"/>
    <w:rsid w:val="0028067E"/>
    <w:rsid w:val="00280699"/>
    <w:rsid w:val="002807E2"/>
    <w:rsid w:val="002807FE"/>
    <w:rsid w:val="002808ED"/>
    <w:rsid w:val="00280992"/>
    <w:rsid w:val="002809AA"/>
    <w:rsid w:val="00280A01"/>
    <w:rsid w:val="00280B10"/>
    <w:rsid w:val="00280B61"/>
    <w:rsid w:val="00280D0C"/>
    <w:rsid w:val="00280E7A"/>
    <w:rsid w:val="00280E91"/>
    <w:rsid w:val="00280E99"/>
    <w:rsid w:val="00280EDE"/>
    <w:rsid w:val="002810B8"/>
    <w:rsid w:val="002810E8"/>
    <w:rsid w:val="0028111E"/>
    <w:rsid w:val="002811A5"/>
    <w:rsid w:val="0028121F"/>
    <w:rsid w:val="00281346"/>
    <w:rsid w:val="0028149B"/>
    <w:rsid w:val="002814D7"/>
    <w:rsid w:val="00281539"/>
    <w:rsid w:val="0028157F"/>
    <w:rsid w:val="0028165E"/>
    <w:rsid w:val="002819A1"/>
    <w:rsid w:val="00281A72"/>
    <w:rsid w:val="00281AA2"/>
    <w:rsid w:val="00281B06"/>
    <w:rsid w:val="00281B1F"/>
    <w:rsid w:val="00281C5D"/>
    <w:rsid w:val="00281C67"/>
    <w:rsid w:val="00281CA9"/>
    <w:rsid w:val="00281D36"/>
    <w:rsid w:val="00281D72"/>
    <w:rsid w:val="00281E2E"/>
    <w:rsid w:val="00281E34"/>
    <w:rsid w:val="00281EC8"/>
    <w:rsid w:val="00281ECA"/>
    <w:rsid w:val="00281F62"/>
    <w:rsid w:val="00281F76"/>
    <w:rsid w:val="00281F89"/>
    <w:rsid w:val="00281FF4"/>
    <w:rsid w:val="00282052"/>
    <w:rsid w:val="002820F4"/>
    <w:rsid w:val="0028214B"/>
    <w:rsid w:val="00282187"/>
    <w:rsid w:val="002821E0"/>
    <w:rsid w:val="0028222A"/>
    <w:rsid w:val="0028229C"/>
    <w:rsid w:val="00282337"/>
    <w:rsid w:val="0028237B"/>
    <w:rsid w:val="002823AF"/>
    <w:rsid w:val="002823CA"/>
    <w:rsid w:val="00282405"/>
    <w:rsid w:val="00282630"/>
    <w:rsid w:val="002826B0"/>
    <w:rsid w:val="002826B1"/>
    <w:rsid w:val="002826ED"/>
    <w:rsid w:val="002827AE"/>
    <w:rsid w:val="002829F1"/>
    <w:rsid w:val="00282AE5"/>
    <w:rsid w:val="00282AEF"/>
    <w:rsid w:val="00282B3F"/>
    <w:rsid w:val="00282C5F"/>
    <w:rsid w:val="00282D3F"/>
    <w:rsid w:val="00282F55"/>
    <w:rsid w:val="00283058"/>
    <w:rsid w:val="0028305C"/>
    <w:rsid w:val="002830C3"/>
    <w:rsid w:val="0028318C"/>
    <w:rsid w:val="002831A2"/>
    <w:rsid w:val="002831C2"/>
    <w:rsid w:val="0028328D"/>
    <w:rsid w:val="00283317"/>
    <w:rsid w:val="00283395"/>
    <w:rsid w:val="002833C8"/>
    <w:rsid w:val="0028347C"/>
    <w:rsid w:val="0028354F"/>
    <w:rsid w:val="00283638"/>
    <w:rsid w:val="00283671"/>
    <w:rsid w:val="002836A9"/>
    <w:rsid w:val="0028371B"/>
    <w:rsid w:val="00283753"/>
    <w:rsid w:val="002837B7"/>
    <w:rsid w:val="002838AD"/>
    <w:rsid w:val="002838F1"/>
    <w:rsid w:val="0028392C"/>
    <w:rsid w:val="00283962"/>
    <w:rsid w:val="002839B1"/>
    <w:rsid w:val="002839C3"/>
    <w:rsid w:val="00283A55"/>
    <w:rsid w:val="00283ADB"/>
    <w:rsid w:val="00283B13"/>
    <w:rsid w:val="00283B21"/>
    <w:rsid w:val="00283B50"/>
    <w:rsid w:val="00283C36"/>
    <w:rsid w:val="00283CFD"/>
    <w:rsid w:val="00283D49"/>
    <w:rsid w:val="00283D50"/>
    <w:rsid w:val="00283DFD"/>
    <w:rsid w:val="00283E49"/>
    <w:rsid w:val="00283F78"/>
    <w:rsid w:val="00283FD5"/>
    <w:rsid w:val="00283FE1"/>
    <w:rsid w:val="0028410B"/>
    <w:rsid w:val="00284112"/>
    <w:rsid w:val="00284203"/>
    <w:rsid w:val="00284222"/>
    <w:rsid w:val="00284270"/>
    <w:rsid w:val="0028430B"/>
    <w:rsid w:val="0028432D"/>
    <w:rsid w:val="002843E6"/>
    <w:rsid w:val="00284431"/>
    <w:rsid w:val="0028448D"/>
    <w:rsid w:val="0028449F"/>
    <w:rsid w:val="0028456E"/>
    <w:rsid w:val="002846A1"/>
    <w:rsid w:val="00284765"/>
    <w:rsid w:val="0028478E"/>
    <w:rsid w:val="0028480C"/>
    <w:rsid w:val="002848C1"/>
    <w:rsid w:val="002848C5"/>
    <w:rsid w:val="00284982"/>
    <w:rsid w:val="0028498B"/>
    <w:rsid w:val="00284A39"/>
    <w:rsid w:val="00284B3A"/>
    <w:rsid w:val="00284B88"/>
    <w:rsid w:val="00284CDE"/>
    <w:rsid w:val="00284D0B"/>
    <w:rsid w:val="00284E27"/>
    <w:rsid w:val="00284E62"/>
    <w:rsid w:val="00284F3B"/>
    <w:rsid w:val="00284F59"/>
    <w:rsid w:val="0028502C"/>
    <w:rsid w:val="002850C3"/>
    <w:rsid w:val="002850E0"/>
    <w:rsid w:val="00285192"/>
    <w:rsid w:val="002851A7"/>
    <w:rsid w:val="002851AC"/>
    <w:rsid w:val="00285227"/>
    <w:rsid w:val="00285231"/>
    <w:rsid w:val="002852DF"/>
    <w:rsid w:val="00285378"/>
    <w:rsid w:val="00285411"/>
    <w:rsid w:val="00285660"/>
    <w:rsid w:val="002856F3"/>
    <w:rsid w:val="0028570F"/>
    <w:rsid w:val="00285717"/>
    <w:rsid w:val="00285759"/>
    <w:rsid w:val="0028576E"/>
    <w:rsid w:val="002857FD"/>
    <w:rsid w:val="0028584C"/>
    <w:rsid w:val="00285866"/>
    <w:rsid w:val="002858EE"/>
    <w:rsid w:val="00285962"/>
    <w:rsid w:val="002859DF"/>
    <w:rsid w:val="00285A08"/>
    <w:rsid w:val="00285AC4"/>
    <w:rsid w:val="00285B1B"/>
    <w:rsid w:val="00285B27"/>
    <w:rsid w:val="00285B3E"/>
    <w:rsid w:val="00285B86"/>
    <w:rsid w:val="00285BE4"/>
    <w:rsid w:val="00285C3E"/>
    <w:rsid w:val="00285D4A"/>
    <w:rsid w:val="00285D76"/>
    <w:rsid w:val="00285E8B"/>
    <w:rsid w:val="00285F92"/>
    <w:rsid w:val="00286068"/>
    <w:rsid w:val="00286081"/>
    <w:rsid w:val="002860E7"/>
    <w:rsid w:val="00286167"/>
    <w:rsid w:val="00286176"/>
    <w:rsid w:val="0028624C"/>
    <w:rsid w:val="002862CB"/>
    <w:rsid w:val="00286367"/>
    <w:rsid w:val="00286415"/>
    <w:rsid w:val="00286425"/>
    <w:rsid w:val="0028645F"/>
    <w:rsid w:val="00286576"/>
    <w:rsid w:val="002866D9"/>
    <w:rsid w:val="00286749"/>
    <w:rsid w:val="002867A9"/>
    <w:rsid w:val="002867E0"/>
    <w:rsid w:val="00286839"/>
    <w:rsid w:val="00286920"/>
    <w:rsid w:val="00286973"/>
    <w:rsid w:val="002869D8"/>
    <w:rsid w:val="00286A6F"/>
    <w:rsid w:val="00286A94"/>
    <w:rsid w:val="00286BC7"/>
    <w:rsid w:val="00286C1A"/>
    <w:rsid w:val="00286D33"/>
    <w:rsid w:val="00286D37"/>
    <w:rsid w:val="00286DE1"/>
    <w:rsid w:val="00286DEC"/>
    <w:rsid w:val="00286E11"/>
    <w:rsid w:val="00286E47"/>
    <w:rsid w:val="00286E4F"/>
    <w:rsid w:val="00286EFD"/>
    <w:rsid w:val="00287020"/>
    <w:rsid w:val="00287117"/>
    <w:rsid w:val="0028711E"/>
    <w:rsid w:val="002871E4"/>
    <w:rsid w:val="002871FC"/>
    <w:rsid w:val="00287221"/>
    <w:rsid w:val="0028722B"/>
    <w:rsid w:val="0028722D"/>
    <w:rsid w:val="00287307"/>
    <w:rsid w:val="0028730A"/>
    <w:rsid w:val="0028733B"/>
    <w:rsid w:val="0028733D"/>
    <w:rsid w:val="0028735A"/>
    <w:rsid w:val="0028745F"/>
    <w:rsid w:val="0028768E"/>
    <w:rsid w:val="002876A0"/>
    <w:rsid w:val="00287701"/>
    <w:rsid w:val="0028781F"/>
    <w:rsid w:val="00287871"/>
    <w:rsid w:val="002878B3"/>
    <w:rsid w:val="00287A09"/>
    <w:rsid w:val="00287B9D"/>
    <w:rsid w:val="00287BAE"/>
    <w:rsid w:val="00287BF1"/>
    <w:rsid w:val="00287C2F"/>
    <w:rsid w:val="00287CBB"/>
    <w:rsid w:val="00287CC1"/>
    <w:rsid w:val="00287CCA"/>
    <w:rsid w:val="00287CE2"/>
    <w:rsid w:val="00287D16"/>
    <w:rsid w:val="00287D4B"/>
    <w:rsid w:val="00287D66"/>
    <w:rsid w:val="00287DD8"/>
    <w:rsid w:val="00287E09"/>
    <w:rsid w:val="00287E47"/>
    <w:rsid w:val="00287E4F"/>
    <w:rsid w:val="00287E62"/>
    <w:rsid w:val="00290014"/>
    <w:rsid w:val="0029016B"/>
    <w:rsid w:val="002901C3"/>
    <w:rsid w:val="002901DC"/>
    <w:rsid w:val="002901FD"/>
    <w:rsid w:val="00290225"/>
    <w:rsid w:val="0029043C"/>
    <w:rsid w:val="002904C7"/>
    <w:rsid w:val="00290596"/>
    <w:rsid w:val="0029073E"/>
    <w:rsid w:val="0029076A"/>
    <w:rsid w:val="002907C7"/>
    <w:rsid w:val="002907C9"/>
    <w:rsid w:val="002908A0"/>
    <w:rsid w:val="002908D2"/>
    <w:rsid w:val="00290943"/>
    <w:rsid w:val="00290BF3"/>
    <w:rsid w:val="00290D07"/>
    <w:rsid w:val="0029103B"/>
    <w:rsid w:val="00291059"/>
    <w:rsid w:val="0029114C"/>
    <w:rsid w:val="002912CF"/>
    <w:rsid w:val="0029136B"/>
    <w:rsid w:val="002913EA"/>
    <w:rsid w:val="002914E2"/>
    <w:rsid w:val="0029150E"/>
    <w:rsid w:val="00291644"/>
    <w:rsid w:val="00291685"/>
    <w:rsid w:val="00291784"/>
    <w:rsid w:val="002918AA"/>
    <w:rsid w:val="002918D3"/>
    <w:rsid w:val="00291934"/>
    <w:rsid w:val="00291AAD"/>
    <w:rsid w:val="00291AAE"/>
    <w:rsid w:val="00291B50"/>
    <w:rsid w:val="00291B7E"/>
    <w:rsid w:val="00291C40"/>
    <w:rsid w:val="00291C69"/>
    <w:rsid w:val="00291C7F"/>
    <w:rsid w:val="00291D10"/>
    <w:rsid w:val="00291DD8"/>
    <w:rsid w:val="00291DE9"/>
    <w:rsid w:val="00291DFB"/>
    <w:rsid w:val="00291E50"/>
    <w:rsid w:val="00291E8F"/>
    <w:rsid w:val="00291EA1"/>
    <w:rsid w:val="00291EFB"/>
    <w:rsid w:val="00291F51"/>
    <w:rsid w:val="00291F88"/>
    <w:rsid w:val="0029203C"/>
    <w:rsid w:val="00292117"/>
    <w:rsid w:val="0029218D"/>
    <w:rsid w:val="00292192"/>
    <w:rsid w:val="002921B1"/>
    <w:rsid w:val="0029221B"/>
    <w:rsid w:val="00292429"/>
    <w:rsid w:val="0029248E"/>
    <w:rsid w:val="002925A7"/>
    <w:rsid w:val="0029266D"/>
    <w:rsid w:val="0029267A"/>
    <w:rsid w:val="002926BE"/>
    <w:rsid w:val="002926D4"/>
    <w:rsid w:val="00292793"/>
    <w:rsid w:val="002927F9"/>
    <w:rsid w:val="00292854"/>
    <w:rsid w:val="00292930"/>
    <w:rsid w:val="0029299C"/>
    <w:rsid w:val="00292A79"/>
    <w:rsid w:val="00292A7C"/>
    <w:rsid w:val="00292B0B"/>
    <w:rsid w:val="00292BAE"/>
    <w:rsid w:val="00292BD9"/>
    <w:rsid w:val="00292C05"/>
    <w:rsid w:val="00292DAF"/>
    <w:rsid w:val="00292F1A"/>
    <w:rsid w:val="00293015"/>
    <w:rsid w:val="002930E5"/>
    <w:rsid w:val="00293117"/>
    <w:rsid w:val="00293162"/>
    <w:rsid w:val="002931EE"/>
    <w:rsid w:val="00293200"/>
    <w:rsid w:val="00293255"/>
    <w:rsid w:val="00293267"/>
    <w:rsid w:val="002932B7"/>
    <w:rsid w:val="00293412"/>
    <w:rsid w:val="0029341F"/>
    <w:rsid w:val="00293438"/>
    <w:rsid w:val="00293442"/>
    <w:rsid w:val="00293494"/>
    <w:rsid w:val="002934B8"/>
    <w:rsid w:val="002934F3"/>
    <w:rsid w:val="002935A0"/>
    <w:rsid w:val="002935C1"/>
    <w:rsid w:val="002936EC"/>
    <w:rsid w:val="0029371E"/>
    <w:rsid w:val="00293724"/>
    <w:rsid w:val="0029373C"/>
    <w:rsid w:val="00293756"/>
    <w:rsid w:val="00293777"/>
    <w:rsid w:val="00293795"/>
    <w:rsid w:val="00293797"/>
    <w:rsid w:val="002937EF"/>
    <w:rsid w:val="00293887"/>
    <w:rsid w:val="00293888"/>
    <w:rsid w:val="002938DA"/>
    <w:rsid w:val="002938ED"/>
    <w:rsid w:val="0029393D"/>
    <w:rsid w:val="00293988"/>
    <w:rsid w:val="0029398C"/>
    <w:rsid w:val="00293A65"/>
    <w:rsid w:val="00293AD4"/>
    <w:rsid w:val="00293B2D"/>
    <w:rsid w:val="00293B89"/>
    <w:rsid w:val="00293C5F"/>
    <w:rsid w:val="00293CA1"/>
    <w:rsid w:val="00293D64"/>
    <w:rsid w:val="00293DF7"/>
    <w:rsid w:val="00293E29"/>
    <w:rsid w:val="00293E38"/>
    <w:rsid w:val="00293E5C"/>
    <w:rsid w:val="00293ECB"/>
    <w:rsid w:val="00293F45"/>
    <w:rsid w:val="00293F5E"/>
    <w:rsid w:val="00293F87"/>
    <w:rsid w:val="00294086"/>
    <w:rsid w:val="0029411F"/>
    <w:rsid w:val="00294133"/>
    <w:rsid w:val="00294228"/>
    <w:rsid w:val="00294278"/>
    <w:rsid w:val="002942AA"/>
    <w:rsid w:val="00294320"/>
    <w:rsid w:val="002943CE"/>
    <w:rsid w:val="002943D5"/>
    <w:rsid w:val="002943FB"/>
    <w:rsid w:val="00294441"/>
    <w:rsid w:val="002944EF"/>
    <w:rsid w:val="00294597"/>
    <w:rsid w:val="002945A3"/>
    <w:rsid w:val="002945F9"/>
    <w:rsid w:val="00294633"/>
    <w:rsid w:val="0029478C"/>
    <w:rsid w:val="00294947"/>
    <w:rsid w:val="0029498C"/>
    <w:rsid w:val="00294B22"/>
    <w:rsid w:val="00294B90"/>
    <w:rsid w:val="00294BC9"/>
    <w:rsid w:val="00294C25"/>
    <w:rsid w:val="00294D22"/>
    <w:rsid w:val="00294D45"/>
    <w:rsid w:val="00294D48"/>
    <w:rsid w:val="00294D89"/>
    <w:rsid w:val="00294DAB"/>
    <w:rsid w:val="00294DC7"/>
    <w:rsid w:val="00294E4D"/>
    <w:rsid w:val="00294E4F"/>
    <w:rsid w:val="00294E7D"/>
    <w:rsid w:val="00294F86"/>
    <w:rsid w:val="00294FA5"/>
    <w:rsid w:val="00295065"/>
    <w:rsid w:val="002951D0"/>
    <w:rsid w:val="00295267"/>
    <w:rsid w:val="00295268"/>
    <w:rsid w:val="002952D5"/>
    <w:rsid w:val="00295306"/>
    <w:rsid w:val="00295358"/>
    <w:rsid w:val="002953E9"/>
    <w:rsid w:val="00295485"/>
    <w:rsid w:val="002955C3"/>
    <w:rsid w:val="00295670"/>
    <w:rsid w:val="00295690"/>
    <w:rsid w:val="002956BB"/>
    <w:rsid w:val="00295740"/>
    <w:rsid w:val="002957B3"/>
    <w:rsid w:val="002957BF"/>
    <w:rsid w:val="002957F7"/>
    <w:rsid w:val="002958FE"/>
    <w:rsid w:val="00295939"/>
    <w:rsid w:val="00295943"/>
    <w:rsid w:val="00295BA7"/>
    <w:rsid w:val="00295CD7"/>
    <w:rsid w:val="00295DAA"/>
    <w:rsid w:val="00295E29"/>
    <w:rsid w:val="00295FD1"/>
    <w:rsid w:val="00296056"/>
    <w:rsid w:val="00296086"/>
    <w:rsid w:val="002960AE"/>
    <w:rsid w:val="00296191"/>
    <w:rsid w:val="002961B3"/>
    <w:rsid w:val="002961C4"/>
    <w:rsid w:val="0029625B"/>
    <w:rsid w:val="002962F7"/>
    <w:rsid w:val="00296303"/>
    <w:rsid w:val="0029633C"/>
    <w:rsid w:val="002963B5"/>
    <w:rsid w:val="002964E0"/>
    <w:rsid w:val="00296503"/>
    <w:rsid w:val="00296596"/>
    <w:rsid w:val="002965B5"/>
    <w:rsid w:val="002965DC"/>
    <w:rsid w:val="00296606"/>
    <w:rsid w:val="002966AD"/>
    <w:rsid w:val="0029673C"/>
    <w:rsid w:val="002967F4"/>
    <w:rsid w:val="00296832"/>
    <w:rsid w:val="0029689A"/>
    <w:rsid w:val="0029691C"/>
    <w:rsid w:val="002969F5"/>
    <w:rsid w:val="00296A0C"/>
    <w:rsid w:val="00296A81"/>
    <w:rsid w:val="00296A93"/>
    <w:rsid w:val="00296BBB"/>
    <w:rsid w:val="00296C10"/>
    <w:rsid w:val="00296C4F"/>
    <w:rsid w:val="00296C66"/>
    <w:rsid w:val="00296C96"/>
    <w:rsid w:val="00296CEE"/>
    <w:rsid w:val="00296D02"/>
    <w:rsid w:val="00296D03"/>
    <w:rsid w:val="00296E00"/>
    <w:rsid w:val="00296E5E"/>
    <w:rsid w:val="00296E99"/>
    <w:rsid w:val="00296EBA"/>
    <w:rsid w:val="00296F99"/>
    <w:rsid w:val="00297039"/>
    <w:rsid w:val="0029704F"/>
    <w:rsid w:val="002970D4"/>
    <w:rsid w:val="002970DE"/>
    <w:rsid w:val="00297132"/>
    <w:rsid w:val="002971A9"/>
    <w:rsid w:val="00297252"/>
    <w:rsid w:val="002972D6"/>
    <w:rsid w:val="002972DF"/>
    <w:rsid w:val="0029737B"/>
    <w:rsid w:val="00297445"/>
    <w:rsid w:val="00297490"/>
    <w:rsid w:val="00297512"/>
    <w:rsid w:val="00297569"/>
    <w:rsid w:val="00297584"/>
    <w:rsid w:val="00297669"/>
    <w:rsid w:val="002976A8"/>
    <w:rsid w:val="002976E9"/>
    <w:rsid w:val="002976F6"/>
    <w:rsid w:val="00297797"/>
    <w:rsid w:val="002977A7"/>
    <w:rsid w:val="0029782D"/>
    <w:rsid w:val="00297864"/>
    <w:rsid w:val="002978FB"/>
    <w:rsid w:val="0029790E"/>
    <w:rsid w:val="0029795F"/>
    <w:rsid w:val="002979FD"/>
    <w:rsid w:val="00297A42"/>
    <w:rsid w:val="00297AA0"/>
    <w:rsid w:val="00297C43"/>
    <w:rsid w:val="00297D01"/>
    <w:rsid w:val="00297DF2"/>
    <w:rsid w:val="00297EBA"/>
    <w:rsid w:val="00297EEA"/>
    <w:rsid w:val="00297EF9"/>
    <w:rsid w:val="00297F92"/>
    <w:rsid w:val="002A0074"/>
    <w:rsid w:val="002A0131"/>
    <w:rsid w:val="002A01BD"/>
    <w:rsid w:val="002A02C2"/>
    <w:rsid w:val="002A041A"/>
    <w:rsid w:val="002A0466"/>
    <w:rsid w:val="002A04DB"/>
    <w:rsid w:val="002A0626"/>
    <w:rsid w:val="002A0666"/>
    <w:rsid w:val="002A084E"/>
    <w:rsid w:val="002A0897"/>
    <w:rsid w:val="002A096C"/>
    <w:rsid w:val="002A0974"/>
    <w:rsid w:val="002A0A53"/>
    <w:rsid w:val="002A0B0A"/>
    <w:rsid w:val="002A0B2A"/>
    <w:rsid w:val="002A0BEF"/>
    <w:rsid w:val="002A0C1D"/>
    <w:rsid w:val="002A0C80"/>
    <w:rsid w:val="002A0CC3"/>
    <w:rsid w:val="002A0D5B"/>
    <w:rsid w:val="002A0D64"/>
    <w:rsid w:val="002A0D77"/>
    <w:rsid w:val="002A0DE7"/>
    <w:rsid w:val="002A0E37"/>
    <w:rsid w:val="002A0E43"/>
    <w:rsid w:val="002A0E53"/>
    <w:rsid w:val="002A0E7F"/>
    <w:rsid w:val="002A0ED1"/>
    <w:rsid w:val="002A0F13"/>
    <w:rsid w:val="002A0FCB"/>
    <w:rsid w:val="002A0FF1"/>
    <w:rsid w:val="002A1032"/>
    <w:rsid w:val="002A104D"/>
    <w:rsid w:val="002A10F1"/>
    <w:rsid w:val="002A1150"/>
    <w:rsid w:val="002A119D"/>
    <w:rsid w:val="002A11B6"/>
    <w:rsid w:val="002A1280"/>
    <w:rsid w:val="002A1305"/>
    <w:rsid w:val="002A133A"/>
    <w:rsid w:val="002A1394"/>
    <w:rsid w:val="002A140C"/>
    <w:rsid w:val="002A143A"/>
    <w:rsid w:val="002A16EC"/>
    <w:rsid w:val="002A1742"/>
    <w:rsid w:val="002A178A"/>
    <w:rsid w:val="002A1858"/>
    <w:rsid w:val="002A189F"/>
    <w:rsid w:val="002A18D1"/>
    <w:rsid w:val="002A18FB"/>
    <w:rsid w:val="002A192A"/>
    <w:rsid w:val="002A198A"/>
    <w:rsid w:val="002A19AE"/>
    <w:rsid w:val="002A19E4"/>
    <w:rsid w:val="002A1A12"/>
    <w:rsid w:val="002A1B30"/>
    <w:rsid w:val="002A1BA1"/>
    <w:rsid w:val="002A1C4B"/>
    <w:rsid w:val="002A1CF1"/>
    <w:rsid w:val="002A1E04"/>
    <w:rsid w:val="002A1F88"/>
    <w:rsid w:val="002A1FDB"/>
    <w:rsid w:val="002A1FE9"/>
    <w:rsid w:val="002A2163"/>
    <w:rsid w:val="002A21D1"/>
    <w:rsid w:val="002A221D"/>
    <w:rsid w:val="002A2297"/>
    <w:rsid w:val="002A22A2"/>
    <w:rsid w:val="002A2318"/>
    <w:rsid w:val="002A2333"/>
    <w:rsid w:val="002A23B0"/>
    <w:rsid w:val="002A23C9"/>
    <w:rsid w:val="002A2407"/>
    <w:rsid w:val="002A241D"/>
    <w:rsid w:val="002A24B6"/>
    <w:rsid w:val="002A2548"/>
    <w:rsid w:val="002A27E8"/>
    <w:rsid w:val="002A282A"/>
    <w:rsid w:val="002A28F1"/>
    <w:rsid w:val="002A299E"/>
    <w:rsid w:val="002A2A95"/>
    <w:rsid w:val="002A2AEC"/>
    <w:rsid w:val="002A2BA7"/>
    <w:rsid w:val="002A2BE4"/>
    <w:rsid w:val="002A2BE7"/>
    <w:rsid w:val="002A2C2B"/>
    <w:rsid w:val="002A2C2D"/>
    <w:rsid w:val="002A2CFA"/>
    <w:rsid w:val="002A2D85"/>
    <w:rsid w:val="002A2E13"/>
    <w:rsid w:val="002A2E32"/>
    <w:rsid w:val="002A2E4D"/>
    <w:rsid w:val="002A2E64"/>
    <w:rsid w:val="002A2E87"/>
    <w:rsid w:val="002A2ED2"/>
    <w:rsid w:val="002A2FB8"/>
    <w:rsid w:val="002A3007"/>
    <w:rsid w:val="002A3085"/>
    <w:rsid w:val="002A319B"/>
    <w:rsid w:val="002A31F7"/>
    <w:rsid w:val="002A322C"/>
    <w:rsid w:val="002A323C"/>
    <w:rsid w:val="002A3240"/>
    <w:rsid w:val="002A3258"/>
    <w:rsid w:val="002A3319"/>
    <w:rsid w:val="002A3431"/>
    <w:rsid w:val="002A34EA"/>
    <w:rsid w:val="002A34FF"/>
    <w:rsid w:val="002A3578"/>
    <w:rsid w:val="002A363F"/>
    <w:rsid w:val="002A3661"/>
    <w:rsid w:val="002A3668"/>
    <w:rsid w:val="002A36E3"/>
    <w:rsid w:val="002A3722"/>
    <w:rsid w:val="002A37B7"/>
    <w:rsid w:val="002A3817"/>
    <w:rsid w:val="002A38AE"/>
    <w:rsid w:val="002A38B3"/>
    <w:rsid w:val="002A3930"/>
    <w:rsid w:val="002A39EB"/>
    <w:rsid w:val="002A3A93"/>
    <w:rsid w:val="002A3A96"/>
    <w:rsid w:val="002A3B10"/>
    <w:rsid w:val="002A3B21"/>
    <w:rsid w:val="002A3B2A"/>
    <w:rsid w:val="002A3ECA"/>
    <w:rsid w:val="002A3F9B"/>
    <w:rsid w:val="002A400E"/>
    <w:rsid w:val="002A4104"/>
    <w:rsid w:val="002A412D"/>
    <w:rsid w:val="002A4166"/>
    <w:rsid w:val="002A4276"/>
    <w:rsid w:val="002A4362"/>
    <w:rsid w:val="002A4377"/>
    <w:rsid w:val="002A43F0"/>
    <w:rsid w:val="002A4448"/>
    <w:rsid w:val="002A448C"/>
    <w:rsid w:val="002A449E"/>
    <w:rsid w:val="002A44A9"/>
    <w:rsid w:val="002A4565"/>
    <w:rsid w:val="002A456F"/>
    <w:rsid w:val="002A4582"/>
    <w:rsid w:val="002A45EF"/>
    <w:rsid w:val="002A45FE"/>
    <w:rsid w:val="002A4605"/>
    <w:rsid w:val="002A468F"/>
    <w:rsid w:val="002A46AD"/>
    <w:rsid w:val="002A46D9"/>
    <w:rsid w:val="002A4701"/>
    <w:rsid w:val="002A472A"/>
    <w:rsid w:val="002A47DD"/>
    <w:rsid w:val="002A483C"/>
    <w:rsid w:val="002A48B5"/>
    <w:rsid w:val="002A4955"/>
    <w:rsid w:val="002A4979"/>
    <w:rsid w:val="002A4AE4"/>
    <w:rsid w:val="002A4B1A"/>
    <w:rsid w:val="002A4B6B"/>
    <w:rsid w:val="002A4BBF"/>
    <w:rsid w:val="002A4C06"/>
    <w:rsid w:val="002A4C0E"/>
    <w:rsid w:val="002A4CBD"/>
    <w:rsid w:val="002A4CEA"/>
    <w:rsid w:val="002A4D05"/>
    <w:rsid w:val="002A4D0F"/>
    <w:rsid w:val="002A4D8A"/>
    <w:rsid w:val="002A4E3E"/>
    <w:rsid w:val="002A4F3E"/>
    <w:rsid w:val="002A502A"/>
    <w:rsid w:val="002A508E"/>
    <w:rsid w:val="002A5233"/>
    <w:rsid w:val="002A5234"/>
    <w:rsid w:val="002A5275"/>
    <w:rsid w:val="002A5292"/>
    <w:rsid w:val="002A52AC"/>
    <w:rsid w:val="002A5309"/>
    <w:rsid w:val="002A5356"/>
    <w:rsid w:val="002A538C"/>
    <w:rsid w:val="002A539D"/>
    <w:rsid w:val="002A5426"/>
    <w:rsid w:val="002A5438"/>
    <w:rsid w:val="002A54BD"/>
    <w:rsid w:val="002A54CC"/>
    <w:rsid w:val="002A54D9"/>
    <w:rsid w:val="002A5507"/>
    <w:rsid w:val="002A5584"/>
    <w:rsid w:val="002A55DD"/>
    <w:rsid w:val="002A5610"/>
    <w:rsid w:val="002A562E"/>
    <w:rsid w:val="002A5760"/>
    <w:rsid w:val="002A577D"/>
    <w:rsid w:val="002A579D"/>
    <w:rsid w:val="002A58BC"/>
    <w:rsid w:val="002A58E6"/>
    <w:rsid w:val="002A59AE"/>
    <w:rsid w:val="002A59BF"/>
    <w:rsid w:val="002A5A56"/>
    <w:rsid w:val="002A5A63"/>
    <w:rsid w:val="002A5B33"/>
    <w:rsid w:val="002A5C25"/>
    <w:rsid w:val="002A5C46"/>
    <w:rsid w:val="002A5C79"/>
    <w:rsid w:val="002A5CA9"/>
    <w:rsid w:val="002A5D88"/>
    <w:rsid w:val="002A5E42"/>
    <w:rsid w:val="002A5FBE"/>
    <w:rsid w:val="002A6035"/>
    <w:rsid w:val="002A6077"/>
    <w:rsid w:val="002A60E2"/>
    <w:rsid w:val="002A618A"/>
    <w:rsid w:val="002A61D3"/>
    <w:rsid w:val="002A6281"/>
    <w:rsid w:val="002A62A2"/>
    <w:rsid w:val="002A62F9"/>
    <w:rsid w:val="002A6328"/>
    <w:rsid w:val="002A6350"/>
    <w:rsid w:val="002A639C"/>
    <w:rsid w:val="002A639D"/>
    <w:rsid w:val="002A6437"/>
    <w:rsid w:val="002A643E"/>
    <w:rsid w:val="002A6483"/>
    <w:rsid w:val="002A657F"/>
    <w:rsid w:val="002A6699"/>
    <w:rsid w:val="002A67AC"/>
    <w:rsid w:val="002A67EC"/>
    <w:rsid w:val="002A682C"/>
    <w:rsid w:val="002A68C6"/>
    <w:rsid w:val="002A692C"/>
    <w:rsid w:val="002A69A4"/>
    <w:rsid w:val="002A6A04"/>
    <w:rsid w:val="002A6A3A"/>
    <w:rsid w:val="002A6A4E"/>
    <w:rsid w:val="002A6A67"/>
    <w:rsid w:val="002A6A9F"/>
    <w:rsid w:val="002A6ABE"/>
    <w:rsid w:val="002A6ADF"/>
    <w:rsid w:val="002A6AF9"/>
    <w:rsid w:val="002A6B99"/>
    <w:rsid w:val="002A6BA4"/>
    <w:rsid w:val="002A6C5E"/>
    <w:rsid w:val="002A6C72"/>
    <w:rsid w:val="002A6C90"/>
    <w:rsid w:val="002A6CCC"/>
    <w:rsid w:val="002A6CDC"/>
    <w:rsid w:val="002A6D61"/>
    <w:rsid w:val="002A6D66"/>
    <w:rsid w:val="002A6DD2"/>
    <w:rsid w:val="002A6E0E"/>
    <w:rsid w:val="002A6F88"/>
    <w:rsid w:val="002A6FA1"/>
    <w:rsid w:val="002A6FDC"/>
    <w:rsid w:val="002A7095"/>
    <w:rsid w:val="002A70F3"/>
    <w:rsid w:val="002A7108"/>
    <w:rsid w:val="002A713B"/>
    <w:rsid w:val="002A719A"/>
    <w:rsid w:val="002A725F"/>
    <w:rsid w:val="002A7265"/>
    <w:rsid w:val="002A7272"/>
    <w:rsid w:val="002A729A"/>
    <w:rsid w:val="002A7320"/>
    <w:rsid w:val="002A73C2"/>
    <w:rsid w:val="002A73EC"/>
    <w:rsid w:val="002A743A"/>
    <w:rsid w:val="002A7583"/>
    <w:rsid w:val="002A7598"/>
    <w:rsid w:val="002A7675"/>
    <w:rsid w:val="002A7756"/>
    <w:rsid w:val="002A784D"/>
    <w:rsid w:val="002A7926"/>
    <w:rsid w:val="002A793D"/>
    <w:rsid w:val="002A7941"/>
    <w:rsid w:val="002A79AE"/>
    <w:rsid w:val="002A79CD"/>
    <w:rsid w:val="002A7A28"/>
    <w:rsid w:val="002A7A5F"/>
    <w:rsid w:val="002A7A88"/>
    <w:rsid w:val="002A7AE8"/>
    <w:rsid w:val="002A7BA8"/>
    <w:rsid w:val="002A7BB3"/>
    <w:rsid w:val="002A7BCD"/>
    <w:rsid w:val="002A7BE0"/>
    <w:rsid w:val="002A7CCC"/>
    <w:rsid w:val="002A7D06"/>
    <w:rsid w:val="002A7E23"/>
    <w:rsid w:val="002A7EC2"/>
    <w:rsid w:val="002A7EC3"/>
    <w:rsid w:val="002A7EE2"/>
    <w:rsid w:val="002A7F57"/>
    <w:rsid w:val="002A7F62"/>
    <w:rsid w:val="002B003E"/>
    <w:rsid w:val="002B007A"/>
    <w:rsid w:val="002B012D"/>
    <w:rsid w:val="002B016F"/>
    <w:rsid w:val="002B0237"/>
    <w:rsid w:val="002B02D4"/>
    <w:rsid w:val="002B031E"/>
    <w:rsid w:val="002B034D"/>
    <w:rsid w:val="002B0408"/>
    <w:rsid w:val="002B0557"/>
    <w:rsid w:val="002B073B"/>
    <w:rsid w:val="002B0794"/>
    <w:rsid w:val="002B07D6"/>
    <w:rsid w:val="002B0838"/>
    <w:rsid w:val="002B0875"/>
    <w:rsid w:val="002B0943"/>
    <w:rsid w:val="002B0A85"/>
    <w:rsid w:val="002B0A9B"/>
    <w:rsid w:val="002B0AEC"/>
    <w:rsid w:val="002B0C39"/>
    <w:rsid w:val="002B0C52"/>
    <w:rsid w:val="002B0D55"/>
    <w:rsid w:val="002B0E04"/>
    <w:rsid w:val="002B0E4E"/>
    <w:rsid w:val="002B0EBF"/>
    <w:rsid w:val="002B0F21"/>
    <w:rsid w:val="002B0F70"/>
    <w:rsid w:val="002B0F94"/>
    <w:rsid w:val="002B0FD3"/>
    <w:rsid w:val="002B1109"/>
    <w:rsid w:val="002B1143"/>
    <w:rsid w:val="002B1171"/>
    <w:rsid w:val="002B12AB"/>
    <w:rsid w:val="002B1360"/>
    <w:rsid w:val="002B1486"/>
    <w:rsid w:val="002B1490"/>
    <w:rsid w:val="002B1601"/>
    <w:rsid w:val="002B16BC"/>
    <w:rsid w:val="002B170B"/>
    <w:rsid w:val="002B1735"/>
    <w:rsid w:val="002B1741"/>
    <w:rsid w:val="002B177C"/>
    <w:rsid w:val="002B179B"/>
    <w:rsid w:val="002B17B6"/>
    <w:rsid w:val="002B17EE"/>
    <w:rsid w:val="002B1823"/>
    <w:rsid w:val="002B1954"/>
    <w:rsid w:val="002B1A18"/>
    <w:rsid w:val="002B1A5D"/>
    <w:rsid w:val="002B1B04"/>
    <w:rsid w:val="002B1B86"/>
    <w:rsid w:val="002B1CDF"/>
    <w:rsid w:val="002B1DBA"/>
    <w:rsid w:val="002B1E7D"/>
    <w:rsid w:val="002B1F06"/>
    <w:rsid w:val="002B1F90"/>
    <w:rsid w:val="002B1FFA"/>
    <w:rsid w:val="002B20C9"/>
    <w:rsid w:val="002B213C"/>
    <w:rsid w:val="002B2184"/>
    <w:rsid w:val="002B2284"/>
    <w:rsid w:val="002B251D"/>
    <w:rsid w:val="002B258B"/>
    <w:rsid w:val="002B25DB"/>
    <w:rsid w:val="002B268C"/>
    <w:rsid w:val="002B26C2"/>
    <w:rsid w:val="002B2715"/>
    <w:rsid w:val="002B2726"/>
    <w:rsid w:val="002B272D"/>
    <w:rsid w:val="002B27FD"/>
    <w:rsid w:val="002B2853"/>
    <w:rsid w:val="002B2857"/>
    <w:rsid w:val="002B28D4"/>
    <w:rsid w:val="002B2970"/>
    <w:rsid w:val="002B29A9"/>
    <w:rsid w:val="002B29DE"/>
    <w:rsid w:val="002B2A4E"/>
    <w:rsid w:val="002B2B00"/>
    <w:rsid w:val="002B2B44"/>
    <w:rsid w:val="002B2BFF"/>
    <w:rsid w:val="002B2CEE"/>
    <w:rsid w:val="002B2D52"/>
    <w:rsid w:val="002B2E79"/>
    <w:rsid w:val="002B2EFB"/>
    <w:rsid w:val="002B2F2A"/>
    <w:rsid w:val="002B2FA0"/>
    <w:rsid w:val="002B3060"/>
    <w:rsid w:val="002B308C"/>
    <w:rsid w:val="002B30C6"/>
    <w:rsid w:val="002B3139"/>
    <w:rsid w:val="002B326C"/>
    <w:rsid w:val="002B3284"/>
    <w:rsid w:val="002B33A4"/>
    <w:rsid w:val="002B3495"/>
    <w:rsid w:val="002B36A3"/>
    <w:rsid w:val="002B36BA"/>
    <w:rsid w:val="002B3805"/>
    <w:rsid w:val="002B381B"/>
    <w:rsid w:val="002B38A1"/>
    <w:rsid w:val="002B3949"/>
    <w:rsid w:val="002B3969"/>
    <w:rsid w:val="002B3997"/>
    <w:rsid w:val="002B39D3"/>
    <w:rsid w:val="002B3A32"/>
    <w:rsid w:val="002B3B0F"/>
    <w:rsid w:val="002B3BE1"/>
    <w:rsid w:val="002B3C32"/>
    <w:rsid w:val="002B3C44"/>
    <w:rsid w:val="002B3C66"/>
    <w:rsid w:val="002B3CDC"/>
    <w:rsid w:val="002B3CED"/>
    <w:rsid w:val="002B3D07"/>
    <w:rsid w:val="002B3D0C"/>
    <w:rsid w:val="002B3D1C"/>
    <w:rsid w:val="002B3D61"/>
    <w:rsid w:val="002B3D72"/>
    <w:rsid w:val="002B3DA4"/>
    <w:rsid w:val="002B3E90"/>
    <w:rsid w:val="002B3FBD"/>
    <w:rsid w:val="002B4065"/>
    <w:rsid w:val="002B4097"/>
    <w:rsid w:val="002B4113"/>
    <w:rsid w:val="002B41B1"/>
    <w:rsid w:val="002B420D"/>
    <w:rsid w:val="002B4298"/>
    <w:rsid w:val="002B42A8"/>
    <w:rsid w:val="002B42C0"/>
    <w:rsid w:val="002B42E8"/>
    <w:rsid w:val="002B43C0"/>
    <w:rsid w:val="002B4402"/>
    <w:rsid w:val="002B440F"/>
    <w:rsid w:val="002B4484"/>
    <w:rsid w:val="002B450F"/>
    <w:rsid w:val="002B4529"/>
    <w:rsid w:val="002B4584"/>
    <w:rsid w:val="002B459A"/>
    <w:rsid w:val="002B45A3"/>
    <w:rsid w:val="002B45DD"/>
    <w:rsid w:val="002B465E"/>
    <w:rsid w:val="002B46D4"/>
    <w:rsid w:val="002B46E1"/>
    <w:rsid w:val="002B46FF"/>
    <w:rsid w:val="002B4754"/>
    <w:rsid w:val="002B47A0"/>
    <w:rsid w:val="002B483D"/>
    <w:rsid w:val="002B4872"/>
    <w:rsid w:val="002B48AF"/>
    <w:rsid w:val="002B4910"/>
    <w:rsid w:val="002B4A74"/>
    <w:rsid w:val="002B4AEC"/>
    <w:rsid w:val="002B4B10"/>
    <w:rsid w:val="002B4BDC"/>
    <w:rsid w:val="002B4C7D"/>
    <w:rsid w:val="002B4CC3"/>
    <w:rsid w:val="002B4D32"/>
    <w:rsid w:val="002B4E1A"/>
    <w:rsid w:val="002B4E8A"/>
    <w:rsid w:val="002B4EDA"/>
    <w:rsid w:val="002B4F98"/>
    <w:rsid w:val="002B4FC8"/>
    <w:rsid w:val="002B502A"/>
    <w:rsid w:val="002B50AD"/>
    <w:rsid w:val="002B510A"/>
    <w:rsid w:val="002B523B"/>
    <w:rsid w:val="002B5286"/>
    <w:rsid w:val="002B532D"/>
    <w:rsid w:val="002B5374"/>
    <w:rsid w:val="002B5564"/>
    <w:rsid w:val="002B5574"/>
    <w:rsid w:val="002B5603"/>
    <w:rsid w:val="002B562D"/>
    <w:rsid w:val="002B5681"/>
    <w:rsid w:val="002B56D5"/>
    <w:rsid w:val="002B570F"/>
    <w:rsid w:val="002B574B"/>
    <w:rsid w:val="002B5760"/>
    <w:rsid w:val="002B5765"/>
    <w:rsid w:val="002B586C"/>
    <w:rsid w:val="002B58E0"/>
    <w:rsid w:val="002B58E9"/>
    <w:rsid w:val="002B5937"/>
    <w:rsid w:val="002B596A"/>
    <w:rsid w:val="002B59D9"/>
    <w:rsid w:val="002B59F5"/>
    <w:rsid w:val="002B5B33"/>
    <w:rsid w:val="002B5B72"/>
    <w:rsid w:val="002B5BA5"/>
    <w:rsid w:val="002B5C14"/>
    <w:rsid w:val="002B5C81"/>
    <w:rsid w:val="002B5CB8"/>
    <w:rsid w:val="002B5CBF"/>
    <w:rsid w:val="002B5CC4"/>
    <w:rsid w:val="002B5CC8"/>
    <w:rsid w:val="002B5D78"/>
    <w:rsid w:val="002B5DA9"/>
    <w:rsid w:val="002B5E72"/>
    <w:rsid w:val="002B5E80"/>
    <w:rsid w:val="002B5EFB"/>
    <w:rsid w:val="002B5F37"/>
    <w:rsid w:val="002B5FBD"/>
    <w:rsid w:val="002B5FC1"/>
    <w:rsid w:val="002B5FD2"/>
    <w:rsid w:val="002B6194"/>
    <w:rsid w:val="002B6211"/>
    <w:rsid w:val="002B62D1"/>
    <w:rsid w:val="002B632B"/>
    <w:rsid w:val="002B6378"/>
    <w:rsid w:val="002B63FA"/>
    <w:rsid w:val="002B63FD"/>
    <w:rsid w:val="002B6446"/>
    <w:rsid w:val="002B645E"/>
    <w:rsid w:val="002B6472"/>
    <w:rsid w:val="002B6484"/>
    <w:rsid w:val="002B6520"/>
    <w:rsid w:val="002B6566"/>
    <w:rsid w:val="002B65B8"/>
    <w:rsid w:val="002B65C3"/>
    <w:rsid w:val="002B6621"/>
    <w:rsid w:val="002B66A7"/>
    <w:rsid w:val="002B66AB"/>
    <w:rsid w:val="002B66C8"/>
    <w:rsid w:val="002B673C"/>
    <w:rsid w:val="002B6753"/>
    <w:rsid w:val="002B6785"/>
    <w:rsid w:val="002B67AA"/>
    <w:rsid w:val="002B67B4"/>
    <w:rsid w:val="002B67E4"/>
    <w:rsid w:val="002B6855"/>
    <w:rsid w:val="002B688C"/>
    <w:rsid w:val="002B69FD"/>
    <w:rsid w:val="002B6B58"/>
    <w:rsid w:val="002B6BAC"/>
    <w:rsid w:val="002B6C41"/>
    <w:rsid w:val="002B6C5E"/>
    <w:rsid w:val="002B6CF7"/>
    <w:rsid w:val="002B6D8E"/>
    <w:rsid w:val="002B6E71"/>
    <w:rsid w:val="002B6F54"/>
    <w:rsid w:val="002B6F67"/>
    <w:rsid w:val="002B6FD7"/>
    <w:rsid w:val="002B700D"/>
    <w:rsid w:val="002B707C"/>
    <w:rsid w:val="002B7086"/>
    <w:rsid w:val="002B70C7"/>
    <w:rsid w:val="002B7111"/>
    <w:rsid w:val="002B7271"/>
    <w:rsid w:val="002B72BD"/>
    <w:rsid w:val="002B72E9"/>
    <w:rsid w:val="002B7344"/>
    <w:rsid w:val="002B73B6"/>
    <w:rsid w:val="002B742A"/>
    <w:rsid w:val="002B7475"/>
    <w:rsid w:val="002B74BD"/>
    <w:rsid w:val="002B758F"/>
    <w:rsid w:val="002B7599"/>
    <w:rsid w:val="002B7629"/>
    <w:rsid w:val="002B7633"/>
    <w:rsid w:val="002B76AE"/>
    <w:rsid w:val="002B76FD"/>
    <w:rsid w:val="002B786E"/>
    <w:rsid w:val="002B7888"/>
    <w:rsid w:val="002B790B"/>
    <w:rsid w:val="002B7B87"/>
    <w:rsid w:val="002B7BA0"/>
    <w:rsid w:val="002B7BBD"/>
    <w:rsid w:val="002B7BF1"/>
    <w:rsid w:val="002B7C9B"/>
    <w:rsid w:val="002B7CFC"/>
    <w:rsid w:val="002B7CFD"/>
    <w:rsid w:val="002B7D4E"/>
    <w:rsid w:val="002B7DFD"/>
    <w:rsid w:val="002B7E11"/>
    <w:rsid w:val="002B7E55"/>
    <w:rsid w:val="002B7EEA"/>
    <w:rsid w:val="002B7F5A"/>
    <w:rsid w:val="002B7F8F"/>
    <w:rsid w:val="002B7FA1"/>
    <w:rsid w:val="002C0148"/>
    <w:rsid w:val="002C034A"/>
    <w:rsid w:val="002C034C"/>
    <w:rsid w:val="002C0378"/>
    <w:rsid w:val="002C037C"/>
    <w:rsid w:val="002C03D4"/>
    <w:rsid w:val="002C03FB"/>
    <w:rsid w:val="002C041F"/>
    <w:rsid w:val="002C0462"/>
    <w:rsid w:val="002C0483"/>
    <w:rsid w:val="002C04D2"/>
    <w:rsid w:val="002C0506"/>
    <w:rsid w:val="002C057A"/>
    <w:rsid w:val="002C05E4"/>
    <w:rsid w:val="002C05E6"/>
    <w:rsid w:val="002C05EC"/>
    <w:rsid w:val="002C05FA"/>
    <w:rsid w:val="002C0650"/>
    <w:rsid w:val="002C06B9"/>
    <w:rsid w:val="002C076C"/>
    <w:rsid w:val="002C07C9"/>
    <w:rsid w:val="002C07D0"/>
    <w:rsid w:val="002C0815"/>
    <w:rsid w:val="002C08BE"/>
    <w:rsid w:val="002C08E5"/>
    <w:rsid w:val="002C08FC"/>
    <w:rsid w:val="002C098F"/>
    <w:rsid w:val="002C0A21"/>
    <w:rsid w:val="002C0A8E"/>
    <w:rsid w:val="002C0A91"/>
    <w:rsid w:val="002C0AE5"/>
    <w:rsid w:val="002C0DF3"/>
    <w:rsid w:val="002C0E50"/>
    <w:rsid w:val="002C0F9B"/>
    <w:rsid w:val="002C0FE5"/>
    <w:rsid w:val="002C0FE7"/>
    <w:rsid w:val="002C0FED"/>
    <w:rsid w:val="002C1062"/>
    <w:rsid w:val="002C13F2"/>
    <w:rsid w:val="002C148F"/>
    <w:rsid w:val="002C14DE"/>
    <w:rsid w:val="002C154E"/>
    <w:rsid w:val="002C15D6"/>
    <w:rsid w:val="002C1618"/>
    <w:rsid w:val="002C162E"/>
    <w:rsid w:val="002C16C8"/>
    <w:rsid w:val="002C17F8"/>
    <w:rsid w:val="002C19B4"/>
    <w:rsid w:val="002C1A35"/>
    <w:rsid w:val="002C1A93"/>
    <w:rsid w:val="002C1B40"/>
    <w:rsid w:val="002C1B4E"/>
    <w:rsid w:val="002C1C8B"/>
    <w:rsid w:val="002C1DAD"/>
    <w:rsid w:val="002C1E81"/>
    <w:rsid w:val="002C1EA0"/>
    <w:rsid w:val="002C1FD5"/>
    <w:rsid w:val="002C1FE4"/>
    <w:rsid w:val="002C1FEE"/>
    <w:rsid w:val="002C20C6"/>
    <w:rsid w:val="002C20D7"/>
    <w:rsid w:val="002C2166"/>
    <w:rsid w:val="002C21F6"/>
    <w:rsid w:val="002C220D"/>
    <w:rsid w:val="002C22B0"/>
    <w:rsid w:val="002C2307"/>
    <w:rsid w:val="002C2361"/>
    <w:rsid w:val="002C2362"/>
    <w:rsid w:val="002C2594"/>
    <w:rsid w:val="002C25A3"/>
    <w:rsid w:val="002C26F4"/>
    <w:rsid w:val="002C2723"/>
    <w:rsid w:val="002C2784"/>
    <w:rsid w:val="002C2797"/>
    <w:rsid w:val="002C27AA"/>
    <w:rsid w:val="002C28BD"/>
    <w:rsid w:val="002C2932"/>
    <w:rsid w:val="002C29BA"/>
    <w:rsid w:val="002C2A02"/>
    <w:rsid w:val="002C2A34"/>
    <w:rsid w:val="002C2AAC"/>
    <w:rsid w:val="002C2AFE"/>
    <w:rsid w:val="002C2B03"/>
    <w:rsid w:val="002C2B1B"/>
    <w:rsid w:val="002C2BD3"/>
    <w:rsid w:val="002C2BE3"/>
    <w:rsid w:val="002C2C18"/>
    <w:rsid w:val="002C2C58"/>
    <w:rsid w:val="002C2CD4"/>
    <w:rsid w:val="002C2D1A"/>
    <w:rsid w:val="002C2D71"/>
    <w:rsid w:val="002C2DAD"/>
    <w:rsid w:val="002C2E57"/>
    <w:rsid w:val="002C2EA3"/>
    <w:rsid w:val="002C2ECC"/>
    <w:rsid w:val="002C2EFF"/>
    <w:rsid w:val="002C2F4A"/>
    <w:rsid w:val="002C2F8F"/>
    <w:rsid w:val="002C3074"/>
    <w:rsid w:val="002C30C9"/>
    <w:rsid w:val="002C30D0"/>
    <w:rsid w:val="002C3162"/>
    <w:rsid w:val="002C3189"/>
    <w:rsid w:val="002C31B4"/>
    <w:rsid w:val="002C32BF"/>
    <w:rsid w:val="002C332C"/>
    <w:rsid w:val="002C3334"/>
    <w:rsid w:val="002C3341"/>
    <w:rsid w:val="002C334E"/>
    <w:rsid w:val="002C33B0"/>
    <w:rsid w:val="002C3435"/>
    <w:rsid w:val="002C3468"/>
    <w:rsid w:val="002C347F"/>
    <w:rsid w:val="002C34E3"/>
    <w:rsid w:val="002C3579"/>
    <w:rsid w:val="002C35A7"/>
    <w:rsid w:val="002C35B6"/>
    <w:rsid w:val="002C35CF"/>
    <w:rsid w:val="002C35D5"/>
    <w:rsid w:val="002C3820"/>
    <w:rsid w:val="002C386B"/>
    <w:rsid w:val="002C3898"/>
    <w:rsid w:val="002C3A73"/>
    <w:rsid w:val="002C3B3D"/>
    <w:rsid w:val="002C3B73"/>
    <w:rsid w:val="002C3BAB"/>
    <w:rsid w:val="002C3C0E"/>
    <w:rsid w:val="002C3C7E"/>
    <w:rsid w:val="002C3D11"/>
    <w:rsid w:val="002C3D23"/>
    <w:rsid w:val="002C3E7B"/>
    <w:rsid w:val="002C3FD9"/>
    <w:rsid w:val="002C4068"/>
    <w:rsid w:val="002C4091"/>
    <w:rsid w:val="002C418C"/>
    <w:rsid w:val="002C42C0"/>
    <w:rsid w:val="002C434E"/>
    <w:rsid w:val="002C4446"/>
    <w:rsid w:val="002C447D"/>
    <w:rsid w:val="002C44A6"/>
    <w:rsid w:val="002C44EF"/>
    <w:rsid w:val="002C4553"/>
    <w:rsid w:val="002C4596"/>
    <w:rsid w:val="002C45A3"/>
    <w:rsid w:val="002C468A"/>
    <w:rsid w:val="002C486F"/>
    <w:rsid w:val="002C487B"/>
    <w:rsid w:val="002C4880"/>
    <w:rsid w:val="002C48B7"/>
    <w:rsid w:val="002C48DF"/>
    <w:rsid w:val="002C48E1"/>
    <w:rsid w:val="002C491C"/>
    <w:rsid w:val="002C4959"/>
    <w:rsid w:val="002C49F2"/>
    <w:rsid w:val="002C4AF6"/>
    <w:rsid w:val="002C4C09"/>
    <w:rsid w:val="002C4C60"/>
    <w:rsid w:val="002C4D1F"/>
    <w:rsid w:val="002C4E23"/>
    <w:rsid w:val="002C4E48"/>
    <w:rsid w:val="002C4EAE"/>
    <w:rsid w:val="002C4ED8"/>
    <w:rsid w:val="002C4F03"/>
    <w:rsid w:val="002C4F9F"/>
    <w:rsid w:val="002C503E"/>
    <w:rsid w:val="002C514B"/>
    <w:rsid w:val="002C5184"/>
    <w:rsid w:val="002C51FB"/>
    <w:rsid w:val="002C5261"/>
    <w:rsid w:val="002C5328"/>
    <w:rsid w:val="002C53B0"/>
    <w:rsid w:val="002C53F6"/>
    <w:rsid w:val="002C54C5"/>
    <w:rsid w:val="002C54D3"/>
    <w:rsid w:val="002C5536"/>
    <w:rsid w:val="002C563C"/>
    <w:rsid w:val="002C568B"/>
    <w:rsid w:val="002C5722"/>
    <w:rsid w:val="002C572D"/>
    <w:rsid w:val="002C580C"/>
    <w:rsid w:val="002C5851"/>
    <w:rsid w:val="002C58B3"/>
    <w:rsid w:val="002C58C9"/>
    <w:rsid w:val="002C59EC"/>
    <w:rsid w:val="002C5AB6"/>
    <w:rsid w:val="002C5AF1"/>
    <w:rsid w:val="002C5B4D"/>
    <w:rsid w:val="002C5B98"/>
    <w:rsid w:val="002C5CEC"/>
    <w:rsid w:val="002C5D05"/>
    <w:rsid w:val="002C5D86"/>
    <w:rsid w:val="002C5E04"/>
    <w:rsid w:val="002C5E4A"/>
    <w:rsid w:val="002C5E56"/>
    <w:rsid w:val="002C5E66"/>
    <w:rsid w:val="002C5E71"/>
    <w:rsid w:val="002C5EA6"/>
    <w:rsid w:val="002C5ED1"/>
    <w:rsid w:val="002C6043"/>
    <w:rsid w:val="002C6113"/>
    <w:rsid w:val="002C6187"/>
    <w:rsid w:val="002C61AF"/>
    <w:rsid w:val="002C6222"/>
    <w:rsid w:val="002C6272"/>
    <w:rsid w:val="002C6289"/>
    <w:rsid w:val="002C62EC"/>
    <w:rsid w:val="002C637D"/>
    <w:rsid w:val="002C6398"/>
    <w:rsid w:val="002C6451"/>
    <w:rsid w:val="002C6501"/>
    <w:rsid w:val="002C656C"/>
    <w:rsid w:val="002C65EF"/>
    <w:rsid w:val="002C662B"/>
    <w:rsid w:val="002C66E0"/>
    <w:rsid w:val="002C67CF"/>
    <w:rsid w:val="002C67DD"/>
    <w:rsid w:val="002C689F"/>
    <w:rsid w:val="002C68C1"/>
    <w:rsid w:val="002C68FA"/>
    <w:rsid w:val="002C6918"/>
    <w:rsid w:val="002C6921"/>
    <w:rsid w:val="002C6A32"/>
    <w:rsid w:val="002C6B03"/>
    <w:rsid w:val="002C6B43"/>
    <w:rsid w:val="002C6C59"/>
    <w:rsid w:val="002C6CAF"/>
    <w:rsid w:val="002C6D28"/>
    <w:rsid w:val="002C6E29"/>
    <w:rsid w:val="002C6F0D"/>
    <w:rsid w:val="002C6F5D"/>
    <w:rsid w:val="002C6FBE"/>
    <w:rsid w:val="002C6FDB"/>
    <w:rsid w:val="002C6FFD"/>
    <w:rsid w:val="002C707F"/>
    <w:rsid w:val="002C70B5"/>
    <w:rsid w:val="002C715A"/>
    <w:rsid w:val="002C7202"/>
    <w:rsid w:val="002C72AB"/>
    <w:rsid w:val="002C7330"/>
    <w:rsid w:val="002C736D"/>
    <w:rsid w:val="002C737E"/>
    <w:rsid w:val="002C73B4"/>
    <w:rsid w:val="002C7472"/>
    <w:rsid w:val="002C7473"/>
    <w:rsid w:val="002C7477"/>
    <w:rsid w:val="002C758B"/>
    <w:rsid w:val="002C75E5"/>
    <w:rsid w:val="002C772B"/>
    <w:rsid w:val="002C7769"/>
    <w:rsid w:val="002C7784"/>
    <w:rsid w:val="002C7803"/>
    <w:rsid w:val="002C785A"/>
    <w:rsid w:val="002C7872"/>
    <w:rsid w:val="002C78E6"/>
    <w:rsid w:val="002C79B6"/>
    <w:rsid w:val="002C79F0"/>
    <w:rsid w:val="002C7A97"/>
    <w:rsid w:val="002C7AC8"/>
    <w:rsid w:val="002C7AEB"/>
    <w:rsid w:val="002C7AEE"/>
    <w:rsid w:val="002C7AF2"/>
    <w:rsid w:val="002C7B29"/>
    <w:rsid w:val="002C7B8F"/>
    <w:rsid w:val="002C7BA2"/>
    <w:rsid w:val="002C7BDA"/>
    <w:rsid w:val="002C7C7B"/>
    <w:rsid w:val="002C7C81"/>
    <w:rsid w:val="002C7CD6"/>
    <w:rsid w:val="002C7CF7"/>
    <w:rsid w:val="002C7CFC"/>
    <w:rsid w:val="002C7D47"/>
    <w:rsid w:val="002C7DC1"/>
    <w:rsid w:val="002C7EC1"/>
    <w:rsid w:val="002C7F7D"/>
    <w:rsid w:val="002C7FE1"/>
    <w:rsid w:val="002D00EB"/>
    <w:rsid w:val="002D0250"/>
    <w:rsid w:val="002D027C"/>
    <w:rsid w:val="002D02CE"/>
    <w:rsid w:val="002D02EF"/>
    <w:rsid w:val="002D0404"/>
    <w:rsid w:val="002D040B"/>
    <w:rsid w:val="002D04BF"/>
    <w:rsid w:val="002D04C6"/>
    <w:rsid w:val="002D0540"/>
    <w:rsid w:val="002D057B"/>
    <w:rsid w:val="002D05D9"/>
    <w:rsid w:val="002D0878"/>
    <w:rsid w:val="002D0943"/>
    <w:rsid w:val="002D096C"/>
    <w:rsid w:val="002D09A6"/>
    <w:rsid w:val="002D0A07"/>
    <w:rsid w:val="002D0A25"/>
    <w:rsid w:val="002D0AD1"/>
    <w:rsid w:val="002D0ADD"/>
    <w:rsid w:val="002D0AE9"/>
    <w:rsid w:val="002D0B33"/>
    <w:rsid w:val="002D0B48"/>
    <w:rsid w:val="002D0C58"/>
    <w:rsid w:val="002D0C8F"/>
    <w:rsid w:val="002D0CE5"/>
    <w:rsid w:val="002D0D47"/>
    <w:rsid w:val="002D0D9B"/>
    <w:rsid w:val="002D0DDD"/>
    <w:rsid w:val="002D0E07"/>
    <w:rsid w:val="002D0F2C"/>
    <w:rsid w:val="002D0F74"/>
    <w:rsid w:val="002D1110"/>
    <w:rsid w:val="002D1160"/>
    <w:rsid w:val="002D11AA"/>
    <w:rsid w:val="002D1266"/>
    <w:rsid w:val="002D128C"/>
    <w:rsid w:val="002D13AA"/>
    <w:rsid w:val="002D1436"/>
    <w:rsid w:val="002D14EC"/>
    <w:rsid w:val="002D15A2"/>
    <w:rsid w:val="002D15D4"/>
    <w:rsid w:val="002D15FB"/>
    <w:rsid w:val="002D1617"/>
    <w:rsid w:val="002D165D"/>
    <w:rsid w:val="002D1690"/>
    <w:rsid w:val="002D174D"/>
    <w:rsid w:val="002D1763"/>
    <w:rsid w:val="002D17E9"/>
    <w:rsid w:val="002D17F7"/>
    <w:rsid w:val="002D1828"/>
    <w:rsid w:val="002D18CF"/>
    <w:rsid w:val="002D18F2"/>
    <w:rsid w:val="002D19B0"/>
    <w:rsid w:val="002D1AE0"/>
    <w:rsid w:val="002D1B04"/>
    <w:rsid w:val="002D1B23"/>
    <w:rsid w:val="002D1B50"/>
    <w:rsid w:val="002D1BB1"/>
    <w:rsid w:val="002D1BD9"/>
    <w:rsid w:val="002D1BE9"/>
    <w:rsid w:val="002D1C04"/>
    <w:rsid w:val="002D1C22"/>
    <w:rsid w:val="002D1D7D"/>
    <w:rsid w:val="002D1D8B"/>
    <w:rsid w:val="002D1DAE"/>
    <w:rsid w:val="002D1DE1"/>
    <w:rsid w:val="002D1F19"/>
    <w:rsid w:val="002D1FD1"/>
    <w:rsid w:val="002D1FE5"/>
    <w:rsid w:val="002D1FF0"/>
    <w:rsid w:val="002D2037"/>
    <w:rsid w:val="002D2045"/>
    <w:rsid w:val="002D224C"/>
    <w:rsid w:val="002D22BC"/>
    <w:rsid w:val="002D22BE"/>
    <w:rsid w:val="002D2382"/>
    <w:rsid w:val="002D2471"/>
    <w:rsid w:val="002D24C1"/>
    <w:rsid w:val="002D24D1"/>
    <w:rsid w:val="002D2598"/>
    <w:rsid w:val="002D25DD"/>
    <w:rsid w:val="002D25E9"/>
    <w:rsid w:val="002D25F4"/>
    <w:rsid w:val="002D2653"/>
    <w:rsid w:val="002D26A6"/>
    <w:rsid w:val="002D26A9"/>
    <w:rsid w:val="002D26DC"/>
    <w:rsid w:val="002D276C"/>
    <w:rsid w:val="002D2804"/>
    <w:rsid w:val="002D2861"/>
    <w:rsid w:val="002D2877"/>
    <w:rsid w:val="002D2A46"/>
    <w:rsid w:val="002D2B76"/>
    <w:rsid w:val="002D2BAE"/>
    <w:rsid w:val="002D2C47"/>
    <w:rsid w:val="002D2D14"/>
    <w:rsid w:val="002D2D22"/>
    <w:rsid w:val="002D2D31"/>
    <w:rsid w:val="002D2D78"/>
    <w:rsid w:val="002D2DD5"/>
    <w:rsid w:val="002D2F1A"/>
    <w:rsid w:val="002D2F78"/>
    <w:rsid w:val="002D2F7E"/>
    <w:rsid w:val="002D2FBE"/>
    <w:rsid w:val="002D302F"/>
    <w:rsid w:val="002D3057"/>
    <w:rsid w:val="002D305C"/>
    <w:rsid w:val="002D3076"/>
    <w:rsid w:val="002D309F"/>
    <w:rsid w:val="002D3208"/>
    <w:rsid w:val="002D3234"/>
    <w:rsid w:val="002D3246"/>
    <w:rsid w:val="002D3255"/>
    <w:rsid w:val="002D3276"/>
    <w:rsid w:val="002D32BB"/>
    <w:rsid w:val="002D330C"/>
    <w:rsid w:val="002D330D"/>
    <w:rsid w:val="002D33E0"/>
    <w:rsid w:val="002D3469"/>
    <w:rsid w:val="002D351C"/>
    <w:rsid w:val="002D356C"/>
    <w:rsid w:val="002D35BA"/>
    <w:rsid w:val="002D36D6"/>
    <w:rsid w:val="002D3700"/>
    <w:rsid w:val="002D3714"/>
    <w:rsid w:val="002D373C"/>
    <w:rsid w:val="002D378A"/>
    <w:rsid w:val="002D3828"/>
    <w:rsid w:val="002D38F2"/>
    <w:rsid w:val="002D38F9"/>
    <w:rsid w:val="002D3929"/>
    <w:rsid w:val="002D3946"/>
    <w:rsid w:val="002D39D9"/>
    <w:rsid w:val="002D3A86"/>
    <w:rsid w:val="002D3AD8"/>
    <w:rsid w:val="002D3AF3"/>
    <w:rsid w:val="002D3B15"/>
    <w:rsid w:val="002D3B3C"/>
    <w:rsid w:val="002D3BB6"/>
    <w:rsid w:val="002D3BF9"/>
    <w:rsid w:val="002D3C5B"/>
    <w:rsid w:val="002D3C94"/>
    <w:rsid w:val="002D3CF8"/>
    <w:rsid w:val="002D3D46"/>
    <w:rsid w:val="002D3DD5"/>
    <w:rsid w:val="002D3E09"/>
    <w:rsid w:val="002D3E1C"/>
    <w:rsid w:val="002D3E4C"/>
    <w:rsid w:val="002D3F5B"/>
    <w:rsid w:val="002D3FF0"/>
    <w:rsid w:val="002D4011"/>
    <w:rsid w:val="002D4133"/>
    <w:rsid w:val="002D4199"/>
    <w:rsid w:val="002D4245"/>
    <w:rsid w:val="002D42F0"/>
    <w:rsid w:val="002D4306"/>
    <w:rsid w:val="002D4398"/>
    <w:rsid w:val="002D442A"/>
    <w:rsid w:val="002D4453"/>
    <w:rsid w:val="002D448D"/>
    <w:rsid w:val="002D44F0"/>
    <w:rsid w:val="002D4520"/>
    <w:rsid w:val="002D458C"/>
    <w:rsid w:val="002D45C3"/>
    <w:rsid w:val="002D4718"/>
    <w:rsid w:val="002D473F"/>
    <w:rsid w:val="002D4744"/>
    <w:rsid w:val="002D4788"/>
    <w:rsid w:val="002D47B7"/>
    <w:rsid w:val="002D47FC"/>
    <w:rsid w:val="002D4803"/>
    <w:rsid w:val="002D4948"/>
    <w:rsid w:val="002D49CF"/>
    <w:rsid w:val="002D4B16"/>
    <w:rsid w:val="002D4B1F"/>
    <w:rsid w:val="002D4C08"/>
    <w:rsid w:val="002D4C12"/>
    <w:rsid w:val="002D4C71"/>
    <w:rsid w:val="002D4CDA"/>
    <w:rsid w:val="002D4CE6"/>
    <w:rsid w:val="002D4D7B"/>
    <w:rsid w:val="002D4E87"/>
    <w:rsid w:val="002D4F02"/>
    <w:rsid w:val="002D4FD1"/>
    <w:rsid w:val="002D50AB"/>
    <w:rsid w:val="002D5107"/>
    <w:rsid w:val="002D5151"/>
    <w:rsid w:val="002D51A0"/>
    <w:rsid w:val="002D522D"/>
    <w:rsid w:val="002D522E"/>
    <w:rsid w:val="002D532A"/>
    <w:rsid w:val="002D5379"/>
    <w:rsid w:val="002D549D"/>
    <w:rsid w:val="002D5544"/>
    <w:rsid w:val="002D5575"/>
    <w:rsid w:val="002D5622"/>
    <w:rsid w:val="002D5671"/>
    <w:rsid w:val="002D5747"/>
    <w:rsid w:val="002D5750"/>
    <w:rsid w:val="002D585F"/>
    <w:rsid w:val="002D58AD"/>
    <w:rsid w:val="002D5922"/>
    <w:rsid w:val="002D5960"/>
    <w:rsid w:val="002D5971"/>
    <w:rsid w:val="002D598A"/>
    <w:rsid w:val="002D599E"/>
    <w:rsid w:val="002D59A2"/>
    <w:rsid w:val="002D5AA9"/>
    <w:rsid w:val="002D5B0A"/>
    <w:rsid w:val="002D5BB2"/>
    <w:rsid w:val="002D5C7C"/>
    <w:rsid w:val="002D5CAC"/>
    <w:rsid w:val="002D5D33"/>
    <w:rsid w:val="002D5DF3"/>
    <w:rsid w:val="002D5E4A"/>
    <w:rsid w:val="002D6020"/>
    <w:rsid w:val="002D6044"/>
    <w:rsid w:val="002D6113"/>
    <w:rsid w:val="002D616D"/>
    <w:rsid w:val="002D61B8"/>
    <w:rsid w:val="002D61E2"/>
    <w:rsid w:val="002D61EB"/>
    <w:rsid w:val="002D6401"/>
    <w:rsid w:val="002D6405"/>
    <w:rsid w:val="002D640F"/>
    <w:rsid w:val="002D650B"/>
    <w:rsid w:val="002D650E"/>
    <w:rsid w:val="002D651B"/>
    <w:rsid w:val="002D659F"/>
    <w:rsid w:val="002D65DD"/>
    <w:rsid w:val="002D6812"/>
    <w:rsid w:val="002D6819"/>
    <w:rsid w:val="002D6848"/>
    <w:rsid w:val="002D6851"/>
    <w:rsid w:val="002D686E"/>
    <w:rsid w:val="002D68E7"/>
    <w:rsid w:val="002D696D"/>
    <w:rsid w:val="002D69F6"/>
    <w:rsid w:val="002D69F8"/>
    <w:rsid w:val="002D6A06"/>
    <w:rsid w:val="002D6A4E"/>
    <w:rsid w:val="002D6B18"/>
    <w:rsid w:val="002D6B85"/>
    <w:rsid w:val="002D6BD5"/>
    <w:rsid w:val="002D6C1E"/>
    <w:rsid w:val="002D6C31"/>
    <w:rsid w:val="002D6D6A"/>
    <w:rsid w:val="002D6E2B"/>
    <w:rsid w:val="002D6EA0"/>
    <w:rsid w:val="002D6FC3"/>
    <w:rsid w:val="002D7041"/>
    <w:rsid w:val="002D7056"/>
    <w:rsid w:val="002D70BE"/>
    <w:rsid w:val="002D7131"/>
    <w:rsid w:val="002D71D1"/>
    <w:rsid w:val="002D71D9"/>
    <w:rsid w:val="002D71E4"/>
    <w:rsid w:val="002D71E6"/>
    <w:rsid w:val="002D7221"/>
    <w:rsid w:val="002D7370"/>
    <w:rsid w:val="002D7477"/>
    <w:rsid w:val="002D7575"/>
    <w:rsid w:val="002D7580"/>
    <w:rsid w:val="002D75EB"/>
    <w:rsid w:val="002D75F7"/>
    <w:rsid w:val="002D7697"/>
    <w:rsid w:val="002D772A"/>
    <w:rsid w:val="002D77D1"/>
    <w:rsid w:val="002D77EE"/>
    <w:rsid w:val="002D788B"/>
    <w:rsid w:val="002D78AC"/>
    <w:rsid w:val="002D7904"/>
    <w:rsid w:val="002D790B"/>
    <w:rsid w:val="002D7917"/>
    <w:rsid w:val="002D7956"/>
    <w:rsid w:val="002D796C"/>
    <w:rsid w:val="002D797B"/>
    <w:rsid w:val="002D79B3"/>
    <w:rsid w:val="002D7A19"/>
    <w:rsid w:val="002D7A3F"/>
    <w:rsid w:val="002D7A95"/>
    <w:rsid w:val="002D7AC3"/>
    <w:rsid w:val="002D7B98"/>
    <w:rsid w:val="002D7C51"/>
    <w:rsid w:val="002D7C62"/>
    <w:rsid w:val="002D7CA3"/>
    <w:rsid w:val="002D7D01"/>
    <w:rsid w:val="002D7D80"/>
    <w:rsid w:val="002D7DAD"/>
    <w:rsid w:val="002D7EA5"/>
    <w:rsid w:val="002D7EB0"/>
    <w:rsid w:val="002D7F17"/>
    <w:rsid w:val="002D7F40"/>
    <w:rsid w:val="002D7F42"/>
    <w:rsid w:val="002D7FA9"/>
    <w:rsid w:val="002D7FB1"/>
    <w:rsid w:val="002D7FD7"/>
    <w:rsid w:val="002E0000"/>
    <w:rsid w:val="002E000D"/>
    <w:rsid w:val="002E0027"/>
    <w:rsid w:val="002E00C6"/>
    <w:rsid w:val="002E013D"/>
    <w:rsid w:val="002E0181"/>
    <w:rsid w:val="002E01AE"/>
    <w:rsid w:val="002E023F"/>
    <w:rsid w:val="002E0263"/>
    <w:rsid w:val="002E03CF"/>
    <w:rsid w:val="002E03D6"/>
    <w:rsid w:val="002E041F"/>
    <w:rsid w:val="002E04AB"/>
    <w:rsid w:val="002E05AC"/>
    <w:rsid w:val="002E05C0"/>
    <w:rsid w:val="002E05E2"/>
    <w:rsid w:val="002E066A"/>
    <w:rsid w:val="002E06E9"/>
    <w:rsid w:val="002E06F1"/>
    <w:rsid w:val="002E071E"/>
    <w:rsid w:val="002E093C"/>
    <w:rsid w:val="002E0969"/>
    <w:rsid w:val="002E0A2E"/>
    <w:rsid w:val="002E0A48"/>
    <w:rsid w:val="002E0A8B"/>
    <w:rsid w:val="002E0A97"/>
    <w:rsid w:val="002E0AD8"/>
    <w:rsid w:val="002E0B1A"/>
    <w:rsid w:val="002E0CA0"/>
    <w:rsid w:val="002E0D18"/>
    <w:rsid w:val="002E0D59"/>
    <w:rsid w:val="002E0D9D"/>
    <w:rsid w:val="002E0DA0"/>
    <w:rsid w:val="002E0DEA"/>
    <w:rsid w:val="002E0E25"/>
    <w:rsid w:val="002E0E3D"/>
    <w:rsid w:val="002E0E7B"/>
    <w:rsid w:val="002E0EFF"/>
    <w:rsid w:val="002E0F70"/>
    <w:rsid w:val="002E0FC1"/>
    <w:rsid w:val="002E0FFD"/>
    <w:rsid w:val="002E102B"/>
    <w:rsid w:val="002E1168"/>
    <w:rsid w:val="002E11B4"/>
    <w:rsid w:val="002E11EA"/>
    <w:rsid w:val="002E1244"/>
    <w:rsid w:val="002E127C"/>
    <w:rsid w:val="002E12C5"/>
    <w:rsid w:val="002E13A4"/>
    <w:rsid w:val="002E13B8"/>
    <w:rsid w:val="002E1472"/>
    <w:rsid w:val="002E161C"/>
    <w:rsid w:val="002E164C"/>
    <w:rsid w:val="002E16A7"/>
    <w:rsid w:val="002E16AB"/>
    <w:rsid w:val="002E16D2"/>
    <w:rsid w:val="002E1741"/>
    <w:rsid w:val="002E17C2"/>
    <w:rsid w:val="002E181E"/>
    <w:rsid w:val="002E1825"/>
    <w:rsid w:val="002E188F"/>
    <w:rsid w:val="002E18DC"/>
    <w:rsid w:val="002E199B"/>
    <w:rsid w:val="002E1A01"/>
    <w:rsid w:val="002E1A81"/>
    <w:rsid w:val="002E1A90"/>
    <w:rsid w:val="002E1AF4"/>
    <w:rsid w:val="002E1B9A"/>
    <w:rsid w:val="002E1BF2"/>
    <w:rsid w:val="002E1C63"/>
    <w:rsid w:val="002E1D17"/>
    <w:rsid w:val="002E1D38"/>
    <w:rsid w:val="002E1D6B"/>
    <w:rsid w:val="002E1DC7"/>
    <w:rsid w:val="002E1E0A"/>
    <w:rsid w:val="002E1E3A"/>
    <w:rsid w:val="002E1E76"/>
    <w:rsid w:val="002E2026"/>
    <w:rsid w:val="002E20A8"/>
    <w:rsid w:val="002E2155"/>
    <w:rsid w:val="002E21B7"/>
    <w:rsid w:val="002E2214"/>
    <w:rsid w:val="002E228F"/>
    <w:rsid w:val="002E229E"/>
    <w:rsid w:val="002E22B0"/>
    <w:rsid w:val="002E2377"/>
    <w:rsid w:val="002E2461"/>
    <w:rsid w:val="002E2479"/>
    <w:rsid w:val="002E24B2"/>
    <w:rsid w:val="002E24CC"/>
    <w:rsid w:val="002E24DB"/>
    <w:rsid w:val="002E25D4"/>
    <w:rsid w:val="002E26C4"/>
    <w:rsid w:val="002E26E9"/>
    <w:rsid w:val="002E277A"/>
    <w:rsid w:val="002E27D9"/>
    <w:rsid w:val="002E27E4"/>
    <w:rsid w:val="002E28BD"/>
    <w:rsid w:val="002E28D2"/>
    <w:rsid w:val="002E29CE"/>
    <w:rsid w:val="002E2AF9"/>
    <w:rsid w:val="002E2B0C"/>
    <w:rsid w:val="002E2B58"/>
    <w:rsid w:val="002E2B99"/>
    <w:rsid w:val="002E2C42"/>
    <w:rsid w:val="002E2C48"/>
    <w:rsid w:val="002E2C9D"/>
    <w:rsid w:val="002E2D4C"/>
    <w:rsid w:val="002E2DD3"/>
    <w:rsid w:val="002E2E45"/>
    <w:rsid w:val="002E2E99"/>
    <w:rsid w:val="002E2ED9"/>
    <w:rsid w:val="002E2EE4"/>
    <w:rsid w:val="002E2F24"/>
    <w:rsid w:val="002E2F63"/>
    <w:rsid w:val="002E2F96"/>
    <w:rsid w:val="002E3014"/>
    <w:rsid w:val="002E3019"/>
    <w:rsid w:val="002E3043"/>
    <w:rsid w:val="002E305D"/>
    <w:rsid w:val="002E3116"/>
    <w:rsid w:val="002E31E8"/>
    <w:rsid w:val="002E31F2"/>
    <w:rsid w:val="002E3255"/>
    <w:rsid w:val="002E3277"/>
    <w:rsid w:val="002E327A"/>
    <w:rsid w:val="002E330C"/>
    <w:rsid w:val="002E3461"/>
    <w:rsid w:val="002E3480"/>
    <w:rsid w:val="002E35AF"/>
    <w:rsid w:val="002E361F"/>
    <w:rsid w:val="002E3632"/>
    <w:rsid w:val="002E3717"/>
    <w:rsid w:val="002E3845"/>
    <w:rsid w:val="002E39A7"/>
    <w:rsid w:val="002E39AA"/>
    <w:rsid w:val="002E39B3"/>
    <w:rsid w:val="002E3A81"/>
    <w:rsid w:val="002E3A96"/>
    <w:rsid w:val="002E3ACE"/>
    <w:rsid w:val="002E3C43"/>
    <w:rsid w:val="002E3C95"/>
    <w:rsid w:val="002E3CF2"/>
    <w:rsid w:val="002E3D16"/>
    <w:rsid w:val="002E3E5D"/>
    <w:rsid w:val="002E3EC9"/>
    <w:rsid w:val="002E3FBE"/>
    <w:rsid w:val="002E3FF8"/>
    <w:rsid w:val="002E403D"/>
    <w:rsid w:val="002E4088"/>
    <w:rsid w:val="002E41B0"/>
    <w:rsid w:val="002E41F9"/>
    <w:rsid w:val="002E4271"/>
    <w:rsid w:val="002E4348"/>
    <w:rsid w:val="002E4373"/>
    <w:rsid w:val="002E439B"/>
    <w:rsid w:val="002E4423"/>
    <w:rsid w:val="002E4452"/>
    <w:rsid w:val="002E44A6"/>
    <w:rsid w:val="002E453B"/>
    <w:rsid w:val="002E4561"/>
    <w:rsid w:val="002E45BC"/>
    <w:rsid w:val="002E4641"/>
    <w:rsid w:val="002E4682"/>
    <w:rsid w:val="002E46EC"/>
    <w:rsid w:val="002E473C"/>
    <w:rsid w:val="002E4760"/>
    <w:rsid w:val="002E47EA"/>
    <w:rsid w:val="002E47F0"/>
    <w:rsid w:val="002E4861"/>
    <w:rsid w:val="002E48D4"/>
    <w:rsid w:val="002E4932"/>
    <w:rsid w:val="002E49A5"/>
    <w:rsid w:val="002E4A3D"/>
    <w:rsid w:val="002E4AC5"/>
    <w:rsid w:val="002E4BB7"/>
    <w:rsid w:val="002E4BBA"/>
    <w:rsid w:val="002E4C22"/>
    <w:rsid w:val="002E4C2D"/>
    <w:rsid w:val="002E4DD8"/>
    <w:rsid w:val="002E4EDA"/>
    <w:rsid w:val="002E4F23"/>
    <w:rsid w:val="002E51E0"/>
    <w:rsid w:val="002E524E"/>
    <w:rsid w:val="002E5261"/>
    <w:rsid w:val="002E527F"/>
    <w:rsid w:val="002E52C3"/>
    <w:rsid w:val="002E52C6"/>
    <w:rsid w:val="002E5323"/>
    <w:rsid w:val="002E53B0"/>
    <w:rsid w:val="002E5401"/>
    <w:rsid w:val="002E5440"/>
    <w:rsid w:val="002E54C7"/>
    <w:rsid w:val="002E5625"/>
    <w:rsid w:val="002E5736"/>
    <w:rsid w:val="002E5737"/>
    <w:rsid w:val="002E576D"/>
    <w:rsid w:val="002E5790"/>
    <w:rsid w:val="002E5804"/>
    <w:rsid w:val="002E5AAF"/>
    <w:rsid w:val="002E5AE5"/>
    <w:rsid w:val="002E5B4C"/>
    <w:rsid w:val="002E5BFE"/>
    <w:rsid w:val="002E5C38"/>
    <w:rsid w:val="002E5CDC"/>
    <w:rsid w:val="002E5CF0"/>
    <w:rsid w:val="002E5D59"/>
    <w:rsid w:val="002E5D87"/>
    <w:rsid w:val="002E5DA4"/>
    <w:rsid w:val="002E5DFB"/>
    <w:rsid w:val="002E5E36"/>
    <w:rsid w:val="002E5E9A"/>
    <w:rsid w:val="002E5F08"/>
    <w:rsid w:val="002E60BE"/>
    <w:rsid w:val="002E61B7"/>
    <w:rsid w:val="002E6268"/>
    <w:rsid w:val="002E646F"/>
    <w:rsid w:val="002E66AE"/>
    <w:rsid w:val="002E6712"/>
    <w:rsid w:val="002E68BE"/>
    <w:rsid w:val="002E68E0"/>
    <w:rsid w:val="002E69D7"/>
    <w:rsid w:val="002E6AFF"/>
    <w:rsid w:val="002E6B22"/>
    <w:rsid w:val="002E6BC1"/>
    <w:rsid w:val="002E6C49"/>
    <w:rsid w:val="002E6CF6"/>
    <w:rsid w:val="002E6DCE"/>
    <w:rsid w:val="002E6DDD"/>
    <w:rsid w:val="002E6DF6"/>
    <w:rsid w:val="002E6E05"/>
    <w:rsid w:val="002E6EA6"/>
    <w:rsid w:val="002E6F4E"/>
    <w:rsid w:val="002E6F53"/>
    <w:rsid w:val="002E6FA1"/>
    <w:rsid w:val="002E6FB8"/>
    <w:rsid w:val="002E70D4"/>
    <w:rsid w:val="002E710F"/>
    <w:rsid w:val="002E71FC"/>
    <w:rsid w:val="002E7239"/>
    <w:rsid w:val="002E736A"/>
    <w:rsid w:val="002E73E2"/>
    <w:rsid w:val="002E740B"/>
    <w:rsid w:val="002E741F"/>
    <w:rsid w:val="002E74D9"/>
    <w:rsid w:val="002E759E"/>
    <w:rsid w:val="002E776A"/>
    <w:rsid w:val="002E77E4"/>
    <w:rsid w:val="002E78DF"/>
    <w:rsid w:val="002E7947"/>
    <w:rsid w:val="002E7A56"/>
    <w:rsid w:val="002E7A8E"/>
    <w:rsid w:val="002E7B49"/>
    <w:rsid w:val="002E7B52"/>
    <w:rsid w:val="002E7B6F"/>
    <w:rsid w:val="002E7B7E"/>
    <w:rsid w:val="002E7BDC"/>
    <w:rsid w:val="002E7BF7"/>
    <w:rsid w:val="002E7C52"/>
    <w:rsid w:val="002E7CE5"/>
    <w:rsid w:val="002E7DDD"/>
    <w:rsid w:val="002E7DF8"/>
    <w:rsid w:val="002E7E17"/>
    <w:rsid w:val="002E7E69"/>
    <w:rsid w:val="002E7FAB"/>
    <w:rsid w:val="002F01A7"/>
    <w:rsid w:val="002F01AD"/>
    <w:rsid w:val="002F0292"/>
    <w:rsid w:val="002F0545"/>
    <w:rsid w:val="002F060D"/>
    <w:rsid w:val="002F084E"/>
    <w:rsid w:val="002F0862"/>
    <w:rsid w:val="002F09F8"/>
    <w:rsid w:val="002F0A1C"/>
    <w:rsid w:val="002F0A2A"/>
    <w:rsid w:val="002F0A59"/>
    <w:rsid w:val="002F0A86"/>
    <w:rsid w:val="002F0AA3"/>
    <w:rsid w:val="002F0B14"/>
    <w:rsid w:val="002F0D21"/>
    <w:rsid w:val="002F0E47"/>
    <w:rsid w:val="002F0EC4"/>
    <w:rsid w:val="002F0F5B"/>
    <w:rsid w:val="002F0F5C"/>
    <w:rsid w:val="002F1004"/>
    <w:rsid w:val="002F101D"/>
    <w:rsid w:val="002F1025"/>
    <w:rsid w:val="002F103D"/>
    <w:rsid w:val="002F1065"/>
    <w:rsid w:val="002F1093"/>
    <w:rsid w:val="002F10EC"/>
    <w:rsid w:val="002F1107"/>
    <w:rsid w:val="002F1227"/>
    <w:rsid w:val="002F124C"/>
    <w:rsid w:val="002F1366"/>
    <w:rsid w:val="002F143A"/>
    <w:rsid w:val="002F1523"/>
    <w:rsid w:val="002F154B"/>
    <w:rsid w:val="002F16F3"/>
    <w:rsid w:val="002F1808"/>
    <w:rsid w:val="002F18F8"/>
    <w:rsid w:val="002F1950"/>
    <w:rsid w:val="002F1A06"/>
    <w:rsid w:val="002F1AAE"/>
    <w:rsid w:val="002F1AD6"/>
    <w:rsid w:val="002F1B59"/>
    <w:rsid w:val="002F1B6E"/>
    <w:rsid w:val="002F1B9F"/>
    <w:rsid w:val="002F1BA5"/>
    <w:rsid w:val="002F1BB9"/>
    <w:rsid w:val="002F1C29"/>
    <w:rsid w:val="002F1CFB"/>
    <w:rsid w:val="002F1DD8"/>
    <w:rsid w:val="002F1E20"/>
    <w:rsid w:val="002F1E46"/>
    <w:rsid w:val="002F1EF5"/>
    <w:rsid w:val="002F2054"/>
    <w:rsid w:val="002F206D"/>
    <w:rsid w:val="002F2119"/>
    <w:rsid w:val="002F2186"/>
    <w:rsid w:val="002F21CA"/>
    <w:rsid w:val="002F2242"/>
    <w:rsid w:val="002F227E"/>
    <w:rsid w:val="002F2348"/>
    <w:rsid w:val="002F2372"/>
    <w:rsid w:val="002F2417"/>
    <w:rsid w:val="002F2483"/>
    <w:rsid w:val="002F2525"/>
    <w:rsid w:val="002F2611"/>
    <w:rsid w:val="002F2614"/>
    <w:rsid w:val="002F2706"/>
    <w:rsid w:val="002F2730"/>
    <w:rsid w:val="002F280F"/>
    <w:rsid w:val="002F291D"/>
    <w:rsid w:val="002F2951"/>
    <w:rsid w:val="002F298D"/>
    <w:rsid w:val="002F298F"/>
    <w:rsid w:val="002F2B4E"/>
    <w:rsid w:val="002F2BA0"/>
    <w:rsid w:val="002F2BE2"/>
    <w:rsid w:val="002F2D8D"/>
    <w:rsid w:val="002F2EBC"/>
    <w:rsid w:val="002F2F8D"/>
    <w:rsid w:val="002F3020"/>
    <w:rsid w:val="002F302F"/>
    <w:rsid w:val="002F30BB"/>
    <w:rsid w:val="002F313C"/>
    <w:rsid w:val="002F313D"/>
    <w:rsid w:val="002F3191"/>
    <w:rsid w:val="002F3199"/>
    <w:rsid w:val="002F319C"/>
    <w:rsid w:val="002F31FD"/>
    <w:rsid w:val="002F32BC"/>
    <w:rsid w:val="002F335B"/>
    <w:rsid w:val="002F345C"/>
    <w:rsid w:val="002F347E"/>
    <w:rsid w:val="002F34C2"/>
    <w:rsid w:val="002F34CF"/>
    <w:rsid w:val="002F352B"/>
    <w:rsid w:val="002F3537"/>
    <w:rsid w:val="002F35C8"/>
    <w:rsid w:val="002F360C"/>
    <w:rsid w:val="002F3620"/>
    <w:rsid w:val="002F3752"/>
    <w:rsid w:val="002F3768"/>
    <w:rsid w:val="002F377C"/>
    <w:rsid w:val="002F37B8"/>
    <w:rsid w:val="002F37F7"/>
    <w:rsid w:val="002F381B"/>
    <w:rsid w:val="002F3837"/>
    <w:rsid w:val="002F385D"/>
    <w:rsid w:val="002F38DD"/>
    <w:rsid w:val="002F398D"/>
    <w:rsid w:val="002F39F2"/>
    <w:rsid w:val="002F3BBE"/>
    <w:rsid w:val="002F3C38"/>
    <w:rsid w:val="002F3C57"/>
    <w:rsid w:val="002F3C76"/>
    <w:rsid w:val="002F3CB3"/>
    <w:rsid w:val="002F3CEE"/>
    <w:rsid w:val="002F3D11"/>
    <w:rsid w:val="002F3D8A"/>
    <w:rsid w:val="002F3DA1"/>
    <w:rsid w:val="002F3DA5"/>
    <w:rsid w:val="002F3E32"/>
    <w:rsid w:val="002F3E49"/>
    <w:rsid w:val="002F4005"/>
    <w:rsid w:val="002F40A7"/>
    <w:rsid w:val="002F40C4"/>
    <w:rsid w:val="002F4127"/>
    <w:rsid w:val="002F412E"/>
    <w:rsid w:val="002F41D8"/>
    <w:rsid w:val="002F4269"/>
    <w:rsid w:val="002F42B8"/>
    <w:rsid w:val="002F42D1"/>
    <w:rsid w:val="002F4350"/>
    <w:rsid w:val="002F4365"/>
    <w:rsid w:val="002F4399"/>
    <w:rsid w:val="002F44A5"/>
    <w:rsid w:val="002F44D7"/>
    <w:rsid w:val="002F44E1"/>
    <w:rsid w:val="002F451E"/>
    <w:rsid w:val="002F4575"/>
    <w:rsid w:val="002F45A4"/>
    <w:rsid w:val="002F464C"/>
    <w:rsid w:val="002F469C"/>
    <w:rsid w:val="002F46BC"/>
    <w:rsid w:val="002F46E8"/>
    <w:rsid w:val="002F46E9"/>
    <w:rsid w:val="002F4716"/>
    <w:rsid w:val="002F4743"/>
    <w:rsid w:val="002F4752"/>
    <w:rsid w:val="002F47A2"/>
    <w:rsid w:val="002F47A7"/>
    <w:rsid w:val="002F483B"/>
    <w:rsid w:val="002F48D8"/>
    <w:rsid w:val="002F493D"/>
    <w:rsid w:val="002F4A6A"/>
    <w:rsid w:val="002F4AF3"/>
    <w:rsid w:val="002F4B4B"/>
    <w:rsid w:val="002F4B9F"/>
    <w:rsid w:val="002F4BE4"/>
    <w:rsid w:val="002F4C12"/>
    <w:rsid w:val="002F4C1E"/>
    <w:rsid w:val="002F4C78"/>
    <w:rsid w:val="002F4CA7"/>
    <w:rsid w:val="002F4DB7"/>
    <w:rsid w:val="002F4E44"/>
    <w:rsid w:val="002F4F3A"/>
    <w:rsid w:val="002F4FDC"/>
    <w:rsid w:val="002F4FDF"/>
    <w:rsid w:val="002F504F"/>
    <w:rsid w:val="002F50C6"/>
    <w:rsid w:val="002F5154"/>
    <w:rsid w:val="002F519E"/>
    <w:rsid w:val="002F51C3"/>
    <w:rsid w:val="002F51CC"/>
    <w:rsid w:val="002F5239"/>
    <w:rsid w:val="002F528E"/>
    <w:rsid w:val="002F52B6"/>
    <w:rsid w:val="002F5376"/>
    <w:rsid w:val="002F537A"/>
    <w:rsid w:val="002F53F0"/>
    <w:rsid w:val="002F54A1"/>
    <w:rsid w:val="002F54E6"/>
    <w:rsid w:val="002F5521"/>
    <w:rsid w:val="002F555B"/>
    <w:rsid w:val="002F566B"/>
    <w:rsid w:val="002F56B4"/>
    <w:rsid w:val="002F56EF"/>
    <w:rsid w:val="002F572E"/>
    <w:rsid w:val="002F573B"/>
    <w:rsid w:val="002F5834"/>
    <w:rsid w:val="002F58B4"/>
    <w:rsid w:val="002F59C1"/>
    <w:rsid w:val="002F59DD"/>
    <w:rsid w:val="002F5B81"/>
    <w:rsid w:val="002F5C22"/>
    <w:rsid w:val="002F5C9F"/>
    <w:rsid w:val="002F5D39"/>
    <w:rsid w:val="002F5D4F"/>
    <w:rsid w:val="002F5DDE"/>
    <w:rsid w:val="002F5E7E"/>
    <w:rsid w:val="002F5EB8"/>
    <w:rsid w:val="002F5ECB"/>
    <w:rsid w:val="002F5F39"/>
    <w:rsid w:val="002F5FBC"/>
    <w:rsid w:val="002F6097"/>
    <w:rsid w:val="002F60F8"/>
    <w:rsid w:val="002F6137"/>
    <w:rsid w:val="002F616A"/>
    <w:rsid w:val="002F61FF"/>
    <w:rsid w:val="002F6296"/>
    <w:rsid w:val="002F62A7"/>
    <w:rsid w:val="002F62EE"/>
    <w:rsid w:val="002F6303"/>
    <w:rsid w:val="002F6386"/>
    <w:rsid w:val="002F6425"/>
    <w:rsid w:val="002F64E5"/>
    <w:rsid w:val="002F64F0"/>
    <w:rsid w:val="002F65B6"/>
    <w:rsid w:val="002F6626"/>
    <w:rsid w:val="002F6675"/>
    <w:rsid w:val="002F6802"/>
    <w:rsid w:val="002F6886"/>
    <w:rsid w:val="002F68BD"/>
    <w:rsid w:val="002F6AD4"/>
    <w:rsid w:val="002F6B0C"/>
    <w:rsid w:val="002F6B78"/>
    <w:rsid w:val="002F6BA0"/>
    <w:rsid w:val="002F6C0C"/>
    <w:rsid w:val="002F6CDF"/>
    <w:rsid w:val="002F6E47"/>
    <w:rsid w:val="002F6E72"/>
    <w:rsid w:val="002F6F3E"/>
    <w:rsid w:val="002F6F46"/>
    <w:rsid w:val="002F6F6D"/>
    <w:rsid w:val="002F6FBB"/>
    <w:rsid w:val="002F7049"/>
    <w:rsid w:val="002F70AD"/>
    <w:rsid w:val="002F711B"/>
    <w:rsid w:val="002F7155"/>
    <w:rsid w:val="002F7169"/>
    <w:rsid w:val="002F71BF"/>
    <w:rsid w:val="002F71C4"/>
    <w:rsid w:val="002F71F6"/>
    <w:rsid w:val="002F7228"/>
    <w:rsid w:val="002F7358"/>
    <w:rsid w:val="002F7463"/>
    <w:rsid w:val="002F74C0"/>
    <w:rsid w:val="002F74D5"/>
    <w:rsid w:val="002F7540"/>
    <w:rsid w:val="002F759C"/>
    <w:rsid w:val="002F75C5"/>
    <w:rsid w:val="002F7620"/>
    <w:rsid w:val="002F76B1"/>
    <w:rsid w:val="002F76D2"/>
    <w:rsid w:val="002F773B"/>
    <w:rsid w:val="002F774A"/>
    <w:rsid w:val="002F774B"/>
    <w:rsid w:val="002F77D6"/>
    <w:rsid w:val="002F789B"/>
    <w:rsid w:val="002F78D9"/>
    <w:rsid w:val="002F7950"/>
    <w:rsid w:val="002F7B65"/>
    <w:rsid w:val="002F7C2C"/>
    <w:rsid w:val="002F7CCB"/>
    <w:rsid w:val="002F7CE7"/>
    <w:rsid w:val="002F7CFE"/>
    <w:rsid w:val="002F7D64"/>
    <w:rsid w:val="002F7DF6"/>
    <w:rsid w:val="002F7E5A"/>
    <w:rsid w:val="002F7EDC"/>
    <w:rsid w:val="002F7F07"/>
    <w:rsid w:val="002F7F12"/>
    <w:rsid w:val="002F7F46"/>
    <w:rsid w:val="002F7F5A"/>
    <w:rsid w:val="002F7F75"/>
    <w:rsid w:val="00300055"/>
    <w:rsid w:val="003000C4"/>
    <w:rsid w:val="0030030E"/>
    <w:rsid w:val="0030033C"/>
    <w:rsid w:val="003003AB"/>
    <w:rsid w:val="00300415"/>
    <w:rsid w:val="0030045D"/>
    <w:rsid w:val="0030051E"/>
    <w:rsid w:val="00300529"/>
    <w:rsid w:val="0030053D"/>
    <w:rsid w:val="0030058D"/>
    <w:rsid w:val="003005BD"/>
    <w:rsid w:val="00300665"/>
    <w:rsid w:val="0030068B"/>
    <w:rsid w:val="00300771"/>
    <w:rsid w:val="00300782"/>
    <w:rsid w:val="0030086B"/>
    <w:rsid w:val="0030088F"/>
    <w:rsid w:val="003008EA"/>
    <w:rsid w:val="00300930"/>
    <w:rsid w:val="003009D6"/>
    <w:rsid w:val="00300A35"/>
    <w:rsid w:val="00300A9A"/>
    <w:rsid w:val="00300AA8"/>
    <w:rsid w:val="00300AE8"/>
    <w:rsid w:val="00300B1D"/>
    <w:rsid w:val="00300C6B"/>
    <w:rsid w:val="00300C8D"/>
    <w:rsid w:val="00300CF7"/>
    <w:rsid w:val="00300D29"/>
    <w:rsid w:val="00300D71"/>
    <w:rsid w:val="00300D86"/>
    <w:rsid w:val="00300DA8"/>
    <w:rsid w:val="00300DB6"/>
    <w:rsid w:val="00300DE4"/>
    <w:rsid w:val="00300E07"/>
    <w:rsid w:val="00300E94"/>
    <w:rsid w:val="00300F4B"/>
    <w:rsid w:val="00300FA6"/>
    <w:rsid w:val="0030114E"/>
    <w:rsid w:val="00301172"/>
    <w:rsid w:val="00301211"/>
    <w:rsid w:val="00301238"/>
    <w:rsid w:val="00301239"/>
    <w:rsid w:val="00301311"/>
    <w:rsid w:val="0030141D"/>
    <w:rsid w:val="0030142B"/>
    <w:rsid w:val="0030142F"/>
    <w:rsid w:val="00301511"/>
    <w:rsid w:val="0030157B"/>
    <w:rsid w:val="003015AA"/>
    <w:rsid w:val="003016CB"/>
    <w:rsid w:val="0030170D"/>
    <w:rsid w:val="0030171F"/>
    <w:rsid w:val="00301750"/>
    <w:rsid w:val="0030176E"/>
    <w:rsid w:val="003018E1"/>
    <w:rsid w:val="0030198E"/>
    <w:rsid w:val="00301999"/>
    <w:rsid w:val="0030199B"/>
    <w:rsid w:val="003019E8"/>
    <w:rsid w:val="00301ADB"/>
    <w:rsid w:val="00301B4D"/>
    <w:rsid w:val="00301B5B"/>
    <w:rsid w:val="00301B6E"/>
    <w:rsid w:val="00301B89"/>
    <w:rsid w:val="00301B97"/>
    <w:rsid w:val="00301BED"/>
    <w:rsid w:val="00301C11"/>
    <w:rsid w:val="00301C21"/>
    <w:rsid w:val="00301D57"/>
    <w:rsid w:val="00301D70"/>
    <w:rsid w:val="00301DAB"/>
    <w:rsid w:val="00301DE6"/>
    <w:rsid w:val="00301E98"/>
    <w:rsid w:val="00301F09"/>
    <w:rsid w:val="00301F0C"/>
    <w:rsid w:val="00301F82"/>
    <w:rsid w:val="0030206C"/>
    <w:rsid w:val="00302086"/>
    <w:rsid w:val="003021A4"/>
    <w:rsid w:val="003022A2"/>
    <w:rsid w:val="003022ED"/>
    <w:rsid w:val="00302312"/>
    <w:rsid w:val="003023D1"/>
    <w:rsid w:val="003023F7"/>
    <w:rsid w:val="00302417"/>
    <w:rsid w:val="00302448"/>
    <w:rsid w:val="003024C1"/>
    <w:rsid w:val="003024FB"/>
    <w:rsid w:val="003025E5"/>
    <w:rsid w:val="0030265F"/>
    <w:rsid w:val="00302669"/>
    <w:rsid w:val="003026E7"/>
    <w:rsid w:val="0030272B"/>
    <w:rsid w:val="00302793"/>
    <w:rsid w:val="00302979"/>
    <w:rsid w:val="003029A4"/>
    <w:rsid w:val="003029DE"/>
    <w:rsid w:val="00302A1B"/>
    <w:rsid w:val="00302A45"/>
    <w:rsid w:val="00302A74"/>
    <w:rsid w:val="00302AC6"/>
    <w:rsid w:val="00302ADA"/>
    <w:rsid w:val="00302B57"/>
    <w:rsid w:val="00302C90"/>
    <w:rsid w:val="00302D5E"/>
    <w:rsid w:val="00302EBE"/>
    <w:rsid w:val="00302EF5"/>
    <w:rsid w:val="00302F1F"/>
    <w:rsid w:val="00302FD9"/>
    <w:rsid w:val="00303057"/>
    <w:rsid w:val="003030E8"/>
    <w:rsid w:val="00303109"/>
    <w:rsid w:val="003031A7"/>
    <w:rsid w:val="003032A2"/>
    <w:rsid w:val="00303302"/>
    <w:rsid w:val="003033BB"/>
    <w:rsid w:val="00303421"/>
    <w:rsid w:val="00303512"/>
    <w:rsid w:val="00303567"/>
    <w:rsid w:val="00303569"/>
    <w:rsid w:val="0030363D"/>
    <w:rsid w:val="00303680"/>
    <w:rsid w:val="00303703"/>
    <w:rsid w:val="00303739"/>
    <w:rsid w:val="00303852"/>
    <w:rsid w:val="00303873"/>
    <w:rsid w:val="003038B5"/>
    <w:rsid w:val="00303971"/>
    <w:rsid w:val="00303A2B"/>
    <w:rsid w:val="00303A3A"/>
    <w:rsid w:val="00303A81"/>
    <w:rsid w:val="00303BA0"/>
    <w:rsid w:val="00303BA3"/>
    <w:rsid w:val="00303C2F"/>
    <w:rsid w:val="00303C60"/>
    <w:rsid w:val="00303CFB"/>
    <w:rsid w:val="00303DA1"/>
    <w:rsid w:val="00303DA7"/>
    <w:rsid w:val="00303E37"/>
    <w:rsid w:val="00303E41"/>
    <w:rsid w:val="00303E84"/>
    <w:rsid w:val="00303EA5"/>
    <w:rsid w:val="00303EC9"/>
    <w:rsid w:val="00303ED8"/>
    <w:rsid w:val="00303F42"/>
    <w:rsid w:val="00304021"/>
    <w:rsid w:val="00304061"/>
    <w:rsid w:val="00304089"/>
    <w:rsid w:val="003040D6"/>
    <w:rsid w:val="003040DE"/>
    <w:rsid w:val="00304123"/>
    <w:rsid w:val="00304148"/>
    <w:rsid w:val="00304165"/>
    <w:rsid w:val="00304183"/>
    <w:rsid w:val="0030418A"/>
    <w:rsid w:val="003041AC"/>
    <w:rsid w:val="0030422E"/>
    <w:rsid w:val="00304270"/>
    <w:rsid w:val="0030437F"/>
    <w:rsid w:val="003043A6"/>
    <w:rsid w:val="00304406"/>
    <w:rsid w:val="00304409"/>
    <w:rsid w:val="00304412"/>
    <w:rsid w:val="00304444"/>
    <w:rsid w:val="00304491"/>
    <w:rsid w:val="00304498"/>
    <w:rsid w:val="003044D8"/>
    <w:rsid w:val="003044FB"/>
    <w:rsid w:val="00304570"/>
    <w:rsid w:val="00304595"/>
    <w:rsid w:val="0030462E"/>
    <w:rsid w:val="003047A3"/>
    <w:rsid w:val="003047C7"/>
    <w:rsid w:val="003047EA"/>
    <w:rsid w:val="003047EE"/>
    <w:rsid w:val="0030480C"/>
    <w:rsid w:val="0030488B"/>
    <w:rsid w:val="00304A28"/>
    <w:rsid w:val="00304A7E"/>
    <w:rsid w:val="00304CAC"/>
    <w:rsid w:val="00304D00"/>
    <w:rsid w:val="00304D65"/>
    <w:rsid w:val="00304DD0"/>
    <w:rsid w:val="00304DED"/>
    <w:rsid w:val="00304E65"/>
    <w:rsid w:val="00304E6F"/>
    <w:rsid w:val="00304E76"/>
    <w:rsid w:val="00304EFF"/>
    <w:rsid w:val="00304F06"/>
    <w:rsid w:val="00305008"/>
    <w:rsid w:val="00305025"/>
    <w:rsid w:val="0030506C"/>
    <w:rsid w:val="00305155"/>
    <w:rsid w:val="00305184"/>
    <w:rsid w:val="00305195"/>
    <w:rsid w:val="003051B5"/>
    <w:rsid w:val="00305219"/>
    <w:rsid w:val="0030531C"/>
    <w:rsid w:val="0030540E"/>
    <w:rsid w:val="003054CA"/>
    <w:rsid w:val="0030551E"/>
    <w:rsid w:val="00305529"/>
    <w:rsid w:val="0030553A"/>
    <w:rsid w:val="00305540"/>
    <w:rsid w:val="00305580"/>
    <w:rsid w:val="003055FB"/>
    <w:rsid w:val="00305648"/>
    <w:rsid w:val="00305674"/>
    <w:rsid w:val="003056CC"/>
    <w:rsid w:val="00305778"/>
    <w:rsid w:val="00305781"/>
    <w:rsid w:val="0030580A"/>
    <w:rsid w:val="00305877"/>
    <w:rsid w:val="003058AB"/>
    <w:rsid w:val="003058DE"/>
    <w:rsid w:val="003058E3"/>
    <w:rsid w:val="003059ED"/>
    <w:rsid w:val="00305B56"/>
    <w:rsid w:val="00305BDD"/>
    <w:rsid w:val="00305DFF"/>
    <w:rsid w:val="00305FB6"/>
    <w:rsid w:val="00306104"/>
    <w:rsid w:val="00306116"/>
    <w:rsid w:val="00306123"/>
    <w:rsid w:val="00306217"/>
    <w:rsid w:val="00306234"/>
    <w:rsid w:val="00306243"/>
    <w:rsid w:val="003062E2"/>
    <w:rsid w:val="0030634D"/>
    <w:rsid w:val="00306358"/>
    <w:rsid w:val="003063B5"/>
    <w:rsid w:val="00306414"/>
    <w:rsid w:val="00306491"/>
    <w:rsid w:val="003064A4"/>
    <w:rsid w:val="003064C8"/>
    <w:rsid w:val="003064CB"/>
    <w:rsid w:val="00306521"/>
    <w:rsid w:val="0030661C"/>
    <w:rsid w:val="003068B3"/>
    <w:rsid w:val="003068CC"/>
    <w:rsid w:val="003068F0"/>
    <w:rsid w:val="00306925"/>
    <w:rsid w:val="00306996"/>
    <w:rsid w:val="003069AD"/>
    <w:rsid w:val="003069E7"/>
    <w:rsid w:val="00306A04"/>
    <w:rsid w:val="00306A09"/>
    <w:rsid w:val="00306A30"/>
    <w:rsid w:val="00306A67"/>
    <w:rsid w:val="00306AC5"/>
    <w:rsid w:val="00306AEB"/>
    <w:rsid w:val="00306B85"/>
    <w:rsid w:val="00306BB8"/>
    <w:rsid w:val="00306C60"/>
    <w:rsid w:val="00306C62"/>
    <w:rsid w:val="00306D3F"/>
    <w:rsid w:val="00306D70"/>
    <w:rsid w:val="00306DD4"/>
    <w:rsid w:val="00306E52"/>
    <w:rsid w:val="00306F88"/>
    <w:rsid w:val="00306F99"/>
    <w:rsid w:val="00306FBC"/>
    <w:rsid w:val="0030707A"/>
    <w:rsid w:val="003070FC"/>
    <w:rsid w:val="00307134"/>
    <w:rsid w:val="0030724D"/>
    <w:rsid w:val="00307278"/>
    <w:rsid w:val="003072EC"/>
    <w:rsid w:val="0030730C"/>
    <w:rsid w:val="0030731E"/>
    <w:rsid w:val="00307355"/>
    <w:rsid w:val="003074EE"/>
    <w:rsid w:val="00307648"/>
    <w:rsid w:val="003076A8"/>
    <w:rsid w:val="0030775A"/>
    <w:rsid w:val="00307768"/>
    <w:rsid w:val="00307776"/>
    <w:rsid w:val="00307990"/>
    <w:rsid w:val="00307AA1"/>
    <w:rsid w:val="00307AB6"/>
    <w:rsid w:val="00307AE3"/>
    <w:rsid w:val="00307B65"/>
    <w:rsid w:val="00307BCD"/>
    <w:rsid w:val="00307BE2"/>
    <w:rsid w:val="00307BEE"/>
    <w:rsid w:val="00307BFC"/>
    <w:rsid w:val="00307C23"/>
    <w:rsid w:val="00307D3C"/>
    <w:rsid w:val="00307DAA"/>
    <w:rsid w:val="00307E9F"/>
    <w:rsid w:val="00307F30"/>
    <w:rsid w:val="00307F5B"/>
    <w:rsid w:val="00307F7F"/>
    <w:rsid w:val="00310057"/>
    <w:rsid w:val="0031006F"/>
    <w:rsid w:val="003100C6"/>
    <w:rsid w:val="003100D1"/>
    <w:rsid w:val="00310117"/>
    <w:rsid w:val="0031012C"/>
    <w:rsid w:val="00310189"/>
    <w:rsid w:val="0031024C"/>
    <w:rsid w:val="00310284"/>
    <w:rsid w:val="003102A8"/>
    <w:rsid w:val="00310327"/>
    <w:rsid w:val="00310490"/>
    <w:rsid w:val="003104D0"/>
    <w:rsid w:val="003104DB"/>
    <w:rsid w:val="00310562"/>
    <w:rsid w:val="0031065F"/>
    <w:rsid w:val="00310734"/>
    <w:rsid w:val="003107B9"/>
    <w:rsid w:val="003107FE"/>
    <w:rsid w:val="0031088C"/>
    <w:rsid w:val="003108D3"/>
    <w:rsid w:val="003108D9"/>
    <w:rsid w:val="0031093E"/>
    <w:rsid w:val="00310998"/>
    <w:rsid w:val="00310A66"/>
    <w:rsid w:val="00310AA3"/>
    <w:rsid w:val="00310AC8"/>
    <w:rsid w:val="00310B07"/>
    <w:rsid w:val="00310B4A"/>
    <w:rsid w:val="00310C74"/>
    <w:rsid w:val="00310CEE"/>
    <w:rsid w:val="00310D0E"/>
    <w:rsid w:val="00310D66"/>
    <w:rsid w:val="00310DBF"/>
    <w:rsid w:val="00310E48"/>
    <w:rsid w:val="00310EB0"/>
    <w:rsid w:val="00310ED5"/>
    <w:rsid w:val="00310F1C"/>
    <w:rsid w:val="00310F24"/>
    <w:rsid w:val="00310F90"/>
    <w:rsid w:val="00310FE0"/>
    <w:rsid w:val="0031102E"/>
    <w:rsid w:val="003110B0"/>
    <w:rsid w:val="003111F8"/>
    <w:rsid w:val="0031124D"/>
    <w:rsid w:val="00311257"/>
    <w:rsid w:val="00311282"/>
    <w:rsid w:val="00311372"/>
    <w:rsid w:val="0031138D"/>
    <w:rsid w:val="00311555"/>
    <w:rsid w:val="00311557"/>
    <w:rsid w:val="00311564"/>
    <w:rsid w:val="003115DD"/>
    <w:rsid w:val="0031162B"/>
    <w:rsid w:val="0031163F"/>
    <w:rsid w:val="003116D4"/>
    <w:rsid w:val="003117E5"/>
    <w:rsid w:val="0031181C"/>
    <w:rsid w:val="0031194E"/>
    <w:rsid w:val="00311A4D"/>
    <w:rsid w:val="00311AFA"/>
    <w:rsid w:val="00311B4C"/>
    <w:rsid w:val="00311B94"/>
    <w:rsid w:val="00311BE0"/>
    <w:rsid w:val="00311C4D"/>
    <w:rsid w:val="00311C57"/>
    <w:rsid w:val="00311D70"/>
    <w:rsid w:val="00311E07"/>
    <w:rsid w:val="00311E85"/>
    <w:rsid w:val="00311EA0"/>
    <w:rsid w:val="00311EAA"/>
    <w:rsid w:val="00311EDA"/>
    <w:rsid w:val="00312058"/>
    <w:rsid w:val="0031212D"/>
    <w:rsid w:val="0031220D"/>
    <w:rsid w:val="0031221B"/>
    <w:rsid w:val="0031224D"/>
    <w:rsid w:val="00312255"/>
    <w:rsid w:val="00312284"/>
    <w:rsid w:val="00312312"/>
    <w:rsid w:val="00312329"/>
    <w:rsid w:val="003123E8"/>
    <w:rsid w:val="00312478"/>
    <w:rsid w:val="0031251D"/>
    <w:rsid w:val="00312530"/>
    <w:rsid w:val="003125B9"/>
    <w:rsid w:val="0031265C"/>
    <w:rsid w:val="00312664"/>
    <w:rsid w:val="003126B8"/>
    <w:rsid w:val="003126CE"/>
    <w:rsid w:val="003126D7"/>
    <w:rsid w:val="003127C3"/>
    <w:rsid w:val="00312800"/>
    <w:rsid w:val="0031286B"/>
    <w:rsid w:val="003129E7"/>
    <w:rsid w:val="00312ABC"/>
    <w:rsid w:val="00312B2A"/>
    <w:rsid w:val="00312BDE"/>
    <w:rsid w:val="00312D1C"/>
    <w:rsid w:val="00312D83"/>
    <w:rsid w:val="00312DD6"/>
    <w:rsid w:val="00312DDE"/>
    <w:rsid w:val="00312E05"/>
    <w:rsid w:val="00312E2A"/>
    <w:rsid w:val="00312F9A"/>
    <w:rsid w:val="00313002"/>
    <w:rsid w:val="003130CD"/>
    <w:rsid w:val="0031312C"/>
    <w:rsid w:val="0031312E"/>
    <w:rsid w:val="0031313F"/>
    <w:rsid w:val="0031323B"/>
    <w:rsid w:val="003132B7"/>
    <w:rsid w:val="003132C9"/>
    <w:rsid w:val="0031334F"/>
    <w:rsid w:val="0031338F"/>
    <w:rsid w:val="003133AF"/>
    <w:rsid w:val="003135A2"/>
    <w:rsid w:val="003135F3"/>
    <w:rsid w:val="003136AC"/>
    <w:rsid w:val="00313784"/>
    <w:rsid w:val="003137BA"/>
    <w:rsid w:val="0031388F"/>
    <w:rsid w:val="003138C2"/>
    <w:rsid w:val="00313963"/>
    <w:rsid w:val="003139B1"/>
    <w:rsid w:val="00313A04"/>
    <w:rsid w:val="00313A2C"/>
    <w:rsid w:val="00313A9A"/>
    <w:rsid w:val="00313ACE"/>
    <w:rsid w:val="00313AE0"/>
    <w:rsid w:val="00313AF4"/>
    <w:rsid w:val="00313CC6"/>
    <w:rsid w:val="00313DC9"/>
    <w:rsid w:val="00313DDA"/>
    <w:rsid w:val="00313E31"/>
    <w:rsid w:val="00313EA1"/>
    <w:rsid w:val="00313F05"/>
    <w:rsid w:val="00313F8E"/>
    <w:rsid w:val="00313F8F"/>
    <w:rsid w:val="00313F97"/>
    <w:rsid w:val="0031400B"/>
    <w:rsid w:val="00314189"/>
    <w:rsid w:val="00314198"/>
    <w:rsid w:val="003141BC"/>
    <w:rsid w:val="003142AD"/>
    <w:rsid w:val="003142AE"/>
    <w:rsid w:val="003142AF"/>
    <w:rsid w:val="003142B5"/>
    <w:rsid w:val="003142F8"/>
    <w:rsid w:val="003143BD"/>
    <w:rsid w:val="0031458F"/>
    <w:rsid w:val="003145E0"/>
    <w:rsid w:val="0031462F"/>
    <w:rsid w:val="00314648"/>
    <w:rsid w:val="00314656"/>
    <w:rsid w:val="00314730"/>
    <w:rsid w:val="00314783"/>
    <w:rsid w:val="00314865"/>
    <w:rsid w:val="003148DA"/>
    <w:rsid w:val="003148E1"/>
    <w:rsid w:val="00314936"/>
    <w:rsid w:val="00314942"/>
    <w:rsid w:val="00314AA8"/>
    <w:rsid w:val="00314B11"/>
    <w:rsid w:val="00314B23"/>
    <w:rsid w:val="00314B53"/>
    <w:rsid w:val="00314B60"/>
    <w:rsid w:val="00314B8F"/>
    <w:rsid w:val="00314B91"/>
    <w:rsid w:val="00314BCA"/>
    <w:rsid w:val="00314BD1"/>
    <w:rsid w:val="00314BF8"/>
    <w:rsid w:val="00314C11"/>
    <w:rsid w:val="00314C31"/>
    <w:rsid w:val="00314C79"/>
    <w:rsid w:val="00314CE7"/>
    <w:rsid w:val="00314D17"/>
    <w:rsid w:val="00314D58"/>
    <w:rsid w:val="00314D9D"/>
    <w:rsid w:val="00314E2A"/>
    <w:rsid w:val="00314ED5"/>
    <w:rsid w:val="00314F82"/>
    <w:rsid w:val="0031500F"/>
    <w:rsid w:val="00315131"/>
    <w:rsid w:val="003151A2"/>
    <w:rsid w:val="0031523E"/>
    <w:rsid w:val="0031525D"/>
    <w:rsid w:val="00315294"/>
    <w:rsid w:val="003152C2"/>
    <w:rsid w:val="003152D2"/>
    <w:rsid w:val="0031537F"/>
    <w:rsid w:val="003153AE"/>
    <w:rsid w:val="00315438"/>
    <w:rsid w:val="0031543E"/>
    <w:rsid w:val="0031545B"/>
    <w:rsid w:val="00315476"/>
    <w:rsid w:val="0031549C"/>
    <w:rsid w:val="00315584"/>
    <w:rsid w:val="00315595"/>
    <w:rsid w:val="003155B5"/>
    <w:rsid w:val="003156BC"/>
    <w:rsid w:val="00315726"/>
    <w:rsid w:val="0031582B"/>
    <w:rsid w:val="003158C7"/>
    <w:rsid w:val="003158CF"/>
    <w:rsid w:val="00315998"/>
    <w:rsid w:val="00315A41"/>
    <w:rsid w:val="00315A88"/>
    <w:rsid w:val="00315B5E"/>
    <w:rsid w:val="00315CCA"/>
    <w:rsid w:val="00315CDC"/>
    <w:rsid w:val="00315D16"/>
    <w:rsid w:val="00315DF6"/>
    <w:rsid w:val="00315EA1"/>
    <w:rsid w:val="00315EDC"/>
    <w:rsid w:val="00315F15"/>
    <w:rsid w:val="00315F93"/>
    <w:rsid w:val="00315FA9"/>
    <w:rsid w:val="0031601F"/>
    <w:rsid w:val="0031604F"/>
    <w:rsid w:val="00316147"/>
    <w:rsid w:val="00316148"/>
    <w:rsid w:val="0031620C"/>
    <w:rsid w:val="0031621E"/>
    <w:rsid w:val="00316224"/>
    <w:rsid w:val="003162CF"/>
    <w:rsid w:val="003162D5"/>
    <w:rsid w:val="003162EF"/>
    <w:rsid w:val="00316315"/>
    <w:rsid w:val="0031638A"/>
    <w:rsid w:val="0031649E"/>
    <w:rsid w:val="003164C2"/>
    <w:rsid w:val="00316500"/>
    <w:rsid w:val="00316547"/>
    <w:rsid w:val="00316572"/>
    <w:rsid w:val="00316579"/>
    <w:rsid w:val="003166C0"/>
    <w:rsid w:val="003166DB"/>
    <w:rsid w:val="003166DD"/>
    <w:rsid w:val="003166EE"/>
    <w:rsid w:val="0031673C"/>
    <w:rsid w:val="00316764"/>
    <w:rsid w:val="00316782"/>
    <w:rsid w:val="003167B7"/>
    <w:rsid w:val="0031684F"/>
    <w:rsid w:val="00316858"/>
    <w:rsid w:val="003168B6"/>
    <w:rsid w:val="003168D0"/>
    <w:rsid w:val="00316987"/>
    <w:rsid w:val="003169AA"/>
    <w:rsid w:val="00316A74"/>
    <w:rsid w:val="00316A83"/>
    <w:rsid w:val="00316ABB"/>
    <w:rsid w:val="00316B0F"/>
    <w:rsid w:val="00316BD2"/>
    <w:rsid w:val="00316C05"/>
    <w:rsid w:val="00316C54"/>
    <w:rsid w:val="00316C75"/>
    <w:rsid w:val="00316CA7"/>
    <w:rsid w:val="00316DE7"/>
    <w:rsid w:val="00316DEA"/>
    <w:rsid w:val="00316E61"/>
    <w:rsid w:val="00316E9E"/>
    <w:rsid w:val="00316EC3"/>
    <w:rsid w:val="00317003"/>
    <w:rsid w:val="003170F4"/>
    <w:rsid w:val="0031712B"/>
    <w:rsid w:val="00317140"/>
    <w:rsid w:val="003171C3"/>
    <w:rsid w:val="003171FE"/>
    <w:rsid w:val="0031731F"/>
    <w:rsid w:val="0031734C"/>
    <w:rsid w:val="00317394"/>
    <w:rsid w:val="0031749B"/>
    <w:rsid w:val="003174A6"/>
    <w:rsid w:val="003174D5"/>
    <w:rsid w:val="0031753B"/>
    <w:rsid w:val="003175F9"/>
    <w:rsid w:val="00317615"/>
    <w:rsid w:val="0031761F"/>
    <w:rsid w:val="0031770B"/>
    <w:rsid w:val="00317736"/>
    <w:rsid w:val="0031775E"/>
    <w:rsid w:val="00317790"/>
    <w:rsid w:val="003177C1"/>
    <w:rsid w:val="00317838"/>
    <w:rsid w:val="0031786E"/>
    <w:rsid w:val="003178DB"/>
    <w:rsid w:val="00317959"/>
    <w:rsid w:val="00317969"/>
    <w:rsid w:val="0031797B"/>
    <w:rsid w:val="003179A3"/>
    <w:rsid w:val="00317A20"/>
    <w:rsid w:val="00317B35"/>
    <w:rsid w:val="00317B9B"/>
    <w:rsid w:val="00317BB0"/>
    <w:rsid w:val="00317BC1"/>
    <w:rsid w:val="00317C91"/>
    <w:rsid w:val="00317CE6"/>
    <w:rsid w:val="00317CFE"/>
    <w:rsid w:val="00317D56"/>
    <w:rsid w:val="00317D8A"/>
    <w:rsid w:val="00317DB8"/>
    <w:rsid w:val="00317E06"/>
    <w:rsid w:val="00317E27"/>
    <w:rsid w:val="00317E3F"/>
    <w:rsid w:val="00317E85"/>
    <w:rsid w:val="00317F13"/>
    <w:rsid w:val="00317F60"/>
    <w:rsid w:val="00317FDE"/>
    <w:rsid w:val="00320056"/>
    <w:rsid w:val="00320069"/>
    <w:rsid w:val="003200F4"/>
    <w:rsid w:val="003201ED"/>
    <w:rsid w:val="0032022F"/>
    <w:rsid w:val="00320279"/>
    <w:rsid w:val="003202EF"/>
    <w:rsid w:val="003202FD"/>
    <w:rsid w:val="00320305"/>
    <w:rsid w:val="00320421"/>
    <w:rsid w:val="0032043B"/>
    <w:rsid w:val="00320484"/>
    <w:rsid w:val="003204D1"/>
    <w:rsid w:val="00320601"/>
    <w:rsid w:val="0032061D"/>
    <w:rsid w:val="0032065C"/>
    <w:rsid w:val="0032068F"/>
    <w:rsid w:val="00320695"/>
    <w:rsid w:val="003206D0"/>
    <w:rsid w:val="003206F9"/>
    <w:rsid w:val="0032070E"/>
    <w:rsid w:val="00320757"/>
    <w:rsid w:val="003207B7"/>
    <w:rsid w:val="003208E9"/>
    <w:rsid w:val="0032094D"/>
    <w:rsid w:val="00320972"/>
    <w:rsid w:val="003209DD"/>
    <w:rsid w:val="00320A2F"/>
    <w:rsid w:val="00320ACC"/>
    <w:rsid w:val="00320AEC"/>
    <w:rsid w:val="00320B3B"/>
    <w:rsid w:val="00320C41"/>
    <w:rsid w:val="00320C86"/>
    <w:rsid w:val="00320CD7"/>
    <w:rsid w:val="00320CE6"/>
    <w:rsid w:val="00320DE2"/>
    <w:rsid w:val="00320E25"/>
    <w:rsid w:val="00320E2C"/>
    <w:rsid w:val="00320E31"/>
    <w:rsid w:val="00320E56"/>
    <w:rsid w:val="00320ED4"/>
    <w:rsid w:val="00320F27"/>
    <w:rsid w:val="00321091"/>
    <w:rsid w:val="003212D5"/>
    <w:rsid w:val="0032131D"/>
    <w:rsid w:val="003213B2"/>
    <w:rsid w:val="003213DB"/>
    <w:rsid w:val="00321413"/>
    <w:rsid w:val="0032157A"/>
    <w:rsid w:val="00321705"/>
    <w:rsid w:val="0032174F"/>
    <w:rsid w:val="003217FB"/>
    <w:rsid w:val="003218EE"/>
    <w:rsid w:val="00321932"/>
    <w:rsid w:val="00321998"/>
    <w:rsid w:val="00321A18"/>
    <w:rsid w:val="00321A9E"/>
    <w:rsid w:val="00321ADD"/>
    <w:rsid w:val="00321AF2"/>
    <w:rsid w:val="00321B19"/>
    <w:rsid w:val="00321B6B"/>
    <w:rsid w:val="00321BE5"/>
    <w:rsid w:val="00321C0E"/>
    <w:rsid w:val="00321C83"/>
    <w:rsid w:val="00321C93"/>
    <w:rsid w:val="00321CF0"/>
    <w:rsid w:val="00321DD1"/>
    <w:rsid w:val="00321DD2"/>
    <w:rsid w:val="00321E79"/>
    <w:rsid w:val="00321E87"/>
    <w:rsid w:val="00321F3C"/>
    <w:rsid w:val="00321F8A"/>
    <w:rsid w:val="00321F9B"/>
    <w:rsid w:val="00321FBC"/>
    <w:rsid w:val="0032202B"/>
    <w:rsid w:val="00322045"/>
    <w:rsid w:val="003220EB"/>
    <w:rsid w:val="00322114"/>
    <w:rsid w:val="0032217A"/>
    <w:rsid w:val="003221BB"/>
    <w:rsid w:val="0032221C"/>
    <w:rsid w:val="003222F3"/>
    <w:rsid w:val="00322418"/>
    <w:rsid w:val="003224BC"/>
    <w:rsid w:val="0032252A"/>
    <w:rsid w:val="0032272B"/>
    <w:rsid w:val="00322774"/>
    <w:rsid w:val="0032281C"/>
    <w:rsid w:val="00322825"/>
    <w:rsid w:val="00322858"/>
    <w:rsid w:val="00322968"/>
    <w:rsid w:val="003229DE"/>
    <w:rsid w:val="00322AED"/>
    <w:rsid w:val="00322B4D"/>
    <w:rsid w:val="00322B6D"/>
    <w:rsid w:val="00322C02"/>
    <w:rsid w:val="00322C75"/>
    <w:rsid w:val="00322CC1"/>
    <w:rsid w:val="00322CE9"/>
    <w:rsid w:val="00322D86"/>
    <w:rsid w:val="00322D88"/>
    <w:rsid w:val="00322DDE"/>
    <w:rsid w:val="00322E28"/>
    <w:rsid w:val="00322E6C"/>
    <w:rsid w:val="00322ED7"/>
    <w:rsid w:val="00322F6F"/>
    <w:rsid w:val="00322F79"/>
    <w:rsid w:val="00322FEC"/>
    <w:rsid w:val="00323012"/>
    <w:rsid w:val="0032302B"/>
    <w:rsid w:val="00323061"/>
    <w:rsid w:val="0032316F"/>
    <w:rsid w:val="00323171"/>
    <w:rsid w:val="003231F8"/>
    <w:rsid w:val="00323201"/>
    <w:rsid w:val="0032320B"/>
    <w:rsid w:val="003232AC"/>
    <w:rsid w:val="003232CB"/>
    <w:rsid w:val="003232E8"/>
    <w:rsid w:val="00323301"/>
    <w:rsid w:val="00323359"/>
    <w:rsid w:val="0032338B"/>
    <w:rsid w:val="00323430"/>
    <w:rsid w:val="00323442"/>
    <w:rsid w:val="003234AC"/>
    <w:rsid w:val="003234D0"/>
    <w:rsid w:val="00323518"/>
    <w:rsid w:val="00323592"/>
    <w:rsid w:val="003235D5"/>
    <w:rsid w:val="0032363A"/>
    <w:rsid w:val="00323672"/>
    <w:rsid w:val="00323693"/>
    <w:rsid w:val="00323696"/>
    <w:rsid w:val="003236D6"/>
    <w:rsid w:val="0032370E"/>
    <w:rsid w:val="003237E8"/>
    <w:rsid w:val="00323802"/>
    <w:rsid w:val="003238A5"/>
    <w:rsid w:val="00323939"/>
    <w:rsid w:val="00323A46"/>
    <w:rsid w:val="00323AD9"/>
    <w:rsid w:val="00323C3D"/>
    <w:rsid w:val="00323EC1"/>
    <w:rsid w:val="00323ECC"/>
    <w:rsid w:val="00323F12"/>
    <w:rsid w:val="00323F69"/>
    <w:rsid w:val="00324092"/>
    <w:rsid w:val="003240F0"/>
    <w:rsid w:val="0032418D"/>
    <w:rsid w:val="003241ED"/>
    <w:rsid w:val="003242E2"/>
    <w:rsid w:val="00324381"/>
    <w:rsid w:val="0032445C"/>
    <w:rsid w:val="003244B7"/>
    <w:rsid w:val="003244F8"/>
    <w:rsid w:val="003245C0"/>
    <w:rsid w:val="003245F4"/>
    <w:rsid w:val="00324679"/>
    <w:rsid w:val="00324687"/>
    <w:rsid w:val="003246C0"/>
    <w:rsid w:val="0032474D"/>
    <w:rsid w:val="003248C3"/>
    <w:rsid w:val="00324945"/>
    <w:rsid w:val="00324989"/>
    <w:rsid w:val="003249F8"/>
    <w:rsid w:val="00324A90"/>
    <w:rsid w:val="00324A9D"/>
    <w:rsid w:val="00324BB0"/>
    <w:rsid w:val="00324C6A"/>
    <w:rsid w:val="00324D20"/>
    <w:rsid w:val="00324D7A"/>
    <w:rsid w:val="00324DCE"/>
    <w:rsid w:val="00324E85"/>
    <w:rsid w:val="00324EB5"/>
    <w:rsid w:val="00324F05"/>
    <w:rsid w:val="00325035"/>
    <w:rsid w:val="003251AB"/>
    <w:rsid w:val="003251B4"/>
    <w:rsid w:val="003251C6"/>
    <w:rsid w:val="003251FF"/>
    <w:rsid w:val="003252CA"/>
    <w:rsid w:val="00325340"/>
    <w:rsid w:val="00325399"/>
    <w:rsid w:val="00325463"/>
    <w:rsid w:val="00325466"/>
    <w:rsid w:val="00325524"/>
    <w:rsid w:val="003255F5"/>
    <w:rsid w:val="00325663"/>
    <w:rsid w:val="003256B8"/>
    <w:rsid w:val="00325840"/>
    <w:rsid w:val="00325844"/>
    <w:rsid w:val="00325865"/>
    <w:rsid w:val="00325894"/>
    <w:rsid w:val="003258E6"/>
    <w:rsid w:val="00325A24"/>
    <w:rsid w:val="00325A39"/>
    <w:rsid w:val="00325ADC"/>
    <w:rsid w:val="00325BAE"/>
    <w:rsid w:val="00325BCB"/>
    <w:rsid w:val="00325BD0"/>
    <w:rsid w:val="00325CE6"/>
    <w:rsid w:val="00325D05"/>
    <w:rsid w:val="00325D31"/>
    <w:rsid w:val="00325DF0"/>
    <w:rsid w:val="00325E9E"/>
    <w:rsid w:val="00325F03"/>
    <w:rsid w:val="00325F2B"/>
    <w:rsid w:val="00325FA3"/>
    <w:rsid w:val="00325FCC"/>
    <w:rsid w:val="00325FCD"/>
    <w:rsid w:val="0032600B"/>
    <w:rsid w:val="003260D1"/>
    <w:rsid w:val="00326172"/>
    <w:rsid w:val="0032624A"/>
    <w:rsid w:val="0032636F"/>
    <w:rsid w:val="00326475"/>
    <w:rsid w:val="00326494"/>
    <w:rsid w:val="00326497"/>
    <w:rsid w:val="0032650E"/>
    <w:rsid w:val="00326518"/>
    <w:rsid w:val="0032652E"/>
    <w:rsid w:val="00326538"/>
    <w:rsid w:val="00326583"/>
    <w:rsid w:val="003265D4"/>
    <w:rsid w:val="00326604"/>
    <w:rsid w:val="0032660A"/>
    <w:rsid w:val="0032664F"/>
    <w:rsid w:val="00326678"/>
    <w:rsid w:val="00326686"/>
    <w:rsid w:val="00326774"/>
    <w:rsid w:val="0032677C"/>
    <w:rsid w:val="003267D4"/>
    <w:rsid w:val="003267EF"/>
    <w:rsid w:val="0032681E"/>
    <w:rsid w:val="003268F2"/>
    <w:rsid w:val="00326956"/>
    <w:rsid w:val="0032696D"/>
    <w:rsid w:val="003269EB"/>
    <w:rsid w:val="003269FA"/>
    <w:rsid w:val="00326A25"/>
    <w:rsid w:val="00326A70"/>
    <w:rsid w:val="00326ACD"/>
    <w:rsid w:val="00326C0C"/>
    <w:rsid w:val="00326C28"/>
    <w:rsid w:val="00326C79"/>
    <w:rsid w:val="00326CE5"/>
    <w:rsid w:val="00326D08"/>
    <w:rsid w:val="00326D62"/>
    <w:rsid w:val="00326D84"/>
    <w:rsid w:val="00326DFF"/>
    <w:rsid w:val="00326E46"/>
    <w:rsid w:val="00326EEE"/>
    <w:rsid w:val="00326F29"/>
    <w:rsid w:val="00326F65"/>
    <w:rsid w:val="00326FC5"/>
    <w:rsid w:val="00326FEC"/>
    <w:rsid w:val="003270DF"/>
    <w:rsid w:val="0032718D"/>
    <w:rsid w:val="003271C8"/>
    <w:rsid w:val="003271FA"/>
    <w:rsid w:val="00327202"/>
    <w:rsid w:val="00327205"/>
    <w:rsid w:val="00327208"/>
    <w:rsid w:val="00327272"/>
    <w:rsid w:val="00327289"/>
    <w:rsid w:val="003272CE"/>
    <w:rsid w:val="00327312"/>
    <w:rsid w:val="0032741B"/>
    <w:rsid w:val="00327577"/>
    <w:rsid w:val="00327657"/>
    <w:rsid w:val="0032765C"/>
    <w:rsid w:val="0032776A"/>
    <w:rsid w:val="0032782F"/>
    <w:rsid w:val="00327960"/>
    <w:rsid w:val="00327A17"/>
    <w:rsid w:val="00327A49"/>
    <w:rsid w:val="00327AF6"/>
    <w:rsid w:val="00327B53"/>
    <w:rsid w:val="00327C7D"/>
    <w:rsid w:val="00327DA3"/>
    <w:rsid w:val="00327DCF"/>
    <w:rsid w:val="00327E3B"/>
    <w:rsid w:val="00327E9E"/>
    <w:rsid w:val="00327FA7"/>
    <w:rsid w:val="00327FA8"/>
    <w:rsid w:val="00329D02"/>
    <w:rsid w:val="0033013F"/>
    <w:rsid w:val="0033014E"/>
    <w:rsid w:val="00330182"/>
    <w:rsid w:val="003301A6"/>
    <w:rsid w:val="00330344"/>
    <w:rsid w:val="00330359"/>
    <w:rsid w:val="00330375"/>
    <w:rsid w:val="00330556"/>
    <w:rsid w:val="0033057D"/>
    <w:rsid w:val="00330593"/>
    <w:rsid w:val="003305C9"/>
    <w:rsid w:val="00330643"/>
    <w:rsid w:val="00330690"/>
    <w:rsid w:val="0033077C"/>
    <w:rsid w:val="003307A0"/>
    <w:rsid w:val="003307A7"/>
    <w:rsid w:val="003308B2"/>
    <w:rsid w:val="0033091A"/>
    <w:rsid w:val="0033097E"/>
    <w:rsid w:val="00330994"/>
    <w:rsid w:val="003309B8"/>
    <w:rsid w:val="00330A04"/>
    <w:rsid w:val="00330AB8"/>
    <w:rsid w:val="00330C64"/>
    <w:rsid w:val="00330C87"/>
    <w:rsid w:val="00330C94"/>
    <w:rsid w:val="00330C99"/>
    <w:rsid w:val="00330CA1"/>
    <w:rsid w:val="00330CDD"/>
    <w:rsid w:val="00330DD9"/>
    <w:rsid w:val="00330E9A"/>
    <w:rsid w:val="00330EE8"/>
    <w:rsid w:val="00330F26"/>
    <w:rsid w:val="00330F8E"/>
    <w:rsid w:val="00330FA0"/>
    <w:rsid w:val="00330FE5"/>
    <w:rsid w:val="0033109A"/>
    <w:rsid w:val="003310C8"/>
    <w:rsid w:val="00331100"/>
    <w:rsid w:val="00331269"/>
    <w:rsid w:val="0033128D"/>
    <w:rsid w:val="00331301"/>
    <w:rsid w:val="00331473"/>
    <w:rsid w:val="0033149D"/>
    <w:rsid w:val="003314D8"/>
    <w:rsid w:val="003315CF"/>
    <w:rsid w:val="003316EB"/>
    <w:rsid w:val="00331703"/>
    <w:rsid w:val="00331715"/>
    <w:rsid w:val="00331804"/>
    <w:rsid w:val="003318CC"/>
    <w:rsid w:val="00331968"/>
    <w:rsid w:val="0033199C"/>
    <w:rsid w:val="00331A28"/>
    <w:rsid w:val="00331A6A"/>
    <w:rsid w:val="00331AA1"/>
    <w:rsid w:val="00331BD9"/>
    <w:rsid w:val="00331BE2"/>
    <w:rsid w:val="00331C82"/>
    <w:rsid w:val="00331CF8"/>
    <w:rsid w:val="00331D61"/>
    <w:rsid w:val="00331DE5"/>
    <w:rsid w:val="00331E6E"/>
    <w:rsid w:val="00331EF6"/>
    <w:rsid w:val="00331F2C"/>
    <w:rsid w:val="00332169"/>
    <w:rsid w:val="0033220C"/>
    <w:rsid w:val="003322BA"/>
    <w:rsid w:val="003322E6"/>
    <w:rsid w:val="00332307"/>
    <w:rsid w:val="00332311"/>
    <w:rsid w:val="00332401"/>
    <w:rsid w:val="0033247A"/>
    <w:rsid w:val="003324B4"/>
    <w:rsid w:val="003324BC"/>
    <w:rsid w:val="0033252D"/>
    <w:rsid w:val="003325C5"/>
    <w:rsid w:val="00332600"/>
    <w:rsid w:val="003326E2"/>
    <w:rsid w:val="0033271B"/>
    <w:rsid w:val="003327B4"/>
    <w:rsid w:val="00332963"/>
    <w:rsid w:val="003329CB"/>
    <w:rsid w:val="003329DA"/>
    <w:rsid w:val="003329F2"/>
    <w:rsid w:val="003329F7"/>
    <w:rsid w:val="00332A51"/>
    <w:rsid w:val="00332ABB"/>
    <w:rsid w:val="00332ABE"/>
    <w:rsid w:val="00332AEB"/>
    <w:rsid w:val="00332C57"/>
    <w:rsid w:val="00332D0A"/>
    <w:rsid w:val="00332E92"/>
    <w:rsid w:val="00332EAE"/>
    <w:rsid w:val="00332EFD"/>
    <w:rsid w:val="00332F69"/>
    <w:rsid w:val="00332F8E"/>
    <w:rsid w:val="00332F9D"/>
    <w:rsid w:val="00332FF6"/>
    <w:rsid w:val="00333082"/>
    <w:rsid w:val="003330BA"/>
    <w:rsid w:val="003330DF"/>
    <w:rsid w:val="003330EF"/>
    <w:rsid w:val="00333113"/>
    <w:rsid w:val="00333225"/>
    <w:rsid w:val="00333241"/>
    <w:rsid w:val="00333252"/>
    <w:rsid w:val="003332CA"/>
    <w:rsid w:val="0033330D"/>
    <w:rsid w:val="00333327"/>
    <w:rsid w:val="00333413"/>
    <w:rsid w:val="0033344F"/>
    <w:rsid w:val="00333492"/>
    <w:rsid w:val="0033355C"/>
    <w:rsid w:val="0033359C"/>
    <w:rsid w:val="0033360F"/>
    <w:rsid w:val="0033370E"/>
    <w:rsid w:val="0033375A"/>
    <w:rsid w:val="00333767"/>
    <w:rsid w:val="003337D4"/>
    <w:rsid w:val="0033388F"/>
    <w:rsid w:val="00333891"/>
    <w:rsid w:val="00333A20"/>
    <w:rsid w:val="00333AEC"/>
    <w:rsid w:val="00333B5A"/>
    <w:rsid w:val="00333B7D"/>
    <w:rsid w:val="00333BC1"/>
    <w:rsid w:val="00333C4B"/>
    <w:rsid w:val="00333D2F"/>
    <w:rsid w:val="00333E07"/>
    <w:rsid w:val="00333E19"/>
    <w:rsid w:val="00333E2E"/>
    <w:rsid w:val="00333EFC"/>
    <w:rsid w:val="00333F79"/>
    <w:rsid w:val="00333F90"/>
    <w:rsid w:val="00333FCE"/>
    <w:rsid w:val="0033403B"/>
    <w:rsid w:val="0033409E"/>
    <w:rsid w:val="003340C8"/>
    <w:rsid w:val="00334101"/>
    <w:rsid w:val="0033414E"/>
    <w:rsid w:val="003342C4"/>
    <w:rsid w:val="00334343"/>
    <w:rsid w:val="00334360"/>
    <w:rsid w:val="00334391"/>
    <w:rsid w:val="003343E4"/>
    <w:rsid w:val="0033440E"/>
    <w:rsid w:val="00334412"/>
    <w:rsid w:val="00334432"/>
    <w:rsid w:val="003344B5"/>
    <w:rsid w:val="003344CD"/>
    <w:rsid w:val="003344ED"/>
    <w:rsid w:val="003345BD"/>
    <w:rsid w:val="003345D8"/>
    <w:rsid w:val="0033464F"/>
    <w:rsid w:val="0033466D"/>
    <w:rsid w:val="003346BB"/>
    <w:rsid w:val="003346FF"/>
    <w:rsid w:val="0033472C"/>
    <w:rsid w:val="00334759"/>
    <w:rsid w:val="0033484F"/>
    <w:rsid w:val="0033488B"/>
    <w:rsid w:val="0033489E"/>
    <w:rsid w:val="003348A1"/>
    <w:rsid w:val="00334934"/>
    <w:rsid w:val="00334984"/>
    <w:rsid w:val="003349B1"/>
    <w:rsid w:val="00334A19"/>
    <w:rsid w:val="00334AE4"/>
    <w:rsid w:val="00334B08"/>
    <w:rsid w:val="00334B12"/>
    <w:rsid w:val="00334B6D"/>
    <w:rsid w:val="00334CAC"/>
    <w:rsid w:val="00334CE5"/>
    <w:rsid w:val="00334D2D"/>
    <w:rsid w:val="00334DC3"/>
    <w:rsid w:val="00334DD1"/>
    <w:rsid w:val="00334E34"/>
    <w:rsid w:val="00334E70"/>
    <w:rsid w:val="00334F7A"/>
    <w:rsid w:val="00334F92"/>
    <w:rsid w:val="00335030"/>
    <w:rsid w:val="00335070"/>
    <w:rsid w:val="003350BB"/>
    <w:rsid w:val="003350C9"/>
    <w:rsid w:val="0033514F"/>
    <w:rsid w:val="00335233"/>
    <w:rsid w:val="0033532D"/>
    <w:rsid w:val="00335372"/>
    <w:rsid w:val="003353CC"/>
    <w:rsid w:val="003353FE"/>
    <w:rsid w:val="00335422"/>
    <w:rsid w:val="00335455"/>
    <w:rsid w:val="00335457"/>
    <w:rsid w:val="00335496"/>
    <w:rsid w:val="003354D2"/>
    <w:rsid w:val="003355C1"/>
    <w:rsid w:val="00335658"/>
    <w:rsid w:val="0033567B"/>
    <w:rsid w:val="00335762"/>
    <w:rsid w:val="00335797"/>
    <w:rsid w:val="00335805"/>
    <w:rsid w:val="0033584D"/>
    <w:rsid w:val="0033585D"/>
    <w:rsid w:val="00335864"/>
    <w:rsid w:val="00335891"/>
    <w:rsid w:val="003359AD"/>
    <w:rsid w:val="00335A19"/>
    <w:rsid w:val="00335A1F"/>
    <w:rsid w:val="00335AAD"/>
    <w:rsid w:val="00335ADA"/>
    <w:rsid w:val="00335B41"/>
    <w:rsid w:val="00335BFC"/>
    <w:rsid w:val="00335C3C"/>
    <w:rsid w:val="00335CFB"/>
    <w:rsid w:val="00335DDF"/>
    <w:rsid w:val="00335E95"/>
    <w:rsid w:val="00335F1B"/>
    <w:rsid w:val="00335F4C"/>
    <w:rsid w:val="0033603D"/>
    <w:rsid w:val="0033609E"/>
    <w:rsid w:val="0033618A"/>
    <w:rsid w:val="003361A4"/>
    <w:rsid w:val="003361D4"/>
    <w:rsid w:val="003361EC"/>
    <w:rsid w:val="00336222"/>
    <w:rsid w:val="00336223"/>
    <w:rsid w:val="0033622B"/>
    <w:rsid w:val="003362DB"/>
    <w:rsid w:val="003362FB"/>
    <w:rsid w:val="00336309"/>
    <w:rsid w:val="00336336"/>
    <w:rsid w:val="00336485"/>
    <w:rsid w:val="00336553"/>
    <w:rsid w:val="003365FB"/>
    <w:rsid w:val="0033660F"/>
    <w:rsid w:val="003366D7"/>
    <w:rsid w:val="003366D8"/>
    <w:rsid w:val="0033671D"/>
    <w:rsid w:val="00336795"/>
    <w:rsid w:val="00336941"/>
    <w:rsid w:val="0033695B"/>
    <w:rsid w:val="00336A42"/>
    <w:rsid w:val="00336A8B"/>
    <w:rsid w:val="00336AAE"/>
    <w:rsid w:val="00336B82"/>
    <w:rsid w:val="00336BB3"/>
    <w:rsid w:val="00336D8D"/>
    <w:rsid w:val="00336DDA"/>
    <w:rsid w:val="00336E07"/>
    <w:rsid w:val="00336E15"/>
    <w:rsid w:val="00336E63"/>
    <w:rsid w:val="00336E90"/>
    <w:rsid w:val="00336F80"/>
    <w:rsid w:val="003370B9"/>
    <w:rsid w:val="003370E1"/>
    <w:rsid w:val="0033715A"/>
    <w:rsid w:val="003371DB"/>
    <w:rsid w:val="003372F9"/>
    <w:rsid w:val="00337333"/>
    <w:rsid w:val="0033736D"/>
    <w:rsid w:val="00337476"/>
    <w:rsid w:val="00337534"/>
    <w:rsid w:val="0033754A"/>
    <w:rsid w:val="0033765F"/>
    <w:rsid w:val="003376BD"/>
    <w:rsid w:val="003376C2"/>
    <w:rsid w:val="00337719"/>
    <w:rsid w:val="00337783"/>
    <w:rsid w:val="00337835"/>
    <w:rsid w:val="00337843"/>
    <w:rsid w:val="00337890"/>
    <w:rsid w:val="0033789B"/>
    <w:rsid w:val="00337906"/>
    <w:rsid w:val="00337A51"/>
    <w:rsid w:val="00337B72"/>
    <w:rsid w:val="00337BF7"/>
    <w:rsid w:val="00337C6C"/>
    <w:rsid w:val="00337C7B"/>
    <w:rsid w:val="00337CDC"/>
    <w:rsid w:val="00337D09"/>
    <w:rsid w:val="00337E2F"/>
    <w:rsid w:val="00337ED2"/>
    <w:rsid w:val="00337EF2"/>
    <w:rsid w:val="00337F69"/>
    <w:rsid w:val="0033879E"/>
    <w:rsid w:val="0033BF1A"/>
    <w:rsid w:val="00340034"/>
    <w:rsid w:val="003400D0"/>
    <w:rsid w:val="003400FB"/>
    <w:rsid w:val="00340143"/>
    <w:rsid w:val="00340176"/>
    <w:rsid w:val="003401AE"/>
    <w:rsid w:val="0034020B"/>
    <w:rsid w:val="0034026D"/>
    <w:rsid w:val="00340302"/>
    <w:rsid w:val="00340355"/>
    <w:rsid w:val="00340388"/>
    <w:rsid w:val="003403A0"/>
    <w:rsid w:val="003404F1"/>
    <w:rsid w:val="00340528"/>
    <w:rsid w:val="0034066D"/>
    <w:rsid w:val="0034067F"/>
    <w:rsid w:val="0034068A"/>
    <w:rsid w:val="0034069C"/>
    <w:rsid w:val="00340705"/>
    <w:rsid w:val="00340760"/>
    <w:rsid w:val="0034086E"/>
    <w:rsid w:val="003408CE"/>
    <w:rsid w:val="00340912"/>
    <w:rsid w:val="0034094B"/>
    <w:rsid w:val="0034097E"/>
    <w:rsid w:val="0034099B"/>
    <w:rsid w:val="00340A55"/>
    <w:rsid w:val="00340B18"/>
    <w:rsid w:val="00340B46"/>
    <w:rsid w:val="00340B79"/>
    <w:rsid w:val="00340BB5"/>
    <w:rsid w:val="00340BEE"/>
    <w:rsid w:val="00340C16"/>
    <w:rsid w:val="00340C20"/>
    <w:rsid w:val="00340C7E"/>
    <w:rsid w:val="00340D7C"/>
    <w:rsid w:val="00340DFD"/>
    <w:rsid w:val="00340EAC"/>
    <w:rsid w:val="00340ED6"/>
    <w:rsid w:val="00340F19"/>
    <w:rsid w:val="00340F6C"/>
    <w:rsid w:val="0034100E"/>
    <w:rsid w:val="00341150"/>
    <w:rsid w:val="00341162"/>
    <w:rsid w:val="003411BD"/>
    <w:rsid w:val="003411C7"/>
    <w:rsid w:val="00341263"/>
    <w:rsid w:val="003412E1"/>
    <w:rsid w:val="00341367"/>
    <w:rsid w:val="003413BF"/>
    <w:rsid w:val="003413DE"/>
    <w:rsid w:val="0034140F"/>
    <w:rsid w:val="0034141E"/>
    <w:rsid w:val="00341425"/>
    <w:rsid w:val="00341652"/>
    <w:rsid w:val="00341790"/>
    <w:rsid w:val="003417CD"/>
    <w:rsid w:val="003417E1"/>
    <w:rsid w:val="0034182F"/>
    <w:rsid w:val="00341906"/>
    <w:rsid w:val="00341995"/>
    <w:rsid w:val="00341AC4"/>
    <w:rsid w:val="00341B27"/>
    <w:rsid w:val="00341B4E"/>
    <w:rsid w:val="00341BBE"/>
    <w:rsid w:val="00341C97"/>
    <w:rsid w:val="00341D7B"/>
    <w:rsid w:val="00341E6B"/>
    <w:rsid w:val="00341EC1"/>
    <w:rsid w:val="00341EC9"/>
    <w:rsid w:val="00341F49"/>
    <w:rsid w:val="00341F66"/>
    <w:rsid w:val="00341F67"/>
    <w:rsid w:val="00341FED"/>
    <w:rsid w:val="00342060"/>
    <w:rsid w:val="00342079"/>
    <w:rsid w:val="0034208D"/>
    <w:rsid w:val="00342142"/>
    <w:rsid w:val="0034223A"/>
    <w:rsid w:val="003422B2"/>
    <w:rsid w:val="003422FD"/>
    <w:rsid w:val="00342321"/>
    <w:rsid w:val="003423D7"/>
    <w:rsid w:val="00342400"/>
    <w:rsid w:val="00342402"/>
    <w:rsid w:val="00342482"/>
    <w:rsid w:val="00342552"/>
    <w:rsid w:val="0034255A"/>
    <w:rsid w:val="003425AD"/>
    <w:rsid w:val="00342764"/>
    <w:rsid w:val="00342871"/>
    <w:rsid w:val="003428E3"/>
    <w:rsid w:val="003428E5"/>
    <w:rsid w:val="00342926"/>
    <w:rsid w:val="0034297B"/>
    <w:rsid w:val="003429D3"/>
    <w:rsid w:val="00342A14"/>
    <w:rsid w:val="00342A55"/>
    <w:rsid w:val="00342B00"/>
    <w:rsid w:val="00342C2E"/>
    <w:rsid w:val="00342C98"/>
    <w:rsid w:val="00342CCD"/>
    <w:rsid w:val="00342D18"/>
    <w:rsid w:val="00342DE0"/>
    <w:rsid w:val="00342E0F"/>
    <w:rsid w:val="00342E36"/>
    <w:rsid w:val="00342E37"/>
    <w:rsid w:val="00342EA5"/>
    <w:rsid w:val="00342EEB"/>
    <w:rsid w:val="00342F3D"/>
    <w:rsid w:val="00342F7A"/>
    <w:rsid w:val="00342FA7"/>
    <w:rsid w:val="0034301E"/>
    <w:rsid w:val="0034305E"/>
    <w:rsid w:val="00343180"/>
    <w:rsid w:val="003431FC"/>
    <w:rsid w:val="00343233"/>
    <w:rsid w:val="00343253"/>
    <w:rsid w:val="003432A2"/>
    <w:rsid w:val="003432C4"/>
    <w:rsid w:val="003433B7"/>
    <w:rsid w:val="003433EB"/>
    <w:rsid w:val="0034350B"/>
    <w:rsid w:val="00343553"/>
    <w:rsid w:val="003437B7"/>
    <w:rsid w:val="00343868"/>
    <w:rsid w:val="0034397C"/>
    <w:rsid w:val="00343990"/>
    <w:rsid w:val="003439D6"/>
    <w:rsid w:val="00343A05"/>
    <w:rsid w:val="00343A92"/>
    <w:rsid w:val="00343B23"/>
    <w:rsid w:val="00343BBA"/>
    <w:rsid w:val="00343BC0"/>
    <w:rsid w:val="00343CF2"/>
    <w:rsid w:val="00343D17"/>
    <w:rsid w:val="00343D78"/>
    <w:rsid w:val="00343DC4"/>
    <w:rsid w:val="00343EBF"/>
    <w:rsid w:val="00343F83"/>
    <w:rsid w:val="00343FA1"/>
    <w:rsid w:val="00343FCD"/>
    <w:rsid w:val="00343FD2"/>
    <w:rsid w:val="00343FEF"/>
    <w:rsid w:val="00344047"/>
    <w:rsid w:val="003440A3"/>
    <w:rsid w:val="00344162"/>
    <w:rsid w:val="00344198"/>
    <w:rsid w:val="003441A1"/>
    <w:rsid w:val="00344217"/>
    <w:rsid w:val="00344280"/>
    <w:rsid w:val="00344318"/>
    <w:rsid w:val="00344370"/>
    <w:rsid w:val="003443CD"/>
    <w:rsid w:val="003443F1"/>
    <w:rsid w:val="00344408"/>
    <w:rsid w:val="00344413"/>
    <w:rsid w:val="00344440"/>
    <w:rsid w:val="00344449"/>
    <w:rsid w:val="0034444C"/>
    <w:rsid w:val="0034445F"/>
    <w:rsid w:val="003444E0"/>
    <w:rsid w:val="003444FD"/>
    <w:rsid w:val="003446A7"/>
    <w:rsid w:val="003446A8"/>
    <w:rsid w:val="0034473B"/>
    <w:rsid w:val="003447A0"/>
    <w:rsid w:val="0034481A"/>
    <w:rsid w:val="00344890"/>
    <w:rsid w:val="003449DF"/>
    <w:rsid w:val="00344A65"/>
    <w:rsid w:val="00344A76"/>
    <w:rsid w:val="00344B9B"/>
    <w:rsid w:val="00344BCB"/>
    <w:rsid w:val="00344BE1"/>
    <w:rsid w:val="00344BEC"/>
    <w:rsid w:val="00344C66"/>
    <w:rsid w:val="00344CC4"/>
    <w:rsid w:val="00344CDD"/>
    <w:rsid w:val="00344CFF"/>
    <w:rsid w:val="00344D4C"/>
    <w:rsid w:val="00344D55"/>
    <w:rsid w:val="00344D9D"/>
    <w:rsid w:val="00344DDD"/>
    <w:rsid w:val="00344DF5"/>
    <w:rsid w:val="00344E16"/>
    <w:rsid w:val="00344E86"/>
    <w:rsid w:val="00344F03"/>
    <w:rsid w:val="00344F54"/>
    <w:rsid w:val="00345014"/>
    <w:rsid w:val="00345017"/>
    <w:rsid w:val="0034509B"/>
    <w:rsid w:val="0034518B"/>
    <w:rsid w:val="003451F2"/>
    <w:rsid w:val="0034528A"/>
    <w:rsid w:val="003452C8"/>
    <w:rsid w:val="003453E8"/>
    <w:rsid w:val="0034543F"/>
    <w:rsid w:val="003454DF"/>
    <w:rsid w:val="0034551D"/>
    <w:rsid w:val="0034558C"/>
    <w:rsid w:val="003455A1"/>
    <w:rsid w:val="003455A2"/>
    <w:rsid w:val="003455F8"/>
    <w:rsid w:val="00345652"/>
    <w:rsid w:val="003456DF"/>
    <w:rsid w:val="00345715"/>
    <w:rsid w:val="00345780"/>
    <w:rsid w:val="0034578F"/>
    <w:rsid w:val="0034580C"/>
    <w:rsid w:val="00345845"/>
    <w:rsid w:val="00345A56"/>
    <w:rsid w:val="00345ACE"/>
    <w:rsid w:val="00345AED"/>
    <w:rsid w:val="00345B1E"/>
    <w:rsid w:val="00345B3D"/>
    <w:rsid w:val="00345B79"/>
    <w:rsid w:val="00345BC8"/>
    <w:rsid w:val="00345C9E"/>
    <w:rsid w:val="00345D51"/>
    <w:rsid w:val="00345DC0"/>
    <w:rsid w:val="00345DEC"/>
    <w:rsid w:val="00345EBC"/>
    <w:rsid w:val="00345F72"/>
    <w:rsid w:val="00345FFB"/>
    <w:rsid w:val="00346004"/>
    <w:rsid w:val="003460AD"/>
    <w:rsid w:val="003460F1"/>
    <w:rsid w:val="00346185"/>
    <w:rsid w:val="003464BD"/>
    <w:rsid w:val="0034659D"/>
    <w:rsid w:val="00346637"/>
    <w:rsid w:val="0034664C"/>
    <w:rsid w:val="00346696"/>
    <w:rsid w:val="00346730"/>
    <w:rsid w:val="00346772"/>
    <w:rsid w:val="003467B4"/>
    <w:rsid w:val="0034681D"/>
    <w:rsid w:val="00346879"/>
    <w:rsid w:val="003468DD"/>
    <w:rsid w:val="0034692D"/>
    <w:rsid w:val="00346959"/>
    <w:rsid w:val="00346971"/>
    <w:rsid w:val="003469D1"/>
    <w:rsid w:val="00346A41"/>
    <w:rsid w:val="00346ABA"/>
    <w:rsid w:val="00346AC4"/>
    <w:rsid w:val="00346AF8"/>
    <w:rsid w:val="00346B0A"/>
    <w:rsid w:val="00346B92"/>
    <w:rsid w:val="00346B95"/>
    <w:rsid w:val="00346BC5"/>
    <w:rsid w:val="00346BEF"/>
    <w:rsid w:val="00346BF6"/>
    <w:rsid w:val="00346BF8"/>
    <w:rsid w:val="00346C44"/>
    <w:rsid w:val="00346C7C"/>
    <w:rsid w:val="00346D17"/>
    <w:rsid w:val="00346D32"/>
    <w:rsid w:val="00346DF8"/>
    <w:rsid w:val="00346E02"/>
    <w:rsid w:val="00346EBF"/>
    <w:rsid w:val="00346EEB"/>
    <w:rsid w:val="00346F42"/>
    <w:rsid w:val="00346F64"/>
    <w:rsid w:val="00346FA3"/>
    <w:rsid w:val="00346FAC"/>
    <w:rsid w:val="00346FDC"/>
    <w:rsid w:val="0034704D"/>
    <w:rsid w:val="0034706E"/>
    <w:rsid w:val="00347103"/>
    <w:rsid w:val="00347123"/>
    <w:rsid w:val="00347133"/>
    <w:rsid w:val="00347158"/>
    <w:rsid w:val="00347159"/>
    <w:rsid w:val="00347164"/>
    <w:rsid w:val="0034716A"/>
    <w:rsid w:val="00347175"/>
    <w:rsid w:val="00347178"/>
    <w:rsid w:val="003471B8"/>
    <w:rsid w:val="00347206"/>
    <w:rsid w:val="00347266"/>
    <w:rsid w:val="003472AB"/>
    <w:rsid w:val="00347366"/>
    <w:rsid w:val="003473A0"/>
    <w:rsid w:val="003473B8"/>
    <w:rsid w:val="003473D4"/>
    <w:rsid w:val="0034747A"/>
    <w:rsid w:val="003474BA"/>
    <w:rsid w:val="00347518"/>
    <w:rsid w:val="0034751B"/>
    <w:rsid w:val="00347551"/>
    <w:rsid w:val="00347577"/>
    <w:rsid w:val="003475D3"/>
    <w:rsid w:val="00347836"/>
    <w:rsid w:val="00347887"/>
    <w:rsid w:val="003478DD"/>
    <w:rsid w:val="003479A3"/>
    <w:rsid w:val="003479C5"/>
    <w:rsid w:val="00347A85"/>
    <w:rsid w:val="00347A9C"/>
    <w:rsid w:val="00347AA3"/>
    <w:rsid w:val="00347AC0"/>
    <w:rsid w:val="00347BD5"/>
    <w:rsid w:val="00347C43"/>
    <w:rsid w:val="00347D1C"/>
    <w:rsid w:val="00347D1E"/>
    <w:rsid w:val="00347DA2"/>
    <w:rsid w:val="00347E0D"/>
    <w:rsid w:val="00347E3C"/>
    <w:rsid w:val="00347E6E"/>
    <w:rsid w:val="00347E9F"/>
    <w:rsid w:val="00347EE0"/>
    <w:rsid w:val="00347F18"/>
    <w:rsid w:val="0034CE65"/>
    <w:rsid w:val="00350060"/>
    <w:rsid w:val="003500A2"/>
    <w:rsid w:val="003500CC"/>
    <w:rsid w:val="00350176"/>
    <w:rsid w:val="00350179"/>
    <w:rsid w:val="0035023F"/>
    <w:rsid w:val="00350256"/>
    <w:rsid w:val="00350259"/>
    <w:rsid w:val="00350392"/>
    <w:rsid w:val="003503BA"/>
    <w:rsid w:val="0035044E"/>
    <w:rsid w:val="003504C0"/>
    <w:rsid w:val="003504C1"/>
    <w:rsid w:val="00350500"/>
    <w:rsid w:val="0035053F"/>
    <w:rsid w:val="0035064B"/>
    <w:rsid w:val="0035074B"/>
    <w:rsid w:val="003507B7"/>
    <w:rsid w:val="00350806"/>
    <w:rsid w:val="00350849"/>
    <w:rsid w:val="003508C6"/>
    <w:rsid w:val="003508F9"/>
    <w:rsid w:val="003509D6"/>
    <w:rsid w:val="003509E4"/>
    <w:rsid w:val="00350A39"/>
    <w:rsid w:val="00350A66"/>
    <w:rsid w:val="00350BAF"/>
    <w:rsid w:val="00350BB0"/>
    <w:rsid w:val="00350BC7"/>
    <w:rsid w:val="00350BF7"/>
    <w:rsid w:val="00350D56"/>
    <w:rsid w:val="00350D67"/>
    <w:rsid w:val="00350D6A"/>
    <w:rsid w:val="00350D96"/>
    <w:rsid w:val="00350DBF"/>
    <w:rsid w:val="00350E0B"/>
    <w:rsid w:val="00350E5D"/>
    <w:rsid w:val="00350E72"/>
    <w:rsid w:val="00350E7D"/>
    <w:rsid w:val="00350F19"/>
    <w:rsid w:val="00350FD5"/>
    <w:rsid w:val="00350FE7"/>
    <w:rsid w:val="0035105E"/>
    <w:rsid w:val="00351164"/>
    <w:rsid w:val="003511F9"/>
    <w:rsid w:val="003512DC"/>
    <w:rsid w:val="0035132E"/>
    <w:rsid w:val="003513C6"/>
    <w:rsid w:val="00351525"/>
    <w:rsid w:val="00351660"/>
    <w:rsid w:val="0035167D"/>
    <w:rsid w:val="0035174B"/>
    <w:rsid w:val="0035179A"/>
    <w:rsid w:val="003518D3"/>
    <w:rsid w:val="0035190B"/>
    <w:rsid w:val="0035192F"/>
    <w:rsid w:val="0035197F"/>
    <w:rsid w:val="003519E4"/>
    <w:rsid w:val="00351ADC"/>
    <w:rsid w:val="00351D26"/>
    <w:rsid w:val="00351ECF"/>
    <w:rsid w:val="00351F07"/>
    <w:rsid w:val="00351FCD"/>
    <w:rsid w:val="00351FD4"/>
    <w:rsid w:val="0035201F"/>
    <w:rsid w:val="00352075"/>
    <w:rsid w:val="0035207A"/>
    <w:rsid w:val="003520B2"/>
    <w:rsid w:val="00352122"/>
    <w:rsid w:val="0035212C"/>
    <w:rsid w:val="0035215A"/>
    <w:rsid w:val="00352189"/>
    <w:rsid w:val="003521B6"/>
    <w:rsid w:val="0035221E"/>
    <w:rsid w:val="00352237"/>
    <w:rsid w:val="00352266"/>
    <w:rsid w:val="00352288"/>
    <w:rsid w:val="003522D0"/>
    <w:rsid w:val="003523FA"/>
    <w:rsid w:val="0035241D"/>
    <w:rsid w:val="0035241E"/>
    <w:rsid w:val="003524AF"/>
    <w:rsid w:val="003524B5"/>
    <w:rsid w:val="003524CF"/>
    <w:rsid w:val="00352589"/>
    <w:rsid w:val="0035258B"/>
    <w:rsid w:val="003525A0"/>
    <w:rsid w:val="0035261C"/>
    <w:rsid w:val="003526FA"/>
    <w:rsid w:val="003527F7"/>
    <w:rsid w:val="00352874"/>
    <w:rsid w:val="0035293F"/>
    <w:rsid w:val="0035295E"/>
    <w:rsid w:val="00352A9C"/>
    <w:rsid w:val="00352AAA"/>
    <w:rsid w:val="00352AE9"/>
    <w:rsid w:val="00352B65"/>
    <w:rsid w:val="00352B66"/>
    <w:rsid w:val="00352B72"/>
    <w:rsid w:val="00352DE3"/>
    <w:rsid w:val="00352E78"/>
    <w:rsid w:val="00352F16"/>
    <w:rsid w:val="00353099"/>
    <w:rsid w:val="0035310F"/>
    <w:rsid w:val="003531E8"/>
    <w:rsid w:val="003531EE"/>
    <w:rsid w:val="00353235"/>
    <w:rsid w:val="0035325F"/>
    <w:rsid w:val="0035328F"/>
    <w:rsid w:val="00353305"/>
    <w:rsid w:val="00353378"/>
    <w:rsid w:val="0035356E"/>
    <w:rsid w:val="003535AA"/>
    <w:rsid w:val="0035363C"/>
    <w:rsid w:val="0035371D"/>
    <w:rsid w:val="00353771"/>
    <w:rsid w:val="0035377E"/>
    <w:rsid w:val="0035383A"/>
    <w:rsid w:val="0035389D"/>
    <w:rsid w:val="003538FB"/>
    <w:rsid w:val="0035391B"/>
    <w:rsid w:val="00353964"/>
    <w:rsid w:val="00353977"/>
    <w:rsid w:val="00353987"/>
    <w:rsid w:val="00353B6E"/>
    <w:rsid w:val="00353B90"/>
    <w:rsid w:val="00353C11"/>
    <w:rsid w:val="00353C22"/>
    <w:rsid w:val="00353C37"/>
    <w:rsid w:val="00353C89"/>
    <w:rsid w:val="00353D52"/>
    <w:rsid w:val="00353E83"/>
    <w:rsid w:val="00353EAC"/>
    <w:rsid w:val="00353F2E"/>
    <w:rsid w:val="00353F6E"/>
    <w:rsid w:val="00353FBC"/>
    <w:rsid w:val="00354016"/>
    <w:rsid w:val="00354023"/>
    <w:rsid w:val="00354069"/>
    <w:rsid w:val="003540A6"/>
    <w:rsid w:val="003540CE"/>
    <w:rsid w:val="003541D3"/>
    <w:rsid w:val="003541E4"/>
    <w:rsid w:val="00354211"/>
    <w:rsid w:val="00354240"/>
    <w:rsid w:val="0035427B"/>
    <w:rsid w:val="003542A3"/>
    <w:rsid w:val="003542A4"/>
    <w:rsid w:val="003542C7"/>
    <w:rsid w:val="003542D8"/>
    <w:rsid w:val="00354304"/>
    <w:rsid w:val="003543C4"/>
    <w:rsid w:val="003543DE"/>
    <w:rsid w:val="003543F1"/>
    <w:rsid w:val="00354414"/>
    <w:rsid w:val="00354424"/>
    <w:rsid w:val="0035447A"/>
    <w:rsid w:val="003544AA"/>
    <w:rsid w:val="003544D9"/>
    <w:rsid w:val="0035450D"/>
    <w:rsid w:val="00354606"/>
    <w:rsid w:val="00354638"/>
    <w:rsid w:val="00354705"/>
    <w:rsid w:val="0035470C"/>
    <w:rsid w:val="00354761"/>
    <w:rsid w:val="00354844"/>
    <w:rsid w:val="00354875"/>
    <w:rsid w:val="003548F7"/>
    <w:rsid w:val="003548F8"/>
    <w:rsid w:val="00354917"/>
    <w:rsid w:val="0035495A"/>
    <w:rsid w:val="003549A3"/>
    <w:rsid w:val="003549D5"/>
    <w:rsid w:val="00354B17"/>
    <w:rsid w:val="00354BB2"/>
    <w:rsid w:val="00354C63"/>
    <w:rsid w:val="00354CA2"/>
    <w:rsid w:val="00354CBC"/>
    <w:rsid w:val="00354D31"/>
    <w:rsid w:val="00354DA0"/>
    <w:rsid w:val="00354E4E"/>
    <w:rsid w:val="00354E7D"/>
    <w:rsid w:val="00354E8F"/>
    <w:rsid w:val="00354EF3"/>
    <w:rsid w:val="00354F04"/>
    <w:rsid w:val="00354F7B"/>
    <w:rsid w:val="00354FCD"/>
    <w:rsid w:val="00354FE1"/>
    <w:rsid w:val="00355105"/>
    <w:rsid w:val="0035518E"/>
    <w:rsid w:val="00355199"/>
    <w:rsid w:val="003552AB"/>
    <w:rsid w:val="003552B1"/>
    <w:rsid w:val="00355329"/>
    <w:rsid w:val="0035541B"/>
    <w:rsid w:val="0035542E"/>
    <w:rsid w:val="0035546E"/>
    <w:rsid w:val="003554E6"/>
    <w:rsid w:val="003554E7"/>
    <w:rsid w:val="0035569E"/>
    <w:rsid w:val="003556A9"/>
    <w:rsid w:val="003556E3"/>
    <w:rsid w:val="003556FD"/>
    <w:rsid w:val="00355723"/>
    <w:rsid w:val="00355734"/>
    <w:rsid w:val="00355814"/>
    <w:rsid w:val="0035582B"/>
    <w:rsid w:val="0035590A"/>
    <w:rsid w:val="0035599C"/>
    <w:rsid w:val="003559BE"/>
    <w:rsid w:val="003559CA"/>
    <w:rsid w:val="00355A15"/>
    <w:rsid w:val="00355A3B"/>
    <w:rsid w:val="00355A3C"/>
    <w:rsid w:val="00355ACE"/>
    <w:rsid w:val="00355AD4"/>
    <w:rsid w:val="00355B3B"/>
    <w:rsid w:val="00355B47"/>
    <w:rsid w:val="00355B7A"/>
    <w:rsid w:val="00355BB8"/>
    <w:rsid w:val="00355BDE"/>
    <w:rsid w:val="00355CBA"/>
    <w:rsid w:val="00355D0E"/>
    <w:rsid w:val="00355D36"/>
    <w:rsid w:val="00355DB0"/>
    <w:rsid w:val="00355E32"/>
    <w:rsid w:val="00355EB3"/>
    <w:rsid w:val="00355FDF"/>
    <w:rsid w:val="00356019"/>
    <w:rsid w:val="0035614D"/>
    <w:rsid w:val="003561CF"/>
    <w:rsid w:val="003561FC"/>
    <w:rsid w:val="00356245"/>
    <w:rsid w:val="0035629F"/>
    <w:rsid w:val="003562D4"/>
    <w:rsid w:val="003562F6"/>
    <w:rsid w:val="003563B0"/>
    <w:rsid w:val="003563DE"/>
    <w:rsid w:val="003563FE"/>
    <w:rsid w:val="00356422"/>
    <w:rsid w:val="0035657C"/>
    <w:rsid w:val="003565D6"/>
    <w:rsid w:val="00356612"/>
    <w:rsid w:val="003566CC"/>
    <w:rsid w:val="00356812"/>
    <w:rsid w:val="003568A5"/>
    <w:rsid w:val="00356956"/>
    <w:rsid w:val="00356A27"/>
    <w:rsid w:val="00356A2E"/>
    <w:rsid w:val="00356A50"/>
    <w:rsid w:val="00356A7C"/>
    <w:rsid w:val="00356ACE"/>
    <w:rsid w:val="00356BAF"/>
    <w:rsid w:val="00356C75"/>
    <w:rsid w:val="00356C8B"/>
    <w:rsid w:val="00356D0C"/>
    <w:rsid w:val="00356D4B"/>
    <w:rsid w:val="00356D5E"/>
    <w:rsid w:val="00356D73"/>
    <w:rsid w:val="00356E0B"/>
    <w:rsid w:val="00356E0C"/>
    <w:rsid w:val="00356E4A"/>
    <w:rsid w:val="00356FB2"/>
    <w:rsid w:val="00357047"/>
    <w:rsid w:val="003570CB"/>
    <w:rsid w:val="00357110"/>
    <w:rsid w:val="00357124"/>
    <w:rsid w:val="00357172"/>
    <w:rsid w:val="00357192"/>
    <w:rsid w:val="003572C2"/>
    <w:rsid w:val="003572C9"/>
    <w:rsid w:val="003573FA"/>
    <w:rsid w:val="00357453"/>
    <w:rsid w:val="0035747E"/>
    <w:rsid w:val="00357545"/>
    <w:rsid w:val="00357557"/>
    <w:rsid w:val="0035758A"/>
    <w:rsid w:val="00357669"/>
    <w:rsid w:val="003576CD"/>
    <w:rsid w:val="003576E5"/>
    <w:rsid w:val="003576EC"/>
    <w:rsid w:val="0035778A"/>
    <w:rsid w:val="003577A4"/>
    <w:rsid w:val="003577B3"/>
    <w:rsid w:val="0035781A"/>
    <w:rsid w:val="003578C4"/>
    <w:rsid w:val="00357918"/>
    <w:rsid w:val="00357958"/>
    <w:rsid w:val="0035795B"/>
    <w:rsid w:val="00357972"/>
    <w:rsid w:val="00357AE3"/>
    <w:rsid w:val="00357B28"/>
    <w:rsid w:val="00357B8A"/>
    <w:rsid w:val="00357C3B"/>
    <w:rsid w:val="00357C65"/>
    <w:rsid w:val="00357D7E"/>
    <w:rsid w:val="00357DCC"/>
    <w:rsid w:val="00357DE2"/>
    <w:rsid w:val="00357E1F"/>
    <w:rsid w:val="00357E9F"/>
    <w:rsid w:val="00357EAA"/>
    <w:rsid w:val="00357EB9"/>
    <w:rsid w:val="00357F12"/>
    <w:rsid w:val="00357F97"/>
    <w:rsid w:val="00357FFD"/>
    <w:rsid w:val="0035B614"/>
    <w:rsid w:val="0035C48B"/>
    <w:rsid w:val="00360058"/>
    <w:rsid w:val="003601EF"/>
    <w:rsid w:val="00360208"/>
    <w:rsid w:val="0036027E"/>
    <w:rsid w:val="003602E5"/>
    <w:rsid w:val="0036034E"/>
    <w:rsid w:val="003603A7"/>
    <w:rsid w:val="00360478"/>
    <w:rsid w:val="003604B1"/>
    <w:rsid w:val="00360565"/>
    <w:rsid w:val="003605A1"/>
    <w:rsid w:val="00360617"/>
    <w:rsid w:val="00360711"/>
    <w:rsid w:val="00360738"/>
    <w:rsid w:val="0036075B"/>
    <w:rsid w:val="00360903"/>
    <w:rsid w:val="003609BF"/>
    <w:rsid w:val="003609DF"/>
    <w:rsid w:val="00360A9C"/>
    <w:rsid w:val="00360ACA"/>
    <w:rsid w:val="00360AEB"/>
    <w:rsid w:val="00360AEC"/>
    <w:rsid w:val="00360B54"/>
    <w:rsid w:val="00360B5D"/>
    <w:rsid w:val="00360B6B"/>
    <w:rsid w:val="00360BC7"/>
    <w:rsid w:val="00360BEF"/>
    <w:rsid w:val="00360C01"/>
    <w:rsid w:val="00360D69"/>
    <w:rsid w:val="00360D6D"/>
    <w:rsid w:val="00360DA2"/>
    <w:rsid w:val="00360DF1"/>
    <w:rsid w:val="00360DFF"/>
    <w:rsid w:val="00360E33"/>
    <w:rsid w:val="00360E86"/>
    <w:rsid w:val="00360F95"/>
    <w:rsid w:val="00360FD7"/>
    <w:rsid w:val="0036123F"/>
    <w:rsid w:val="00361311"/>
    <w:rsid w:val="00361329"/>
    <w:rsid w:val="00361375"/>
    <w:rsid w:val="00361555"/>
    <w:rsid w:val="0036157D"/>
    <w:rsid w:val="0036163F"/>
    <w:rsid w:val="00361645"/>
    <w:rsid w:val="00361699"/>
    <w:rsid w:val="003616F1"/>
    <w:rsid w:val="00361744"/>
    <w:rsid w:val="0036178A"/>
    <w:rsid w:val="003617A8"/>
    <w:rsid w:val="0036180D"/>
    <w:rsid w:val="0036182B"/>
    <w:rsid w:val="00361875"/>
    <w:rsid w:val="0036189E"/>
    <w:rsid w:val="0036191C"/>
    <w:rsid w:val="00361A02"/>
    <w:rsid w:val="00361A44"/>
    <w:rsid w:val="00361AAD"/>
    <w:rsid w:val="00361B38"/>
    <w:rsid w:val="00361B58"/>
    <w:rsid w:val="00361C0E"/>
    <w:rsid w:val="00361C98"/>
    <w:rsid w:val="00361D18"/>
    <w:rsid w:val="00361D55"/>
    <w:rsid w:val="00361D86"/>
    <w:rsid w:val="00361DC3"/>
    <w:rsid w:val="00361E86"/>
    <w:rsid w:val="00361FB0"/>
    <w:rsid w:val="00361FC8"/>
    <w:rsid w:val="00361FF5"/>
    <w:rsid w:val="00361FFC"/>
    <w:rsid w:val="003620D1"/>
    <w:rsid w:val="00362224"/>
    <w:rsid w:val="003623CC"/>
    <w:rsid w:val="003623F3"/>
    <w:rsid w:val="00362406"/>
    <w:rsid w:val="003624E6"/>
    <w:rsid w:val="003624ED"/>
    <w:rsid w:val="0036253E"/>
    <w:rsid w:val="00362550"/>
    <w:rsid w:val="00362592"/>
    <w:rsid w:val="00362600"/>
    <w:rsid w:val="003626B4"/>
    <w:rsid w:val="00362710"/>
    <w:rsid w:val="00362773"/>
    <w:rsid w:val="00362774"/>
    <w:rsid w:val="00362778"/>
    <w:rsid w:val="003627E0"/>
    <w:rsid w:val="00362899"/>
    <w:rsid w:val="003629C3"/>
    <w:rsid w:val="003629D7"/>
    <w:rsid w:val="003629E1"/>
    <w:rsid w:val="00362A8D"/>
    <w:rsid w:val="00362AD5"/>
    <w:rsid w:val="00362BB4"/>
    <w:rsid w:val="00362BCE"/>
    <w:rsid w:val="00362C2C"/>
    <w:rsid w:val="00362C5D"/>
    <w:rsid w:val="00362CB2"/>
    <w:rsid w:val="00362D02"/>
    <w:rsid w:val="00362D03"/>
    <w:rsid w:val="00362E1C"/>
    <w:rsid w:val="00362ECE"/>
    <w:rsid w:val="00362F2E"/>
    <w:rsid w:val="00362F4F"/>
    <w:rsid w:val="00362FC3"/>
    <w:rsid w:val="00362FFF"/>
    <w:rsid w:val="00363003"/>
    <w:rsid w:val="00363082"/>
    <w:rsid w:val="00363085"/>
    <w:rsid w:val="00363093"/>
    <w:rsid w:val="003630BB"/>
    <w:rsid w:val="00363171"/>
    <w:rsid w:val="0036323C"/>
    <w:rsid w:val="00363276"/>
    <w:rsid w:val="00363326"/>
    <w:rsid w:val="0036346B"/>
    <w:rsid w:val="00363498"/>
    <w:rsid w:val="003634FF"/>
    <w:rsid w:val="00363511"/>
    <w:rsid w:val="00363531"/>
    <w:rsid w:val="003635D5"/>
    <w:rsid w:val="00363640"/>
    <w:rsid w:val="0036364D"/>
    <w:rsid w:val="0036366D"/>
    <w:rsid w:val="0036369E"/>
    <w:rsid w:val="0036369F"/>
    <w:rsid w:val="003636A2"/>
    <w:rsid w:val="003636EB"/>
    <w:rsid w:val="00363711"/>
    <w:rsid w:val="0036371A"/>
    <w:rsid w:val="00363759"/>
    <w:rsid w:val="00363765"/>
    <w:rsid w:val="00363813"/>
    <w:rsid w:val="0036381A"/>
    <w:rsid w:val="00363834"/>
    <w:rsid w:val="00363860"/>
    <w:rsid w:val="003638A2"/>
    <w:rsid w:val="003638AD"/>
    <w:rsid w:val="00363917"/>
    <w:rsid w:val="00363944"/>
    <w:rsid w:val="00363973"/>
    <w:rsid w:val="0036399A"/>
    <w:rsid w:val="003639AB"/>
    <w:rsid w:val="00363A1E"/>
    <w:rsid w:val="00363AD9"/>
    <w:rsid w:val="00363AE2"/>
    <w:rsid w:val="00363AFF"/>
    <w:rsid w:val="00363BB8"/>
    <w:rsid w:val="00363C0C"/>
    <w:rsid w:val="00363C4B"/>
    <w:rsid w:val="00363DA3"/>
    <w:rsid w:val="00363DF2"/>
    <w:rsid w:val="00363E23"/>
    <w:rsid w:val="00363E5C"/>
    <w:rsid w:val="00363E72"/>
    <w:rsid w:val="00363E77"/>
    <w:rsid w:val="00363EFC"/>
    <w:rsid w:val="00363FF5"/>
    <w:rsid w:val="00364004"/>
    <w:rsid w:val="0036404A"/>
    <w:rsid w:val="003641D1"/>
    <w:rsid w:val="003642C1"/>
    <w:rsid w:val="003642FB"/>
    <w:rsid w:val="0036430B"/>
    <w:rsid w:val="0036435B"/>
    <w:rsid w:val="00364386"/>
    <w:rsid w:val="00364396"/>
    <w:rsid w:val="003643CD"/>
    <w:rsid w:val="00364456"/>
    <w:rsid w:val="0036450E"/>
    <w:rsid w:val="00364529"/>
    <w:rsid w:val="00364655"/>
    <w:rsid w:val="00364678"/>
    <w:rsid w:val="0036469C"/>
    <w:rsid w:val="003647DB"/>
    <w:rsid w:val="0036489B"/>
    <w:rsid w:val="003648A5"/>
    <w:rsid w:val="003648AB"/>
    <w:rsid w:val="003648DD"/>
    <w:rsid w:val="003648FD"/>
    <w:rsid w:val="00364A97"/>
    <w:rsid w:val="00364AA4"/>
    <w:rsid w:val="00364B13"/>
    <w:rsid w:val="00364B31"/>
    <w:rsid w:val="00364B68"/>
    <w:rsid w:val="00364B73"/>
    <w:rsid w:val="00364B96"/>
    <w:rsid w:val="00364BF4"/>
    <w:rsid w:val="00364C8A"/>
    <w:rsid w:val="00364C91"/>
    <w:rsid w:val="00364CB4"/>
    <w:rsid w:val="00364D1A"/>
    <w:rsid w:val="00364D45"/>
    <w:rsid w:val="00364DC0"/>
    <w:rsid w:val="00364E4B"/>
    <w:rsid w:val="00364E57"/>
    <w:rsid w:val="00364E84"/>
    <w:rsid w:val="00364EF9"/>
    <w:rsid w:val="003650F2"/>
    <w:rsid w:val="00365157"/>
    <w:rsid w:val="00365264"/>
    <w:rsid w:val="00365266"/>
    <w:rsid w:val="00365268"/>
    <w:rsid w:val="00365295"/>
    <w:rsid w:val="00365306"/>
    <w:rsid w:val="0036547D"/>
    <w:rsid w:val="003654D4"/>
    <w:rsid w:val="003655F6"/>
    <w:rsid w:val="0036563B"/>
    <w:rsid w:val="0036565E"/>
    <w:rsid w:val="00365670"/>
    <w:rsid w:val="003656A1"/>
    <w:rsid w:val="003656AF"/>
    <w:rsid w:val="003656BB"/>
    <w:rsid w:val="0036571C"/>
    <w:rsid w:val="003657F0"/>
    <w:rsid w:val="0036581D"/>
    <w:rsid w:val="0036584A"/>
    <w:rsid w:val="00365942"/>
    <w:rsid w:val="003659D1"/>
    <w:rsid w:val="00365A0C"/>
    <w:rsid w:val="00365AD5"/>
    <w:rsid w:val="00365B0B"/>
    <w:rsid w:val="00365B71"/>
    <w:rsid w:val="00365C07"/>
    <w:rsid w:val="00365D11"/>
    <w:rsid w:val="00365D9D"/>
    <w:rsid w:val="00365ED4"/>
    <w:rsid w:val="00365FC4"/>
    <w:rsid w:val="00366037"/>
    <w:rsid w:val="00366069"/>
    <w:rsid w:val="00366077"/>
    <w:rsid w:val="00366082"/>
    <w:rsid w:val="003660D0"/>
    <w:rsid w:val="00366254"/>
    <w:rsid w:val="0036626F"/>
    <w:rsid w:val="0036634C"/>
    <w:rsid w:val="00366384"/>
    <w:rsid w:val="003663FA"/>
    <w:rsid w:val="0036649A"/>
    <w:rsid w:val="003664FF"/>
    <w:rsid w:val="003665A6"/>
    <w:rsid w:val="003666D0"/>
    <w:rsid w:val="0036670B"/>
    <w:rsid w:val="0036673E"/>
    <w:rsid w:val="0036675F"/>
    <w:rsid w:val="00366785"/>
    <w:rsid w:val="00366792"/>
    <w:rsid w:val="0036679E"/>
    <w:rsid w:val="003668A6"/>
    <w:rsid w:val="003668C9"/>
    <w:rsid w:val="003668F6"/>
    <w:rsid w:val="00366930"/>
    <w:rsid w:val="00366946"/>
    <w:rsid w:val="00366959"/>
    <w:rsid w:val="00366982"/>
    <w:rsid w:val="00366995"/>
    <w:rsid w:val="00366A42"/>
    <w:rsid w:val="00366BC2"/>
    <w:rsid w:val="00366BD5"/>
    <w:rsid w:val="00366D08"/>
    <w:rsid w:val="00366DAB"/>
    <w:rsid w:val="00366DD3"/>
    <w:rsid w:val="00366DD5"/>
    <w:rsid w:val="00366E3D"/>
    <w:rsid w:val="00366F63"/>
    <w:rsid w:val="00366FD2"/>
    <w:rsid w:val="00367029"/>
    <w:rsid w:val="00367045"/>
    <w:rsid w:val="003670EC"/>
    <w:rsid w:val="00367151"/>
    <w:rsid w:val="0036718C"/>
    <w:rsid w:val="00367217"/>
    <w:rsid w:val="00367366"/>
    <w:rsid w:val="003673B8"/>
    <w:rsid w:val="00367448"/>
    <w:rsid w:val="003675B8"/>
    <w:rsid w:val="00367612"/>
    <w:rsid w:val="00367705"/>
    <w:rsid w:val="00367884"/>
    <w:rsid w:val="0036794E"/>
    <w:rsid w:val="00367955"/>
    <w:rsid w:val="00367990"/>
    <w:rsid w:val="00367A16"/>
    <w:rsid w:val="00367B00"/>
    <w:rsid w:val="00367CB8"/>
    <w:rsid w:val="00367D1D"/>
    <w:rsid w:val="00367D60"/>
    <w:rsid w:val="00367D85"/>
    <w:rsid w:val="00367E1F"/>
    <w:rsid w:val="00367E3D"/>
    <w:rsid w:val="00367E50"/>
    <w:rsid w:val="00367E96"/>
    <w:rsid w:val="00367EEB"/>
    <w:rsid w:val="00367F47"/>
    <w:rsid w:val="00367F53"/>
    <w:rsid w:val="0036F8AB"/>
    <w:rsid w:val="00370031"/>
    <w:rsid w:val="00370098"/>
    <w:rsid w:val="0037014B"/>
    <w:rsid w:val="0037017B"/>
    <w:rsid w:val="003701B3"/>
    <w:rsid w:val="00370204"/>
    <w:rsid w:val="00370243"/>
    <w:rsid w:val="003702C6"/>
    <w:rsid w:val="003702D4"/>
    <w:rsid w:val="00370360"/>
    <w:rsid w:val="00370380"/>
    <w:rsid w:val="003703ED"/>
    <w:rsid w:val="00370404"/>
    <w:rsid w:val="0037045C"/>
    <w:rsid w:val="0037050F"/>
    <w:rsid w:val="00370518"/>
    <w:rsid w:val="00370591"/>
    <w:rsid w:val="003705B0"/>
    <w:rsid w:val="00370630"/>
    <w:rsid w:val="00370639"/>
    <w:rsid w:val="003706D1"/>
    <w:rsid w:val="00370809"/>
    <w:rsid w:val="0037084F"/>
    <w:rsid w:val="003708B4"/>
    <w:rsid w:val="003708BC"/>
    <w:rsid w:val="00370932"/>
    <w:rsid w:val="0037097D"/>
    <w:rsid w:val="003709C4"/>
    <w:rsid w:val="00370A1E"/>
    <w:rsid w:val="00370A27"/>
    <w:rsid w:val="00370A93"/>
    <w:rsid w:val="00370AA5"/>
    <w:rsid w:val="00370BED"/>
    <w:rsid w:val="00370C31"/>
    <w:rsid w:val="00370D72"/>
    <w:rsid w:val="00370E03"/>
    <w:rsid w:val="00370E4E"/>
    <w:rsid w:val="00370F74"/>
    <w:rsid w:val="00370F92"/>
    <w:rsid w:val="003710C3"/>
    <w:rsid w:val="00371110"/>
    <w:rsid w:val="003711D9"/>
    <w:rsid w:val="00371216"/>
    <w:rsid w:val="003713AB"/>
    <w:rsid w:val="003715AE"/>
    <w:rsid w:val="003715BF"/>
    <w:rsid w:val="003715DB"/>
    <w:rsid w:val="0037160B"/>
    <w:rsid w:val="00371680"/>
    <w:rsid w:val="0037187A"/>
    <w:rsid w:val="00371910"/>
    <w:rsid w:val="00371941"/>
    <w:rsid w:val="003719DA"/>
    <w:rsid w:val="00371A58"/>
    <w:rsid w:val="00371A99"/>
    <w:rsid w:val="00371AA5"/>
    <w:rsid w:val="00371B3B"/>
    <w:rsid w:val="00371BE0"/>
    <w:rsid w:val="00371D1E"/>
    <w:rsid w:val="00371D94"/>
    <w:rsid w:val="00371DF9"/>
    <w:rsid w:val="00371E6D"/>
    <w:rsid w:val="00371EAF"/>
    <w:rsid w:val="00371EF0"/>
    <w:rsid w:val="00371F5E"/>
    <w:rsid w:val="003721F4"/>
    <w:rsid w:val="0037222C"/>
    <w:rsid w:val="00372451"/>
    <w:rsid w:val="0037252B"/>
    <w:rsid w:val="00372566"/>
    <w:rsid w:val="003725EB"/>
    <w:rsid w:val="00372651"/>
    <w:rsid w:val="00372652"/>
    <w:rsid w:val="00372774"/>
    <w:rsid w:val="003727AE"/>
    <w:rsid w:val="00372809"/>
    <w:rsid w:val="00372820"/>
    <w:rsid w:val="0037284F"/>
    <w:rsid w:val="0037286F"/>
    <w:rsid w:val="00372965"/>
    <w:rsid w:val="003729E3"/>
    <w:rsid w:val="003729F8"/>
    <w:rsid w:val="00372A0E"/>
    <w:rsid w:val="00372B03"/>
    <w:rsid w:val="00372BB9"/>
    <w:rsid w:val="00372BDA"/>
    <w:rsid w:val="00372C3B"/>
    <w:rsid w:val="00372CE0"/>
    <w:rsid w:val="00372F8D"/>
    <w:rsid w:val="00373092"/>
    <w:rsid w:val="003730BC"/>
    <w:rsid w:val="003730C3"/>
    <w:rsid w:val="003730EC"/>
    <w:rsid w:val="00373102"/>
    <w:rsid w:val="00373145"/>
    <w:rsid w:val="003731AA"/>
    <w:rsid w:val="003731D7"/>
    <w:rsid w:val="00373211"/>
    <w:rsid w:val="0037329D"/>
    <w:rsid w:val="0037337C"/>
    <w:rsid w:val="003733E5"/>
    <w:rsid w:val="003733FB"/>
    <w:rsid w:val="00373421"/>
    <w:rsid w:val="00373429"/>
    <w:rsid w:val="003734AD"/>
    <w:rsid w:val="00373526"/>
    <w:rsid w:val="0037352D"/>
    <w:rsid w:val="00373590"/>
    <w:rsid w:val="003735B2"/>
    <w:rsid w:val="003735F2"/>
    <w:rsid w:val="0037362E"/>
    <w:rsid w:val="003736E2"/>
    <w:rsid w:val="003736F1"/>
    <w:rsid w:val="00373774"/>
    <w:rsid w:val="00373778"/>
    <w:rsid w:val="0037383C"/>
    <w:rsid w:val="00373933"/>
    <w:rsid w:val="00373982"/>
    <w:rsid w:val="003739BD"/>
    <w:rsid w:val="003739CC"/>
    <w:rsid w:val="00373A21"/>
    <w:rsid w:val="00373A90"/>
    <w:rsid w:val="00373AE2"/>
    <w:rsid w:val="00373B00"/>
    <w:rsid w:val="00373C19"/>
    <w:rsid w:val="00373D00"/>
    <w:rsid w:val="00373EBB"/>
    <w:rsid w:val="00373ED2"/>
    <w:rsid w:val="00373F98"/>
    <w:rsid w:val="00374034"/>
    <w:rsid w:val="0037403D"/>
    <w:rsid w:val="00374059"/>
    <w:rsid w:val="00374176"/>
    <w:rsid w:val="003741A1"/>
    <w:rsid w:val="00374276"/>
    <w:rsid w:val="003743D7"/>
    <w:rsid w:val="003743EB"/>
    <w:rsid w:val="00374515"/>
    <w:rsid w:val="0037454A"/>
    <w:rsid w:val="003745B6"/>
    <w:rsid w:val="00374623"/>
    <w:rsid w:val="00374639"/>
    <w:rsid w:val="003746EF"/>
    <w:rsid w:val="003747B3"/>
    <w:rsid w:val="00374838"/>
    <w:rsid w:val="003749B4"/>
    <w:rsid w:val="00374A1B"/>
    <w:rsid w:val="00374A85"/>
    <w:rsid w:val="00374C21"/>
    <w:rsid w:val="00374C43"/>
    <w:rsid w:val="00374CE4"/>
    <w:rsid w:val="00374D26"/>
    <w:rsid w:val="00374D45"/>
    <w:rsid w:val="00374DC7"/>
    <w:rsid w:val="00374E31"/>
    <w:rsid w:val="00374E6B"/>
    <w:rsid w:val="00374EC5"/>
    <w:rsid w:val="00374F86"/>
    <w:rsid w:val="00374FBD"/>
    <w:rsid w:val="00375060"/>
    <w:rsid w:val="00375085"/>
    <w:rsid w:val="00375122"/>
    <w:rsid w:val="0037514C"/>
    <w:rsid w:val="003751BF"/>
    <w:rsid w:val="00375260"/>
    <w:rsid w:val="003752F7"/>
    <w:rsid w:val="003753CF"/>
    <w:rsid w:val="003753F1"/>
    <w:rsid w:val="00375480"/>
    <w:rsid w:val="00375572"/>
    <w:rsid w:val="00375652"/>
    <w:rsid w:val="0037567A"/>
    <w:rsid w:val="00375768"/>
    <w:rsid w:val="003757BF"/>
    <w:rsid w:val="003757D9"/>
    <w:rsid w:val="00375866"/>
    <w:rsid w:val="003758E7"/>
    <w:rsid w:val="003758F9"/>
    <w:rsid w:val="0037597D"/>
    <w:rsid w:val="003759F9"/>
    <w:rsid w:val="00375A6C"/>
    <w:rsid w:val="00375A7D"/>
    <w:rsid w:val="00375B2C"/>
    <w:rsid w:val="00375C55"/>
    <w:rsid w:val="00375C5B"/>
    <w:rsid w:val="00375D15"/>
    <w:rsid w:val="00375E7D"/>
    <w:rsid w:val="00375F14"/>
    <w:rsid w:val="00375F3B"/>
    <w:rsid w:val="00375FDA"/>
    <w:rsid w:val="00376048"/>
    <w:rsid w:val="00376102"/>
    <w:rsid w:val="0037612F"/>
    <w:rsid w:val="00376302"/>
    <w:rsid w:val="003763A4"/>
    <w:rsid w:val="003763B7"/>
    <w:rsid w:val="003763FC"/>
    <w:rsid w:val="00376450"/>
    <w:rsid w:val="00376459"/>
    <w:rsid w:val="00376481"/>
    <w:rsid w:val="003765E0"/>
    <w:rsid w:val="00376707"/>
    <w:rsid w:val="00376718"/>
    <w:rsid w:val="0037671F"/>
    <w:rsid w:val="0037678D"/>
    <w:rsid w:val="003768A9"/>
    <w:rsid w:val="003768E6"/>
    <w:rsid w:val="003769B6"/>
    <w:rsid w:val="003769C6"/>
    <w:rsid w:val="00376B14"/>
    <w:rsid w:val="00376B56"/>
    <w:rsid w:val="00376B72"/>
    <w:rsid w:val="00376C72"/>
    <w:rsid w:val="00376C7A"/>
    <w:rsid w:val="00376D04"/>
    <w:rsid w:val="00376DE7"/>
    <w:rsid w:val="00376E26"/>
    <w:rsid w:val="00376F20"/>
    <w:rsid w:val="00376F27"/>
    <w:rsid w:val="00376F3F"/>
    <w:rsid w:val="00376F64"/>
    <w:rsid w:val="00376FA1"/>
    <w:rsid w:val="00376FF5"/>
    <w:rsid w:val="00377006"/>
    <w:rsid w:val="00377087"/>
    <w:rsid w:val="00377093"/>
    <w:rsid w:val="003770C0"/>
    <w:rsid w:val="003770C4"/>
    <w:rsid w:val="003770F0"/>
    <w:rsid w:val="00377162"/>
    <w:rsid w:val="0037717A"/>
    <w:rsid w:val="00377189"/>
    <w:rsid w:val="003771D3"/>
    <w:rsid w:val="003771EA"/>
    <w:rsid w:val="0037728B"/>
    <w:rsid w:val="003773B3"/>
    <w:rsid w:val="00377488"/>
    <w:rsid w:val="003774F5"/>
    <w:rsid w:val="00377511"/>
    <w:rsid w:val="00377538"/>
    <w:rsid w:val="00377554"/>
    <w:rsid w:val="003775E6"/>
    <w:rsid w:val="00377742"/>
    <w:rsid w:val="0037777E"/>
    <w:rsid w:val="0037782F"/>
    <w:rsid w:val="003778E9"/>
    <w:rsid w:val="0037794D"/>
    <w:rsid w:val="0037795A"/>
    <w:rsid w:val="00377A4A"/>
    <w:rsid w:val="00377A4B"/>
    <w:rsid w:val="00377A7F"/>
    <w:rsid w:val="00377B02"/>
    <w:rsid w:val="00377B16"/>
    <w:rsid w:val="00377B20"/>
    <w:rsid w:val="00377B42"/>
    <w:rsid w:val="00377C17"/>
    <w:rsid w:val="00377C34"/>
    <w:rsid w:val="00377C7B"/>
    <w:rsid w:val="00377CAD"/>
    <w:rsid w:val="00377CB9"/>
    <w:rsid w:val="00377D5B"/>
    <w:rsid w:val="00377D6A"/>
    <w:rsid w:val="00377D8E"/>
    <w:rsid w:val="00377DAD"/>
    <w:rsid w:val="00377DEE"/>
    <w:rsid w:val="00377E7F"/>
    <w:rsid w:val="00377EE3"/>
    <w:rsid w:val="00377F37"/>
    <w:rsid w:val="00377F61"/>
    <w:rsid w:val="00377F65"/>
    <w:rsid w:val="00377FE3"/>
    <w:rsid w:val="00380075"/>
    <w:rsid w:val="003800D8"/>
    <w:rsid w:val="00380118"/>
    <w:rsid w:val="0038011C"/>
    <w:rsid w:val="00380134"/>
    <w:rsid w:val="003801EB"/>
    <w:rsid w:val="0038028E"/>
    <w:rsid w:val="003802C0"/>
    <w:rsid w:val="0038036D"/>
    <w:rsid w:val="003803DD"/>
    <w:rsid w:val="003803FB"/>
    <w:rsid w:val="00380462"/>
    <w:rsid w:val="003804C6"/>
    <w:rsid w:val="003804E7"/>
    <w:rsid w:val="00380510"/>
    <w:rsid w:val="00380621"/>
    <w:rsid w:val="003806BF"/>
    <w:rsid w:val="003806E7"/>
    <w:rsid w:val="0038070D"/>
    <w:rsid w:val="003807A3"/>
    <w:rsid w:val="0038085C"/>
    <w:rsid w:val="003809DF"/>
    <w:rsid w:val="00380A76"/>
    <w:rsid w:val="00380B1B"/>
    <w:rsid w:val="00380B9A"/>
    <w:rsid w:val="00380C8A"/>
    <w:rsid w:val="00380C9F"/>
    <w:rsid w:val="00380CCD"/>
    <w:rsid w:val="00380D19"/>
    <w:rsid w:val="00380D3F"/>
    <w:rsid w:val="00380DA3"/>
    <w:rsid w:val="00380DC3"/>
    <w:rsid w:val="00380DE2"/>
    <w:rsid w:val="00380EF8"/>
    <w:rsid w:val="00380F00"/>
    <w:rsid w:val="00380F19"/>
    <w:rsid w:val="00380F7F"/>
    <w:rsid w:val="0038102D"/>
    <w:rsid w:val="0038103E"/>
    <w:rsid w:val="00381176"/>
    <w:rsid w:val="0038129C"/>
    <w:rsid w:val="003812AC"/>
    <w:rsid w:val="003812F1"/>
    <w:rsid w:val="00381398"/>
    <w:rsid w:val="00381498"/>
    <w:rsid w:val="003815F5"/>
    <w:rsid w:val="003815FD"/>
    <w:rsid w:val="0038164B"/>
    <w:rsid w:val="003816B0"/>
    <w:rsid w:val="00381700"/>
    <w:rsid w:val="00381768"/>
    <w:rsid w:val="00381793"/>
    <w:rsid w:val="00381800"/>
    <w:rsid w:val="00381821"/>
    <w:rsid w:val="00381840"/>
    <w:rsid w:val="00381854"/>
    <w:rsid w:val="00381897"/>
    <w:rsid w:val="003818EC"/>
    <w:rsid w:val="003818F9"/>
    <w:rsid w:val="00381951"/>
    <w:rsid w:val="00381975"/>
    <w:rsid w:val="003819CE"/>
    <w:rsid w:val="00381A31"/>
    <w:rsid w:val="00381A44"/>
    <w:rsid w:val="00381A97"/>
    <w:rsid w:val="00381C03"/>
    <w:rsid w:val="00381C5D"/>
    <w:rsid w:val="00381D3F"/>
    <w:rsid w:val="00381DA0"/>
    <w:rsid w:val="00381E42"/>
    <w:rsid w:val="00381E58"/>
    <w:rsid w:val="00381E9C"/>
    <w:rsid w:val="00381F86"/>
    <w:rsid w:val="00381F96"/>
    <w:rsid w:val="00382000"/>
    <w:rsid w:val="00382013"/>
    <w:rsid w:val="00382064"/>
    <w:rsid w:val="0038215B"/>
    <w:rsid w:val="0038218E"/>
    <w:rsid w:val="003821AC"/>
    <w:rsid w:val="00382229"/>
    <w:rsid w:val="00382244"/>
    <w:rsid w:val="0038228C"/>
    <w:rsid w:val="00382337"/>
    <w:rsid w:val="00382436"/>
    <w:rsid w:val="00382438"/>
    <w:rsid w:val="00382486"/>
    <w:rsid w:val="0038249D"/>
    <w:rsid w:val="003824B1"/>
    <w:rsid w:val="00382522"/>
    <w:rsid w:val="003825D8"/>
    <w:rsid w:val="00382615"/>
    <w:rsid w:val="00382628"/>
    <w:rsid w:val="003826E3"/>
    <w:rsid w:val="0038271C"/>
    <w:rsid w:val="0038272A"/>
    <w:rsid w:val="00382787"/>
    <w:rsid w:val="003827F2"/>
    <w:rsid w:val="00382926"/>
    <w:rsid w:val="00382971"/>
    <w:rsid w:val="00382982"/>
    <w:rsid w:val="0038298C"/>
    <w:rsid w:val="00382A2B"/>
    <w:rsid w:val="00382AD4"/>
    <w:rsid w:val="00382AE4"/>
    <w:rsid w:val="00382C06"/>
    <w:rsid w:val="00382C79"/>
    <w:rsid w:val="00382CC1"/>
    <w:rsid w:val="00382CEA"/>
    <w:rsid w:val="00382D42"/>
    <w:rsid w:val="00382D96"/>
    <w:rsid w:val="00382DC2"/>
    <w:rsid w:val="00382DCC"/>
    <w:rsid w:val="00382F97"/>
    <w:rsid w:val="00383071"/>
    <w:rsid w:val="0038313B"/>
    <w:rsid w:val="00383199"/>
    <w:rsid w:val="003831D5"/>
    <w:rsid w:val="00383239"/>
    <w:rsid w:val="00383246"/>
    <w:rsid w:val="003832C2"/>
    <w:rsid w:val="003832DF"/>
    <w:rsid w:val="003832FB"/>
    <w:rsid w:val="003832FF"/>
    <w:rsid w:val="0038330B"/>
    <w:rsid w:val="00383354"/>
    <w:rsid w:val="00383355"/>
    <w:rsid w:val="0038337D"/>
    <w:rsid w:val="003833A1"/>
    <w:rsid w:val="003833AF"/>
    <w:rsid w:val="003834E6"/>
    <w:rsid w:val="00383523"/>
    <w:rsid w:val="0038352E"/>
    <w:rsid w:val="00383548"/>
    <w:rsid w:val="0038356D"/>
    <w:rsid w:val="00383607"/>
    <w:rsid w:val="00383691"/>
    <w:rsid w:val="0038369B"/>
    <w:rsid w:val="003836F5"/>
    <w:rsid w:val="00383740"/>
    <w:rsid w:val="0038379A"/>
    <w:rsid w:val="00383854"/>
    <w:rsid w:val="003838B6"/>
    <w:rsid w:val="003839F9"/>
    <w:rsid w:val="00383AA6"/>
    <w:rsid w:val="00383AB1"/>
    <w:rsid w:val="00383B1D"/>
    <w:rsid w:val="00383C43"/>
    <w:rsid w:val="00383C4F"/>
    <w:rsid w:val="00383CED"/>
    <w:rsid w:val="00383D01"/>
    <w:rsid w:val="00383DEE"/>
    <w:rsid w:val="00383E10"/>
    <w:rsid w:val="00383F33"/>
    <w:rsid w:val="00383F60"/>
    <w:rsid w:val="00383FE8"/>
    <w:rsid w:val="00384020"/>
    <w:rsid w:val="00384038"/>
    <w:rsid w:val="00384269"/>
    <w:rsid w:val="003842B5"/>
    <w:rsid w:val="003842C5"/>
    <w:rsid w:val="003842EF"/>
    <w:rsid w:val="00384341"/>
    <w:rsid w:val="0038434F"/>
    <w:rsid w:val="00384373"/>
    <w:rsid w:val="003843A1"/>
    <w:rsid w:val="0038445B"/>
    <w:rsid w:val="00384471"/>
    <w:rsid w:val="0038448D"/>
    <w:rsid w:val="0038448F"/>
    <w:rsid w:val="003845BF"/>
    <w:rsid w:val="003845FB"/>
    <w:rsid w:val="00384605"/>
    <w:rsid w:val="00384638"/>
    <w:rsid w:val="003846AF"/>
    <w:rsid w:val="00384790"/>
    <w:rsid w:val="00384810"/>
    <w:rsid w:val="00384811"/>
    <w:rsid w:val="00384828"/>
    <w:rsid w:val="00384852"/>
    <w:rsid w:val="00384873"/>
    <w:rsid w:val="003848C3"/>
    <w:rsid w:val="0038490E"/>
    <w:rsid w:val="00384918"/>
    <w:rsid w:val="00384948"/>
    <w:rsid w:val="00384A11"/>
    <w:rsid w:val="00384A59"/>
    <w:rsid w:val="00384A6F"/>
    <w:rsid w:val="00384AC5"/>
    <w:rsid w:val="00384B87"/>
    <w:rsid w:val="00384C57"/>
    <w:rsid w:val="00384C64"/>
    <w:rsid w:val="00384D02"/>
    <w:rsid w:val="00384D26"/>
    <w:rsid w:val="00384E78"/>
    <w:rsid w:val="00384EBA"/>
    <w:rsid w:val="00384ED9"/>
    <w:rsid w:val="00384F13"/>
    <w:rsid w:val="00384F85"/>
    <w:rsid w:val="00384F8A"/>
    <w:rsid w:val="00384FB1"/>
    <w:rsid w:val="00385065"/>
    <w:rsid w:val="0038515F"/>
    <w:rsid w:val="00385185"/>
    <w:rsid w:val="003851A5"/>
    <w:rsid w:val="003852EC"/>
    <w:rsid w:val="00385311"/>
    <w:rsid w:val="003853CB"/>
    <w:rsid w:val="0038541B"/>
    <w:rsid w:val="0038543E"/>
    <w:rsid w:val="00385446"/>
    <w:rsid w:val="003854CD"/>
    <w:rsid w:val="0038553A"/>
    <w:rsid w:val="00385630"/>
    <w:rsid w:val="0038563D"/>
    <w:rsid w:val="00385645"/>
    <w:rsid w:val="00385720"/>
    <w:rsid w:val="00385885"/>
    <w:rsid w:val="003858A9"/>
    <w:rsid w:val="003858D9"/>
    <w:rsid w:val="0038591B"/>
    <w:rsid w:val="00385954"/>
    <w:rsid w:val="003859A6"/>
    <w:rsid w:val="003859F2"/>
    <w:rsid w:val="003859FA"/>
    <w:rsid w:val="00385B43"/>
    <w:rsid w:val="00385B4F"/>
    <w:rsid w:val="00385BEE"/>
    <w:rsid w:val="00385CCA"/>
    <w:rsid w:val="00385DBA"/>
    <w:rsid w:val="00385EFB"/>
    <w:rsid w:val="00385F4C"/>
    <w:rsid w:val="0038602D"/>
    <w:rsid w:val="003860BA"/>
    <w:rsid w:val="003860DC"/>
    <w:rsid w:val="00386107"/>
    <w:rsid w:val="0038612C"/>
    <w:rsid w:val="003861E9"/>
    <w:rsid w:val="0038626D"/>
    <w:rsid w:val="003862EC"/>
    <w:rsid w:val="0038631F"/>
    <w:rsid w:val="00386353"/>
    <w:rsid w:val="00386449"/>
    <w:rsid w:val="0038645B"/>
    <w:rsid w:val="003864C2"/>
    <w:rsid w:val="003864D0"/>
    <w:rsid w:val="003865B0"/>
    <w:rsid w:val="0038661C"/>
    <w:rsid w:val="00386632"/>
    <w:rsid w:val="00386686"/>
    <w:rsid w:val="003866BB"/>
    <w:rsid w:val="003866D5"/>
    <w:rsid w:val="00386712"/>
    <w:rsid w:val="00386758"/>
    <w:rsid w:val="0038677F"/>
    <w:rsid w:val="0038679C"/>
    <w:rsid w:val="003867B3"/>
    <w:rsid w:val="003867B6"/>
    <w:rsid w:val="003868B0"/>
    <w:rsid w:val="00386906"/>
    <w:rsid w:val="00386911"/>
    <w:rsid w:val="0038691C"/>
    <w:rsid w:val="00386A98"/>
    <w:rsid w:val="00386A99"/>
    <w:rsid w:val="00386AE0"/>
    <w:rsid w:val="00386AE9"/>
    <w:rsid w:val="00386B01"/>
    <w:rsid w:val="00386C1D"/>
    <w:rsid w:val="00386CA9"/>
    <w:rsid w:val="00386DC8"/>
    <w:rsid w:val="00386E00"/>
    <w:rsid w:val="00386E52"/>
    <w:rsid w:val="00386EC0"/>
    <w:rsid w:val="00386EF7"/>
    <w:rsid w:val="00386F14"/>
    <w:rsid w:val="00386FB9"/>
    <w:rsid w:val="0038700C"/>
    <w:rsid w:val="003870B8"/>
    <w:rsid w:val="00387173"/>
    <w:rsid w:val="003871F8"/>
    <w:rsid w:val="003872B8"/>
    <w:rsid w:val="003872F7"/>
    <w:rsid w:val="0038735C"/>
    <w:rsid w:val="00387374"/>
    <w:rsid w:val="0038737C"/>
    <w:rsid w:val="00387380"/>
    <w:rsid w:val="00387419"/>
    <w:rsid w:val="00387422"/>
    <w:rsid w:val="003874CB"/>
    <w:rsid w:val="00387537"/>
    <w:rsid w:val="00387562"/>
    <w:rsid w:val="00387564"/>
    <w:rsid w:val="0038756B"/>
    <w:rsid w:val="00387575"/>
    <w:rsid w:val="00387576"/>
    <w:rsid w:val="003876C5"/>
    <w:rsid w:val="00387720"/>
    <w:rsid w:val="0038772B"/>
    <w:rsid w:val="00387750"/>
    <w:rsid w:val="003877CA"/>
    <w:rsid w:val="0038787C"/>
    <w:rsid w:val="00387921"/>
    <w:rsid w:val="00387930"/>
    <w:rsid w:val="00387985"/>
    <w:rsid w:val="0038799C"/>
    <w:rsid w:val="003879D5"/>
    <w:rsid w:val="003879F2"/>
    <w:rsid w:val="00387A79"/>
    <w:rsid w:val="00387B06"/>
    <w:rsid w:val="00387B5B"/>
    <w:rsid w:val="00387D28"/>
    <w:rsid w:val="00387D61"/>
    <w:rsid w:val="00387DA7"/>
    <w:rsid w:val="00387DF7"/>
    <w:rsid w:val="00387ED1"/>
    <w:rsid w:val="00387ED8"/>
    <w:rsid w:val="00387EFD"/>
    <w:rsid w:val="00387F14"/>
    <w:rsid w:val="00387F1A"/>
    <w:rsid w:val="00387F4A"/>
    <w:rsid w:val="003900A5"/>
    <w:rsid w:val="0039013E"/>
    <w:rsid w:val="00390148"/>
    <w:rsid w:val="0039016E"/>
    <w:rsid w:val="00390238"/>
    <w:rsid w:val="00390256"/>
    <w:rsid w:val="0039026E"/>
    <w:rsid w:val="003902DF"/>
    <w:rsid w:val="003902F1"/>
    <w:rsid w:val="0039036F"/>
    <w:rsid w:val="003903AE"/>
    <w:rsid w:val="003905A7"/>
    <w:rsid w:val="003905BD"/>
    <w:rsid w:val="003906AF"/>
    <w:rsid w:val="003906BF"/>
    <w:rsid w:val="003908BB"/>
    <w:rsid w:val="0039090E"/>
    <w:rsid w:val="00390987"/>
    <w:rsid w:val="003909C2"/>
    <w:rsid w:val="003909EE"/>
    <w:rsid w:val="00390BFE"/>
    <w:rsid w:val="00390C18"/>
    <w:rsid w:val="00390C1B"/>
    <w:rsid w:val="00390C37"/>
    <w:rsid w:val="00390C58"/>
    <w:rsid w:val="00390C7A"/>
    <w:rsid w:val="00390CBF"/>
    <w:rsid w:val="00390DB4"/>
    <w:rsid w:val="00390DE0"/>
    <w:rsid w:val="00390DEC"/>
    <w:rsid w:val="00390E52"/>
    <w:rsid w:val="00390E7D"/>
    <w:rsid w:val="00390E85"/>
    <w:rsid w:val="00390ED8"/>
    <w:rsid w:val="00390F39"/>
    <w:rsid w:val="00390F7E"/>
    <w:rsid w:val="00390F8E"/>
    <w:rsid w:val="00390FD9"/>
    <w:rsid w:val="0039100A"/>
    <w:rsid w:val="0039108E"/>
    <w:rsid w:val="0039109E"/>
    <w:rsid w:val="003910B0"/>
    <w:rsid w:val="003910B8"/>
    <w:rsid w:val="00391187"/>
    <w:rsid w:val="003911D8"/>
    <w:rsid w:val="003911F0"/>
    <w:rsid w:val="0039120B"/>
    <w:rsid w:val="00391319"/>
    <w:rsid w:val="003913F7"/>
    <w:rsid w:val="00391566"/>
    <w:rsid w:val="003915AA"/>
    <w:rsid w:val="00391617"/>
    <w:rsid w:val="003916DE"/>
    <w:rsid w:val="0039175F"/>
    <w:rsid w:val="00391793"/>
    <w:rsid w:val="003917DB"/>
    <w:rsid w:val="0039183A"/>
    <w:rsid w:val="00391998"/>
    <w:rsid w:val="00391AE4"/>
    <w:rsid w:val="00391B05"/>
    <w:rsid w:val="00391B1C"/>
    <w:rsid w:val="00391BF5"/>
    <w:rsid w:val="00391BFF"/>
    <w:rsid w:val="00391C10"/>
    <w:rsid w:val="00391CDB"/>
    <w:rsid w:val="00391D09"/>
    <w:rsid w:val="00391D94"/>
    <w:rsid w:val="00391E20"/>
    <w:rsid w:val="00391E42"/>
    <w:rsid w:val="00391F33"/>
    <w:rsid w:val="00391FCE"/>
    <w:rsid w:val="00391FF7"/>
    <w:rsid w:val="00392030"/>
    <w:rsid w:val="003920D9"/>
    <w:rsid w:val="00392193"/>
    <w:rsid w:val="003921DD"/>
    <w:rsid w:val="003921F3"/>
    <w:rsid w:val="00392347"/>
    <w:rsid w:val="00392348"/>
    <w:rsid w:val="003923F7"/>
    <w:rsid w:val="00392493"/>
    <w:rsid w:val="00392524"/>
    <w:rsid w:val="00392526"/>
    <w:rsid w:val="00392612"/>
    <w:rsid w:val="0039263C"/>
    <w:rsid w:val="00392751"/>
    <w:rsid w:val="00392753"/>
    <w:rsid w:val="00392781"/>
    <w:rsid w:val="003927FC"/>
    <w:rsid w:val="00392814"/>
    <w:rsid w:val="00392875"/>
    <w:rsid w:val="003928C4"/>
    <w:rsid w:val="0039292E"/>
    <w:rsid w:val="003929B7"/>
    <w:rsid w:val="003929CD"/>
    <w:rsid w:val="00392A20"/>
    <w:rsid w:val="00392A73"/>
    <w:rsid w:val="00392A75"/>
    <w:rsid w:val="00392B06"/>
    <w:rsid w:val="00392B07"/>
    <w:rsid w:val="00392B2E"/>
    <w:rsid w:val="00392BCD"/>
    <w:rsid w:val="00392C7B"/>
    <w:rsid w:val="00392CEA"/>
    <w:rsid w:val="00392D0E"/>
    <w:rsid w:val="00392D49"/>
    <w:rsid w:val="00392D7A"/>
    <w:rsid w:val="00392D91"/>
    <w:rsid w:val="00392E19"/>
    <w:rsid w:val="00392E36"/>
    <w:rsid w:val="00392E4E"/>
    <w:rsid w:val="00392E6F"/>
    <w:rsid w:val="00392EDA"/>
    <w:rsid w:val="00392F13"/>
    <w:rsid w:val="00392F87"/>
    <w:rsid w:val="00392F8E"/>
    <w:rsid w:val="00392F91"/>
    <w:rsid w:val="00392FD7"/>
    <w:rsid w:val="00393152"/>
    <w:rsid w:val="0039318F"/>
    <w:rsid w:val="003931EB"/>
    <w:rsid w:val="00393303"/>
    <w:rsid w:val="00393304"/>
    <w:rsid w:val="003933C2"/>
    <w:rsid w:val="0039347E"/>
    <w:rsid w:val="00393512"/>
    <w:rsid w:val="00393571"/>
    <w:rsid w:val="0039358D"/>
    <w:rsid w:val="00393637"/>
    <w:rsid w:val="00393644"/>
    <w:rsid w:val="00393803"/>
    <w:rsid w:val="00393915"/>
    <w:rsid w:val="00393AC2"/>
    <w:rsid w:val="00393ACC"/>
    <w:rsid w:val="00393B10"/>
    <w:rsid w:val="00393B2F"/>
    <w:rsid w:val="00393BD5"/>
    <w:rsid w:val="00393BF2"/>
    <w:rsid w:val="00393CBD"/>
    <w:rsid w:val="00393D0C"/>
    <w:rsid w:val="00393D38"/>
    <w:rsid w:val="00393DB2"/>
    <w:rsid w:val="00393DD6"/>
    <w:rsid w:val="00393E8F"/>
    <w:rsid w:val="00393E9D"/>
    <w:rsid w:val="00393F50"/>
    <w:rsid w:val="00393FDA"/>
    <w:rsid w:val="003940BF"/>
    <w:rsid w:val="003940CF"/>
    <w:rsid w:val="003940D0"/>
    <w:rsid w:val="003940F3"/>
    <w:rsid w:val="003940F6"/>
    <w:rsid w:val="003940FA"/>
    <w:rsid w:val="0039413F"/>
    <w:rsid w:val="00394153"/>
    <w:rsid w:val="00394157"/>
    <w:rsid w:val="00394224"/>
    <w:rsid w:val="0039422B"/>
    <w:rsid w:val="0039422F"/>
    <w:rsid w:val="00394235"/>
    <w:rsid w:val="00394236"/>
    <w:rsid w:val="003943C4"/>
    <w:rsid w:val="003943EF"/>
    <w:rsid w:val="0039441F"/>
    <w:rsid w:val="00394464"/>
    <w:rsid w:val="00394512"/>
    <w:rsid w:val="00394524"/>
    <w:rsid w:val="00394553"/>
    <w:rsid w:val="00394573"/>
    <w:rsid w:val="003945E0"/>
    <w:rsid w:val="00394610"/>
    <w:rsid w:val="00394621"/>
    <w:rsid w:val="003946E0"/>
    <w:rsid w:val="00394708"/>
    <w:rsid w:val="0039470C"/>
    <w:rsid w:val="0039477B"/>
    <w:rsid w:val="00394820"/>
    <w:rsid w:val="00394975"/>
    <w:rsid w:val="003949E1"/>
    <w:rsid w:val="00394A0E"/>
    <w:rsid w:val="00394A1A"/>
    <w:rsid w:val="00394A40"/>
    <w:rsid w:val="00394A54"/>
    <w:rsid w:val="00394B44"/>
    <w:rsid w:val="00394BB4"/>
    <w:rsid w:val="00394BCE"/>
    <w:rsid w:val="00394BFF"/>
    <w:rsid w:val="00394C0B"/>
    <w:rsid w:val="00394C32"/>
    <w:rsid w:val="00394C96"/>
    <w:rsid w:val="00394D87"/>
    <w:rsid w:val="00394D91"/>
    <w:rsid w:val="00394D95"/>
    <w:rsid w:val="00394DDE"/>
    <w:rsid w:val="00394E4E"/>
    <w:rsid w:val="00394F44"/>
    <w:rsid w:val="00394F8A"/>
    <w:rsid w:val="00394FFB"/>
    <w:rsid w:val="00395004"/>
    <w:rsid w:val="00395067"/>
    <w:rsid w:val="003950AD"/>
    <w:rsid w:val="003951C4"/>
    <w:rsid w:val="003951E3"/>
    <w:rsid w:val="0039529E"/>
    <w:rsid w:val="003952E0"/>
    <w:rsid w:val="0039534B"/>
    <w:rsid w:val="0039534E"/>
    <w:rsid w:val="003953A9"/>
    <w:rsid w:val="003953D0"/>
    <w:rsid w:val="003954FB"/>
    <w:rsid w:val="003954FF"/>
    <w:rsid w:val="00395514"/>
    <w:rsid w:val="003955A1"/>
    <w:rsid w:val="003955AF"/>
    <w:rsid w:val="00395623"/>
    <w:rsid w:val="00395722"/>
    <w:rsid w:val="00395755"/>
    <w:rsid w:val="00395824"/>
    <w:rsid w:val="003958F8"/>
    <w:rsid w:val="0039592F"/>
    <w:rsid w:val="003959CB"/>
    <w:rsid w:val="003959EA"/>
    <w:rsid w:val="00395A0C"/>
    <w:rsid w:val="00395A50"/>
    <w:rsid w:val="00395A89"/>
    <w:rsid w:val="00395AA4"/>
    <w:rsid w:val="00395AAA"/>
    <w:rsid w:val="00395B22"/>
    <w:rsid w:val="00395B5A"/>
    <w:rsid w:val="00395B85"/>
    <w:rsid w:val="00395BC5"/>
    <w:rsid w:val="00395C61"/>
    <w:rsid w:val="00395CA5"/>
    <w:rsid w:val="00395D89"/>
    <w:rsid w:val="00395E15"/>
    <w:rsid w:val="00395E1B"/>
    <w:rsid w:val="00395E97"/>
    <w:rsid w:val="00395F26"/>
    <w:rsid w:val="00395F7C"/>
    <w:rsid w:val="00395F84"/>
    <w:rsid w:val="00395FD9"/>
    <w:rsid w:val="0039606F"/>
    <w:rsid w:val="0039609A"/>
    <w:rsid w:val="003960B3"/>
    <w:rsid w:val="003960D9"/>
    <w:rsid w:val="003960E2"/>
    <w:rsid w:val="003960F8"/>
    <w:rsid w:val="0039615B"/>
    <w:rsid w:val="00396219"/>
    <w:rsid w:val="00396228"/>
    <w:rsid w:val="00396230"/>
    <w:rsid w:val="003962AC"/>
    <w:rsid w:val="003962C2"/>
    <w:rsid w:val="003962F3"/>
    <w:rsid w:val="0039631C"/>
    <w:rsid w:val="003963BA"/>
    <w:rsid w:val="00396424"/>
    <w:rsid w:val="003964BC"/>
    <w:rsid w:val="003964BF"/>
    <w:rsid w:val="003964C8"/>
    <w:rsid w:val="003964D2"/>
    <w:rsid w:val="003964FC"/>
    <w:rsid w:val="0039654E"/>
    <w:rsid w:val="0039672A"/>
    <w:rsid w:val="0039675A"/>
    <w:rsid w:val="003967AD"/>
    <w:rsid w:val="003967BE"/>
    <w:rsid w:val="003967C1"/>
    <w:rsid w:val="00396802"/>
    <w:rsid w:val="00396881"/>
    <w:rsid w:val="0039688B"/>
    <w:rsid w:val="003968BF"/>
    <w:rsid w:val="003968C5"/>
    <w:rsid w:val="003968ED"/>
    <w:rsid w:val="00396A6A"/>
    <w:rsid w:val="00396A74"/>
    <w:rsid w:val="00396B05"/>
    <w:rsid w:val="00396B06"/>
    <w:rsid w:val="00396BCF"/>
    <w:rsid w:val="00396C5E"/>
    <w:rsid w:val="00396D34"/>
    <w:rsid w:val="00396D69"/>
    <w:rsid w:val="00396D7E"/>
    <w:rsid w:val="00396DE2"/>
    <w:rsid w:val="00396E59"/>
    <w:rsid w:val="00396F06"/>
    <w:rsid w:val="00396FF1"/>
    <w:rsid w:val="0039708A"/>
    <w:rsid w:val="00397091"/>
    <w:rsid w:val="0039710D"/>
    <w:rsid w:val="00397208"/>
    <w:rsid w:val="0039727B"/>
    <w:rsid w:val="0039728A"/>
    <w:rsid w:val="003972DC"/>
    <w:rsid w:val="003972F6"/>
    <w:rsid w:val="00397353"/>
    <w:rsid w:val="003973BB"/>
    <w:rsid w:val="00397419"/>
    <w:rsid w:val="00397442"/>
    <w:rsid w:val="003974E8"/>
    <w:rsid w:val="0039757F"/>
    <w:rsid w:val="00397640"/>
    <w:rsid w:val="0039764E"/>
    <w:rsid w:val="00397686"/>
    <w:rsid w:val="003976A5"/>
    <w:rsid w:val="003976FA"/>
    <w:rsid w:val="00397739"/>
    <w:rsid w:val="00397743"/>
    <w:rsid w:val="00397787"/>
    <w:rsid w:val="003977DB"/>
    <w:rsid w:val="0039785B"/>
    <w:rsid w:val="00397887"/>
    <w:rsid w:val="0039791E"/>
    <w:rsid w:val="00397923"/>
    <w:rsid w:val="0039798D"/>
    <w:rsid w:val="003979BC"/>
    <w:rsid w:val="00397AD4"/>
    <w:rsid w:val="00397AED"/>
    <w:rsid w:val="00397B5D"/>
    <w:rsid w:val="00397B76"/>
    <w:rsid w:val="00397BB4"/>
    <w:rsid w:val="00397CB5"/>
    <w:rsid w:val="00397CEC"/>
    <w:rsid w:val="00397E1A"/>
    <w:rsid w:val="00397E52"/>
    <w:rsid w:val="00397EC3"/>
    <w:rsid w:val="00397EF1"/>
    <w:rsid w:val="00397F7C"/>
    <w:rsid w:val="00397FCC"/>
    <w:rsid w:val="003A0120"/>
    <w:rsid w:val="003A012D"/>
    <w:rsid w:val="003A019B"/>
    <w:rsid w:val="003A01F7"/>
    <w:rsid w:val="003A0202"/>
    <w:rsid w:val="003A0263"/>
    <w:rsid w:val="003A0284"/>
    <w:rsid w:val="003A039F"/>
    <w:rsid w:val="003A0482"/>
    <w:rsid w:val="003A05B2"/>
    <w:rsid w:val="003A05F7"/>
    <w:rsid w:val="003A060A"/>
    <w:rsid w:val="003A068F"/>
    <w:rsid w:val="003A0730"/>
    <w:rsid w:val="003A08E6"/>
    <w:rsid w:val="003A0A94"/>
    <w:rsid w:val="003A0AD5"/>
    <w:rsid w:val="003A0AD9"/>
    <w:rsid w:val="003A0D1E"/>
    <w:rsid w:val="003A0DA8"/>
    <w:rsid w:val="003A0DE1"/>
    <w:rsid w:val="003A0E0F"/>
    <w:rsid w:val="003A0E64"/>
    <w:rsid w:val="003A0E91"/>
    <w:rsid w:val="003A0EAE"/>
    <w:rsid w:val="003A100F"/>
    <w:rsid w:val="003A1020"/>
    <w:rsid w:val="003A1055"/>
    <w:rsid w:val="003A1117"/>
    <w:rsid w:val="003A113F"/>
    <w:rsid w:val="003A119D"/>
    <w:rsid w:val="003A11E9"/>
    <w:rsid w:val="003A12CE"/>
    <w:rsid w:val="003A12DC"/>
    <w:rsid w:val="003A135D"/>
    <w:rsid w:val="003A14D1"/>
    <w:rsid w:val="003A1599"/>
    <w:rsid w:val="003A15A7"/>
    <w:rsid w:val="003A15E1"/>
    <w:rsid w:val="003A15FC"/>
    <w:rsid w:val="003A1662"/>
    <w:rsid w:val="003A1685"/>
    <w:rsid w:val="003A169D"/>
    <w:rsid w:val="003A176B"/>
    <w:rsid w:val="003A183F"/>
    <w:rsid w:val="003A1857"/>
    <w:rsid w:val="003A188E"/>
    <w:rsid w:val="003A194E"/>
    <w:rsid w:val="003A1961"/>
    <w:rsid w:val="003A1987"/>
    <w:rsid w:val="003A1A48"/>
    <w:rsid w:val="003A1A87"/>
    <w:rsid w:val="003A1AEC"/>
    <w:rsid w:val="003A1B11"/>
    <w:rsid w:val="003A1BAD"/>
    <w:rsid w:val="003A1BD0"/>
    <w:rsid w:val="003A1C64"/>
    <w:rsid w:val="003A1CF6"/>
    <w:rsid w:val="003A1D18"/>
    <w:rsid w:val="003A1D93"/>
    <w:rsid w:val="003A1E13"/>
    <w:rsid w:val="003A1E30"/>
    <w:rsid w:val="003A1EE3"/>
    <w:rsid w:val="003A1F0A"/>
    <w:rsid w:val="003A1F24"/>
    <w:rsid w:val="003A1F5E"/>
    <w:rsid w:val="003A1F96"/>
    <w:rsid w:val="003A1FB1"/>
    <w:rsid w:val="003A206C"/>
    <w:rsid w:val="003A2079"/>
    <w:rsid w:val="003A20B5"/>
    <w:rsid w:val="003A20BD"/>
    <w:rsid w:val="003A20C7"/>
    <w:rsid w:val="003A20D2"/>
    <w:rsid w:val="003A20F2"/>
    <w:rsid w:val="003A2155"/>
    <w:rsid w:val="003A2205"/>
    <w:rsid w:val="003A227B"/>
    <w:rsid w:val="003A2365"/>
    <w:rsid w:val="003A239C"/>
    <w:rsid w:val="003A23AC"/>
    <w:rsid w:val="003A23BA"/>
    <w:rsid w:val="003A23C4"/>
    <w:rsid w:val="003A249D"/>
    <w:rsid w:val="003A24C4"/>
    <w:rsid w:val="003A24DC"/>
    <w:rsid w:val="003A2562"/>
    <w:rsid w:val="003A2578"/>
    <w:rsid w:val="003A257F"/>
    <w:rsid w:val="003A2604"/>
    <w:rsid w:val="003A260D"/>
    <w:rsid w:val="003A266B"/>
    <w:rsid w:val="003A2695"/>
    <w:rsid w:val="003A26D9"/>
    <w:rsid w:val="003A286A"/>
    <w:rsid w:val="003A294E"/>
    <w:rsid w:val="003A294F"/>
    <w:rsid w:val="003A2964"/>
    <w:rsid w:val="003A2A85"/>
    <w:rsid w:val="003A2A99"/>
    <w:rsid w:val="003A2AAD"/>
    <w:rsid w:val="003A2BE7"/>
    <w:rsid w:val="003A2C92"/>
    <w:rsid w:val="003A2D5E"/>
    <w:rsid w:val="003A2D9C"/>
    <w:rsid w:val="003A2F1F"/>
    <w:rsid w:val="003A2F2E"/>
    <w:rsid w:val="003A2F93"/>
    <w:rsid w:val="003A30CF"/>
    <w:rsid w:val="003A3124"/>
    <w:rsid w:val="003A313D"/>
    <w:rsid w:val="003A316E"/>
    <w:rsid w:val="003A31B6"/>
    <w:rsid w:val="003A32E1"/>
    <w:rsid w:val="003A3334"/>
    <w:rsid w:val="003A33C4"/>
    <w:rsid w:val="003A33DC"/>
    <w:rsid w:val="003A344C"/>
    <w:rsid w:val="003A346F"/>
    <w:rsid w:val="003A34FF"/>
    <w:rsid w:val="003A350E"/>
    <w:rsid w:val="003A3524"/>
    <w:rsid w:val="003A35A7"/>
    <w:rsid w:val="003A35C0"/>
    <w:rsid w:val="003A35EA"/>
    <w:rsid w:val="003A3691"/>
    <w:rsid w:val="003A3714"/>
    <w:rsid w:val="003A382B"/>
    <w:rsid w:val="003A390C"/>
    <w:rsid w:val="003A392D"/>
    <w:rsid w:val="003A395D"/>
    <w:rsid w:val="003A39E6"/>
    <w:rsid w:val="003A3A6E"/>
    <w:rsid w:val="003A3A70"/>
    <w:rsid w:val="003A3AA1"/>
    <w:rsid w:val="003A3C44"/>
    <w:rsid w:val="003A3C6A"/>
    <w:rsid w:val="003A3C70"/>
    <w:rsid w:val="003A3C90"/>
    <w:rsid w:val="003A3C9E"/>
    <w:rsid w:val="003A3E0B"/>
    <w:rsid w:val="003A3EAC"/>
    <w:rsid w:val="003A3F0B"/>
    <w:rsid w:val="003A3F62"/>
    <w:rsid w:val="003A3F81"/>
    <w:rsid w:val="003A401E"/>
    <w:rsid w:val="003A4032"/>
    <w:rsid w:val="003A404B"/>
    <w:rsid w:val="003A40C4"/>
    <w:rsid w:val="003A4123"/>
    <w:rsid w:val="003A4189"/>
    <w:rsid w:val="003A4231"/>
    <w:rsid w:val="003A4255"/>
    <w:rsid w:val="003A4258"/>
    <w:rsid w:val="003A4329"/>
    <w:rsid w:val="003A436F"/>
    <w:rsid w:val="003A43F9"/>
    <w:rsid w:val="003A4473"/>
    <w:rsid w:val="003A4477"/>
    <w:rsid w:val="003A44C0"/>
    <w:rsid w:val="003A44F3"/>
    <w:rsid w:val="003A4512"/>
    <w:rsid w:val="003A4551"/>
    <w:rsid w:val="003A462F"/>
    <w:rsid w:val="003A4686"/>
    <w:rsid w:val="003A484A"/>
    <w:rsid w:val="003A4893"/>
    <w:rsid w:val="003A48D9"/>
    <w:rsid w:val="003A4903"/>
    <w:rsid w:val="003A4975"/>
    <w:rsid w:val="003A4B7C"/>
    <w:rsid w:val="003A4B85"/>
    <w:rsid w:val="003A4C04"/>
    <w:rsid w:val="003A4C73"/>
    <w:rsid w:val="003A4C82"/>
    <w:rsid w:val="003A4CE2"/>
    <w:rsid w:val="003A4CF9"/>
    <w:rsid w:val="003A4D7D"/>
    <w:rsid w:val="003A4DA5"/>
    <w:rsid w:val="003A4DE9"/>
    <w:rsid w:val="003A4E4D"/>
    <w:rsid w:val="003A4E86"/>
    <w:rsid w:val="003A4E9B"/>
    <w:rsid w:val="003A5003"/>
    <w:rsid w:val="003A508A"/>
    <w:rsid w:val="003A5090"/>
    <w:rsid w:val="003A5122"/>
    <w:rsid w:val="003A51F8"/>
    <w:rsid w:val="003A524C"/>
    <w:rsid w:val="003A532F"/>
    <w:rsid w:val="003A5352"/>
    <w:rsid w:val="003A53FE"/>
    <w:rsid w:val="003A550A"/>
    <w:rsid w:val="003A5515"/>
    <w:rsid w:val="003A5536"/>
    <w:rsid w:val="003A555D"/>
    <w:rsid w:val="003A5635"/>
    <w:rsid w:val="003A5669"/>
    <w:rsid w:val="003A5691"/>
    <w:rsid w:val="003A56FD"/>
    <w:rsid w:val="003A5711"/>
    <w:rsid w:val="003A5784"/>
    <w:rsid w:val="003A5796"/>
    <w:rsid w:val="003A580E"/>
    <w:rsid w:val="003A5835"/>
    <w:rsid w:val="003A5843"/>
    <w:rsid w:val="003A5845"/>
    <w:rsid w:val="003A5847"/>
    <w:rsid w:val="003A5942"/>
    <w:rsid w:val="003A59A1"/>
    <w:rsid w:val="003A59AE"/>
    <w:rsid w:val="003A5BF9"/>
    <w:rsid w:val="003A5C0D"/>
    <w:rsid w:val="003A5CA0"/>
    <w:rsid w:val="003A5CF3"/>
    <w:rsid w:val="003A5D32"/>
    <w:rsid w:val="003A5D57"/>
    <w:rsid w:val="003A5DBB"/>
    <w:rsid w:val="003A5DE4"/>
    <w:rsid w:val="003A5E04"/>
    <w:rsid w:val="003A5F41"/>
    <w:rsid w:val="003A5F85"/>
    <w:rsid w:val="003A5FEC"/>
    <w:rsid w:val="003A6065"/>
    <w:rsid w:val="003A609E"/>
    <w:rsid w:val="003A616F"/>
    <w:rsid w:val="003A6177"/>
    <w:rsid w:val="003A6284"/>
    <w:rsid w:val="003A62CE"/>
    <w:rsid w:val="003A62D8"/>
    <w:rsid w:val="003A62E7"/>
    <w:rsid w:val="003A6496"/>
    <w:rsid w:val="003A64C6"/>
    <w:rsid w:val="003A6534"/>
    <w:rsid w:val="003A65C9"/>
    <w:rsid w:val="003A664A"/>
    <w:rsid w:val="003A6721"/>
    <w:rsid w:val="003A677D"/>
    <w:rsid w:val="003A6830"/>
    <w:rsid w:val="003A6886"/>
    <w:rsid w:val="003A690D"/>
    <w:rsid w:val="003A697B"/>
    <w:rsid w:val="003A69AF"/>
    <w:rsid w:val="003A69D4"/>
    <w:rsid w:val="003A69D6"/>
    <w:rsid w:val="003A69EE"/>
    <w:rsid w:val="003A6A66"/>
    <w:rsid w:val="003A6B1A"/>
    <w:rsid w:val="003A6B6B"/>
    <w:rsid w:val="003A6BA0"/>
    <w:rsid w:val="003A6BD7"/>
    <w:rsid w:val="003A6C07"/>
    <w:rsid w:val="003A6CD1"/>
    <w:rsid w:val="003A6CE3"/>
    <w:rsid w:val="003A6D56"/>
    <w:rsid w:val="003A6D6B"/>
    <w:rsid w:val="003A6D74"/>
    <w:rsid w:val="003A6DD8"/>
    <w:rsid w:val="003A6E6B"/>
    <w:rsid w:val="003A6E7A"/>
    <w:rsid w:val="003A6EB4"/>
    <w:rsid w:val="003A6F75"/>
    <w:rsid w:val="003A70BE"/>
    <w:rsid w:val="003A7152"/>
    <w:rsid w:val="003A727F"/>
    <w:rsid w:val="003A740F"/>
    <w:rsid w:val="003A741B"/>
    <w:rsid w:val="003A758B"/>
    <w:rsid w:val="003A75B4"/>
    <w:rsid w:val="003A75DB"/>
    <w:rsid w:val="003A767A"/>
    <w:rsid w:val="003A779B"/>
    <w:rsid w:val="003A7898"/>
    <w:rsid w:val="003A78C9"/>
    <w:rsid w:val="003A7AAF"/>
    <w:rsid w:val="003A7AB3"/>
    <w:rsid w:val="003A7B41"/>
    <w:rsid w:val="003A7BC5"/>
    <w:rsid w:val="003A7BCE"/>
    <w:rsid w:val="003A7BD4"/>
    <w:rsid w:val="003A7C00"/>
    <w:rsid w:val="003A7C41"/>
    <w:rsid w:val="003A7C96"/>
    <w:rsid w:val="003A7CE6"/>
    <w:rsid w:val="003A7D87"/>
    <w:rsid w:val="003A7DB5"/>
    <w:rsid w:val="003A7DBA"/>
    <w:rsid w:val="003A7E2C"/>
    <w:rsid w:val="003A7E84"/>
    <w:rsid w:val="003A7F23"/>
    <w:rsid w:val="003A7F47"/>
    <w:rsid w:val="003A7F74"/>
    <w:rsid w:val="003A7FA9"/>
    <w:rsid w:val="003B0018"/>
    <w:rsid w:val="003B007E"/>
    <w:rsid w:val="003B00C8"/>
    <w:rsid w:val="003B011A"/>
    <w:rsid w:val="003B01A0"/>
    <w:rsid w:val="003B01DE"/>
    <w:rsid w:val="003B036B"/>
    <w:rsid w:val="003B036D"/>
    <w:rsid w:val="003B0385"/>
    <w:rsid w:val="003B046A"/>
    <w:rsid w:val="003B0490"/>
    <w:rsid w:val="003B0565"/>
    <w:rsid w:val="003B064D"/>
    <w:rsid w:val="003B06BF"/>
    <w:rsid w:val="003B0787"/>
    <w:rsid w:val="003B08BD"/>
    <w:rsid w:val="003B0BD6"/>
    <w:rsid w:val="003B0C4B"/>
    <w:rsid w:val="003B0C92"/>
    <w:rsid w:val="003B0CE2"/>
    <w:rsid w:val="003B0D23"/>
    <w:rsid w:val="003B0E24"/>
    <w:rsid w:val="003B0E9F"/>
    <w:rsid w:val="003B0ECA"/>
    <w:rsid w:val="003B0F6D"/>
    <w:rsid w:val="003B0F8D"/>
    <w:rsid w:val="003B1041"/>
    <w:rsid w:val="003B10A6"/>
    <w:rsid w:val="003B11E5"/>
    <w:rsid w:val="003B12D2"/>
    <w:rsid w:val="003B1336"/>
    <w:rsid w:val="003B146B"/>
    <w:rsid w:val="003B15BC"/>
    <w:rsid w:val="003B179F"/>
    <w:rsid w:val="003B17E4"/>
    <w:rsid w:val="003B188A"/>
    <w:rsid w:val="003B1909"/>
    <w:rsid w:val="003B1977"/>
    <w:rsid w:val="003B19A4"/>
    <w:rsid w:val="003B19C0"/>
    <w:rsid w:val="003B1B32"/>
    <w:rsid w:val="003B1C63"/>
    <w:rsid w:val="003B1C9F"/>
    <w:rsid w:val="003B1CE2"/>
    <w:rsid w:val="003B1D0B"/>
    <w:rsid w:val="003B1D13"/>
    <w:rsid w:val="003B1D18"/>
    <w:rsid w:val="003B1E01"/>
    <w:rsid w:val="003B1E17"/>
    <w:rsid w:val="003B1E76"/>
    <w:rsid w:val="003B1E97"/>
    <w:rsid w:val="003B1EAC"/>
    <w:rsid w:val="003B1F21"/>
    <w:rsid w:val="003B1FC9"/>
    <w:rsid w:val="003B1FE3"/>
    <w:rsid w:val="003B2134"/>
    <w:rsid w:val="003B217E"/>
    <w:rsid w:val="003B2182"/>
    <w:rsid w:val="003B21EA"/>
    <w:rsid w:val="003B2236"/>
    <w:rsid w:val="003B224F"/>
    <w:rsid w:val="003B2258"/>
    <w:rsid w:val="003B240F"/>
    <w:rsid w:val="003B24BE"/>
    <w:rsid w:val="003B24C7"/>
    <w:rsid w:val="003B24D2"/>
    <w:rsid w:val="003B2513"/>
    <w:rsid w:val="003B2546"/>
    <w:rsid w:val="003B2548"/>
    <w:rsid w:val="003B25F8"/>
    <w:rsid w:val="003B26BA"/>
    <w:rsid w:val="003B2709"/>
    <w:rsid w:val="003B2715"/>
    <w:rsid w:val="003B2770"/>
    <w:rsid w:val="003B27CB"/>
    <w:rsid w:val="003B287B"/>
    <w:rsid w:val="003B2923"/>
    <w:rsid w:val="003B298A"/>
    <w:rsid w:val="003B2A5D"/>
    <w:rsid w:val="003B2B6A"/>
    <w:rsid w:val="003B2BC4"/>
    <w:rsid w:val="003B2BF1"/>
    <w:rsid w:val="003B2C74"/>
    <w:rsid w:val="003B2C76"/>
    <w:rsid w:val="003B2CBD"/>
    <w:rsid w:val="003B2D72"/>
    <w:rsid w:val="003B2D73"/>
    <w:rsid w:val="003B2F15"/>
    <w:rsid w:val="003B2F96"/>
    <w:rsid w:val="003B2FB5"/>
    <w:rsid w:val="003B2FBD"/>
    <w:rsid w:val="003B3046"/>
    <w:rsid w:val="003B30B1"/>
    <w:rsid w:val="003B31E5"/>
    <w:rsid w:val="003B32AC"/>
    <w:rsid w:val="003B33B3"/>
    <w:rsid w:val="003B33BE"/>
    <w:rsid w:val="003B3431"/>
    <w:rsid w:val="003B347D"/>
    <w:rsid w:val="003B34B5"/>
    <w:rsid w:val="003B3509"/>
    <w:rsid w:val="003B3536"/>
    <w:rsid w:val="003B355A"/>
    <w:rsid w:val="003B3580"/>
    <w:rsid w:val="003B3606"/>
    <w:rsid w:val="003B3681"/>
    <w:rsid w:val="003B369F"/>
    <w:rsid w:val="003B36C9"/>
    <w:rsid w:val="003B3701"/>
    <w:rsid w:val="003B3738"/>
    <w:rsid w:val="003B37F5"/>
    <w:rsid w:val="003B38DE"/>
    <w:rsid w:val="003B3A3F"/>
    <w:rsid w:val="003B3A53"/>
    <w:rsid w:val="003B3B20"/>
    <w:rsid w:val="003B3B7D"/>
    <w:rsid w:val="003B3BE8"/>
    <w:rsid w:val="003B3C68"/>
    <w:rsid w:val="003B3CD3"/>
    <w:rsid w:val="003B3D20"/>
    <w:rsid w:val="003B3E1A"/>
    <w:rsid w:val="003B3E51"/>
    <w:rsid w:val="003B3F5D"/>
    <w:rsid w:val="003B3F7B"/>
    <w:rsid w:val="003B3F88"/>
    <w:rsid w:val="003B3F92"/>
    <w:rsid w:val="003B3FC3"/>
    <w:rsid w:val="003B4054"/>
    <w:rsid w:val="003B4073"/>
    <w:rsid w:val="003B409D"/>
    <w:rsid w:val="003B40B6"/>
    <w:rsid w:val="003B416C"/>
    <w:rsid w:val="003B41F4"/>
    <w:rsid w:val="003B43B9"/>
    <w:rsid w:val="003B44B6"/>
    <w:rsid w:val="003B44DF"/>
    <w:rsid w:val="003B4540"/>
    <w:rsid w:val="003B4594"/>
    <w:rsid w:val="003B45B4"/>
    <w:rsid w:val="003B4603"/>
    <w:rsid w:val="003B4619"/>
    <w:rsid w:val="003B4637"/>
    <w:rsid w:val="003B4735"/>
    <w:rsid w:val="003B47BD"/>
    <w:rsid w:val="003B47F5"/>
    <w:rsid w:val="003B4812"/>
    <w:rsid w:val="003B4852"/>
    <w:rsid w:val="003B4921"/>
    <w:rsid w:val="003B495F"/>
    <w:rsid w:val="003B49EF"/>
    <w:rsid w:val="003B4A9C"/>
    <w:rsid w:val="003B4AEC"/>
    <w:rsid w:val="003B4AF6"/>
    <w:rsid w:val="003B4B09"/>
    <w:rsid w:val="003B4B88"/>
    <w:rsid w:val="003B4BAE"/>
    <w:rsid w:val="003B4BD1"/>
    <w:rsid w:val="003B4C5E"/>
    <w:rsid w:val="003B4CA4"/>
    <w:rsid w:val="003B4D2A"/>
    <w:rsid w:val="003B4E01"/>
    <w:rsid w:val="003B4E76"/>
    <w:rsid w:val="003B4E83"/>
    <w:rsid w:val="003B4F1D"/>
    <w:rsid w:val="003B4F40"/>
    <w:rsid w:val="003B4F47"/>
    <w:rsid w:val="003B4F70"/>
    <w:rsid w:val="003B4FF3"/>
    <w:rsid w:val="003B501C"/>
    <w:rsid w:val="003B506B"/>
    <w:rsid w:val="003B506C"/>
    <w:rsid w:val="003B5084"/>
    <w:rsid w:val="003B509E"/>
    <w:rsid w:val="003B50C2"/>
    <w:rsid w:val="003B515D"/>
    <w:rsid w:val="003B51A8"/>
    <w:rsid w:val="003B51AC"/>
    <w:rsid w:val="003B51B4"/>
    <w:rsid w:val="003B51FF"/>
    <w:rsid w:val="003B521C"/>
    <w:rsid w:val="003B5257"/>
    <w:rsid w:val="003B525B"/>
    <w:rsid w:val="003B5278"/>
    <w:rsid w:val="003B52E7"/>
    <w:rsid w:val="003B5466"/>
    <w:rsid w:val="003B5557"/>
    <w:rsid w:val="003B556D"/>
    <w:rsid w:val="003B59A8"/>
    <w:rsid w:val="003B59F1"/>
    <w:rsid w:val="003B5A97"/>
    <w:rsid w:val="003B5AE5"/>
    <w:rsid w:val="003B5B6D"/>
    <w:rsid w:val="003B5C79"/>
    <w:rsid w:val="003B5CD3"/>
    <w:rsid w:val="003B5CDE"/>
    <w:rsid w:val="003B5D53"/>
    <w:rsid w:val="003B5D62"/>
    <w:rsid w:val="003B5D9B"/>
    <w:rsid w:val="003B5DA0"/>
    <w:rsid w:val="003B5F4D"/>
    <w:rsid w:val="003B5F63"/>
    <w:rsid w:val="003B5FA5"/>
    <w:rsid w:val="003B5FD1"/>
    <w:rsid w:val="003B5FE5"/>
    <w:rsid w:val="003B600A"/>
    <w:rsid w:val="003B6038"/>
    <w:rsid w:val="003B60B4"/>
    <w:rsid w:val="003B61CD"/>
    <w:rsid w:val="003B6314"/>
    <w:rsid w:val="003B637F"/>
    <w:rsid w:val="003B63D9"/>
    <w:rsid w:val="003B6419"/>
    <w:rsid w:val="003B64DB"/>
    <w:rsid w:val="003B64F3"/>
    <w:rsid w:val="003B667C"/>
    <w:rsid w:val="003B6829"/>
    <w:rsid w:val="003B68A1"/>
    <w:rsid w:val="003B68E9"/>
    <w:rsid w:val="003B69BA"/>
    <w:rsid w:val="003B69BC"/>
    <w:rsid w:val="003B69F1"/>
    <w:rsid w:val="003B6A1B"/>
    <w:rsid w:val="003B6BB3"/>
    <w:rsid w:val="003B6C06"/>
    <w:rsid w:val="003B6C44"/>
    <w:rsid w:val="003B6CEF"/>
    <w:rsid w:val="003B6D1B"/>
    <w:rsid w:val="003B6E46"/>
    <w:rsid w:val="003B6EEA"/>
    <w:rsid w:val="003B6F54"/>
    <w:rsid w:val="003B6FF5"/>
    <w:rsid w:val="003B7077"/>
    <w:rsid w:val="003B7086"/>
    <w:rsid w:val="003B70E1"/>
    <w:rsid w:val="003B70ED"/>
    <w:rsid w:val="003B7149"/>
    <w:rsid w:val="003B7193"/>
    <w:rsid w:val="003B71AC"/>
    <w:rsid w:val="003B71F5"/>
    <w:rsid w:val="003B7281"/>
    <w:rsid w:val="003B72F1"/>
    <w:rsid w:val="003B733B"/>
    <w:rsid w:val="003B7352"/>
    <w:rsid w:val="003B73A0"/>
    <w:rsid w:val="003B7404"/>
    <w:rsid w:val="003B7418"/>
    <w:rsid w:val="003B7495"/>
    <w:rsid w:val="003B74E6"/>
    <w:rsid w:val="003B7556"/>
    <w:rsid w:val="003B7759"/>
    <w:rsid w:val="003B77A1"/>
    <w:rsid w:val="003B7860"/>
    <w:rsid w:val="003B78E3"/>
    <w:rsid w:val="003B79E5"/>
    <w:rsid w:val="003B7A42"/>
    <w:rsid w:val="003B7B71"/>
    <w:rsid w:val="003B7BB1"/>
    <w:rsid w:val="003B7BBD"/>
    <w:rsid w:val="003B7C5F"/>
    <w:rsid w:val="003B7D4D"/>
    <w:rsid w:val="003B7D61"/>
    <w:rsid w:val="003B7DDF"/>
    <w:rsid w:val="003B7DE0"/>
    <w:rsid w:val="003B7E3A"/>
    <w:rsid w:val="003B7E4B"/>
    <w:rsid w:val="003B7F64"/>
    <w:rsid w:val="003B7F99"/>
    <w:rsid w:val="003C0000"/>
    <w:rsid w:val="003C0021"/>
    <w:rsid w:val="003C0032"/>
    <w:rsid w:val="003C004A"/>
    <w:rsid w:val="003C005B"/>
    <w:rsid w:val="003C009C"/>
    <w:rsid w:val="003C00AA"/>
    <w:rsid w:val="003C00B6"/>
    <w:rsid w:val="003C0138"/>
    <w:rsid w:val="003C01B3"/>
    <w:rsid w:val="003C01B6"/>
    <w:rsid w:val="003C0351"/>
    <w:rsid w:val="003C0418"/>
    <w:rsid w:val="003C0443"/>
    <w:rsid w:val="003C04A0"/>
    <w:rsid w:val="003C04F7"/>
    <w:rsid w:val="003C0524"/>
    <w:rsid w:val="003C05DF"/>
    <w:rsid w:val="003C06A6"/>
    <w:rsid w:val="003C07D7"/>
    <w:rsid w:val="003C07FC"/>
    <w:rsid w:val="003C08C3"/>
    <w:rsid w:val="003C091F"/>
    <w:rsid w:val="003C0936"/>
    <w:rsid w:val="003C0955"/>
    <w:rsid w:val="003C0A2D"/>
    <w:rsid w:val="003C0A4A"/>
    <w:rsid w:val="003C0A6B"/>
    <w:rsid w:val="003C0BAB"/>
    <w:rsid w:val="003C0CEF"/>
    <w:rsid w:val="003C0D47"/>
    <w:rsid w:val="003C0D4E"/>
    <w:rsid w:val="003C0D51"/>
    <w:rsid w:val="003C0E29"/>
    <w:rsid w:val="003C0EDB"/>
    <w:rsid w:val="003C0F41"/>
    <w:rsid w:val="003C0F42"/>
    <w:rsid w:val="003C0F98"/>
    <w:rsid w:val="003C1037"/>
    <w:rsid w:val="003C106F"/>
    <w:rsid w:val="003C107C"/>
    <w:rsid w:val="003C111B"/>
    <w:rsid w:val="003C118C"/>
    <w:rsid w:val="003C1206"/>
    <w:rsid w:val="003C1221"/>
    <w:rsid w:val="003C124C"/>
    <w:rsid w:val="003C126E"/>
    <w:rsid w:val="003C129B"/>
    <w:rsid w:val="003C129E"/>
    <w:rsid w:val="003C12B8"/>
    <w:rsid w:val="003C12F2"/>
    <w:rsid w:val="003C1309"/>
    <w:rsid w:val="003C1541"/>
    <w:rsid w:val="003C1595"/>
    <w:rsid w:val="003C15F5"/>
    <w:rsid w:val="003C166C"/>
    <w:rsid w:val="003C16B7"/>
    <w:rsid w:val="003C16F9"/>
    <w:rsid w:val="003C173D"/>
    <w:rsid w:val="003C1772"/>
    <w:rsid w:val="003C1774"/>
    <w:rsid w:val="003C1836"/>
    <w:rsid w:val="003C185A"/>
    <w:rsid w:val="003C19B6"/>
    <w:rsid w:val="003C19ED"/>
    <w:rsid w:val="003C1A27"/>
    <w:rsid w:val="003C1B86"/>
    <w:rsid w:val="003C1BE2"/>
    <w:rsid w:val="003C1C27"/>
    <w:rsid w:val="003C1C28"/>
    <w:rsid w:val="003C1C34"/>
    <w:rsid w:val="003C1C68"/>
    <w:rsid w:val="003C1EF1"/>
    <w:rsid w:val="003C1F68"/>
    <w:rsid w:val="003C209D"/>
    <w:rsid w:val="003C20A2"/>
    <w:rsid w:val="003C20A4"/>
    <w:rsid w:val="003C20FA"/>
    <w:rsid w:val="003C21F8"/>
    <w:rsid w:val="003C22F1"/>
    <w:rsid w:val="003C22F9"/>
    <w:rsid w:val="003C22FC"/>
    <w:rsid w:val="003C23EF"/>
    <w:rsid w:val="003C2421"/>
    <w:rsid w:val="003C2550"/>
    <w:rsid w:val="003C25B5"/>
    <w:rsid w:val="003C2678"/>
    <w:rsid w:val="003C2812"/>
    <w:rsid w:val="003C288C"/>
    <w:rsid w:val="003C28E4"/>
    <w:rsid w:val="003C290D"/>
    <w:rsid w:val="003C2922"/>
    <w:rsid w:val="003C2950"/>
    <w:rsid w:val="003C2961"/>
    <w:rsid w:val="003C2990"/>
    <w:rsid w:val="003C2A52"/>
    <w:rsid w:val="003C2BDB"/>
    <w:rsid w:val="003C2CAA"/>
    <w:rsid w:val="003C2CDC"/>
    <w:rsid w:val="003C2E20"/>
    <w:rsid w:val="003C2EA9"/>
    <w:rsid w:val="003C311A"/>
    <w:rsid w:val="003C3149"/>
    <w:rsid w:val="003C319B"/>
    <w:rsid w:val="003C31A0"/>
    <w:rsid w:val="003C31EA"/>
    <w:rsid w:val="003C31FC"/>
    <w:rsid w:val="003C321D"/>
    <w:rsid w:val="003C3234"/>
    <w:rsid w:val="003C324E"/>
    <w:rsid w:val="003C326E"/>
    <w:rsid w:val="003C32F4"/>
    <w:rsid w:val="003C3389"/>
    <w:rsid w:val="003C346B"/>
    <w:rsid w:val="003C34A7"/>
    <w:rsid w:val="003C34F1"/>
    <w:rsid w:val="003C34FA"/>
    <w:rsid w:val="003C35C7"/>
    <w:rsid w:val="003C3649"/>
    <w:rsid w:val="003C36FF"/>
    <w:rsid w:val="003C3735"/>
    <w:rsid w:val="003C382D"/>
    <w:rsid w:val="003C38E2"/>
    <w:rsid w:val="003C3A05"/>
    <w:rsid w:val="003C3BE2"/>
    <w:rsid w:val="003C3C57"/>
    <w:rsid w:val="003C3CA9"/>
    <w:rsid w:val="003C3CF0"/>
    <w:rsid w:val="003C3DCA"/>
    <w:rsid w:val="003C3E55"/>
    <w:rsid w:val="003C3E58"/>
    <w:rsid w:val="003C3F1E"/>
    <w:rsid w:val="003C3FA9"/>
    <w:rsid w:val="003C4071"/>
    <w:rsid w:val="003C4111"/>
    <w:rsid w:val="003C4250"/>
    <w:rsid w:val="003C42B1"/>
    <w:rsid w:val="003C434E"/>
    <w:rsid w:val="003C43DE"/>
    <w:rsid w:val="003C4462"/>
    <w:rsid w:val="003C446D"/>
    <w:rsid w:val="003C44C7"/>
    <w:rsid w:val="003C4508"/>
    <w:rsid w:val="003C45E3"/>
    <w:rsid w:val="003C460B"/>
    <w:rsid w:val="003C4667"/>
    <w:rsid w:val="003C46C2"/>
    <w:rsid w:val="003C47AA"/>
    <w:rsid w:val="003C4852"/>
    <w:rsid w:val="003C4928"/>
    <w:rsid w:val="003C4A3D"/>
    <w:rsid w:val="003C4AAE"/>
    <w:rsid w:val="003C4AD2"/>
    <w:rsid w:val="003C4AE9"/>
    <w:rsid w:val="003C4AFE"/>
    <w:rsid w:val="003C4B58"/>
    <w:rsid w:val="003C4DB9"/>
    <w:rsid w:val="003C4E6E"/>
    <w:rsid w:val="003C4F8A"/>
    <w:rsid w:val="003C4FE5"/>
    <w:rsid w:val="003C5059"/>
    <w:rsid w:val="003C508E"/>
    <w:rsid w:val="003C50E7"/>
    <w:rsid w:val="003C511A"/>
    <w:rsid w:val="003C511E"/>
    <w:rsid w:val="003C53EC"/>
    <w:rsid w:val="003C541A"/>
    <w:rsid w:val="003C54A9"/>
    <w:rsid w:val="003C5567"/>
    <w:rsid w:val="003C561C"/>
    <w:rsid w:val="003C5699"/>
    <w:rsid w:val="003C56C5"/>
    <w:rsid w:val="003C570B"/>
    <w:rsid w:val="003C5737"/>
    <w:rsid w:val="003C579C"/>
    <w:rsid w:val="003C57EA"/>
    <w:rsid w:val="003C5800"/>
    <w:rsid w:val="003C5816"/>
    <w:rsid w:val="003C5891"/>
    <w:rsid w:val="003C58B1"/>
    <w:rsid w:val="003C58EE"/>
    <w:rsid w:val="003C5906"/>
    <w:rsid w:val="003C5958"/>
    <w:rsid w:val="003C5987"/>
    <w:rsid w:val="003C5ACC"/>
    <w:rsid w:val="003C5ACE"/>
    <w:rsid w:val="003C5B17"/>
    <w:rsid w:val="003C5B1D"/>
    <w:rsid w:val="003C5B27"/>
    <w:rsid w:val="003C5B2C"/>
    <w:rsid w:val="003C5BA5"/>
    <w:rsid w:val="003C5BA9"/>
    <w:rsid w:val="003C5C5D"/>
    <w:rsid w:val="003C5D50"/>
    <w:rsid w:val="003C5DDD"/>
    <w:rsid w:val="003C5E1D"/>
    <w:rsid w:val="003C5E28"/>
    <w:rsid w:val="003C5E31"/>
    <w:rsid w:val="003C5F4F"/>
    <w:rsid w:val="003C5F58"/>
    <w:rsid w:val="003C6078"/>
    <w:rsid w:val="003C60A8"/>
    <w:rsid w:val="003C61A4"/>
    <w:rsid w:val="003C6201"/>
    <w:rsid w:val="003C621F"/>
    <w:rsid w:val="003C6243"/>
    <w:rsid w:val="003C6262"/>
    <w:rsid w:val="003C62A6"/>
    <w:rsid w:val="003C62BD"/>
    <w:rsid w:val="003C6373"/>
    <w:rsid w:val="003C6376"/>
    <w:rsid w:val="003C6383"/>
    <w:rsid w:val="003C63D9"/>
    <w:rsid w:val="003C6426"/>
    <w:rsid w:val="003C650C"/>
    <w:rsid w:val="003C65C0"/>
    <w:rsid w:val="003C65E9"/>
    <w:rsid w:val="003C6698"/>
    <w:rsid w:val="003C66B1"/>
    <w:rsid w:val="003C6751"/>
    <w:rsid w:val="003C6799"/>
    <w:rsid w:val="003C67BC"/>
    <w:rsid w:val="003C684B"/>
    <w:rsid w:val="003C686A"/>
    <w:rsid w:val="003C687A"/>
    <w:rsid w:val="003C68E0"/>
    <w:rsid w:val="003C6994"/>
    <w:rsid w:val="003C69C7"/>
    <w:rsid w:val="003C6AFD"/>
    <w:rsid w:val="003C6B0A"/>
    <w:rsid w:val="003C6B23"/>
    <w:rsid w:val="003C6BA7"/>
    <w:rsid w:val="003C6C1C"/>
    <w:rsid w:val="003C6C21"/>
    <w:rsid w:val="003C6C3D"/>
    <w:rsid w:val="003C6CCC"/>
    <w:rsid w:val="003C6EC9"/>
    <w:rsid w:val="003C6ED0"/>
    <w:rsid w:val="003C6ED1"/>
    <w:rsid w:val="003C6EDD"/>
    <w:rsid w:val="003C6FC1"/>
    <w:rsid w:val="003C70BE"/>
    <w:rsid w:val="003C70FD"/>
    <w:rsid w:val="003C715F"/>
    <w:rsid w:val="003C71B4"/>
    <w:rsid w:val="003C71C6"/>
    <w:rsid w:val="003C71FF"/>
    <w:rsid w:val="003C722C"/>
    <w:rsid w:val="003C7277"/>
    <w:rsid w:val="003C7326"/>
    <w:rsid w:val="003C735F"/>
    <w:rsid w:val="003C74FA"/>
    <w:rsid w:val="003C7569"/>
    <w:rsid w:val="003C7576"/>
    <w:rsid w:val="003C7584"/>
    <w:rsid w:val="003C76B6"/>
    <w:rsid w:val="003C76D6"/>
    <w:rsid w:val="003C77B0"/>
    <w:rsid w:val="003C77CD"/>
    <w:rsid w:val="003C7814"/>
    <w:rsid w:val="003C78ED"/>
    <w:rsid w:val="003C796F"/>
    <w:rsid w:val="003C79EA"/>
    <w:rsid w:val="003C79EB"/>
    <w:rsid w:val="003C7A44"/>
    <w:rsid w:val="003C7B12"/>
    <w:rsid w:val="003C7B16"/>
    <w:rsid w:val="003C7B66"/>
    <w:rsid w:val="003C7B95"/>
    <w:rsid w:val="003C7C92"/>
    <w:rsid w:val="003C7D70"/>
    <w:rsid w:val="003C7D87"/>
    <w:rsid w:val="003C7E0C"/>
    <w:rsid w:val="003C7E2F"/>
    <w:rsid w:val="003C7E6B"/>
    <w:rsid w:val="003C7EC9"/>
    <w:rsid w:val="003C7F19"/>
    <w:rsid w:val="003C7FB2"/>
    <w:rsid w:val="003C7FE8"/>
    <w:rsid w:val="003D0034"/>
    <w:rsid w:val="003D0089"/>
    <w:rsid w:val="003D0098"/>
    <w:rsid w:val="003D018E"/>
    <w:rsid w:val="003D0264"/>
    <w:rsid w:val="003D0297"/>
    <w:rsid w:val="003D029E"/>
    <w:rsid w:val="003D02C3"/>
    <w:rsid w:val="003D02E2"/>
    <w:rsid w:val="003D0329"/>
    <w:rsid w:val="003D035E"/>
    <w:rsid w:val="003D0373"/>
    <w:rsid w:val="003D03B0"/>
    <w:rsid w:val="003D04C3"/>
    <w:rsid w:val="003D04E8"/>
    <w:rsid w:val="003D0651"/>
    <w:rsid w:val="003D0764"/>
    <w:rsid w:val="003D07E5"/>
    <w:rsid w:val="003D0827"/>
    <w:rsid w:val="003D08A7"/>
    <w:rsid w:val="003D092C"/>
    <w:rsid w:val="003D094C"/>
    <w:rsid w:val="003D0957"/>
    <w:rsid w:val="003D0AE5"/>
    <w:rsid w:val="003D0B1E"/>
    <w:rsid w:val="003D0B41"/>
    <w:rsid w:val="003D0B45"/>
    <w:rsid w:val="003D0B72"/>
    <w:rsid w:val="003D0B8A"/>
    <w:rsid w:val="003D0C05"/>
    <w:rsid w:val="003D0C2E"/>
    <w:rsid w:val="003D0C6F"/>
    <w:rsid w:val="003D0C87"/>
    <w:rsid w:val="003D0D22"/>
    <w:rsid w:val="003D0DC9"/>
    <w:rsid w:val="003D0E16"/>
    <w:rsid w:val="003D0F0E"/>
    <w:rsid w:val="003D0F20"/>
    <w:rsid w:val="003D0F76"/>
    <w:rsid w:val="003D100D"/>
    <w:rsid w:val="003D1057"/>
    <w:rsid w:val="003D107E"/>
    <w:rsid w:val="003D1165"/>
    <w:rsid w:val="003D11DC"/>
    <w:rsid w:val="003D12A8"/>
    <w:rsid w:val="003D138F"/>
    <w:rsid w:val="003D145A"/>
    <w:rsid w:val="003D146D"/>
    <w:rsid w:val="003D1574"/>
    <w:rsid w:val="003D15BB"/>
    <w:rsid w:val="003D16BC"/>
    <w:rsid w:val="003D17E7"/>
    <w:rsid w:val="003D18CC"/>
    <w:rsid w:val="003D193A"/>
    <w:rsid w:val="003D19AC"/>
    <w:rsid w:val="003D19C8"/>
    <w:rsid w:val="003D19E3"/>
    <w:rsid w:val="003D1A15"/>
    <w:rsid w:val="003D1A9B"/>
    <w:rsid w:val="003D1AF4"/>
    <w:rsid w:val="003D1B62"/>
    <w:rsid w:val="003D1BEB"/>
    <w:rsid w:val="003D1C0D"/>
    <w:rsid w:val="003D1C22"/>
    <w:rsid w:val="003D1CD0"/>
    <w:rsid w:val="003D1DD9"/>
    <w:rsid w:val="003D1F0D"/>
    <w:rsid w:val="003D1F17"/>
    <w:rsid w:val="003D1F85"/>
    <w:rsid w:val="003D1FFF"/>
    <w:rsid w:val="003D2004"/>
    <w:rsid w:val="003D204B"/>
    <w:rsid w:val="003D2050"/>
    <w:rsid w:val="003D206C"/>
    <w:rsid w:val="003D20A1"/>
    <w:rsid w:val="003D20C6"/>
    <w:rsid w:val="003D2294"/>
    <w:rsid w:val="003D2296"/>
    <w:rsid w:val="003D22E3"/>
    <w:rsid w:val="003D239E"/>
    <w:rsid w:val="003D241B"/>
    <w:rsid w:val="003D24C3"/>
    <w:rsid w:val="003D24DE"/>
    <w:rsid w:val="003D24ED"/>
    <w:rsid w:val="003D2519"/>
    <w:rsid w:val="003D2550"/>
    <w:rsid w:val="003D2577"/>
    <w:rsid w:val="003D25D6"/>
    <w:rsid w:val="003D25DA"/>
    <w:rsid w:val="003D2680"/>
    <w:rsid w:val="003D2683"/>
    <w:rsid w:val="003D26C0"/>
    <w:rsid w:val="003D275C"/>
    <w:rsid w:val="003D27DB"/>
    <w:rsid w:val="003D2879"/>
    <w:rsid w:val="003D2899"/>
    <w:rsid w:val="003D28B8"/>
    <w:rsid w:val="003D28FB"/>
    <w:rsid w:val="003D2939"/>
    <w:rsid w:val="003D2967"/>
    <w:rsid w:val="003D29C8"/>
    <w:rsid w:val="003D2A95"/>
    <w:rsid w:val="003D2B03"/>
    <w:rsid w:val="003D2B45"/>
    <w:rsid w:val="003D2C5C"/>
    <w:rsid w:val="003D2C6B"/>
    <w:rsid w:val="003D2C9D"/>
    <w:rsid w:val="003D2CCA"/>
    <w:rsid w:val="003D2CDF"/>
    <w:rsid w:val="003D2CED"/>
    <w:rsid w:val="003D2D12"/>
    <w:rsid w:val="003D2D31"/>
    <w:rsid w:val="003D2D84"/>
    <w:rsid w:val="003D2E11"/>
    <w:rsid w:val="003D2E59"/>
    <w:rsid w:val="003D2EAD"/>
    <w:rsid w:val="003D31E5"/>
    <w:rsid w:val="003D31F8"/>
    <w:rsid w:val="003D33DB"/>
    <w:rsid w:val="003D3559"/>
    <w:rsid w:val="003D35C2"/>
    <w:rsid w:val="003D365F"/>
    <w:rsid w:val="003D3671"/>
    <w:rsid w:val="003D3683"/>
    <w:rsid w:val="003D369D"/>
    <w:rsid w:val="003D36BF"/>
    <w:rsid w:val="003D36E7"/>
    <w:rsid w:val="003D3708"/>
    <w:rsid w:val="003D37B9"/>
    <w:rsid w:val="003D385B"/>
    <w:rsid w:val="003D394C"/>
    <w:rsid w:val="003D3992"/>
    <w:rsid w:val="003D39A4"/>
    <w:rsid w:val="003D39FB"/>
    <w:rsid w:val="003D3A37"/>
    <w:rsid w:val="003D3A57"/>
    <w:rsid w:val="003D3ABA"/>
    <w:rsid w:val="003D3AEE"/>
    <w:rsid w:val="003D3B62"/>
    <w:rsid w:val="003D3C45"/>
    <w:rsid w:val="003D3C84"/>
    <w:rsid w:val="003D3C8B"/>
    <w:rsid w:val="003D3CA1"/>
    <w:rsid w:val="003D3D1A"/>
    <w:rsid w:val="003D3D42"/>
    <w:rsid w:val="003D3DDA"/>
    <w:rsid w:val="003D3E8B"/>
    <w:rsid w:val="003D3EB4"/>
    <w:rsid w:val="003D3EF0"/>
    <w:rsid w:val="003D3F3A"/>
    <w:rsid w:val="003D3F7B"/>
    <w:rsid w:val="003D3FCE"/>
    <w:rsid w:val="003D4016"/>
    <w:rsid w:val="003D4072"/>
    <w:rsid w:val="003D4095"/>
    <w:rsid w:val="003D40C0"/>
    <w:rsid w:val="003D415E"/>
    <w:rsid w:val="003D420F"/>
    <w:rsid w:val="003D42E7"/>
    <w:rsid w:val="003D434D"/>
    <w:rsid w:val="003D43F1"/>
    <w:rsid w:val="003D4423"/>
    <w:rsid w:val="003D44E0"/>
    <w:rsid w:val="003D44ED"/>
    <w:rsid w:val="003D465C"/>
    <w:rsid w:val="003D4686"/>
    <w:rsid w:val="003D46EE"/>
    <w:rsid w:val="003D46F1"/>
    <w:rsid w:val="003D472F"/>
    <w:rsid w:val="003D47C6"/>
    <w:rsid w:val="003D47D3"/>
    <w:rsid w:val="003D4882"/>
    <w:rsid w:val="003D490D"/>
    <w:rsid w:val="003D4916"/>
    <w:rsid w:val="003D4971"/>
    <w:rsid w:val="003D49AF"/>
    <w:rsid w:val="003D49C1"/>
    <w:rsid w:val="003D4A3C"/>
    <w:rsid w:val="003D4AF9"/>
    <w:rsid w:val="003D4B01"/>
    <w:rsid w:val="003D4B04"/>
    <w:rsid w:val="003D4B0C"/>
    <w:rsid w:val="003D4B1F"/>
    <w:rsid w:val="003D4BAE"/>
    <w:rsid w:val="003D4C87"/>
    <w:rsid w:val="003D4C99"/>
    <w:rsid w:val="003D4CC9"/>
    <w:rsid w:val="003D4CF9"/>
    <w:rsid w:val="003D4DAA"/>
    <w:rsid w:val="003D4DC7"/>
    <w:rsid w:val="003D4E96"/>
    <w:rsid w:val="003D4EC3"/>
    <w:rsid w:val="003D4F1E"/>
    <w:rsid w:val="003D4F8B"/>
    <w:rsid w:val="003D5029"/>
    <w:rsid w:val="003D507C"/>
    <w:rsid w:val="003D50B7"/>
    <w:rsid w:val="003D50BF"/>
    <w:rsid w:val="003D5103"/>
    <w:rsid w:val="003D52A5"/>
    <w:rsid w:val="003D53FD"/>
    <w:rsid w:val="003D542E"/>
    <w:rsid w:val="003D5474"/>
    <w:rsid w:val="003D5476"/>
    <w:rsid w:val="003D54EB"/>
    <w:rsid w:val="003D54F8"/>
    <w:rsid w:val="003D550E"/>
    <w:rsid w:val="003D550F"/>
    <w:rsid w:val="003D5524"/>
    <w:rsid w:val="003D5591"/>
    <w:rsid w:val="003D5755"/>
    <w:rsid w:val="003D579C"/>
    <w:rsid w:val="003D5808"/>
    <w:rsid w:val="003D592F"/>
    <w:rsid w:val="003D59B4"/>
    <w:rsid w:val="003D5A80"/>
    <w:rsid w:val="003D5AC1"/>
    <w:rsid w:val="003D5B5B"/>
    <w:rsid w:val="003D5BCC"/>
    <w:rsid w:val="003D5BEF"/>
    <w:rsid w:val="003D5C7A"/>
    <w:rsid w:val="003D5C92"/>
    <w:rsid w:val="003D5D54"/>
    <w:rsid w:val="003D5D6A"/>
    <w:rsid w:val="003D5E29"/>
    <w:rsid w:val="003D5EAA"/>
    <w:rsid w:val="003D5EBB"/>
    <w:rsid w:val="003D605B"/>
    <w:rsid w:val="003D6060"/>
    <w:rsid w:val="003D606D"/>
    <w:rsid w:val="003D60A5"/>
    <w:rsid w:val="003D60E0"/>
    <w:rsid w:val="003D6107"/>
    <w:rsid w:val="003D6136"/>
    <w:rsid w:val="003D6168"/>
    <w:rsid w:val="003D62F3"/>
    <w:rsid w:val="003D62F9"/>
    <w:rsid w:val="003D63A8"/>
    <w:rsid w:val="003D63B5"/>
    <w:rsid w:val="003D645C"/>
    <w:rsid w:val="003D6511"/>
    <w:rsid w:val="003D6708"/>
    <w:rsid w:val="003D6727"/>
    <w:rsid w:val="003D674B"/>
    <w:rsid w:val="003D682F"/>
    <w:rsid w:val="003D694E"/>
    <w:rsid w:val="003D6955"/>
    <w:rsid w:val="003D69DB"/>
    <w:rsid w:val="003D6A25"/>
    <w:rsid w:val="003D6A2F"/>
    <w:rsid w:val="003D6A38"/>
    <w:rsid w:val="003D6A99"/>
    <w:rsid w:val="003D6DE6"/>
    <w:rsid w:val="003D6EE5"/>
    <w:rsid w:val="003D6F33"/>
    <w:rsid w:val="003D6FB5"/>
    <w:rsid w:val="003D6FF4"/>
    <w:rsid w:val="003D7062"/>
    <w:rsid w:val="003D7076"/>
    <w:rsid w:val="003D708D"/>
    <w:rsid w:val="003D70E5"/>
    <w:rsid w:val="003D70EA"/>
    <w:rsid w:val="003D711A"/>
    <w:rsid w:val="003D7169"/>
    <w:rsid w:val="003D71E2"/>
    <w:rsid w:val="003D7295"/>
    <w:rsid w:val="003D7427"/>
    <w:rsid w:val="003D74DD"/>
    <w:rsid w:val="003D764E"/>
    <w:rsid w:val="003D7671"/>
    <w:rsid w:val="003D7764"/>
    <w:rsid w:val="003D77A3"/>
    <w:rsid w:val="003D77E5"/>
    <w:rsid w:val="003D786A"/>
    <w:rsid w:val="003D78B6"/>
    <w:rsid w:val="003D797D"/>
    <w:rsid w:val="003D7980"/>
    <w:rsid w:val="003D79B8"/>
    <w:rsid w:val="003D79FC"/>
    <w:rsid w:val="003D7A2A"/>
    <w:rsid w:val="003D7A92"/>
    <w:rsid w:val="003D7C13"/>
    <w:rsid w:val="003D7CB8"/>
    <w:rsid w:val="003D7CC2"/>
    <w:rsid w:val="003D7CDA"/>
    <w:rsid w:val="003D7D11"/>
    <w:rsid w:val="003D7D47"/>
    <w:rsid w:val="003D7D53"/>
    <w:rsid w:val="003D7D79"/>
    <w:rsid w:val="003D7DCD"/>
    <w:rsid w:val="003D7E1C"/>
    <w:rsid w:val="003D7E2B"/>
    <w:rsid w:val="003D7EAD"/>
    <w:rsid w:val="003D7F13"/>
    <w:rsid w:val="003D7F19"/>
    <w:rsid w:val="003D7F56"/>
    <w:rsid w:val="003D7FEF"/>
    <w:rsid w:val="003DD2FF"/>
    <w:rsid w:val="003E0049"/>
    <w:rsid w:val="003E0083"/>
    <w:rsid w:val="003E00D8"/>
    <w:rsid w:val="003E0183"/>
    <w:rsid w:val="003E018D"/>
    <w:rsid w:val="003E0351"/>
    <w:rsid w:val="003E039C"/>
    <w:rsid w:val="003E043A"/>
    <w:rsid w:val="003E0470"/>
    <w:rsid w:val="003E04EC"/>
    <w:rsid w:val="003E0593"/>
    <w:rsid w:val="003E059B"/>
    <w:rsid w:val="003E05FF"/>
    <w:rsid w:val="003E060C"/>
    <w:rsid w:val="003E060D"/>
    <w:rsid w:val="003E063D"/>
    <w:rsid w:val="003E06CC"/>
    <w:rsid w:val="003E06DA"/>
    <w:rsid w:val="003E0865"/>
    <w:rsid w:val="003E08D1"/>
    <w:rsid w:val="003E08FC"/>
    <w:rsid w:val="003E08FF"/>
    <w:rsid w:val="003E0942"/>
    <w:rsid w:val="003E0968"/>
    <w:rsid w:val="003E09D6"/>
    <w:rsid w:val="003E0C16"/>
    <w:rsid w:val="003E0C3B"/>
    <w:rsid w:val="003E0C56"/>
    <w:rsid w:val="003E0D7D"/>
    <w:rsid w:val="003E0DC9"/>
    <w:rsid w:val="003E0EAD"/>
    <w:rsid w:val="003E107C"/>
    <w:rsid w:val="003E108A"/>
    <w:rsid w:val="003E1107"/>
    <w:rsid w:val="003E1166"/>
    <w:rsid w:val="003E11F4"/>
    <w:rsid w:val="003E1307"/>
    <w:rsid w:val="003E1340"/>
    <w:rsid w:val="003E1391"/>
    <w:rsid w:val="003E14BF"/>
    <w:rsid w:val="003E151E"/>
    <w:rsid w:val="003E1532"/>
    <w:rsid w:val="003E153F"/>
    <w:rsid w:val="003E154C"/>
    <w:rsid w:val="003E156E"/>
    <w:rsid w:val="003E15A4"/>
    <w:rsid w:val="003E15BE"/>
    <w:rsid w:val="003E1603"/>
    <w:rsid w:val="003E1637"/>
    <w:rsid w:val="003E16DA"/>
    <w:rsid w:val="003E16EA"/>
    <w:rsid w:val="003E1733"/>
    <w:rsid w:val="003E17B1"/>
    <w:rsid w:val="003E188D"/>
    <w:rsid w:val="003E191A"/>
    <w:rsid w:val="003E19CA"/>
    <w:rsid w:val="003E19CD"/>
    <w:rsid w:val="003E1A17"/>
    <w:rsid w:val="003E1C84"/>
    <w:rsid w:val="003E1CBD"/>
    <w:rsid w:val="003E1D3E"/>
    <w:rsid w:val="003E1D89"/>
    <w:rsid w:val="003E1DB4"/>
    <w:rsid w:val="003E1DEF"/>
    <w:rsid w:val="003E1E4A"/>
    <w:rsid w:val="003E1F2C"/>
    <w:rsid w:val="003E1F88"/>
    <w:rsid w:val="003E1FFF"/>
    <w:rsid w:val="003E201C"/>
    <w:rsid w:val="003E202E"/>
    <w:rsid w:val="003E2085"/>
    <w:rsid w:val="003E20F8"/>
    <w:rsid w:val="003E2170"/>
    <w:rsid w:val="003E219B"/>
    <w:rsid w:val="003E2229"/>
    <w:rsid w:val="003E22BF"/>
    <w:rsid w:val="003E22E7"/>
    <w:rsid w:val="003E2329"/>
    <w:rsid w:val="003E2397"/>
    <w:rsid w:val="003E23D3"/>
    <w:rsid w:val="003E23EE"/>
    <w:rsid w:val="003E2430"/>
    <w:rsid w:val="003E24AE"/>
    <w:rsid w:val="003E24F4"/>
    <w:rsid w:val="003E250A"/>
    <w:rsid w:val="003E2524"/>
    <w:rsid w:val="003E2570"/>
    <w:rsid w:val="003E257F"/>
    <w:rsid w:val="003E2594"/>
    <w:rsid w:val="003E25F9"/>
    <w:rsid w:val="003E278B"/>
    <w:rsid w:val="003E27A9"/>
    <w:rsid w:val="003E29BE"/>
    <w:rsid w:val="003E29D7"/>
    <w:rsid w:val="003E2B95"/>
    <w:rsid w:val="003E2C31"/>
    <w:rsid w:val="003E2C8D"/>
    <w:rsid w:val="003E2CAC"/>
    <w:rsid w:val="003E2D46"/>
    <w:rsid w:val="003E2D4F"/>
    <w:rsid w:val="003E2D5F"/>
    <w:rsid w:val="003E2DB0"/>
    <w:rsid w:val="003E2DC4"/>
    <w:rsid w:val="003E2DC9"/>
    <w:rsid w:val="003E2E69"/>
    <w:rsid w:val="003E2E7B"/>
    <w:rsid w:val="003E2EDB"/>
    <w:rsid w:val="003E2F04"/>
    <w:rsid w:val="003E2F76"/>
    <w:rsid w:val="003E2FBC"/>
    <w:rsid w:val="003E301E"/>
    <w:rsid w:val="003E304C"/>
    <w:rsid w:val="003E30A1"/>
    <w:rsid w:val="003E31A5"/>
    <w:rsid w:val="003E31CE"/>
    <w:rsid w:val="003E31D5"/>
    <w:rsid w:val="003E331A"/>
    <w:rsid w:val="003E333B"/>
    <w:rsid w:val="003E3351"/>
    <w:rsid w:val="003E347F"/>
    <w:rsid w:val="003E34AE"/>
    <w:rsid w:val="003E34FD"/>
    <w:rsid w:val="003E3606"/>
    <w:rsid w:val="003E3619"/>
    <w:rsid w:val="003E36D7"/>
    <w:rsid w:val="003E3731"/>
    <w:rsid w:val="003E3756"/>
    <w:rsid w:val="003E37CB"/>
    <w:rsid w:val="003E37D5"/>
    <w:rsid w:val="003E388B"/>
    <w:rsid w:val="003E3896"/>
    <w:rsid w:val="003E3938"/>
    <w:rsid w:val="003E3952"/>
    <w:rsid w:val="003E3954"/>
    <w:rsid w:val="003E3976"/>
    <w:rsid w:val="003E39D7"/>
    <w:rsid w:val="003E3A15"/>
    <w:rsid w:val="003E3A31"/>
    <w:rsid w:val="003E3AAD"/>
    <w:rsid w:val="003E3BB6"/>
    <w:rsid w:val="003E3C40"/>
    <w:rsid w:val="003E3D6D"/>
    <w:rsid w:val="003E3E07"/>
    <w:rsid w:val="003E3E22"/>
    <w:rsid w:val="003E3E67"/>
    <w:rsid w:val="003E3E75"/>
    <w:rsid w:val="003E3EA7"/>
    <w:rsid w:val="003E3FE9"/>
    <w:rsid w:val="003E4031"/>
    <w:rsid w:val="003E41B9"/>
    <w:rsid w:val="003E41D2"/>
    <w:rsid w:val="003E41D6"/>
    <w:rsid w:val="003E41D8"/>
    <w:rsid w:val="003E4225"/>
    <w:rsid w:val="003E43B3"/>
    <w:rsid w:val="003E43D3"/>
    <w:rsid w:val="003E449A"/>
    <w:rsid w:val="003E454E"/>
    <w:rsid w:val="003E463E"/>
    <w:rsid w:val="003E46BC"/>
    <w:rsid w:val="003E46BD"/>
    <w:rsid w:val="003E46D7"/>
    <w:rsid w:val="003E4734"/>
    <w:rsid w:val="003E4736"/>
    <w:rsid w:val="003E480B"/>
    <w:rsid w:val="003E4839"/>
    <w:rsid w:val="003E4859"/>
    <w:rsid w:val="003E488F"/>
    <w:rsid w:val="003E4935"/>
    <w:rsid w:val="003E4936"/>
    <w:rsid w:val="003E4956"/>
    <w:rsid w:val="003E4B47"/>
    <w:rsid w:val="003E4B65"/>
    <w:rsid w:val="003E4BD7"/>
    <w:rsid w:val="003E4CD5"/>
    <w:rsid w:val="003E4CFE"/>
    <w:rsid w:val="003E4E27"/>
    <w:rsid w:val="003E4E2A"/>
    <w:rsid w:val="003E4E62"/>
    <w:rsid w:val="003E4E82"/>
    <w:rsid w:val="003E4F53"/>
    <w:rsid w:val="003E4F7B"/>
    <w:rsid w:val="003E5015"/>
    <w:rsid w:val="003E5018"/>
    <w:rsid w:val="003E514C"/>
    <w:rsid w:val="003E51C2"/>
    <w:rsid w:val="003E51DB"/>
    <w:rsid w:val="003E5233"/>
    <w:rsid w:val="003E524C"/>
    <w:rsid w:val="003E52AC"/>
    <w:rsid w:val="003E52CD"/>
    <w:rsid w:val="003E5307"/>
    <w:rsid w:val="003E53EC"/>
    <w:rsid w:val="003E53EF"/>
    <w:rsid w:val="003E5532"/>
    <w:rsid w:val="003E5551"/>
    <w:rsid w:val="003E556E"/>
    <w:rsid w:val="003E55C3"/>
    <w:rsid w:val="003E55C7"/>
    <w:rsid w:val="003E5687"/>
    <w:rsid w:val="003E56AC"/>
    <w:rsid w:val="003E56EA"/>
    <w:rsid w:val="003E571C"/>
    <w:rsid w:val="003E581C"/>
    <w:rsid w:val="003E5879"/>
    <w:rsid w:val="003E5901"/>
    <w:rsid w:val="003E592F"/>
    <w:rsid w:val="003E59CB"/>
    <w:rsid w:val="003E59D2"/>
    <w:rsid w:val="003E5A43"/>
    <w:rsid w:val="003E5AB1"/>
    <w:rsid w:val="003E5C2D"/>
    <w:rsid w:val="003E5CF3"/>
    <w:rsid w:val="003E5D6C"/>
    <w:rsid w:val="003E5DFB"/>
    <w:rsid w:val="003E5E4B"/>
    <w:rsid w:val="003E5E56"/>
    <w:rsid w:val="003E5ED3"/>
    <w:rsid w:val="003E5F10"/>
    <w:rsid w:val="003E602C"/>
    <w:rsid w:val="003E6039"/>
    <w:rsid w:val="003E6112"/>
    <w:rsid w:val="003E614A"/>
    <w:rsid w:val="003E6159"/>
    <w:rsid w:val="003E61EB"/>
    <w:rsid w:val="003E6295"/>
    <w:rsid w:val="003E6401"/>
    <w:rsid w:val="003E640F"/>
    <w:rsid w:val="003E6414"/>
    <w:rsid w:val="003E64D5"/>
    <w:rsid w:val="003E6539"/>
    <w:rsid w:val="003E667C"/>
    <w:rsid w:val="003E672D"/>
    <w:rsid w:val="003E678A"/>
    <w:rsid w:val="003E6881"/>
    <w:rsid w:val="003E68B3"/>
    <w:rsid w:val="003E68D7"/>
    <w:rsid w:val="003E68FB"/>
    <w:rsid w:val="003E691D"/>
    <w:rsid w:val="003E69B9"/>
    <w:rsid w:val="003E6AE6"/>
    <w:rsid w:val="003E6B02"/>
    <w:rsid w:val="003E6B8C"/>
    <w:rsid w:val="003E6B9D"/>
    <w:rsid w:val="003E6BB7"/>
    <w:rsid w:val="003E6BCD"/>
    <w:rsid w:val="003E6BD3"/>
    <w:rsid w:val="003E6CC7"/>
    <w:rsid w:val="003E6D03"/>
    <w:rsid w:val="003E6D23"/>
    <w:rsid w:val="003E6D55"/>
    <w:rsid w:val="003E6D86"/>
    <w:rsid w:val="003E6DC7"/>
    <w:rsid w:val="003E6DF1"/>
    <w:rsid w:val="003E6E0F"/>
    <w:rsid w:val="003E6E65"/>
    <w:rsid w:val="003E7029"/>
    <w:rsid w:val="003E740A"/>
    <w:rsid w:val="003E7488"/>
    <w:rsid w:val="003E74AF"/>
    <w:rsid w:val="003E74DE"/>
    <w:rsid w:val="003E7662"/>
    <w:rsid w:val="003E76E5"/>
    <w:rsid w:val="003E770E"/>
    <w:rsid w:val="003E7759"/>
    <w:rsid w:val="003E77A9"/>
    <w:rsid w:val="003E782B"/>
    <w:rsid w:val="003E7882"/>
    <w:rsid w:val="003E7898"/>
    <w:rsid w:val="003E78D0"/>
    <w:rsid w:val="003E78F3"/>
    <w:rsid w:val="003E794C"/>
    <w:rsid w:val="003E7959"/>
    <w:rsid w:val="003E7A2B"/>
    <w:rsid w:val="003E7A9F"/>
    <w:rsid w:val="003E7B28"/>
    <w:rsid w:val="003E7B50"/>
    <w:rsid w:val="003E7B62"/>
    <w:rsid w:val="003E7BF1"/>
    <w:rsid w:val="003E7C11"/>
    <w:rsid w:val="003E7C76"/>
    <w:rsid w:val="003E7CEE"/>
    <w:rsid w:val="003E7D1F"/>
    <w:rsid w:val="003E7D3D"/>
    <w:rsid w:val="003E7D51"/>
    <w:rsid w:val="003E7D56"/>
    <w:rsid w:val="003E7D57"/>
    <w:rsid w:val="003E7D8D"/>
    <w:rsid w:val="003E7DEF"/>
    <w:rsid w:val="003E7EF8"/>
    <w:rsid w:val="003E7F27"/>
    <w:rsid w:val="003E7F3B"/>
    <w:rsid w:val="003E7FE5"/>
    <w:rsid w:val="003F0015"/>
    <w:rsid w:val="003F001B"/>
    <w:rsid w:val="003F002E"/>
    <w:rsid w:val="003F0048"/>
    <w:rsid w:val="003F005F"/>
    <w:rsid w:val="003F01ED"/>
    <w:rsid w:val="003F0256"/>
    <w:rsid w:val="003F02C3"/>
    <w:rsid w:val="003F0338"/>
    <w:rsid w:val="003F0352"/>
    <w:rsid w:val="003F0371"/>
    <w:rsid w:val="003F0377"/>
    <w:rsid w:val="003F03CD"/>
    <w:rsid w:val="003F043B"/>
    <w:rsid w:val="003F0587"/>
    <w:rsid w:val="003F05F1"/>
    <w:rsid w:val="003F060D"/>
    <w:rsid w:val="003F0698"/>
    <w:rsid w:val="003F06EC"/>
    <w:rsid w:val="003F0701"/>
    <w:rsid w:val="003F07ED"/>
    <w:rsid w:val="003F0823"/>
    <w:rsid w:val="003F0846"/>
    <w:rsid w:val="003F0991"/>
    <w:rsid w:val="003F09B0"/>
    <w:rsid w:val="003F0A13"/>
    <w:rsid w:val="003F0A1B"/>
    <w:rsid w:val="003F0ABC"/>
    <w:rsid w:val="003F0BA4"/>
    <w:rsid w:val="003F0BE3"/>
    <w:rsid w:val="003F0BE4"/>
    <w:rsid w:val="003F0CC3"/>
    <w:rsid w:val="003F0DD6"/>
    <w:rsid w:val="003F0E3F"/>
    <w:rsid w:val="003F0EE1"/>
    <w:rsid w:val="003F0F13"/>
    <w:rsid w:val="003F0F98"/>
    <w:rsid w:val="003F10B8"/>
    <w:rsid w:val="003F10E9"/>
    <w:rsid w:val="003F1108"/>
    <w:rsid w:val="003F1151"/>
    <w:rsid w:val="003F1181"/>
    <w:rsid w:val="003F1207"/>
    <w:rsid w:val="003F13AB"/>
    <w:rsid w:val="003F1445"/>
    <w:rsid w:val="003F1483"/>
    <w:rsid w:val="003F14C5"/>
    <w:rsid w:val="003F153B"/>
    <w:rsid w:val="003F1603"/>
    <w:rsid w:val="003F1612"/>
    <w:rsid w:val="003F1669"/>
    <w:rsid w:val="003F16CD"/>
    <w:rsid w:val="003F16E4"/>
    <w:rsid w:val="003F175C"/>
    <w:rsid w:val="003F1766"/>
    <w:rsid w:val="003F1773"/>
    <w:rsid w:val="003F1841"/>
    <w:rsid w:val="003F1853"/>
    <w:rsid w:val="003F186E"/>
    <w:rsid w:val="003F190E"/>
    <w:rsid w:val="003F1A2E"/>
    <w:rsid w:val="003F1A86"/>
    <w:rsid w:val="003F1A98"/>
    <w:rsid w:val="003F1A9E"/>
    <w:rsid w:val="003F1B0D"/>
    <w:rsid w:val="003F1BFD"/>
    <w:rsid w:val="003F1C57"/>
    <w:rsid w:val="003F1CAE"/>
    <w:rsid w:val="003F1CE0"/>
    <w:rsid w:val="003F1CF2"/>
    <w:rsid w:val="003F1D16"/>
    <w:rsid w:val="003F1D74"/>
    <w:rsid w:val="003F1DC6"/>
    <w:rsid w:val="003F1E62"/>
    <w:rsid w:val="003F1EBE"/>
    <w:rsid w:val="003F1FC1"/>
    <w:rsid w:val="003F2052"/>
    <w:rsid w:val="003F20E0"/>
    <w:rsid w:val="003F2112"/>
    <w:rsid w:val="003F216A"/>
    <w:rsid w:val="003F217A"/>
    <w:rsid w:val="003F224F"/>
    <w:rsid w:val="003F226D"/>
    <w:rsid w:val="003F2304"/>
    <w:rsid w:val="003F232A"/>
    <w:rsid w:val="003F23D6"/>
    <w:rsid w:val="003F23E3"/>
    <w:rsid w:val="003F23E9"/>
    <w:rsid w:val="003F2527"/>
    <w:rsid w:val="003F2533"/>
    <w:rsid w:val="003F253D"/>
    <w:rsid w:val="003F2554"/>
    <w:rsid w:val="003F25E8"/>
    <w:rsid w:val="003F262A"/>
    <w:rsid w:val="003F26A5"/>
    <w:rsid w:val="003F277E"/>
    <w:rsid w:val="003F283C"/>
    <w:rsid w:val="003F28C9"/>
    <w:rsid w:val="003F297B"/>
    <w:rsid w:val="003F297C"/>
    <w:rsid w:val="003F2A76"/>
    <w:rsid w:val="003F2AA9"/>
    <w:rsid w:val="003F2B89"/>
    <w:rsid w:val="003F2BDE"/>
    <w:rsid w:val="003F2C1A"/>
    <w:rsid w:val="003F2CDB"/>
    <w:rsid w:val="003F2CED"/>
    <w:rsid w:val="003F2D23"/>
    <w:rsid w:val="003F2DBA"/>
    <w:rsid w:val="003F2DFD"/>
    <w:rsid w:val="003F2EA6"/>
    <w:rsid w:val="003F2F76"/>
    <w:rsid w:val="003F30E1"/>
    <w:rsid w:val="003F31AA"/>
    <w:rsid w:val="003F3238"/>
    <w:rsid w:val="003F340C"/>
    <w:rsid w:val="003F3444"/>
    <w:rsid w:val="003F3452"/>
    <w:rsid w:val="003F3477"/>
    <w:rsid w:val="003F34AB"/>
    <w:rsid w:val="003F3521"/>
    <w:rsid w:val="003F3529"/>
    <w:rsid w:val="003F354F"/>
    <w:rsid w:val="003F3551"/>
    <w:rsid w:val="003F35F7"/>
    <w:rsid w:val="003F361B"/>
    <w:rsid w:val="003F365C"/>
    <w:rsid w:val="003F36F6"/>
    <w:rsid w:val="003F3745"/>
    <w:rsid w:val="003F3831"/>
    <w:rsid w:val="003F387F"/>
    <w:rsid w:val="003F390F"/>
    <w:rsid w:val="003F3992"/>
    <w:rsid w:val="003F3BFC"/>
    <w:rsid w:val="003F3C05"/>
    <w:rsid w:val="003F3C0A"/>
    <w:rsid w:val="003F3C10"/>
    <w:rsid w:val="003F3C61"/>
    <w:rsid w:val="003F3CB0"/>
    <w:rsid w:val="003F3D75"/>
    <w:rsid w:val="003F3D8A"/>
    <w:rsid w:val="003F3E1E"/>
    <w:rsid w:val="003F3E47"/>
    <w:rsid w:val="003F3EBE"/>
    <w:rsid w:val="003F3EFD"/>
    <w:rsid w:val="003F4087"/>
    <w:rsid w:val="003F4102"/>
    <w:rsid w:val="003F411A"/>
    <w:rsid w:val="003F4135"/>
    <w:rsid w:val="003F4144"/>
    <w:rsid w:val="003F4175"/>
    <w:rsid w:val="003F41AB"/>
    <w:rsid w:val="003F41F9"/>
    <w:rsid w:val="003F429A"/>
    <w:rsid w:val="003F435D"/>
    <w:rsid w:val="003F4380"/>
    <w:rsid w:val="003F43DD"/>
    <w:rsid w:val="003F4404"/>
    <w:rsid w:val="003F441D"/>
    <w:rsid w:val="003F44EE"/>
    <w:rsid w:val="003F46C8"/>
    <w:rsid w:val="003F4791"/>
    <w:rsid w:val="003F47F9"/>
    <w:rsid w:val="003F47FD"/>
    <w:rsid w:val="003F4865"/>
    <w:rsid w:val="003F48CE"/>
    <w:rsid w:val="003F48F5"/>
    <w:rsid w:val="003F4911"/>
    <w:rsid w:val="003F496D"/>
    <w:rsid w:val="003F4A0B"/>
    <w:rsid w:val="003F4A3E"/>
    <w:rsid w:val="003F4A51"/>
    <w:rsid w:val="003F4A94"/>
    <w:rsid w:val="003F4C90"/>
    <w:rsid w:val="003F4CD6"/>
    <w:rsid w:val="003F4CE9"/>
    <w:rsid w:val="003F4D99"/>
    <w:rsid w:val="003F4DAE"/>
    <w:rsid w:val="003F4DC8"/>
    <w:rsid w:val="003F4EB2"/>
    <w:rsid w:val="003F4EF6"/>
    <w:rsid w:val="003F4F6D"/>
    <w:rsid w:val="003F4F90"/>
    <w:rsid w:val="003F4FDA"/>
    <w:rsid w:val="003F501A"/>
    <w:rsid w:val="003F5035"/>
    <w:rsid w:val="003F50F7"/>
    <w:rsid w:val="003F5101"/>
    <w:rsid w:val="003F5113"/>
    <w:rsid w:val="003F516A"/>
    <w:rsid w:val="003F522D"/>
    <w:rsid w:val="003F525F"/>
    <w:rsid w:val="003F5285"/>
    <w:rsid w:val="003F529E"/>
    <w:rsid w:val="003F53B2"/>
    <w:rsid w:val="003F53F6"/>
    <w:rsid w:val="003F5456"/>
    <w:rsid w:val="003F5482"/>
    <w:rsid w:val="003F55AD"/>
    <w:rsid w:val="003F5618"/>
    <w:rsid w:val="003F574A"/>
    <w:rsid w:val="003F59C2"/>
    <w:rsid w:val="003F5A70"/>
    <w:rsid w:val="003F5AD3"/>
    <w:rsid w:val="003F5B35"/>
    <w:rsid w:val="003F5B6C"/>
    <w:rsid w:val="003F5BA8"/>
    <w:rsid w:val="003F5BEB"/>
    <w:rsid w:val="003F5BED"/>
    <w:rsid w:val="003F5BEE"/>
    <w:rsid w:val="003F5C03"/>
    <w:rsid w:val="003F5CA5"/>
    <w:rsid w:val="003F5CB9"/>
    <w:rsid w:val="003F5CD0"/>
    <w:rsid w:val="003F5CF5"/>
    <w:rsid w:val="003F5D40"/>
    <w:rsid w:val="003F5D47"/>
    <w:rsid w:val="003F5D84"/>
    <w:rsid w:val="003F5DFA"/>
    <w:rsid w:val="003F5FB1"/>
    <w:rsid w:val="003F5FE2"/>
    <w:rsid w:val="003F6023"/>
    <w:rsid w:val="003F6073"/>
    <w:rsid w:val="003F60E2"/>
    <w:rsid w:val="003F6103"/>
    <w:rsid w:val="003F61EC"/>
    <w:rsid w:val="003F61FB"/>
    <w:rsid w:val="003F6266"/>
    <w:rsid w:val="003F62F4"/>
    <w:rsid w:val="003F6475"/>
    <w:rsid w:val="003F64B5"/>
    <w:rsid w:val="003F65A3"/>
    <w:rsid w:val="003F65DE"/>
    <w:rsid w:val="003F66D6"/>
    <w:rsid w:val="003F6708"/>
    <w:rsid w:val="003F670F"/>
    <w:rsid w:val="003F674C"/>
    <w:rsid w:val="003F686D"/>
    <w:rsid w:val="003F68BC"/>
    <w:rsid w:val="003F69BE"/>
    <w:rsid w:val="003F69F1"/>
    <w:rsid w:val="003F6B06"/>
    <w:rsid w:val="003F6C32"/>
    <w:rsid w:val="003F6CFA"/>
    <w:rsid w:val="003F6E06"/>
    <w:rsid w:val="003F6E29"/>
    <w:rsid w:val="003F6E61"/>
    <w:rsid w:val="003F6E73"/>
    <w:rsid w:val="003F6E96"/>
    <w:rsid w:val="003F6EE1"/>
    <w:rsid w:val="003F6F8C"/>
    <w:rsid w:val="003F7044"/>
    <w:rsid w:val="003F7047"/>
    <w:rsid w:val="003F713E"/>
    <w:rsid w:val="003F717A"/>
    <w:rsid w:val="003F71B3"/>
    <w:rsid w:val="003F71FB"/>
    <w:rsid w:val="003F7254"/>
    <w:rsid w:val="003F736C"/>
    <w:rsid w:val="003F7388"/>
    <w:rsid w:val="003F7389"/>
    <w:rsid w:val="003F7538"/>
    <w:rsid w:val="003F75F3"/>
    <w:rsid w:val="003F76BB"/>
    <w:rsid w:val="003F7710"/>
    <w:rsid w:val="003F772B"/>
    <w:rsid w:val="003F7746"/>
    <w:rsid w:val="003F777B"/>
    <w:rsid w:val="003F77AE"/>
    <w:rsid w:val="003F78E9"/>
    <w:rsid w:val="003F78F4"/>
    <w:rsid w:val="003F7906"/>
    <w:rsid w:val="003F7948"/>
    <w:rsid w:val="003F7A07"/>
    <w:rsid w:val="003F7A78"/>
    <w:rsid w:val="003F7AE5"/>
    <w:rsid w:val="003F7AFF"/>
    <w:rsid w:val="003F7B7E"/>
    <w:rsid w:val="003F7B96"/>
    <w:rsid w:val="003F7CEE"/>
    <w:rsid w:val="003F7D5B"/>
    <w:rsid w:val="003F7DB5"/>
    <w:rsid w:val="003F7DB7"/>
    <w:rsid w:val="003F7DF6"/>
    <w:rsid w:val="003F7E5B"/>
    <w:rsid w:val="003F7ED8"/>
    <w:rsid w:val="003F7F37"/>
    <w:rsid w:val="003F7FD9"/>
    <w:rsid w:val="0040003F"/>
    <w:rsid w:val="004000C4"/>
    <w:rsid w:val="00400218"/>
    <w:rsid w:val="00400298"/>
    <w:rsid w:val="004002BB"/>
    <w:rsid w:val="004002E3"/>
    <w:rsid w:val="00400334"/>
    <w:rsid w:val="004003B0"/>
    <w:rsid w:val="00400409"/>
    <w:rsid w:val="00400551"/>
    <w:rsid w:val="00400565"/>
    <w:rsid w:val="00400575"/>
    <w:rsid w:val="004005A5"/>
    <w:rsid w:val="004007BF"/>
    <w:rsid w:val="00400805"/>
    <w:rsid w:val="004008B9"/>
    <w:rsid w:val="004008C8"/>
    <w:rsid w:val="004008D4"/>
    <w:rsid w:val="004008F8"/>
    <w:rsid w:val="00400995"/>
    <w:rsid w:val="0040099B"/>
    <w:rsid w:val="004009A5"/>
    <w:rsid w:val="00400A3D"/>
    <w:rsid w:val="00400B01"/>
    <w:rsid w:val="00400B56"/>
    <w:rsid w:val="00400B82"/>
    <w:rsid w:val="00400BE0"/>
    <w:rsid w:val="00400BE6"/>
    <w:rsid w:val="00400CA9"/>
    <w:rsid w:val="00400CF9"/>
    <w:rsid w:val="00400D6D"/>
    <w:rsid w:val="00400DC5"/>
    <w:rsid w:val="00400DEE"/>
    <w:rsid w:val="00400E33"/>
    <w:rsid w:val="00400E46"/>
    <w:rsid w:val="00400EE6"/>
    <w:rsid w:val="00401206"/>
    <w:rsid w:val="00401278"/>
    <w:rsid w:val="00401286"/>
    <w:rsid w:val="004012AA"/>
    <w:rsid w:val="00401344"/>
    <w:rsid w:val="00401365"/>
    <w:rsid w:val="00401391"/>
    <w:rsid w:val="00401478"/>
    <w:rsid w:val="004014E0"/>
    <w:rsid w:val="004014F5"/>
    <w:rsid w:val="00401603"/>
    <w:rsid w:val="004016D2"/>
    <w:rsid w:val="0040171D"/>
    <w:rsid w:val="004017AC"/>
    <w:rsid w:val="0040180B"/>
    <w:rsid w:val="00401857"/>
    <w:rsid w:val="0040189C"/>
    <w:rsid w:val="00401959"/>
    <w:rsid w:val="00401965"/>
    <w:rsid w:val="00401A04"/>
    <w:rsid w:val="00401B70"/>
    <w:rsid w:val="00401CB0"/>
    <w:rsid w:val="00401DF4"/>
    <w:rsid w:val="00401E1D"/>
    <w:rsid w:val="00401E30"/>
    <w:rsid w:val="0040205E"/>
    <w:rsid w:val="0040205F"/>
    <w:rsid w:val="004020EA"/>
    <w:rsid w:val="004021A6"/>
    <w:rsid w:val="00402339"/>
    <w:rsid w:val="0040237D"/>
    <w:rsid w:val="00402417"/>
    <w:rsid w:val="00402431"/>
    <w:rsid w:val="0040244B"/>
    <w:rsid w:val="0040248A"/>
    <w:rsid w:val="0040253F"/>
    <w:rsid w:val="004025A7"/>
    <w:rsid w:val="00402662"/>
    <w:rsid w:val="0040271A"/>
    <w:rsid w:val="00402720"/>
    <w:rsid w:val="00402791"/>
    <w:rsid w:val="0040283E"/>
    <w:rsid w:val="00402860"/>
    <w:rsid w:val="00402889"/>
    <w:rsid w:val="004028A6"/>
    <w:rsid w:val="004028F7"/>
    <w:rsid w:val="004029B9"/>
    <w:rsid w:val="004029FF"/>
    <w:rsid w:val="00402A00"/>
    <w:rsid w:val="00402A3E"/>
    <w:rsid w:val="00402A6D"/>
    <w:rsid w:val="00402A9C"/>
    <w:rsid w:val="00402BDA"/>
    <w:rsid w:val="00402CB2"/>
    <w:rsid w:val="00402DA5"/>
    <w:rsid w:val="00402E03"/>
    <w:rsid w:val="00402E1C"/>
    <w:rsid w:val="00402EE0"/>
    <w:rsid w:val="00402F1A"/>
    <w:rsid w:val="00402F73"/>
    <w:rsid w:val="00402F93"/>
    <w:rsid w:val="00402FF3"/>
    <w:rsid w:val="0040305F"/>
    <w:rsid w:val="00403068"/>
    <w:rsid w:val="004030FB"/>
    <w:rsid w:val="00403110"/>
    <w:rsid w:val="0040316A"/>
    <w:rsid w:val="0040317D"/>
    <w:rsid w:val="00403199"/>
    <w:rsid w:val="004031B7"/>
    <w:rsid w:val="0040325C"/>
    <w:rsid w:val="0040326A"/>
    <w:rsid w:val="00403298"/>
    <w:rsid w:val="00403393"/>
    <w:rsid w:val="0040344F"/>
    <w:rsid w:val="00403487"/>
    <w:rsid w:val="0040352F"/>
    <w:rsid w:val="00403579"/>
    <w:rsid w:val="00403588"/>
    <w:rsid w:val="004035A4"/>
    <w:rsid w:val="004035AD"/>
    <w:rsid w:val="004035F9"/>
    <w:rsid w:val="004035FE"/>
    <w:rsid w:val="00403632"/>
    <w:rsid w:val="004036FB"/>
    <w:rsid w:val="004037F1"/>
    <w:rsid w:val="00403815"/>
    <w:rsid w:val="00403893"/>
    <w:rsid w:val="00403989"/>
    <w:rsid w:val="00403A52"/>
    <w:rsid w:val="00403AEE"/>
    <w:rsid w:val="00403BAD"/>
    <w:rsid w:val="00403CA7"/>
    <w:rsid w:val="00403CFC"/>
    <w:rsid w:val="00403D00"/>
    <w:rsid w:val="00403D09"/>
    <w:rsid w:val="00403D89"/>
    <w:rsid w:val="00403D9F"/>
    <w:rsid w:val="00403E4F"/>
    <w:rsid w:val="00403F41"/>
    <w:rsid w:val="00403FF6"/>
    <w:rsid w:val="004040AB"/>
    <w:rsid w:val="0040412E"/>
    <w:rsid w:val="0040430A"/>
    <w:rsid w:val="00404324"/>
    <w:rsid w:val="004043D1"/>
    <w:rsid w:val="004043D3"/>
    <w:rsid w:val="004043DB"/>
    <w:rsid w:val="004043FA"/>
    <w:rsid w:val="00404496"/>
    <w:rsid w:val="00404527"/>
    <w:rsid w:val="0040454E"/>
    <w:rsid w:val="0040459E"/>
    <w:rsid w:val="0040461C"/>
    <w:rsid w:val="00404676"/>
    <w:rsid w:val="004046BC"/>
    <w:rsid w:val="004046C4"/>
    <w:rsid w:val="0040471B"/>
    <w:rsid w:val="00404774"/>
    <w:rsid w:val="004047F2"/>
    <w:rsid w:val="00404805"/>
    <w:rsid w:val="00404851"/>
    <w:rsid w:val="004048A2"/>
    <w:rsid w:val="004048C3"/>
    <w:rsid w:val="004048F1"/>
    <w:rsid w:val="00404945"/>
    <w:rsid w:val="0040495D"/>
    <w:rsid w:val="004049C7"/>
    <w:rsid w:val="00404A06"/>
    <w:rsid w:val="00404A63"/>
    <w:rsid w:val="00404AA4"/>
    <w:rsid w:val="00404AEC"/>
    <w:rsid w:val="00404B1F"/>
    <w:rsid w:val="00404BBA"/>
    <w:rsid w:val="00404C66"/>
    <w:rsid w:val="00404D1D"/>
    <w:rsid w:val="00404D2D"/>
    <w:rsid w:val="00404EB9"/>
    <w:rsid w:val="00404EC6"/>
    <w:rsid w:val="00404EF2"/>
    <w:rsid w:val="00404F55"/>
    <w:rsid w:val="00404FEC"/>
    <w:rsid w:val="00405015"/>
    <w:rsid w:val="00405026"/>
    <w:rsid w:val="004050B4"/>
    <w:rsid w:val="0040515C"/>
    <w:rsid w:val="0040526D"/>
    <w:rsid w:val="00405310"/>
    <w:rsid w:val="00405363"/>
    <w:rsid w:val="0040536E"/>
    <w:rsid w:val="00405566"/>
    <w:rsid w:val="004055EF"/>
    <w:rsid w:val="004055F6"/>
    <w:rsid w:val="00405612"/>
    <w:rsid w:val="00405683"/>
    <w:rsid w:val="004056E0"/>
    <w:rsid w:val="00405707"/>
    <w:rsid w:val="004057DB"/>
    <w:rsid w:val="00405874"/>
    <w:rsid w:val="004058A9"/>
    <w:rsid w:val="004058BD"/>
    <w:rsid w:val="004058CB"/>
    <w:rsid w:val="00405913"/>
    <w:rsid w:val="0040596F"/>
    <w:rsid w:val="004059AC"/>
    <w:rsid w:val="00405A8B"/>
    <w:rsid w:val="00405AD9"/>
    <w:rsid w:val="00405BC0"/>
    <w:rsid w:val="00405BDF"/>
    <w:rsid w:val="00405C46"/>
    <w:rsid w:val="00405CBE"/>
    <w:rsid w:val="00405E66"/>
    <w:rsid w:val="00405ED7"/>
    <w:rsid w:val="00405EF6"/>
    <w:rsid w:val="00405F55"/>
    <w:rsid w:val="00405F73"/>
    <w:rsid w:val="0040607B"/>
    <w:rsid w:val="004060EA"/>
    <w:rsid w:val="00406169"/>
    <w:rsid w:val="0040621A"/>
    <w:rsid w:val="0040632C"/>
    <w:rsid w:val="0040633D"/>
    <w:rsid w:val="004064B9"/>
    <w:rsid w:val="004064E0"/>
    <w:rsid w:val="0040652C"/>
    <w:rsid w:val="00406561"/>
    <w:rsid w:val="00406584"/>
    <w:rsid w:val="0040661D"/>
    <w:rsid w:val="00406628"/>
    <w:rsid w:val="004066B8"/>
    <w:rsid w:val="004067FA"/>
    <w:rsid w:val="0040686E"/>
    <w:rsid w:val="0040692B"/>
    <w:rsid w:val="0040698B"/>
    <w:rsid w:val="00406A2B"/>
    <w:rsid w:val="00406A6A"/>
    <w:rsid w:val="00406A89"/>
    <w:rsid w:val="00406AAE"/>
    <w:rsid w:val="00406AE5"/>
    <w:rsid w:val="00406B1C"/>
    <w:rsid w:val="00406C3D"/>
    <w:rsid w:val="00406C98"/>
    <w:rsid w:val="00406DA3"/>
    <w:rsid w:val="00406DD5"/>
    <w:rsid w:val="00406DE5"/>
    <w:rsid w:val="00406EB8"/>
    <w:rsid w:val="00406F98"/>
    <w:rsid w:val="00406FC5"/>
    <w:rsid w:val="00406FC9"/>
    <w:rsid w:val="00407047"/>
    <w:rsid w:val="0040710D"/>
    <w:rsid w:val="00407169"/>
    <w:rsid w:val="0040718A"/>
    <w:rsid w:val="0040719A"/>
    <w:rsid w:val="004071D5"/>
    <w:rsid w:val="004071D6"/>
    <w:rsid w:val="004071DA"/>
    <w:rsid w:val="004071F1"/>
    <w:rsid w:val="0040739E"/>
    <w:rsid w:val="004073A1"/>
    <w:rsid w:val="004073E8"/>
    <w:rsid w:val="00407403"/>
    <w:rsid w:val="00407472"/>
    <w:rsid w:val="00407493"/>
    <w:rsid w:val="00407607"/>
    <w:rsid w:val="004076E3"/>
    <w:rsid w:val="00407793"/>
    <w:rsid w:val="004077DC"/>
    <w:rsid w:val="004077EB"/>
    <w:rsid w:val="00407889"/>
    <w:rsid w:val="004078AB"/>
    <w:rsid w:val="004078E7"/>
    <w:rsid w:val="004078F1"/>
    <w:rsid w:val="004079BA"/>
    <w:rsid w:val="004079CB"/>
    <w:rsid w:val="004079F8"/>
    <w:rsid w:val="00407A1B"/>
    <w:rsid w:val="00407B57"/>
    <w:rsid w:val="00407C1B"/>
    <w:rsid w:val="00407C28"/>
    <w:rsid w:val="00407CED"/>
    <w:rsid w:val="00407D12"/>
    <w:rsid w:val="00407D2F"/>
    <w:rsid w:val="00407D9A"/>
    <w:rsid w:val="00407DE2"/>
    <w:rsid w:val="00407E81"/>
    <w:rsid w:val="00407E89"/>
    <w:rsid w:val="00407EB3"/>
    <w:rsid w:val="00407F8E"/>
    <w:rsid w:val="00407FC4"/>
    <w:rsid w:val="0040FB0C"/>
    <w:rsid w:val="0041002D"/>
    <w:rsid w:val="0041003A"/>
    <w:rsid w:val="00410185"/>
    <w:rsid w:val="0041018A"/>
    <w:rsid w:val="0041018D"/>
    <w:rsid w:val="004102C1"/>
    <w:rsid w:val="004103FE"/>
    <w:rsid w:val="004104F1"/>
    <w:rsid w:val="004105C3"/>
    <w:rsid w:val="00410678"/>
    <w:rsid w:val="0041067D"/>
    <w:rsid w:val="00410770"/>
    <w:rsid w:val="00410854"/>
    <w:rsid w:val="00410929"/>
    <w:rsid w:val="004109EE"/>
    <w:rsid w:val="00410A0A"/>
    <w:rsid w:val="00410A2D"/>
    <w:rsid w:val="00410A44"/>
    <w:rsid w:val="00410A95"/>
    <w:rsid w:val="00410AB6"/>
    <w:rsid w:val="00410ACB"/>
    <w:rsid w:val="00410BF2"/>
    <w:rsid w:val="00410D29"/>
    <w:rsid w:val="00410D7E"/>
    <w:rsid w:val="00410D8A"/>
    <w:rsid w:val="00410E50"/>
    <w:rsid w:val="00410E71"/>
    <w:rsid w:val="00410E74"/>
    <w:rsid w:val="00410EB5"/>
    <w:rsid w:val="00410EF0"/>
    <w:rsid w:val="00410F0C"/>
    <w:rsid w:val="00410F67"/>
    <w:rsid w:val="00410F68"/>
    <w:rsid w:val="00410F93"/>
    <w:rsid w:val="00410FED"/>
    <w:rsid w:val="0041101E"/>
    <w:rsid w:val="00411082"/>
    <w:rsid w:val="004110D4"/>
    <w:rsid w:val="004110DD"/>
    <w:rsid w:val="0041119D"/>
    <w:rsid w:val="0041120D"/>
    <w:rsid w:val="00411372"/>
    <w:rsid w:val="00411404"/>
    <w:rsid w:val="004114E3"/>
    <w:rsid w:val="0041150A"/>
    <w:rsid w:val="00411543"/>
    <w:rsid w:val="00411570"/>
    <w:rsid w:val="00411593"/>
    <w:rsid w:val="004116CC"/>
    <w:rsid w:val="004116EC"/>
    <w:rsid w:val="00411807"/>
    <w:rsid w:val="00411809"/>
    <w:rsid w:val="00411849"/>
    <w:rsid w:val="0041189B"/>
    <w:rsid w:val="004118C9"/>
    <w:rsid w:val="004118E8"/>
    <w:rsid w:val="0041190E"/>
    <w:rsid w:val="0041193C"/>
    <w:rsid w:val="004119FA"/>
    <w:rsid w:val="00411A52"/>
    <w:rsid w:val="00411A90"/>
    <w:rsid w:val="00411ABD"/>
    <w:rsid w:val="00411AD5"/>
    <w:rsid w:val="00411B19"/>
    <w:rsid w:val="00411C40"/>
    <w:rsid w:val="00411C58"/>
    <w:rsid w:val="00411C66"/>
    <w:rsid w:val="00411D56"/>
    <w:rsid w:val="00411E2B"/>
    <w:rsid w:val="00411E35"/>
    <w:rsid w:val="00411EAD"/>
    <w:rsid w:val="00411F55"/>
    <w:rsid w:val="00411F97"/>
    <w:rsid w:val="004120FA"/>
    <w:rsid w:val="00412121"/>
    <w:rsid w:val="004121D0"/>
    <w:rsid w:val="0041225A"/>
    <w:rsid w:val="004122B8"/>
    <w:rsid w:val="00412338"/>
    <w:rsid w:val="0041239D"/>
    <w:rsid w:val="004123EB"/>
    <w:rsid w:val="0041241A"/>
    <w:rsid w:val="00412480"/>
    <w:rsid w:val="0041248C"/>
    <w:rsid w:val="004124DF"/>
    <w:rsid w:val="0041250E"/>
    <w:rsid w:val="00412543"/>
    <w:rsid w:val="0041258F"/>
    <w:rsid w:val="00412681"/>
    <w:rsid w:val="004126D5"/>
    <w:rsid w:val="00412883"/>
    <w:rsid w:val="004128F4"/>
    <w:rsid w:val="00412925"/>
    <w:rsid w:val="0041296A"/>
    <w:rsid w:val="00412ACB"/>
    <w:rsid w:val="00412BB5"/>
    <w:rsid w:val="00412D3A"/>
    <w:rsid w:val="00412DA3"/>
    <w:rsid w:val="00412DF1"/>
    <w:rsid w:val="00412E25"/>
    <w:rsid w:val="00412E5B"/>
    <w:rsid w:val="00412E8C"/>
    <w:rsid w:val="00412F31"/>
    <w:rsid w:val="00412F85"/>
    <w:rsid w:val="00413083"/>
    <w:rsid w:val="004130E8"/>
    <w:rsid w:val="004131E5"/>
    <w:rsid w:val="0041321F"/>
    <w:rsid w:val="0041322E"/>
    <w:rsid w:val="00413248"/>
    <w:rsid w:val="00413273"/>
    <w:rsid w:val="004132AF"/>
    <w:rsid w:val="0041339F"/>
    <w:rsid w:val="004133AC"/>
    <w:rsid w:val="00413449"/>
    <w:rsid w:val="0041346F"/>
    <w:rsid w:val="004134B8"/>
    <w:rsid w:val="004135B9"/>
    <w:rsid w:val="00413620"/>
    <w:rsid w:val="00413622"/>
    <w:rsid w:val="00413623"/>
    <w:rsid w:val="00413752"/>
    <w:rsid w:val="004137A0"/>
    <w:rsid w:val="00413802"/>
    <w:rsid w:val="0041384D"/>
    <w:rsid w:val="00413865"/>
    <w:rsid w:val="004139A9"/>
    <w:rsid w:val="004139D8"/>
    <w:rsid w:val="00413A0A"/>
    <w:rsid w:val="00413A7F"/>
    <w:rsid w:val="00413AAF"/>
    <w:rsid w:val="00413B2C"/>
    <w:rsid w:val="00413BE2"/>
    <w:rsid w:val="00413BEF"/>
    <w:rsid w:val="00413C25"/>
    <w:rsid w:val="00413C4C"/>
    <w:rsid w:val="00413D35"/>
    <w:rsid w:val="00413D49"/>
    <w:rsid w:val="00413D66"/>
    <w:rsid w:val="00413D88"/>
    <w:rsid w:val="00413DF8"/>
    <w:rsid w:val="00413E0F"/>
    <w:rsid w:val="00413E31"/>
    <w:rsid w:val="00413E9C"/>
    <w:rsid w:val="00413F5E"/>
    <w:rsid w:val="0041402B"/>
    <w:rsid w:val="0041406E"/>
    <w:rsid w:val="00414184"/>
    <w:rsid w:val="0041418E"/>
    <w:rsid w:val="004141CE"/>
    <w:rsid w:val="00414250"/>
    <w:rsid w:val="0041427A"/>
    <w:rsid w:val="00414282"/>
    <w:rsid w:val="004142E7"/>
    <w:rsid w:val="00414336"/>
    <w:rsid w:val="004143C9"/>
    <w:rsid w:val="0041455D"/>
    <w:rsid w:val="0041459E"/>
    <w:rsid w:val="00414691"/>
    <w:rsid w:val="004146B7"/>
    <w:rsid w:val="00414785"/>
    <w:rsid w:val="004147B5"/>
    <w:rsid w:val="004147B9"/>
    <w:rsid w:val="00414857"/>
    <w:rsid w:val="00414877"/>
    <w:rsid w:val="00414ABE"/>
    <w:rsid w:val="00414AC9"/>
    <w:rsid w:val="00414B3F"/>
    <w:rsid w:val="00414B50"/>
    <w:rsid w:val="00414BEF"/>
    <w:rsid w:val="00414C1D"/>
    <w:rsid w:val="00414D75"/>
    <w:rsid w:val="00414D7A"/>
    <w:rsid w:val="00414E79"/>
    <w:rsid w:val="00414F89"/>
    <w:rsid w:val="00414FC6"/>
    <w:rsid w:val="004150A3"/>
    <w:rsid w:val="0041521A"/>
    <w:rsid w:val="004152AB"/>
    <w:rsid w:val="0041533A"/>
    <w:rsid w:val="004153B7"/>
    <w:rsid w:val="004153D3"/>
    <w:rsid w:val="0041558D"/>
    <w:rsid w:val="004155FB"/>
    <w:rsid w:val="004156AF"/>
    <w:rsid w:val="004156BF"/>
    <w:rsid w:val="004156C4"/>
    <w:rsid w:val="004157A6"/>
    <w:rsid w:val="004157FB"/>
    <w:rsid w:val="00415822"/>
    <w:rsid w:val="00415847"/>
    <w:rsid w:val="004158A3"/>
    <w:rsid w:val="0041591B"/>
    <w:rsid w:val="00415963"/>
    <w:rsid w:val="00415A06"/>
    <w:rsid w:val="00415A08"/>
    <w:rsid w:val="00415A1B"/>
    <w:rsid w:val="00415B37"/>
    <w:rsid w:val="00415B4C"/>
    <w:rsid w:val="00415C08"/>
    <w:rsid w:val="00415CED"/>
    <w:rsid w:val="00415D11"/>
    <w:rsid w:val="00415D1F"/>
    <w:rsid w:val="00415DCD"/>
    <w:rsid w:val="00415DFF"/>
    <w:rsid w:val="00415E03"/>
    <w:rsid w:val="00415E45"/>
    <w:rsid w:val="00415E47"/>
    <w:rsid w:val="00415EC4"/>
    <w:rsid w:val="00415F0B"/>
    <w:rsid w:val="00415F7A"/>
    <w:rsid w:val="00415F8A"/>
    <w:rsid w:val="00415FED"/>
    <w:rsid w:val="00416083"/>
    <w:rsid w:val="0041609D"/>
    <w:rsid w:val="004160E8"/>
    <w:rsid w:val="004160F3"/>
    <w:rsid w:val="00416123"/>
    <w:rsid w:val="00416203"/>
    <w:rsid w:val="00416286"/>
    <w:rsid w:val="0041631E"/>
    <w:rsid w:val="004164FB"/>
    <w:rsid w:val="004164FF"/>
    <w:rsid w:val="00416519"/>
    <w:rsid w:val="00416523"/>
    <w:rsid w:val="00416582"/>
    <w:rsid w:val="0041659C"/>
    <w:rsid w:val="00416644"/>
    <w:rsid w:val="004166FE"/>
    <w:rsid w:val="00416754"/>
    <w:rsid w:val="0041682A"/>
    <w:rsid w:val="0041685C"/>
    <w:rsid w:val="00416976"/>
    <w:rsid w:val="0041697F"/>
    <w:rsid w:val="004169AD"/>
    <w:rsid w:val="00416A11"/>
    <w:rsid w:val="00416A20"/>
    <w:rsid w:val="00416B62"/>
    <w:rsid w:val="00416B67"/>
    <w:rsid w:val="00416B8A"/>
    <w:rsid w:val="00416BC7"/>
    <w:rsid w:val="00416C2B"/>
    <w:rsid w:val="00416C7B"/>
    <w:rsid w:val="00416D60"/>
    <w:rsid w:val="00416D74"/>
    <w:rsid w:val="00416DDE"/>
    <w:rsid w:val="00416E2C"/>
    <w:rsid w:val="00416E2F"/>
    <w:rsid w:val="00416E6A"/>
    <w:rsid w:val="00416F20"/>
    <w:rsid w:val="00416F41"/>
    <w:rsid w:val="00416FD8"/>
    <w:rsid w:val="00416FF2"/>
    <w:rsid w:val="004170C0"/>
    <w:rsid w:val="004170F7"/>
    <w:rsid w:val="00417117"/>
    <w:rsid w:val="00417269"/>
    <w:rsid w:val="004172EF"/>
    <w:rsid w:val="00417389"/>
    <w:rsid w:val="00417599"/>
    <w:rsid w:val="004175F4"/>
    <w:rsid w:val="004175F6"/>
    <w:rsid w:val="00417621"/>
    <w:rsid w:val="0041770A"/>
    <w:rsid w:val="004177D2"/>
    <w:rsid w:val="00417869"/>
    <w:rsid w:val="0041787E"/>
    <w:rsid w:val="004178B2"/>
    <w:rsid w:val="004178CF"/>
    <w:rsid w:val="004178D9"/>
    <w:rsid w:val="004179FE"/>
    <w:rsid w:val="00417A59"/>
    <w:rsid w:val="00417AD8"/>
    <w:rsid w:val="00417B66"/>
    <w:rsid w:val="00417CBE"/>
    <w:rsid w:val="00417D6E"/>
    <w:rsid w:val="00417D77"/>
    <w:rsid w:val="00417E0F"/>
    <w:rsid w:val="00417E71"/>
    <w:rsid w:val="00417E86"/>
    <w:rsid w:val="00417F92"/>
    <w:rsid w:val="0041F3BE"/>
    <w:rsid w:val="00420015"/>
    <w:rsid w:val="00420147"/>
    <w:rsid w:val="00420187"/>
    <w:rsid w:val="004201A3"/>
    <w:rsid w:val="00420209"/>
    <w:rsid w:val="004202BF"/>
    <w:rsid w:val="004202F6"/>
    <w:rsid w:val="0042041D"/>
    <w:rsid w:val="004204AD"/>
    <w:rsid w:val="004204F8"/>
    <w:rsid w:val="00420533"/>
    <w:rsid w:val="00420567"/>
    <w:rsid w:val="00420596"/>
    <w:rsid w:val="0042059F"/>
    <w:rsid w:val="00420602"/>
    <w:rsid w:val="0042068C"/>
    <w:rsid w:val="004206AB"/>
    <w:rsid w:val="004206BD"/>
    <w:rsid w:val="004207A5"/>
    <w:rsid w:val="00420836"/>
    <w:rsid w:val="004208C3"/>
    <w:rsid w:val="004209B5"/>
    <w:rsid w:val="00420B96"/>
    <w:rsid w:val="00420C4B"/>
    <w:rsid w:val="00420CC3"/>
    <w:rsid w:val="00420D03"/>
    <w:rsid w:val="00420E4E"/>
    <w:rsid w:val="00420ED0"/>
    <w:rsid w:val="00420F02"/>
    <w:rsid w:val="00420F8A"/>
    <w:rsid w:val="00420FE1"/>
    <w:rsid w:val="004210F5"/>
    <w:rsid w:val="0042110E"/>
    <w:rsid w:val="0042112F"/>
    <w:rsid w:val="0042119A"/>
    <w:rsid w:val="004211DF"/>
    <w:rsid w:val="004212DC"/>
    <w:rsid w:val="00421345"/>
    <w:rsid w:val="00421346"/>
    <w:rsid w:val="004214C2"/>
    <w:rsid w:val="004214E8"/>
    <w:rsid w:val="0042158B"/>
    <w:rsid w:val="00421593"/>
    <w:rsid w:val="0042159E"/>
    <w:rsid w:val="004215C7"/>
    <w:rsid w:val="004216BB"/>
    <w:rsid w:val="004216E7"/>
    <w:rsid w:val="0042174D"/>
    <w:rsid w:val="00421786"/>
    <w:rsid w:val="004217AE"/>
    <w:rsid w:val="004218C1"/>
    <w:rsid w:val="004218CF"/>
    <w:rsid w:val="004218F6"/>
    <w:rsid w:val="00421910"/>
    <w:rsid w:val="00421975"/>
    <w:rsid w:val="0042198F"/>
    <w:rsid w:val="00421A59"/>
    <w:rsid w:val="00421A8E"/>
    <w:rsid w:val="00421AB4"/>
    <w:rsid w:val="00421ACB"/>
    <w:rsid w:val="00421B02"/>
    <w:rsid w:val="00421BE1"/>
    <w:rsid w:val="00421BE9"/>
    <w:rsid w:val="00421D0D"/>
    <w:rsid w:val="00421D82"/>
    <w:rsid w:val="00421D84"/>
    <w:rsid w:val="00421EBE"/>
    <w:rsid w:val="00421EDE"/>
    <w:rsid w:val="00421F39"/>
    <w:rsid w:val="00422020"/>
    <w:rsid w:val="004220B0"/>
    <w:rsid w:val="004220BE"/>
    <w:rsid w:val="0042218D"/>
    <w:rsid w:val="004221A8"/>
    <w:rsid w:val="004221E9"/>
    <w:rsid w:val="004221EB"/>
    <w:rsid w:val="00422233"/>
    <w:rsid w:val="00422303"/>
    <w:rsid w:val="0042239D"/>
    <w:rsid w:val="00422428"/>
    <w:rsid w:val="00422556"/>
    <w:rsid w:val="00422594"/>
    <w:rsid w:val="004225B2"/>
    <w:rsid w:val="004225F6"/>
    <w:rsid w:val="0042268B"/>
    <w:rsid w:val="004226EB"/>
    <w:rsid w:val="004226ED"/>
    <w:rsid w:val="0042278F"/>
    <w:rsid w:val="004227C3"/>
    <w:rsid w:val="004227D8"/>
    <w:rsid w:val="004227F8"/>
    <w:rsid w:val="0042280E"/>
    <w:rsid w:val="004228CB"/>
    <w:rsid w:val="004228DB"/>
    <w:rsid w:val="00422922"/>
    <w:rsid w:val="00422943"/>
    <w:rsid w:val="004229F7"/>
    <w:rsid w:val="004229FD"/>
    <w:rsid w:val="00422A1D"/>
    <w:rsid w:val="00422A96"/>
    <w:rsid w:val="00422C55"/>
    <w:rsid w:val="00422CFD"/>
    <w:rsid w:val="00422DC5"/>
    <w:rsid w:val="00422E01"/>
    <w:rsid w:val="00422E67"/>
    <w:rsid w:val="00422EF6"/>
    <w:rsid w:val="00422F3B"/>
    <w:rsid w:val="00422F6A"/>
    <w:rsid w:val="0042300E"/>
    <w:rsid w:val="0042305C"/>
    <w:rsid w:val="0042308D"/>
    <w:rsid w:val="0042309D"/>
    <w:rsid w:val="004230BA"/>
    <w:rsid w:val="0042312C"/>
    <w:rsid w:val="00423377"/>
    <w:rsid w:val="00423384"/>
    <w:rsid w:val="0042339B"/>
    <w:rsid w:val="004233A5"/>
    <w:rsid w:val="004233DD"/>
    <w:rsid w:val="004233EA"/>
    <w:rsid w:val="00423435"/>
    <w:rsid w:val="0042349F"/>
    <w:rsid w:val="00423516"/>
    <w:rsid w:val="0042366F"/>
    <w:rsid w:val="00423706"/>
    <w:rsid w:val="004238F3"/>
    <w:rsid w:val="004238F5"/>
    <w:rsid w:val="0042390B"/>
    <w:rsid w:val="00423969"/>
    <w:rsid w:val="00423978"/>
    <w:rsid w:val="004239E9"/>
    <w:rsid w:val="004239FE"/>
    <w:rsid w:val="00423A58"/>
    <w:rsid w:val="00423B45"/>
    <w:rsid w:val="00423BC8"/>
    <w:rsid w:val="00423BF5"/>
    <w:rsid w:val="00423C0F"/>
    <w:rsid w:val="00423C1E"/>
    <w:rsid w:val="00423C3E"/>
    <w:rsid w:val="00423C47"/>
    <w:rsid w:val="00423CAA"/>
    <w:rsid w:val="00423CAE"/>
    <w:rsid w:val="00423CE8"/>
    <w:rsid w:val="00423D2E"/>
    <w:rsid w:val="00423DA9"/>
    <w:rsid w:val="00423E1F"/>
    <w:rsid w:val="00423E90"/>
    <w:rsid w:val="00423E9F"/>
    <w:rsid w:val="00423F0F"/>
    <w:rsid w:val="00424054"/>
    <w:rsid w:val="0042417C"/>
    <w:rsid w:val="004241AD"/>
    <w:rsid w:val="004242A8"/>
    <w:rsid w:val="00424312"/>
    <w:rsid w:val="00424379"/>
    <w:rsid w:val="004245C5"/>
    <w:rsid w:val="00424606"/>
    <w:rsid w:val="00424613"/>
    <w:rsid w:val="00424676"/>
    <w:rsid w:val="004246D2"/>
    <w:rsid w:val="004247C1"/>
    <w:rsid w:val="004247C2"/>
    <w:rsid w:val="004247DB"/>
    <w:rsid w:val="004247F0"/>
    <w:rsid w:val="0042484B"/>
    <w:rsid w:val="0042487A"/>
    <w:rsid w:val="004249D0"/>
    <w:rsid w:val="00424AEC"/>
    <w:rsid w:val="00424B68"/>
    <w:rsid w:val="00424BC1"/>
    <w:rsid w:val="00424C90"/>
    <w:rsid w:val="00424C91"/>
    <w:rsid w:val="00424D19"/>
    <w:rsid w:val="00424DA4"/>
    <w:rsid w:val="00424DC0"/>
    <w:rsid w:val="00424E23"/>
    <w:rsid w:val="00424E3F"/>
    <w:rsid w:val="00424E9C"/>
    <w:rsid w:val="00424FAC"/>
    <w:rsid w:val="00425079"/>
    <w:rsid w:val="004250DF"/>
    <w:rsid w:val="00425126"/>
    <w:rsid w:val="00425158"/>
    <w:rsid w:val="0042519D"/>
    <w:rsid w:val="00425383"/>
    <w:rsid w:val="004253C7"/>
    <w:rsid w:val="00425455"/>
    <w:rsid w:val="004254B1"/>
    <w:rsid w:val="004254F4"/>
    <w:rsid w:val="00425545"/>
    <w:rsid w:val="00425642"/>
    <w:rsid w:val="00425690"/>
    <w:rsid w:val="0042571B"/>
    <w:rsid w:val="0042582F"/>
    <w:rsid w:val="0042589B"/>
    <w:rsid w:val="0042589E"/>
    <w:rsid w:val="00425943"/>
    <w:rsid w:val="00425ADD"/>
    <w:rsid w:val="00425B00"/>
    <w:rsid w:val="00425B82"/>
    <w:rsid w:val="00425BBB"/>
    <w:rsid w:val="00425BDA"/>
    <w:rsid w:val="00425BEE"/>
    <w:rsid w:val="00425C02"/>
    <w:rsid w:val="00425D30"/>
    <w:rsid w:val="00425DCB"/>
    <w:rsid w:val="00425E14"/>
    <w:rsid w:val="00425FC1"/>
    <w:rsid w:val="0042601D"/>
    <w:rsid w:val="0042602A"/>
    <w:rsid w:val="00426184"/>
    <w:rsid w:val="00426209"/>
    <w:rsid w:val="00426282"/>
    <w:rsid w:val="004262D0"/>
    <w:rsid w:val="00426306"/>
    <w:rsid w:val="0042636A"/>
    <w:rsid w:val="0042638F"/>
    <w:rsid w:val="004263F7"/>
    <w:rsid w:val="004263FB"/>
    <w:rsid w:val="0042640F"/>
    <w:rsid w:val="00426449"/>
    <w:rsid w:val="0042646C"/>
    <w:rsid w:val="00426503"/>
    <w:rsid w:val="00426575"/>
    <w:rsid w:val="00426599"/>
    <w:rsid w:val="00426659"/>
    <w:rsid w:val="00426793"/>
    <w:rsid w:val="004267AB"/>
    <w:rsid w:val="004267B1"/>
    <w:rsid w:val="004267F4"/>
    <w:rsid w:val="004268CF"/>
    <w:rsid w:val="004268DE"/>
    <w:rsid w:val="00426947"/>
    <w:rsid w:val="0042695A"/>
    <w:rsid w:val="00426A3D"/>
    <w:rsid w:val="00426B09"/>
    <w:rsid w:val="00426B30"/>
    <w:rsid w:val="00426B46"/>
    <w:rsid w:val="00426C23"/>
    <w:rsid w:val="00426C7A"/>
    <w:rsid w:val="00426D60"/>
    <w:rsid w:val="00426DAE"/>
    <w:rsid w:val="00426E28"/>
    <w:rsid w:val="00426E5B"/>
    <w:rsid w:val="00426EA8"/>
    <w:rsid w:val="00426EE4"/>
    <w:rsid w:val="00426EF6"/>
    <w:rsid w:val="00426F0C"/>
    <w:rsid w:val="00426F4B"/>
    <w:rsid w:val="00426FD6"/>
    <w:rsid w:val="00426FD9"/>
    <w:rsid w:val="004270EF"/>
    <w:rsid w:val="00427178"/>
    <w:rsid w:val="0042719A"/>
    <w:rsid w:val="004271A4"/>
    <w:rsid w:val="004271FE"/>
    <w:rsid w:val="00427207"/>
    <w:rsid w:val="004272CB"/>
    <w:rsid w:val="004272E5"/>
    <w:rsid w:val="0042732D"/>
    <w:rsid w:val="00427385"/>
    <w:rsid w:val="004273CD"/>
    <w:rsid w:val="004274B1"/>
    <w:rsid w:val="00427533"/>
    <w:rsid w:val="00427589"/>
    <w:rsid w:val="0042759B"/>
    <w:rsid w:val="0042765E"/>
    <w:rsid w:val="0042768F"/>
    <w:rsid w:val="004276C2"/>
    <w:rsid w:val="00427822"/>
    <w:rsid w:val="00427844"/>
    <w:rsid w:val="00427942"/>
    <w:rsid w:val="00427951"/>
    <w:rsid w:val="0042797E"/>
    <w:rsid w:val="00427A79"/>
    <w:rsid w:val="00427AB8"/>
    <w:rsid w:val="00427B59"/>
    <w:rsid w:val="00427B72"/>
    <w:rsid w:val="00427B8F"/>
    <w:rsid w:val="00427C54"/>
    <w:rsid w:val="00427CB0"/>
    <w:rsid w:val="00427CBF"/>
    <w:rsid w:val="00427DAF"/>
    <w:rsid w:val="00427E24"/>
    <w:rsid w:val="00427E2A"/>
    <w:rsid w:val="00427E9F"/>
    <w:rsid w:val="00427F92"/>
    <w:rsid w:val="00427FEF"/>
    <w:rsid w:val="00430005"/>
    <w:rsid w:val="00430056"/>
    <w:rsid w:val="0043011B"/>
    <w:rsid w:val="0043015F"/>
    <w:rsid w:val="0043017B"/>
    <w:rsid w:val="00430197"/>
    <w:rsid w:val="004301B0"/>
    <w:rsid w:val="0043025E"/>
    <w:rsid w:val="0043033B"/>
    <w:rsid w:val="00430393"/>
    <w:rsid w:val="004303B4"/>
    <w:rsid w:val="004303EC"/>
    <w:rsid w:val="004303FB"/>
    <w:rsid w:val="00430455"/>
    <w:rsid w:val="004305E0"/>
    <w:rsid w:val="0043063B"/>
    <w:rsid w:val="004307EE"/>
    <w:rsid w:val="00430806"/>
    <w:rsid w:val="0043081B"/>
    <w:rsid w:val="00430938"/>
    <w:rsid w:val="0043095C"/>
    <w:rsid w:val="00430B55"/>
    <w:rsid w:val="00430B78"/>
    <w:rsid w:val="00430B79"/>
    <w:rsid w:val="00430B8B"/>
    <w:rsid w:val="00430BC2"/>
    <w:rsid w:val="00430C2D"/>
    <w:rsid w:val="00430C65"/>
    <w:rsid w:val="00430D43"/>
    <w:rsid w:val="00430F2E"/>
    <w:rsid w:val="00430F87"/>
    <w:rsid w:val="00430FBC"/>
    <w:rsid w:val="00430FD0"/>
    <w:rsid w:val="00431045"/>
    <w:rsid w:val="0043108E"/>
    <w:rsid w:val="00431095"/>
    <w:rsid w:val="004311B7"/>
    <w:rsid w:val="00431218"/>
    <w:rsid w:val="0043121B"/>
    <w:rsid w:val="0043124E"/>
    <w:rsid w:val="00431277"/>
    <w:rsid w:val="004312A8"/>
    <w:rsid w:val="004312AF"/>
    <w:rsid w:val="004313AB"/>
    <w:rsid w:val="004313AE"/>
    <w:rsid w:val="00431402"/>
    <w:rsid w:val="0043146B"/>
    <w:rsid w:val="00431493"/>
    <w:rsid w:val="00431564"/>
    <w:rsid w:val="004315A7"/>
    <w:rsid w:val="0043160D"/>
    <w:rsid w:val="00431639"/>
    <w:rsid w:val="00431662"/>
    <w:rsid w:val="00431678"/>
    <w:rsid w:val="00431739"/>
    <w:rsid w:val="00431747"/>
    <w:rsid w:val="00431877"/>
    <w:rsid w:val="004318D6"/>
    <w:rsid w:val="00431926"/>
    <w:rsid w:val="00431A70"/>
    <w:rsid w:val="00431AAA"/>
    <w:rsid w:val="00431BC2"/>
    <w:rsid w:val="00431C15"/>
    <w:rsid w:val="00431C62"/>
    <w:rsid w:val="00431D35"/>
    <w:rsid w:val="00431DC0"/>
    <w:rsid w:val="00431EC6"/>
    <w:rsid w:val="00432094"/>
    <w:rsid w:val="004320B5"/>
    <w:rsid w:val="0043219E"/>
    <w:rsid w:val="004321A5"/>
    <w:rsid w:val="004321A7"/>
    <w:rsid w:val="004321C4"/>
    <w:rsid w:val="004321D1"/>
    <w:rsid w:val="00432238"/>
    <w:rsid w:val="0043228B"/>
    <w:rsid w:val="00432462"/>
    <w:rsid w:val="0043255C"/>
    <w:rsid w:val="004325A5"/>
    <w:rsid w:val="004325A8"/>
    <w:rsid w:val="00432604"/>
    <w:rsid w:val="00432742"/>
    <w:rsid w:val="00432782"/>
    <w:rsid w:val="004327AF"/>
    <w:rsid w:val="00432BE7"/>
    <w:rsid w:val="00432C5D"/>
    <w:rsid w:val="00432CF6"/>
    <w:rsid w:val="00432D67"/>
    <w:rsid w:val="00432F77"/>
    <w:rsid w:val="00433028"/>
    <w:rsid w:val="0043324D"/>
    <w:rsid w:val="0043327C"/>
    <w:rsid w:val="0043331F"/>
    <w:rsid w:val="0043334D"/>
    <w:rsid w:val="004333E9"/>
    <w:rsid w:val="00433503"/>
    <w:rsid w:val="00433643"/>
    <w:rsid w:val="004336AF"/>
    <w:rsid w:val="00433722"/>
    <w:rsid w:val="00433833"/>
    <w:rsid w:val="0043383C"/>
    <w:rsid w:val="004338CD"/>
    <w:rsid w:val="004338E8"/>
    <w:rsid w:val="00433960"/>
    <w:rsid w:val="00433A62"/>
    <w:rsid w:val="00433A7A"/>
    <w:rsid w:val="00433AAA"/>
    <w:rsid w:val="00433AB4"/>
    <w:rsid w:val="00433AB6"/>
    <w:rsid w:val="00433AE1"/>
    <w:rsid w:val="00433B0D"/>
    <w:rsid w:val="00433B6D"/>
    <w:rsid w:val="00433C2A"/>
    <w:rsid w:val="00433CA8"/>
    <w:rsid w:val="00433D5A"/>
    <w:rsid w:val="00433E65"/>
    <w:rsid w:val="00433E72"/>
    <w:rsid w:val="00434089"/>
    <w:rsid w:val="00434142"/>
    <w:rsid w:val="00434145"/>
    <w:rsid w:val="00434191"/>
    <w:rsid w:val="0043419C"/>
    <w:rsid w:val="004341F0"/>
    <w:rsid w:val="00434221"/>
    <w:rsid w:val="004342BC"/>
    <w:rsid w:val="0043430D"/>
    <w:rsid w:val="0043431D"/>
    <w:rsid w:val="0043432E"/>
    <w:rsid w:val="004343BB"/>
    <w:rsid w:val="004343C1"/>
    <w:rsid w:val="004343F3"/>
    <w:rsid w:val="004343FB"/>
    <w:rsid w:val="0043440B"/>
    <w:rsid w:val="0043449E"/>
    <w:rsid w:val="0043455E"/>
    <w:rsid w:val="004345AE"/>
    <w:rsid w:val="004345D5"/>
    <w:rsid w:val="004345F6"/>
    <w:rsid w:val="00434749"/>
    <w:rsid w:val="0043474E"/>
    <w:rsid w:val="004347BA"/>
    <w:rsid w:val="004347BB"/>
    <w:rsid w:val="004347BC"/>
    <w:rsid w:val="004347EC"/>
    <w:rsid w:val="00434840"/>
    <w:rsid w:val="0043484F"/>
    <w:rsid w:val="0043497B"/>
    <w:rsid w:val="004349E0"/>
    <w:rsid w:val="00434A0D"/>
    <w:rsid w:val="00434A76"/>
    <w:rsid w:val="00434ACA"/>
    <w:rsid w:val="00434ADD"/>
    <w:rsid w:val="00434B5E"/>
    <w:rsid w:val="00434BF8"/>
    <w:rsid w:val="00434C3A"/>
    <w:rsid w:val="00434C71"/>
    <w:rsid w:val="00434CB4"/>
    <w:rsid w:val="00434D76"/>
    <w:rsid w:val="00434DA2"/>
    <w:rsid w:val="00434E43"/>
    <w:rsid w:val="00434F24"/>
    <w:rsid w:val="00434FAE"/>
    <w:rsid w:val="0043504C"/>
    <w:rsid w:val="00435062"/>
    <w:rsid w:val="00435158"/>
    <w:rsid w:val="0043519D"/>
    <w:rsid w:val="004351A5"/>
    <w:rsid w:val="0043524A"/>
    <w:rsid w:val="00435288"/>
    <w:rsid w:val="004352A9"/>
    <w:rsid w:val="004352D6"/>
    <w:rsid w:val="004352EF"/>
    <w:rsid w:val="00435470"/>
    <w:rsid w:val="00435475"/>
    <w:rsid w:val="00435537"/>
    <w:rsid w:val="0043553F"/>
    <w:rsid w:val="00435554"/>
    <w:rsid w:val="00435573"/>
    <w:rsid w:val="00435591"/>
    <w:rsid w:val="0043564C"/>
    <w:rsid w:val="004356B1"/>
    <w:rsid w:val="00435783"/>
    <w:rsid w:val="0043582F"/>
    <w:rsid w:val="00435850"/>
    <w:rsid w:val="0043587F"/>
    <w:rsid w:val="004358B4"/>
    <w:rsid w:val="004359F7"/>
    <w:rsid w:val="00435A51"/>
    <w:rsid w:val="00435AB2"/>
    <w:rsid w:val="00435B12"/>
    <w:rsid w:val="00435B14"/>
    <w:rsid w:val="00435B1C"/>
    <w:rsid w:val="00435B23"/>
    <w:rsid w:val="00435BE6"/>
    <w:rsid w:val="00435E01"/>
    <w:rsid w:val="00435E0A"/>
    <w:rsid w:val="00435E8D"/>
    <w:rsid w:val="00435F51"/>
    <w:rsid w:val="00435F96"/>
    <w:rsid w:val="00435FA2"/>
    <w:rsid w:val="00435FCB"/>
    <w:rsid w:val="00436051"/>
    <w:rsid w:val="0043609D"/>
    <w:rsid w:val="004360B1"/>
    <w:rsid w:val="004360DB"/>
    <w:rsid w:val="00436116"/>
    <w:rsid w:val="0043614C"/>
    <w:rsid w:val="004361C4"/>
    <w:rsid w:val="0043624C"/>
    <w:rsid w:val="004362A8"/>
    <w:rsid w:val="004362E9"/>
    <w:rsid w:val="004362F1"/>
    <w:rsid w:val="00436316"/>
    <w:rsid w:val="00436352"/>
    <w:rsid w:val="00436358"/>
    <w:rsid w:val="0043639D"/>
    <w:rsid w:val="00436429"/>
    <w:rsid w:val="0043647E"/>
    <w:rsid w:val="00436529"/>
    <w:rsid w:val="00436596"/>
    <w:rsid w:val="004365B9"/>
    <w:rsid w:val="004365D4"/>
    <w:rsid w:val="004365E6"/>
    <w:rsid w:val="00436604"/>
    <w:rsid w:val="00436612"/>
    <w:rsid w:val="0043669B"/>
    <w:rsid w:val="0043669F"/>
    <w:rsid w:val="00436725"/>
    <w:rsid w:val="00436787"/>
    <w:rsid w:val="004367A5"/>
    <w:rsid w:val="00436872"/>
    <w:rsid w:val="004368A3"/>
    <w:rsid w:val="0043690F"/>
    <w:rsid w:val="00436933"/>
    <w:rsid w:val="00436954"/>
    <w:rsid w:val="0043696B"/>
    <w:rsid w:val="00436988"/>
    <w:rsid w:val="00436AD1"/>
    <w:rsid w:val="00436C32"/>
    <w:rsid w:val="00436CAB"/>
    <w:rsid w:val="00436D7C"/>
    <w:rsid w:val="00436E4F"/>
    <w:rsid w:val="00436EE7"/>
    <w:rsid w:val="00437014"/>
    <w:rsid w:val="00437134"/>
    <w:rsid w:val="00437154"/>
    <w:rsid w:val="0043737F"/>
    <w:rsid w:val="004373B1"/>
    <w:rsid w:val="004373FE"/>
    <w:rsid w:val="00437449"/>
    <w:rsid w:val="00437471"/>
    <w:rsid w:val="004374C4"/>
    <w:rsid w:val="004374DA"/>
    <w:rsid w:val="004374DE"/>
    <w:rsid w:val="00437503"/>
    <w:rsid w:val="00437556"/>
    <w:rsid w:val="00437606"/>
    <w:rsid w:val="0043762D"/>
    <w:rsid w:val="00437638"/>
    <w:rsid w:val="004376CE"/>
    <w:rsid w:val="00437760"/>
    <w:rsid w:val="00437768"/>
    <w:rsid w:val="00437793"/>
    <w:rsid w:val="00437850"/>
    <w:rsid w:val="00437943"/>
    <w:rsid w:val="00437966"/>
    <w:rsid w:val="00437BB8"/>
    <w:rsid w:val="00437BCE"/>
    <w:rsid w:val="00437C0A"/>
    <w:rsid w:val="00437C0D"/>
    <w:rsid w:val="00437D37"/>
    <w:rsid w:val="00437D6D"/>
    <w:rsid w:val="00437DA3"/>
    <w:rsid w:val="00437DB5"/>
    <w:rsid w:val="00437DC8"/>
    <w:rsid w:val="00437DEA"/>
    <w:rsid w:val="00437DF3"/>
    <w:rsid w:val="00437DF8"/>
    <w:rsid w:val="00437E17"/>
    <w:rsid w:val="00437E64"/>
    <w:rsid w:val="00437E69"/>
    <w:rsid w:val="00437EF0"/>
    <w:rsid w:val="00437F2F"/>
    <w:rsid w:val="00437F50"/>
    <w:rsid w:val="00440170"/>
    <w:rsid w:val="0044018C"/>
    <w:rsid w:val="004401A3"/>
    <w:rsid w:val="004402F8"/>
    <w:rsid w:val="0044034E"/>
    <w:rsid w:val="00440355"/>
    <w:rsid w:val="00440357"/>
    <w:rsid w:val="004403A3"/>
    <w:rsid w:val="0044048B"/>
    <w:rsid w:val="004404B7"/>
    <w:rsid w:val="004404C6"/>
    <w:rsid w:val="004404F5"/>
    <w:rsid w:val="00440510"/>
    <w:rsid w:val="00440558"/>
    <w:rsid w:val="00440574"/>
    <w:rsid w:val="00440689"/>
    <w:rsid w:val="004406AA"/>
    <w:rsid w:val="004406E8"/>
    <w:rsid w:val="0044070C"/>
    <w:rsid w:val="004407E1"/>
    <w:rsid w:val="0044080D"/>
    <w:rsid w:val="00440874"/>
    <w:rsid w:val="004408DD"/>
    <w:rsid w:val="00440AE7"/>
    <w:rsid w:val="00440AEA"/>
    <w:rsid w:val="00440B45"/>
    <w:rsid w:val="00440D79"/>
    <w:rsid w:val="00440E0F"/>
    <w:rsid w:val="00440E3F"/>
    <w:rsid w:val="00441091"/>
    <w:rsid w:val="004410C7"/>
    <w:rsid w:val="0044111C"/>
    <w:rsid w:val="00441125"/>
    <w:rsid w:val="0044116F"/>
    <w:rsid w:val="0044119A"/>
    <w:rsid w:val="004411D1"/>
    <w:rsid w:val="00441202"/>
    <w:rsid w:val="0044134D"/>
    <w:rsid w:val="004413A9"/>
    <w:rsid w:val="004413D3"/>
    <w:rsid w:val="004414B0"/>
    <w:rsid w:val="004414CA"/>
    <w:rsid w:val="004414F7"/>
    <w:rsid w:val="00441545"/>
    <w:rsid w:val="00441583"/>
    <w:rsid w:val="00441621"/>
    <w:rsid w:val="00441629"/>
    <w:rsid w:val="00441659"/>
    <w:rsid w:val="0044169B"/>
    <w:rsid w:val="004416D9"/>
    <w:rsid w:val="004417C1"/>
    <w:rsid w:val="004417DF"/>
    <w:rsid w:val="004417FB"/>
    <w:rsid w:val="004418E0"/>
    <w:rsid w:val="00441905"/>
    <w:rsid w:val="00441919"/>
    <w:rsid w:val="0044192A"/>
    <w:rsid w:val="0044197C"/>
    <w:rsid w:val="00441989"/>
    <w:rsid w:val="004419B0"/>
    <w:rsid w:val="004419E7"/>
    <w:rsid w:val="00441BFF"/>
    <w:rsid w:val="00441C1E"/>
    <w:rsid w:val="00441C1F"/>
    <w:rsid w:val="00441CC3"/>
    <w:rsid w:val="00441CEC"/>
    <w:rsid w:val="00441D00"/>
    <w:rsid w:val="00441DCD"/>
    <w:rsid w:val="00441E07"/>
    <w:rsid w:val="00441E58"/>
    <w:rsid w:val="00441ED6"/>
    <w:rsid w:val="00441EEC"/>
    <w:rsid w:val="00441EEF"/>
    <w:rsid w:val="00442044"/>
    <w:rsid w:val="00442059"/>
    <w:rsid w:val="00442128"/>
    <w:rsid w:val="004421DB"/>
    <w:rsid w:val="004421FD"/>
    <w:rsid w:val="00442237"/>
    <w:rsid w:val="00442255"/>
    <w:rsid w:val="0044227B"/>
    <w:rsid w:val="00442288"/>
    <w:rsid w:val="004422A5"/>
    <w:rsid w:val="004422E4"/>
    <w:rsid w:val="004422F1"/>
    <w:rsid w:val="004423ED"/>
    <w:rsid w:val="00442468"/>
    <w:rsid w:val="0044246D"/>
    <w:rsid w:val="004424A0"/>
    <w:rsid w:val="004424A6"/>
    <w:rsid w:val="004424EF"/>
    <w:rsid w:val="00442526"/>
    <w:rsid w:val="0044254D"/>
    <w:rsid w:val="00442655"/>
    <w:rsid w:val="0044268D"/>
    <w:rsid w:val="004427B7"/>
    <w:rsid w:val="004427FB"/>
    <w:rsid w:val="00442847"/>
    <w:rsid w:val="00442870"/>
    <w:rsid w:val="004428A1"/>
    <w:rsid w:val="004428D1"/>
    <w:rsid w:val="00442966"/>
    <w:rsid w:val="0044296C"/>
    <w:rsid w:val="0044298C"/>
    <w:rsid w:val="004429DF"/>
    <w:rsid w:val="00442A15"/>
    <w:rsid w:val="00442A5B"/>
    <w:rsid w:val="00442A8F"/>
    <w:rsid w:val="00442B88"/>
    <w:rsid w:val="00442BF5"/>
    <w:rsid w:val="00442CCD"/>
    <w:rsid w:val="00442CD1"/>
    <w:rsid w:val="00442D46"/>
    <w:rsid w:val="00442E48"/>
    <w:rsid w:val="00442E6E"/>
    <w:rsid w:val="00442F29"/>
    <w:rsid w:val="00442F2C"/>
    <w:rsid w:val="00442F3E"/>
    <w:rsid w:val="00442FAA"/>
    <w:rsid w:val="00442FC9"/>
    <w:rsid w:val="004430FC"/>
    <w:rsid w:val="00443164"/>
    <w:rsid w:val="00443222"/>
    <w:rsid w:val="0044331D"/>
    <w:rsid w:val="0044338F"/>
    <w:rsid w:val="004433E1"/>
    <w:rsid w:val="0044347F"/>
    <w:rsid w:val="004434E4"/>
    <w:rsid w:val="00443579"/>
    <w:rsid w:val="0044359B"/>
    <w:rsid w:val="0044365D"/>
    <w:rsid w:val="004436CE"/>
    <w:rsid w:val="00443709"/>
    <w:rsid w:val="004437B9"/>
    <w:rsid w:val="0044381F"/>
    <w:rsid w:val="00443820"/>
    <w:rsid w:val="004438FA"/>
    <w:rsid w:val="00443952"/>
    <w:rsid w:val="00443A66"/>
    <w:rsid w:val="00443A71"/>
    <w:rsid w:val="00443B2E"/>
    <w:rsid w:val="00443B7B"/>
    <w:rsid w:val="00443BBE"/>
    <w:rsid w:val="00443D50"/>
    <w:rsid w:val="00443D54"/>
    <w:rsid w:val="00443D7C"/>
    <w:rsid w:val="00443DA2"/>
    <w:rsid w:val="00443E22"/>
    <w:rsid w:val="00443F06"/>
    <w:rsid w:val="00443F1E"/>
    <w:rsid w:val="00443F72"/>
    <w:rsid w:val="00444008"/>
    <w:rsid w:val="0044401A"/>
    <w:rsid w:val="0044404A"/>
    <w:rsid w:val="0044415E"/>
    <w:rsid w:val="0044417F"/>
    <w:rsid w:val="004441A2"/>
    <w:rsid w:val="00444239"/>
    <w:rsid w:val="0044429A"/>
    <w:rsid w:val="004442F0"/>
    <w:rsid w:val="00444335"/>
    <w:rsid w:val="00444374"/>
    <w:rsid w:val="004443C3"/>
    <w:rsid w:val="004444C9"/>
    <w:rsid w:val="004445B1"/>
    <w:rsid w:val="004445E7"/>
    <w:rsid w:val="00444686"/>
    <w:rsid w:val="004446C6"/>
    <w:rsid w:val="0044473B"/>
    <w:rsid w:val="00444766"/>
    <w:rsid w:val="00444878"/>
    <w:rsid w:val="004448A3"/>
    <w:rsid w:val="004448A5"/>
    <w:rsid w:val="004448B7"/>
    <w:rsid w:val="004448E0"/>
    <w:rsid w:val="004449D3"/>
    <w:rsid w:val="00444AC9"/>
    <w:rsid w:val="00444BED"/>
    <w:rsid w:val="00444CF5"/>
    <w:rsid w:val="00444D2E"/>
    <w:rsid w:val="00444D7B"/>
    <w:rsid w:val="00444DAA"/>
    <w:rsid w:val="00444DF1"/>
    <w:rsid w:val="00444E83"/>
    <w:rsid w:val="00444EBB"/>
    <w:rsid w:val="00444EDF"/>
    <w:rsid w:val="00444EE0"/>
    <w:rsid w:val="00444F00"/>
    <w:rsid w:val="00444FA5"/>
    <w:rsid w:val="00444FAF"/>
    <w:rsid w:val="00445064"/>
    <w:rsid w:val="004450C9"/>
    <w:rsid w:val="004450F8"/>
    <w:rsid w:val="0044512B"/>
    <w:rsid w:val="00445158"/>
    <w:rsid w:val="004451A9"/>
    <w:rsid w:val="00445221"/>
    <w:rsid w:val="0044525C"/>
    <w:rsid w:val="0044527F"/>
    <w:rsid w:val="004452E3"/>
    <w:rsid w:val="00445323"/>
    <w:rsid w:val="00445331"/>
    <w:rsid w:val="0044533D"/>
    <w:rsid w:val="00445387"/>
    <w:rsid w:val="004453C9"/>
    <w:rsid w:val="00445409"/>
    <w:rsid w:val="004454A1"/>
    <w:rsid w:val="00445517"/>
    <w:rsid w:val="0044556F"/>
    <w:rsid w:val="004455B8"/>
    <w:rsid w:val="004455DD"/>
    <w:rsid w:val="00445771"/>
    <w:rsid w:val="00445799"/>
    <w:rsid w:val="0044579B"/>
    <w:rsid w:val="004457E6"/>
    <w:rsid w:val="0044594C"/>
    <w:rsid w:val="00445956"/>
    <w:rsid w:val="00445958"/>
    <w:rsid w:val="00445978"/>
    <w:rsid w:val="00445A7E"/>
    <w:rsid w:val="00445B2A"/>
    <w:rsid w:val="00445B6B"/>
    <w:rsid w:val="00445BB7"/>
    <w:rsid w:val="00445C4E"/>
    <w:rsid w:val="00445C95"/>
    <w:rsid w:val="00445E44"/>
    <w:rsid w:val="00445F81"/>
    <w:rsid w:val="00446031"/>
    <w:rsid w:val="0044605D"/>
    <w:rsid w:val="004460A4"/>
    <w:rsid w:val="004460A6"/>
    <w:rsid w:val="004460EB"/>
    <w:rsid w:val="00446249"/>
    <w:rsid w:val="0044635F"/>
    <w:rsid w:val="0044646A"/>
    <w:rsid w:val="004464F6"/>
    <w:rsid w:val="0044650C"/>
    <w:rsid w:val="00446557"/>
    <w:rsid w:val="004466F2"/>
    <w:rsid w:val="00446745"/>
    <w:rsid w:val="00446878"/>
    <w:rsid w:val="004468A5"/>
    <w:rsid w:val="00446971"/>
    <w:rsid w:val="004469C4"/>
    <w:rsid w:val="00446A65"/>
    <w:rsid w:val="00446AE7"/>
    <w:rsid w:val="00446BA4"/>
    <w:rsid w:val="00446BC7"/>
    <w:rsid w:val="00446C11"/>
    <w:rsid w:val="00446C2E"/>
    <w:rsid w:val="00446C5A"/>
    <w:rsid w:val="00446C6D"/>
    <w:rsid w:val="00446D0B"/>
    <w:rsid w:val="00446D44"/>
    <w:rsid w:val="00446E83"/>
    <w:rsid w:val="00446ECC"/>
    <w:rsid w:val="00446EF0"/>
    <w:rsid w:val="00446F0F"/>
    <w:rsid w:val="00446FDD"/>
    <w:rsid w:val="004470E9"/>
    <w:rsid w:val="00447134"/>
    <w:rsid w:val="00447166"/>
    <w:rsid w:val="004471F3"/>
    <w:rsid w:val="00447237"/>
    <w:rsid w:val="00447239"/>
    <w:rsid w:val="004472A9"/>
    <w:rsid w:val="00447376"/>
    <w:rsid w:val="004473F8"/>
    <w:rsid w:val="0044751F"/>
    <w:rsid w:val="00447550"/>
    <w:rsid w:val="00447554"/>
    <w:rsid w:val="00447572"/>
    <w:rsid w:val="00447573"/>
    <w:rsid w:val="0044757B"/>
    <w:rsid w:val="00447745"/>
    <w:rsid w:val="00447866"/>
    <w:rsid w:val="00447874"/>
    <w:rsid w:val="004479DC"/>
    <w:rsid w:val="004479E3"/>
    <w:rsid w:val="00447AF3"/>
    <w:rsid w:val="00447BB0"/>
    <w:rsid w:val="00447C78"/>
    <w:rsid w:val="00447D7B"/>
    <w:rsid w:val="00447E88"/>
    <w:rsid w:val="00447ED8"/>
    <w:rsid w:val="00447F48"/>
    <w:rsid w:val="00447F59"/>
    <w:rsid w:val="00447F6D"/>
    <w:rsid w:val="00450048"/>
    <w:rsid w:val="00450065"/>
    <w:rsid w:val="0045012E"/>
    <w:rsid w:val="0045015C"/>
    <w:rsid w:val="004501AF"/>
    <w:rsid w:val="0045024D"/>
    <w:rsid w:val="00450347"/>
    <w:rsid w:val="00450436"/>
    <w:rsid w:val="004504D4"/>
    <w:rsid w:val="0045052C"/>
    <w:rsid w:val="0045055E"/>
    <w:rsid w:val="004505CB"/>
    <w:rsid w:val="00450698"/>
    <w:rsid w:val="004506DE"/>
    <w:rsid w:val="00450713"/>
    <w:rsid w:val="004507DD"/>
    <w:rsid w:val="00450881"/>
    <w:rsid w:val="0045089C"/>
    <w:rsid w:val="00450936"/>
    <w:rsid w:val="004509FC"/>
    <w:rsid w:val="00450A36"/>
    <w:rsid w:val="00450A3B"/>
    <w:rsid w:val="00450A71"/>
    <w:rsid w:val="00450BAF"/>
    <w:rsid w:val="00450C7A"/>
    <w:rsid w:val="00450D49"/>
    <w:rsid w:val="00450D65"/>
    <w:rsid w:val="00450E43"/>
    <w:rsid w:val="00450E65"/>
    <w:rsid w:val="00450E87"/>
    <w:rsid w:val="00450EB0"/>
    <w:rsid w:val="00450EC6"/>
    <w:rsid w:val="00450ECA"/>
    <w:rsid w:val="00450ECD"/>
    <w:rsid w:val="00451022"/>
    <w:rsid w:val="0045115B"/>
    <w:rsid w:val="00451168"/>
    <w:rsid w:val="004511B3"/>
    <w:rsid w:val="004511F8"/>
    <w:rsid w:val="0045124A"/>
    <w:rsid w:val="004514F5"/>
    <w:rsid w:val="00451594"/>
    <w:rsid w:val="00451599"/>
    <w:rsid w:val="004515FF"/>
    <w:rsid w:val="004516C9"/>
    <w:rsid w:val="004516CB"/>
    <w:rsid w:val="004516FA"/>
    <w:rsid w:val="00451771"/>
    <w:rsid w:val="0045187B"/>
    <w:rsid w:val="004518E5"/>
    <w:rsid w:val="0045190C"/>
    <w:rsid w:val="00451924"/>
    <w:rsid w:val="004519A4"/>
    <w:rsid w:val="004519B7"/>
    <w:rsid w:val="00451A35"/>
    <w:rsid w:val="00451AE3"/>
    <w:rsid w:val="00451B7D"/>
    <w:rsid w:val="00451BB5"/>
    <w:rsid w:val="00451BC7"/>
    <w:rsid w:val="00451BF3"/>
    <w:rsid w:val="00451D32"/>
    <w:rsid w:val="00451D75"/>
    <w:rsid w:val="00451D86"/>
    <w:rsid w:val="00451E87"/>
    <w:rsid w:val="00451EE4"/>
    <w:rsid w:val="0045206E"/>
    <w:rsid w:val="004520C3"/>
    <w:rsid w:val="004521EB"/>
    <w:rsid w:val="00452220"/>
    <w:rsid w:val="00452421"/>
    <w:rsid w:val="004524F8"/>
    <w:rsid w:val="00452511"/>
    <w:rsid w:val="0045252E"/>
    <w:rsid w:val="00452535"/>
    <w:rsid w:val="00452569"/>
    <w:rsid w:val="0045268A"/>
    <w:rsid w:val="004526CF"/>
    <w:rsid w:val="004526EC"/>
    <w:rsid w:val="00452738"/>
    <w:rsid w:val="00452762"/>
    <w:rsid w:val="00452776"/>
    <w:rsid w:val="004528EC"/>
    <w:rsid w:val="00452990"/>
    <w:rsid w:val="00452995"/>
    <w:rsid w:val="004529A2"/>
    <w:rsid w:val="004529C3"/>
    <w:rsid w:val="00452A95"/>
    <w:rsid w:val="00452AF1"/>
    <w:rsid w:val="00452B06"/>
    <w:rsid w:val="00452B17"/>
    <w:rsid w:val="00452BB5"/>
    <w:rsid w:val="00452C1C"/>
    <w:rsid w:val="00452C1F"/>
    <w:rsid w:val="00452C4E"/>
    <w:rsid w:val="00452C51"/>
    <w:rsid w:val="00452CD3"/>
    <w:rsid w:val="00452CFE"/>
    <w:rsid w:val="00452E2C"/>
    <w:rsid w:val="00452E78"/>
    <w:rsid w:val="00452E7C"/>
    <w:rsid w:val="00452E8E"/>
    <w:rsid w:val="00452F91"/>
    <w:rsid w:val="00452FDD"/>
    <w:rsid w:val="0045317E"/>
    <w:rsid w:val="004532C2"/>
    <w:rsid w:val="004532E8"/>
    <w:rsid w:val="00453326"/>
    <w:rsid w:val="0045332A"/>
    <w:rsid w:val="00453337"/>
    <w:rsid w:val="0045334F"/>
    <w:rsid w:val="0045347C"/>
    <w:rsid w:val="004534E6"/>
    <w:rsid w:val="00453572"/>
    <w:rsid w:val="004535BB"/>
    <w:rsid w:val="0045369D"/>
    <w:rsid w:val="004536DE"/>
    <w:rsid w:val="004536F1"/>
    <w:rsid w:val="004536F9"/>
    <w:rsid w:val="004537C1"/>
    <w:rsid w:val="004537E3"/>
    <w:rsid w:val="00453907"/>
    <w:rsid w:val="00453914"/>
    <w:rsid w:val="00453926"/>
    <w:rsid w:val="0045396E"/>
    <w:rsid w:val="00453A06"/>
    <w:rsid w:val="00453A36"/>
    <w:rsid w:val="00453A4D"/>
    <w:rsid w:val="00453AEB"/>
    <w:rsid w:val="00453B36"/>
    <w:rsid w:val="00453B5F"/>
    <w:rsid w:val="00453B68"/>
    <w:rsid w:val="00453DF8"/>
    <w:rsid w:val="00453E63"/>
    <w:rsid w:val="00453FA2"/>
    <w:rsid w:val="00454065"/>
    <w:rsid w:val="0045409F"/>
    <w:rsid w:val="004540C6"/>
    <w:rsid w:val="004540EF"/>
    <w:rsid w:val="00454194"/>
    <w:rsid w:val="00454216"/>
    <w:rsid w:val="00454229"/>
    <w:rsid w:val="004542A8"/>
    <w:rsid w:val="00454328"/>
    <w:rsid w:val="0045432A"/>
    <w:rsid w:val="004543C6"/>
    <w:rsid w:val="004543FB"/>
    <w:rsid w:val="00454448"/>
    <w:rsid w:val="00454475"/>
    <w:rsid w:val="00454490"/>
    <w:rsid w:val="004544E5"/>
    <w:rsid w:val="00454535"/>
    <w:rsid w:val="0045454E"/>
    <w:rsid w:val="004545D5"/>
    <w:rsid w:val="004545DF"/>
    <w:rsid w:val="004545F2"/>
    <w:rsid w:val="004545FF"/>
    <w:rsid w:val="0045461B"/>
    <w:rsid w:val="00454666"/>
    <w:rsid w:val="004546BF"/>
    <w:rsid w:val="004546E2"/>
    <w:rsid w:val="004546EC"/>
    <w:rsid w:val="00454727"/>
    <w:rsid w:val="00454786"/>
    <w:rsid w:val="00454802"/>
    <w:rsid w:val="00454844"/>
    <w:rsid w:val="00454860"/>
    <w:rsid w:val="0045486E"/>
    <w:rsid w:val="004549B8"/>
    <w:rsid w:val="00454A31"/>
    <w:rsid w:val="00454A50"/>
    <w:rsid w:val="00454AC6"/>
    <w:rsid w:val="00454B36"/>
    <w:rsid w:val="00454BDC"/>
    <w:rsid w:val="00454BF3"/>
    <w:rsid w:val="00454BFA"/>
    <w:rsid w:val="00454C39"/>
    <w:rsid w:val="00454CA4"/>
    <w:rsid w:val="00454DC0"/>
    <w:rsid w:val="00454DC5"/>
    <w:rsid w:val="00454DCD"/>
    <w:rsid w:val="00454EA9"/>
    <w:rsid w:val="00454FEE"/>
    <w:rsid w:val="0045500A"/>
    <w:rsid w:val="00455177"/>
    <w:rsid w:val="0045519D"/>
    <w:rsid w:val="004551AA"/>
    <w:rsid w:val="004551CD"/>
    <w:rsid w:val="004551CF"/>
    <w:rsid w:val="004551D3"/>
    <w:rsid w:val="0045521C"/>
    <w:rsid w:val="004552B2"/>
    <w:rsid w:val="0045530F"/>
    <w:rsid w:val="004553D9"/>
    <w:rsid w:val="004553EF"/>
    <w:rsid w:val="00455434"/>
    <w:rsid w:val="00455439"/>
    <w:rsid w:val="004554E0"/>
    <w:rsid w:val="00455521"/>
    <w:rsid w:val="004555AC"/>
    <w:rsid w:val="004555C8"/>
    <w:rsid w:val="00455615"/>
    <w:rsid w:val="00455743"/>
    <w:rsid w:val="00455782"/>
    <w:rsid w:val="004557D6"/>
    <w:rsid w:val="00455830"/>
    <w:rsid w:val="00455894"/>
    <w:rsid w:val="004558D0"/>
    <w:rsid w:val="004558D1"/>
    <w:rsid w:val="00455A08"/>
    <w:rsid w:val="00455A80"/>
    <w:rsid w:val="00455AB5"/>
    <w:rsid w:val="00455ACB"/>
    <w:rsid w:val="00455AEC"/>
    <w:rsid w:val="00455B60"/>
    <w:rsid w:val="00455BB7"/>
    <w:rsid w:val="00455CC7"/>
    <w:rsid w:val="00455CE0"/>
    <w:rsid w:val="00455CE6"/>
    <w:rsid w:val="00455D3B"/>
    <w:rsid w:val="00455D98"/>
    <w:rsid w:val="00455E62"/>
    <w:rsid w:val="00455F47"/>
    <w:rsid w:val="00455FE9"/>
    <w:rsid w:val="0045600B"/>
    <w:rsid w:val="00456106"/>
    <w:rsid w:val="00456127"/>
    <w:rsid w:val="004561B6"/>
    <w:rsid w:val="004561BA"/>
    <w:rsid w:val="0045624D"/>
    <w:rsid w:val="00456333"/>
    <w:rsid w:val="00456369"/>
    <w:rsid w:val="0045638A"/>
    <w:rsid w:val="00456432"/>
    <w:rsid w:val="00456467"/>
    <w:rsid w:val="004565B0"/>
    <w:rsid w:val="00456613"/>
    <w:rsid w:val="00456673"/>
    <w:rsid w:val="004566AC"/>
    <w:rsid w:val="004566B6"/>
    <w:rsid w:val="004566BE"/>
    <w:rsid w:val="0045672E"/>
    <w:rsid w:val="00456790"/>
    <w:rsid w:val="004567C5"/>
    <w:rsid w:val="004567DC"/>
    <w:rsid w:val="004568B9"/>
    <w:rsid w:val="004569C2"/>
    <w:rsid w:val="004569C5"/>
    <w:rsid w:val="00456A26"/>
    <w:rsid w:val="00456A38"/>
    <w:rsid w:val="00456BA2"/>
    <w:rsid w:val="00456D8A"/>
    <w:rsid w:val="00456D94"/>
    <w:rsid w:val="00456DDE"/>
    <w:rsid w:val="00456E6F"/>
    <w:rsid w:val="00456ECE"/>
    <w:rsid w:val="00456F3D"/>
    <w:rsid w:val="00456F3E"/>
    <w:rsid w:val="00456FFB"/>
    <w:rsid w:val="004570E0"/>
    <w:rsid w:val="0045712E"/>
    <w:rsid w:val="0045716A"/>
    <w:rsid w:val="00457186"/>
    <w:rsid w:val="004572F2"/>
    <w:rsid w:val="00457334"/>
    <w:rsid w:val="00457393"/>
    <w:rsid w:val="004574D1"/>
    <w:rsid w:val="00457502"/>
    <w:rsid w:val="00457525"/>
    <w:rsid w:val="00457547"/>
    <w:rsid w:val="004575B2"/>
    <w:rsid w:val="004575CA"/>
    <w:rsid w:val="00457626"/>
    <w:rsid w:val="0045765A"/>
    <w:rsid w:val="00457747"/>
    <w:rsid w:val="00457749"/>
    <w:rsid w:val="004577B6"/>
    <w:rsid w:val="004577BE"/>
    <w:rsid w:val="004577D7"/>
    <w:rsid w:val="004578DC"/>
    <w:rsid w:val="004579F8"/>
    <w:rsid w:val="00457A1B"/>
    <w:rsid w:val="00457A2E"/>
    <w:rsid w:val="00457A42"/>
    <w:rsid w:val="00457ACF"/>
    <w:rsid w:val="00457B8C"/>
    <w:rsid w:val="00457BFC"/>
    <w:rsid w:val="00457C2A"/>
    <w:rsid w:val="00457DA0"/>
    <w:rsid w:val="00457E36"/>
    <w:rsid w:val="00457EA9"/>
    <w:rsid w:val="00457EC9"/>
    <w:rsid w:val="00457F11"/>
    <w:rsid w:val="00457FC7"/>
    <w:rsid w:val="00460030"/>
    <w:rsid w:val="0046007B"/>
    <w:rsid w:val="004600E7"/>
    <w:rsid w:val="0046012B"/>
    <w:rsid w:val="0046017C"/>
    <w:rsid w:val="00460183"/>
    <w:rsid w:val="004601C0"/>
    <w:rsid w:val="004602B7"/>
    <w:rsid w:val="004602DA"/>
    <w:rsid w:val="0046036B"/>
    <w:rsid w:val="0046041D"/>
    <w:rsid w:val="00460550"/>
    <w:rsid w:val="0046058C"/>
    <w:rsid w:val="004605D0"/>
    <w:rsid w:val="004605DD"/>
    <w:rsid w:val="00460643"/>
    <w:rsid w:val="00460671"/>
    <w:rsid w:val="00460712"/>
    <w:rsid w:val="00460764"/>
    <w:rsid w:val="004607BB"/>
    <w:rsid w:val="004607E6"/>
    <w:rsid w:val="004607F4"/>
    <w:rsid w:val="00460846"/>
    <w:rsid w:val="0046086E"/>
    <w:rsid w:val="004608A4"/>
    <w:rsid w:val="0046096F"/>
    <w:rsid w:val="00460971"/>
    <w:rsid w:val="004609CE"/>
    <w:rsid w:val="00460A6F"/>
    <w:rsid w:val="00460B93"/>
    <w:rsid w:val="00460D10"/>
    <w:rsid w:val="00460D5F"/>
    <w:rsid w:val="00460E40"/>
    <w:rsid w:val="00460E4C"/>
    <w:rsid w:val="00460EA2"/>
    <w:rsid w:val="00460EC9"/>
    <w:rsid w:val="00460F1E"/>
    <w:rsid w:val="00460FA0"/>
    <w:rsid w:val="00460FA9"/>
    <w:rsid w:val="00460FD4"/>
    <w:rsid w:val="00460FF4"/>
    <w:rsid w:val="00461003"/>
    <w:rsid w:val="0046107C"/>
    <w:rsid w:val="004610D0"/>
    <w:rsid w:val="00461146"/>
    <w:rsid w:val="004611C3"/>
    <w:rsid w:val="004611C4"/>
    <w:rsid w:val="0046122D"/>
    <w:rsid w:val="0046134B"/>
    <w:rsid w:val="004613A3"/>
    <w:rsid w:val="00461461"/>
    <w:rsid w:val="0046168F"/>
    <w:rsid w:val="0046177F"/>
    <w:rsid w:val="00461788"/>
    <w:rsid w:val="004617D8"/>
    <w:rsid w:val="004617DD"/>
    <w:rsid w:val="0046189F"/>
    <w:rsid w:val="0046195F"/>
    <w:rsid w:val="0046199D"/>
    <w:rsid w:val="00461A02"/>
    <w:rsid w:val="00461A81"/>
    <w:rsid w:val="00461B7A"/>
    <w:rsid w:val="00461B89"/>
    <w:rsid w:val="00461BF7"/>
    <w:rsid w:val="00461C5D"/>
    <w:rsid w:val="00461C7A"/>
    <w:rsid w:val="00461D30"/>
    <w:rsid w:val="00461D55"/>
    <w:rsid w:val="00461E25"/>
    <w:rsid w:val="00461E8F"/>
    <w:rsid w:val="00461E9C"/>
    <w:rsid w:val="00461F4D"/>
    <w:rsid w:val="00461F51"/>
    <w:rsid w:val="00462065"/>
    <w:rsid w:val="00462066"/>
    <w:rsid w:val="00462085"/>
    <w:rsid w:val="00462121"/>
    <w:rsid w:val="004622C8"/>
    <w:rsid w:val="004622FD"/>
    <w:rsid w:val="004623DB"/>
    <w:rsid w:val="004623F0"/>
    <w:rsid w:val="00462419"/>
    <w:rsid w:val="0046241D"/>
    <w:rsid w:val="00462495"/>
    <w:rsid w:val="004624FB"/>
    <w:rsid w:val="00462508"/>
    <w:rsid w:val="00462533"/>
    <w:rsid w:val="004625AF"/>
    <w:rsid w:val="004625E0"/>
    <w:rsid w:val="0046262E"/>
    <w:rsid w:val="00462631"/>
    <w:rsid w:val="00462662"/>
    <w:rsid w:val="0046273F"/>
    <w:rsid w:val="00462818"/>
    <w:rsid w:val="00462834"/>
    <w:rsid w:val="0046289C"/>
    <w:rsid w:val="00462941"/>
    <w:rsid w:val="0046294F"/>
    <w:rsid w:val="00462A05"/>
    <w:rsid w:val="00462A27"/>
    <w:rsid w:val="00462A61"/>
    <w:rsid w:val="00462C16"/>
    <w:rsid w:val="00462D0D"/>
    <w:rsid w:val="00462D6E"/>
    <w:rsid w:val="00462E0B"/>
    <w:rsid w:val="00462EE5"/>
    <w:rsid w:val="00462F1E"/>
    <w:rsid w:val="00462F64"/>
    <w:rsid w:val="00463169"/>
    <w:rsid w:val="00463172"/>
    <w:rsid w:val="0046317F"/>
    <w:rsid w:val="00463204"/>
    <w:rsid w:val="004632A0"/>
    <w:rsid w:val="0046342A"/>
    <w:rsid w:val="0046357A"/>
    <w:rsid w:val="004635CB"/>
    <w:rsid w:val="00463603"/>
    <w:rsid w:val="0046361F"/>
    <w:rsid w:val="0046363F"/>
    <w:rsid w:val="00463641"/>
    <w:rsid w:val="0046365D"/>
    <w:rsid w:val="0046367F"/>
    <w:rsid w:val="00463687"/>
    <w:rsid w:val="0046369D"/>
    <w:rsid w:val="004636B4"/>
    <w:rsid w:val="0046380D"/>
    <w:rsid w:val="0046381E"/>
    <w:rsid w:val="00463867"/>
    <w:rsid w:val="004638BF"/>
    <w:rsid w:val="004638C6"/>
    <w:rsid w:val="00463992"/>
    <w:rsid w:val="004639C3"/>
    <w:rsid w:val="00463A3D"/>
    <w:rsid w:val="00463A72"/>
    <w:rsid w:val="00463A7C"/>
    <w:rsid w:val="00463AA5"/>
    <w:rsid w:val="00463AC5"/>
    <w:rsid w:val="00463AFE"/>
    <w:rsid w:val="00463B4E"/>
    <w:rsid w:val="00463C6B"/>
    <w:rsid w:val="00463C90"/>
    <w:rsid w:val="00463CEB"/>
    <w:rsid w:val="00463D6F"/>
    <w:rsid w:val="00463D86"/>
    <w:rsid w:val="00463EAE"/>
    <w:rsid w:val="0046408B"/>
    <w:rsid w:val="004640FF"/>
    <w:rsid w:val="0046419D"/>
    <w:rsid w:val="004641D2"/>
    <w:rsid w:val="0046422E"/>
    <w:rsid w:val="00464294"/>
    <w:rsid w:val="0046429C"/>
    <w:rsid w:val="00464329"/>
    <w:rsid w:val="004643A2"/>
    <w:rsid w:val="00464412"/>
    <w:rsid w:val="00464472"/>
    <w:rsid w:val="0046450C"/>
    <w:rsid w:val="0046457C"/>
    <w:rsid w:val="0046458B"/>
    <w:rsid w:val="0046470B"/>
    <w:rsid w:val="0046471D"/>
    <w:rsid w:val="00464758"/>
    <w:rsid w:val="004647AE"/>
    <w:rsid w:val="0046480C"/>
    <w:rsid w:val="00464880"/>
    <w:rsid w:val="004648B5"/>
    <w:rsid w:val="004649F0"/>
    <w:rsid w:val="00464A35"/>
    <w:rsid w:val="00464ACA"/>
    <w:rsid w:val="00464B9A"/>
    <w:rsid w:val="00464C0F"/>
    <w:rsid w:val="00464C24"/>
    <w:rsid w:val="00464C29"/>
    <w:rsid w:val="00464C3A"/>
    <w:rsid w:val="00464DFD"/>
    <w:rsid w:val="00464E97"/>
    <w:rsid w:val="00464EBD"/>
    <w:rsid w:val="00464EEE"/>
    <w:rsid w:val="00464F03"/>
    <w:rsid w:val="00464F9F"/>
    <w:rsid w:val="00465041"/>
    <w:rsid w:val="0046505C"/>
    <w:rsid w:val="0046505E"/>
    <w:rsid w:val="0046509C"/>
    <w:rsid w:val="00465115"/>
    <w:rsid w:val="004651A4"/>
    <w:rsid w:val="0046520B"/>
    <w:rsid w:val="00465293"/>
    <w:rsid w:val="004652BC"/>
    <w:rsid w:val="0046533B"/>
    <w:rsid w:val="00465487"/>
    <w:rsid w:val="004654AC"/>
    <w:rsid w:val="004654F6"/>
    <w:rsid w:val="00465555"/>
    <w:rsid w:val="0046557A"/>
    <w:rsid w:val="0046563C"/>
    <w:rsid w:val="00465675"/>
    <w:rsid w:val="0046568F"/>
    <w:rsid w:val="00465732"/>
    <w:rsid w:val="004657DC"/>
    <w:rsid w:val="004658C5"/>
    <w:rsid w:val="00465918"/>
    <w:rsid w:val="0046597E"/>
    <w:rsid w:val="004659B5"/>
    <w:rsid w:val="004659E1"/>
    <w:rsid w:val="00465B1E"/>
    <w:rsid w:val="00465B59"/>
    <w:rsid w:val="00465BE2"/>
    <w:rsid w:val="00465BE3"/>
    <w:rsid w:val="00465C87"/>
    <w:rsid w:val="00465CC7"/>
    <w:rsid w:val="00465D40"/>
    <w:rsid w:val="00465D5D"/>
    <w:rsid w:val="00465E1A"/>
    <w:rsid w:val="00465E1D"/>
    <w:rsid w:val="00465E2F"/>
    <w:rsid w:val="00465E9F"/>
    <w:rsid w:val="00465F98"/>
    <w:rsid w:val="00466052"/>
    <w:rsid w:val="00466132"/>
    <w:rsid w:val="004661C9"/>
    <w:rsid w:val="004661EE"/>
    <w:rsid w:val="00466246"/>
    <w:rsid w:val="00466293"/>
    <w:rsid w:val="00466342"/>
    <w:rsid w:val="00466362"/>
    <w:rsid w:val="0046644E"/>
    <w:rsid w:val="00466461"/>
    <w:rsid w:val="004664EF"/>
    <w:rsid w:val="00466541"/>
    <w:rsid w:val="00466557"/>
    <w:rsid w:val="0046658E"/>
    <w:rsid w:val="00466623"/>
    <w:rsid w:val="004666F8"/>
    <w:rsid w:val="00466728"/>
    <w:rsid w:val="00466765"/>
    <w:rsid w:val="0046678C"/>
    <w:rsid w:val="004667F5"/>
    <w:rsid w:val="0046682E"/>
    <w:rsid w:val="0046685F"/>
    <w:rsid w:val="0046686D"/>
    <w:rsid w:val="004668A0"/>
    <w:rsid w:val="004668A2"/>
    <w:rsid w:val="004668EF"/>
    <w:rsid w:val="00466975"/>
    <w:rsid w:val="00466AD8"/>
    <w:rsid w:val="00466B55"/>
    <w:rsid w:val="00466B8B"/>
    <w:rsid w:val="00466BA2"/>
    <w:rsid w:val="00466C32"/>
    <w:rsid w:val="00466CBD"/>
    <w:rsid w:val="00466D2A"/>
    <w:rsid w:val="00466D59"/>
    <w:rsid w:val="00466DBB"/>
    <w:rsid w:val="00466E67"/>
    <w:rsid w:val="00466E7B"/>
    <w:rsid w:val="00466E93"/>
    <w:rsid w:val="00466E9E"/>
    <w:rsid w:val="00466F41"/>
    <w:rsid w:val="00467013"/>
    <w:rsid w:val="00467055"/>
    <w:rsid w:val="004670C9"/>
    <w:rsid w:val="0046713B"/>
    <w:rsid w:val="004671A0"/>
    <w:rsid w:val="004671A5"/>
    <w:rsid w:val="004671E1"/>
    <w:rsid w:val="00467209"/>
    <w:rsid w:val="004673C3"/>
    <w:rsid w:val="00467547"/>
    <w:rsid w:val="00467576"/>
    <w:rsid w:val="004675AB"/>
    <w:rsid w:val="00467657"/>
    <w:rsid w:val="004676BC"/>
    <w:rsid w:val="004677A5"/>
    <w:rsid w:val="004677A7"/>
    <w:rsid w:val="0046782F"/>
    <w:rsid w:val="00467850"/>
    <w:rsid w:val="004678BA"/>
    <w:rsid w:val="004678E0"/>
    <w:rsid w:val="00467900"/>
    <w:rsid w:val="004679F5"/>
    <w:rsid w:val="00467A3D"/>
    <w:rsid w:val="00467AC9"/>
    <w:rsid w:val="00467AFA"/>
    <w:rsid w:val="00467B42"/>
    <w:rsid w:val="00467B5E"/>
    <w:rsid w:val="00467B69"/>
    <w:rsid w:val="00467BE6"/>
    <w:rsid w:val="00467BF9"/>
    <w:rsid w:val="00467D56"/>
    <w:rsid w:val="00467DDD"/>
    <w:rsid w:val="00467DED"/>
    <w:rsid w:val="00467E6D"/>
    <w:rsid w:val="00467ECE"/>
    <w:rsid w:val="00470025"/>
    <w:rsid w:val="00470043"/>
    <w:rsid w:val="00470136"/>
    <w:rsid w:val="00470152"/>
    <w:rsid w:val="004702CF"/>
    <w:rsid w:val="004702D3"/>
    <w:rsid w:val="00470326"/>
    <w:rsid w:val="00470335"/>
    <w:rsid w:val="0047035C"/>
    <w:rsid w:val="00470389"/>
    <w:rsid w:val="0047044F"/>
    <w:rsid w:val="00470493"/>
    <w:rsid w:val="00470547"/>
    <w:rsid w:val="004705DA"/>
    <w:rsid w:val="004705E0"/>
    <w:rsid w:val="00470611"/>
    <w:rsid w:val="00470663"/>
    <w:rsid w:val="00470686"/>
    <w:rsid w:val="004706D0"/>
    <w:rsid w:val="004706D9"/>
    <w:rsid w:val="00470811"/>
    <w:rsid w:val="0047086C"/>
    <w:rsid w:val="004708B6"/>
    <w:rsid w:val="004708DC"/>
    <w:rsid w:val="0047095E"/>
    <w:rsid w:val="00470AA7"/>
    <w:rsid w:val="00470ADD"/>
    <w:rsid w:val="00470B35"/>
    <w:rsid w:val="00470B3D"/>
    <w:rsid w:val="00470C35"/>
    <w:rsid w:val="00470C61"/>
    <w:rsid w:val="00470E34"/>
    <w:rsid w:val="00470F56"/>
    <w:rsid w:val="00470FCD"/>
    <w:rsid w:val="004710C3"/>
    <w:rsid w:val="00471104"/>
    <w:rsid w:val="00471116"/>
    <w:rsid w:val="004711D6"/>
    <w:rsid w:val="0047126C"/>
    <w:rsid w:val="00471292"/>
    <w:rsid w:val="0047132E"/>
    <w:rsid w:val="004713D6"/>
    <w:rsid w:val="00471516"/>
    <w:rsid w:val="0047151E"/>
    <w:rsid w:val="00471550"/>
    <w:rsid w:val="00471582"/>
    <w:rsid w:val="00471596"/>
    <w:rsid w:val="004715F8"/>
    <w:rsid w:val="00471645"/>
    <w:rsid w:val="00471663"/>
    <w:rsid w:val="00471772"/>
    <w:rsid w:val="00471779"/>
    <w:rsid w:val="00471782"/>
    <w:rsid w:val="004717E9"/>
    <w:rsid w:val="00471845"/>
    <w:rsid w:val="00471A0B"/>
    <w:rsid w:val="00471B28"/>
    <w:rsid w:val="00471B68"/>
    <w:rsid w:val="00471C03"/>
    <w:rsid w:val="00471D22"/>
    <w:rsid w:val="00471D46"/>
    <w:rsid w:val="00471DAF"/>
    <w:rsid w:val="00471DCD"/>
    <w:rsid w:val="00471E0A"/>
    <w:rsid w:val="00471E32"/>
    <w:rsid w:val="00471E37"/>
    <w:rsid w:val="00471E42"/>
    <w:rsid w:val="00471E81"/>
    <w:rsid w:val="00471EC5"/>
    <w:rsid w:val="00471F30"/>
    <w:rsid w:val="00471F5A"/>
    <w:rsid w:val="00471FA5"/>
    <w:rsid w:val="00471FFD"/>
    <w:rsid w:val="004720BD"/>
    <w:rsid w:val="004720C5"/>
    <w:rsid w:val="00472163"/>
    <w:rsid w:val="004721A0"/>
    <w:rsid w:val="004721E4"/>
    <w:rsid w:val="00472218"/>
    <w:rsid w:val="0047231A"/>
    <w:rsid w:val="0047238B"/>
    <w:rsid w:val="004724A8"/>
    <w:rsid w:val="004724F8"/>
    <w:rsid w:val="004724F9"/>
    <w:rsid w:val="0047253A"/>
    <w:rsid w:val="00472550"/>
    <w:rsid w:val="0047262B"/>
    <w:rsid w:val="00472706"/>
    <w:rsid w:val="00472720"/>
    <w:rsid w:val="004727DD"/>
    <w:rsid w:val="00472882"/>
    <w:rsid w:val="00472ABB"/>
    <w:rsid w:val="00472C4B"/>
    <w:rsid w:val="00472CBC"/>
    <w:rsid w:val="00472CD4"/>
    <w:rsid w:val="00472CDD"/>
    <w:rsid w:val="00472D15"/>
    <w:rsid w:val="00472D73"/>
    <w:rsid w:val="00472D84"/>
    <w:rsid w:val="00472E28"/>
    <w:rsid w:val="00472E44"/>
    <w:rsid w:val="00472E6E"/>
    <w:rsid w:val="00472E80"/>
    <w:rsid w:val="00472EB6"/>
    <w:rsid w:val="00472EC5"/>
    <w:rsid w:val="00472ED4"/>
    <w:rsid w:val="00472F37"/>
    <w:rsid w:val="00472F85"/>
    <w:rsid w:val="00472F9A"/>
    <w:rsid w:val="00472FDB"/>
    <w:rsid w:val="00472FFB"/>
    <w:rsid w:val="00473052"/>
    <w:rsid w:val="00473098"/>
    <w:rsid w:val="00473103"/>
    <w:rsid w:val="00473116"/>
    <w:rsid w:val="004732A0"/>
    <w:rsid w:val="004732ED"/>
    <w:rsid w:val="0047330A"/>
    <w:rsid w:val="0047336C"/>
    <w:rsid w:val="00473392"/>
    <w:rsid w:val="004733B5"/>
    <w:rsid w:val="00473477"/>
    <w:rsid w:val="004734F0"/>
    <w:rsid w:val="004735A3"/>
    <w:rsid w:val="004735E2"/>
    <w:rsid w:val="00473697"/>
    <w:rsid w:val="004737B7"/>
    <w:rsid w:val="004737BA"/>
    <w:rsid w:val="004737D9"/>
    <w:rsid w:val="004737F3"/>
    <w:rsid w:val="00473828"/>
    <w:rsid w:val="0047391D"/>
    <w:rsid w:val="00473922"/>
    <w:rsid w:val="004739C7"/>
    <w:rsid w:val="00473A67"/>
    <w:rsid w:val="00473A82"/>
    <w:rsid w:val="00473A95"/>
    <w:rsid w:val="00473BD5"/>
    <w:rsid w:val="00473BEB"/>
    <w:rsid w:val="00473C2A"/>
    <w:rsid w:val="00473C3D"/>
    <w:rsid w:val="00473C86"/>
    <w:rsid w:val="00473CB6"/>
    <w:rsid w:val="00473D40"/>
    <w:rsid w:val="00473D6C"/>
    <w:rsid w:val="00473D75"/>
    <w:rsid w:val="00473DC3"/>
    <w:rsid w:val="00473DF0"/>
    <w:rsid w:val="00473E45"/>
    <w:rsid w:val="00473F0A"/>
    <w:rsid w:val="00473F99"/>
    <w:rsid w:val="00474055"/>
    <w:rsid w:val="004740F7"/>
    <w:rsid w:val="00474202"/>
    <w:rsid w:val="00474294"/>
    <w:rsid w:val="00474328"/>
    <w:rsid w:val="0047435C"/>
    <w:rsid w:val="0047444F"/>
    <w:rsid w:val="004744EA"/>
    <w:rsid w:val="004746C1"/>
    <w:rsid w:val="004746E5"/>
    <w:rsid w:val="0047473E"/>
    <w:rsid w:val="004747FC"/>
    <w:rsid w:val="00474874"/>
    <w:rsid w:val="004748DC"/>
    <w:rsid w:val="0047494B"/>
    <w:rsid w:val="00474996"/>
    <w:rsid w:val="004749C7"/>
    <w:rsid w:val="00474A01"/>
    <w:rsid w:val="00474A46"/>
    <w:rsid w:val="00474A49"/>
    <w:rsid w:val="00474AEE"/>
    <w:rsid w:val="00474AFD"/>
    <w:rsid w:val="00474B72"/>
    <w:rsid w:val="00474B7D"/>
    <w:rsid w:val="00474C2F"/>
    <w:rsid w:val="00474CF9"/>
    <w:rsid w:val="00474D54"/>
    <w:rsid w:val="00474D66"/>
    <w:rsid w:val="00474E64"/>
    <w:rsid w:val="00474EE7"/>
    <w:rsid w:val="00474F04"/>
    <w:rsid w:val="00474F0F"/>
    <w:rsid w:val="00474FBE"/>
    <w:rsid w:val="004750A7"/>
    <w:rsid w:val="004751BE"/>
    <w:rsid w:val="004751CF"/>
    <w:rsid w:val="004751DB"/>
    <w:rsid w:val="00475226"/>
    <w:rsid w:val="00475254"/>
    <w:rsid w:val="00475293"/>
    <w:rsid w:val="0047529C"/>
    <w:rsid w:val="004752C9"/>
    <w:rsid w:val="00475334"/>
    <w:rsid w:val="00475373"/>
    <w:rsid w:val="00475407"/>
    <w:rsid w:val="0047544E"/>
    <w:rsid w:val="00475453"/>
    <w:rsid w:val="00475535"/>
    <w:rsid w:val="00475582"/>
    <w:rsid w:val="00475786"/>
    <w:rsid w:val="0047580A"/>
    <w:rsid w:val="00475894"/>
    <w:rsid w:val="00475946"/>
    <w:rsid w:val="00475956"/>
    <w:rsid w:val="0047599E"/>
    <w:rsid w:val="004759A9"/>
    <w:rsid w:val="00475A00"/>
    <w:rsid w:val="00475A24"/>
    <w:rsid w:val="00475A50"/>
    <w:rsid w:val="00475A85"/>
    <w:rsid w:val="00475AAB"/>
    <w:rsid w:val="00475AEA"/>
    <w:rsid w:val="00475B0E"/>
    <w:rsid w:val="00475B5D"/>
    <w:rsid w:val="00475B87"/>
    <w:rsid w:val="00475C3A"/>
    <w:rsid w:val="00475C4A"/>
    <w:rsid w:val="00475C78"/>
    <w:rsid w:val="00475CE0"/>
    <w:rsid w:val="00475CF9"/>
    <w:rsid w:val="00475DD3"/>
    <w:rsid w:val="00475E44"/>
    <w:rsid w:val="00475E4E"/>
    <w:rsid w:val="00475E5F"/>
    <w:rsid w:val="00475ECD"/>
    <w:rsid w:val="00476011"/>
    <w:rsid w:val="0047604F"/>
    <w:rsid w:val="004760AC"/>
    <w:rsid w:val="004760FE"/>
    <w:rsid w:val="004760FF"/>
    <w:rsid w:val="00476152"/>
    <w:rsid w:val="00476159"/>
    <w:rsid w:val="00476172"/>
    <w:rsid w:val="00476183"/>
    <w:rsid w:val="00476236"/>
    <w:rsid w:val="004762D3"/>
    <w:rsid w:val="00476344"/>
    <w:rsid w:val="00476396"/>
    <w:rsid w:val="00476501"/>
    <w:rsid w:val="00476540"/>
    <w:rsid w:val="00476673"/>
    <w:rsid w:val="0047669D"/>
    <w:rsid w:val="004766C5"/>
    <w:rsid w:val="004766C7"/>
    <w:rsid w:val="004767B8"/>
    <w:rsid w:val="004768CB"/>
    <w:rsid w:val="00476A31"/>
    <w:rsid w:val="00476AEE"/>
    <w:rsid w:val="00476B0F"/>
    <w:rsid w:val="00476BBF"/>
    <w:rsid w:val="00476C11"/>
    <w:rsid w:val="00476C27"/>
    <w:rsid w:val="00476D38"/>
    <w:rsid w:val="00476D4E"/>
    <w:rsid w:val="00476E4F"/>
    <w:rsid w:val="00476EAA"/>
    <w:rsid w:val="00476F45"/>
    <w:rsid w:val="00476F4E"/>
    <w:rsid w:val="00477022"/>
    <w:rsid w:val="0047709D"/>
    <w:rsid w:val="004770DF"/>
    <w:rsid w:val="0047711E"/>
    <w:rsid w:val="00477260"/>
    <w:rsid w:val="00477297"/>
    <w:rsid w:val="004772BB"/>
    <w:rsid w:val="004772DF"/>
    <w:rsid w:val="00477311"/>
    <w:rsid w:val="00477357"/>
    <w:rsid w:val="00477393"/>
    <w:rsid w:val="0047746F"/>
    <w:rsid w:val="00477483"/>
    <w:rsid w:val="004775DE"/>
    <w:rsid w:val="004775DF"/>
    <w:rsid w:val="00477677"/>
    <w:rsid w:val="00477691"/>
    <w:rsid w:val="00477706"/>
    <w:rsid w:val="00477740"/>
    <w:rsid w:val="00477747"/>
    <w:rsid w:val="00477763"/>
    <w:rsid w:val="0047782D"/>
    <w:rsid w:val="00477897"/>
    <w:rsid w:val="004778E8"/>
    <w:rsid w:val="00477918"/>
    <w:rsid w:val="00477926"/>
    <w:rsid w:val="00477A70"/>
    <w:rsid w:val="00477ACA"/>
    <w:rsid w:val="00477B96"/>
    <w:rsid w:val="00477C0D"/>
    <w:rsid w:val="00477C1C"/>
    <w:rsid w:val="00477C87"/>
    <w:rsid w:val="00477D05"/>
    <w:rsid w:val="00477D06"/>
    <w:rsid w:val="00477D8B"/>
    <w:rsid w:val="00477E23"/>
    <w:rsid w:val="00477EC6"/>
    <w:rsid w:val="00477ECA"/>
    <w:rsid w:val="00477F54"/>
    <w:rsid w:val="0048011A"/>
    <w:rsid w:val="00480134"/>
    <w:rsid w:val="004801C1"/>
    <w:rsid w:val="004802FA"/>
    <w:rsid w:val="00480395"/>
    <w:rsid w:val="004803F1"/>
    <w:rsid w:val="00480418"/>
    <w:rsid w:val="004804EA"/>
    <w:rsid w:val="004804F6"/>
    <w:rsid w:val="00480665"/>
    <w:rsid w:val="00480672"/>
    <w:rsid w:val="004807A9"/>
    <w:rsid w:val="00480878"/>
    <w:rsid w:val="00480934"/>
    <w:rsid w:val="00480935"/>
    <w:rsid w:val="00480960"/>
    <w:rsid w:val="0048099C"/>
    <w:rsid w:val="00480A4E"/>
    <w:rsid w:val="00480A91"/>
    <w:rsid w:val="00480AB6"/>
    <w:rsid w:val="00480BE9"/>
    <w:rsid w:val="00480C28"/>
    <w:rsid w:val="00480C56"/>
    <w:rsid w:val="00480C84"/>
    <w:rsid w:val="00480D4C"/>
    <w:rsid w:val="00480DAF"/>
    <w:rsid w:val="00480E4C"/>
    <w:rsid w:val="00480EBD"/>
    <w:rsid w:val="00480F7F"/>
    <w:rsid w:val="00481014"/>
    <w:rsid w:val="00481072"/>
    <w:rsid w:val="004810B1"/>
    <w:rsid w:val="0048111F"/>
    <w:rsid w:val="00481216"/>
    <w:rsid w:val="0048134D"/>
    <w:rsid w:val="00481350"/>
    <w:rsid w:val="00481384"/>
    <w:rsid w:val="0048141A"/>
    <w:rsid w:val="004814AD"/>
    <w:rsid w:val="004814F5"/>
    <w:rsid w:val="0048156B"/>
    <w:rsid w:val="004815AB"/>
    <w:rsid w:val="004815DA"/>
    <w:rsid w:val="004815F5"/>
    <w:rsid w:val="00481642"/>
    <w:rsid w:val="00481649"/>
    <w:rsid w:val="004819C3"/>
    <w:rsid w:val="004819E2"/>
    <w:rsid w:val="00481A0F"/>
    <w:rsid w:val="00481AB8"/>
    <w:rsid w:val="00481B47"/>
    <w:rsid w:val="00481B88"/>
    <w:rsid w:val="00481BA8"/>
    <w:rsid w:val="00481C3F"/>
    <w:rsid w:val="00481C68"/>
    <w:rsid w:val="00481D11"/>
    <w:rsid w:val="00481D74"/>
    <w:rsid w:val="00481DAC"/>
    <w:rsid w:val="00481DD0"/>
    <w:rsid w:val="00481F0D"/>
    <w:rsid w:val="00481F1C"/>
    <w:rsid w:val="00481F2A"/>
    <w:rsid w:val="00481F43"/>
    <w:rsid w:val="00481FE0"/>
    <w:rsid w:val="00482044"/>
    <w:rsid w:val="00482082"/>
    <w:rsid w:val="004820A2"/>
    <w:rsid w:val="004820BD"/>
    <w:rsid w:val="0048213A"/>
    <w:rsid w:val="00482144"/>
    <w:rsid w:val="004821E1"/>
    <w:rsid w:val="00482273"/>
    <w:rsid w:val="00482277"/>
    <w:rsid w:val="004822EB"/>
    <w:rsid w:val="004822F7"/>
    <w:rsid w:val="00482344"/>
    <w:rsid w:val="00482476"/>
    <w:rsid w:val="00482527"/>
    <w:rsid w:val="004825B8"/>
    <w:rsid w:val="004825BE"/>
    <w:rsid w:val="00482622"/>
    <w:rsid w:val="0048262C"/>
    <w:rsid w:val="0048264F"/>
    <w:rsid w:val="004826B8"/>
    <w:rsid w:val="00482745"/>
    <w:rsid w:val="004827A7"/>
    <w:rsid w:val="00482831"/>
    <w:rsid w:val="0048287B"/>
    <w:rsid w:val="004829A4"/>
    <w:rsid w:val="00482AC6"/>
    <w:rsid w:val="00482B7D"/>
    <w:rsid w:val="00482C41"/>
    <w:rsid w:val="00482C6E"/>
    <w:rsid w:val="00482C7E"/>
    <w:rsid w:val="00482CA1"/>
    <w:rsid w:val="00482CB7"/>
    <w:rsid w:val="00482EF2"/>
    <w:rsid w:val="00482F8D"/>
    <w:rsid w:val="00482FF4"/>
    <w:rsid w:val="00483045"/>
    <w:rsid w:val="0048304E"/>
    <w:rsid w:val="00483148"/>
    <w:rsid w:val="00483192"/>
    <w:rsid w:val="0048319F"/>
    <w:rsid w:val="004831FB"/>
    <w:rsid w:val="00483207"/>
    <w:rsid w:val="0048320D"/>
    <w:rsid w:val="00483213"/>
    <w:rsid w:val="00483375"/>
    <w:rsid w:val="00483377"/>
    <w:rsid w:val="00483464"/>
    <w:rsid w:val="0048358E"/>
    <w:rsid w:val="004836DA"/>
    <w:rsid w:val="00483703"/>
    <w:rsid w:val="00483754"/>
    <w:rsid w:val="004837A7"/>
    <w:rsid w:val="00483967"/>
    <w:rsid w:val="004839A8"/>
    <w:rsid w:val="00483A30"/>
    <w:rsid w:val="00483A37"/>
    <w:rsid w:val="00483AF6"/>
    <w:rsid w:val="00483B3B"/>
    <w:rsid w:val="00483B74"/>
    <w:rsid w:val="00483B7C"/>
    <w:rsid w:val="00483C82"/>
    <w:rsid w:val="00483CE1"/>
    <w:rsid w:val="00483E22"/>
    <w:rsid w:val="00483E23"/>
    <w:rsid w:val="00483EAB"/>
    <w:rsid w:val="00483EBB"/>
    <w:rsid w:val="00483EEA"/>
    <w:rsid w:val="00483F1B"/>
    <w:rsid w:val="00483F2D"/>
    <w:rsid w:val="00483FE3"/>
    <w:rsid w:val="00484163"/>
    <w:rsid w:val="0048419E"/>
    <w:rsid w:val="004841CC"/>
    <w:rsid w:val="004841DA"/>
    <w:rsid w:val="00484266"/>
    <w:rsid w:val="0048426D"/>
    <w:rsid w:val="004842AB"/>
    <w:rsid w:val="00484349"/>
    <w:rsid w:val="0048437C"/>
    <w:rsid w:val="004843C5"/>
    <w:rsid w:val="004843D8"/>
    <w:rsid w:val="00484411"/>
    <w:rsid w:val="0048446F"/>
    <w:rsid w:val="004844A5"/>
    <w:rsid w:val="0048452A"/>
    <w:rsid w:val="00484563"/>
    <w:rsid w:val="0048465E"/>
    <w:rsid w:val="00484899"/>
    <w:rsid w:val="004848D0"/>
    <w:rsid w:val="004849D0"/>
    <w:rsid w:val="004849D5"/>
    <w:rsid w:val="00484A10"/>
    <w:rsid w:val="00484AB9"/>
    <w:rsid w:val="00484ADF"/>
    <w:rsid w:val="00484AF6"/>
    <w:rsid w:val="00484C23"/>
    <w:rsid w:val="00484D14"/>
    <w:rsid w:val="00484D58"/>
    <w:rsid w:val="00484FBE"/>
    <w:rsid w:val="00484FD4"/>
    <w:rsid w:val="0048502C"/>
    <w:rsid w:val="0048506A"/>
    <w:rsid w:val="00485174"/>
    <w:rsid w:val="00485186"/>
    <w:rsid w:val="004851B3"/>
    <w:rsid w:val="004851D0"/>
    <w:rsid w:val="0048520B"/>
    <w:rsid w:val="0048520E"/>
    <w:rsid w:val="004853CA"/>
    <w:rsid w:val="004854EB"/>
    <w:rsid w:val="0048559F"/>
    <w:rsid w:val="004855B3"/>
    <w:rsid w:val="004855C3"/>
    <w:rsid w:val="00485607"/>
    <w:rsid w:val="00485640"/>
    <w:rsid w:val="0048564D"/>
    <w:rsid w:val="004857E2"/>
    <w:rsid w:val="0048580B"/>
    <w:rsid w:val="004858DA"/>
    <w:rsid w:val="004858DD"/>
    <w:rsid w:val="00485989"/>
    <w:rsid w:val="00485A3F"/>
    <w:rsid w:val="00485CE1"/>
    <w:rsid w:val="00485E1F"/>
    <w:rsid w:val="00485E90"/>
    <w:rsid w:val="00485EDD"/>
    <w:rsid w:val="00485F2F"/>
    <w:rsid w:val="00485F47"/>
    <w:rsid w:val="00485FBF"/>
    <w:rsid w:val="00486112"/>
    <w:rsid w:val="00486129"/>
    <w:rsid w:val="00486146"/>
    <w:rsid w:val="004861D5"/>
    <w:rsid w:val="00486206"/>
    <w:rsid w:val="00486227"/>
    <w:rsid w:val="00486249"/>
    <w:rsid w:val="00486269"/>
    <w:rsid w:val="0048629D"/>
    <w:rsid w:val="004862A3"/>
    <w:rsid w:val="00486341"/>
    <w:rsid w:val="00486343"/>
    <w:rsid w:val="00486399"/>
    <w:rsid w:val="0048652D"/>
    <w:rsid w:val="0048657B"/>
    <w:rsid w:val="0048666A"/>
    <w:rsid w:val="0048668C"/>
    <w:rsid w:val="004866C1"/>
    <w:rsid w:val="00486764"/>
    <w:rsid w:val="004867E9"/>
    <w:rsid w:val="004868C6"/>
    <w:rsid w:val="004868F4"/>
    <w:rsid w:val="004869FA"/>
    <w:rsid w:val="00486AA2"/>
    <w:rsid w:val="00486C36"/>
    <w:rsid w:val="00486CDC"/>
    <w:rsid w:val="00486D75"/>
    <w:rsid w:val="00487069"/>
    <w:rsid w:val="00487169"/>
    <w:rsid w:val="00487309"/>
    <w:rsid w:val="004874BC"/>
    <w:rsid w:val="004874F7"/>
    <w:rsid w:val="004875B8"/>
    <w:rsid w:val="004875E7"/>
    <w:rsid w:val="0048762F"/>
    <w:rsid w:val="00487714"/>
    <w:rsid w:val="0048779A"/>
    <w:rsid w:val="0048780E"/>
    <w:rsid w:val="004879A7"/>
    <w:rsid w:val="004879A9"/>
    <w:rsid w:val="00487A03"/>
    <w:rsid w:val="00487AB4"/>
    <w:rsid w:val="00487B38"/>
    <w:rsid w:val="00487B75"/>
    <w:rsid w:val="00487BDC"/>
    <w:rsid w:val="00487C02"/>
    <w:rsid w:val="00487CE2"/>
    <w:rsid w:val="00487D81"/>
    <w:rsid w:val="00487D9C"/>
    <w:rsid w:val="00487F25"/>
    <w:rsid w:val="00487F84"/>
    <w:rsid w:val="00487FC5"/>
    <w:rsid w:val="0048BC07"/>
    <w:rsid w:val="00490051"/>
    <w:rsid w:val="0049007E"/>
    <w:rsid w:val="004900A1"/>
    <w:rsid w:val="00490151"/>
    <w:rsid w:val="00490154"/>
    <w:rsid w:val="004901D2"/>
    <w:rsid w:val="0049020A"/>
    <w:rsid w:val="00490394"/>
    <w:rsid w:val="0049045A"/>
    <w:rsid w:val="0049046E"/>
    <w:rsid w:val="004904F7"/>
    <w:rsid w:val="0049062A"/>
    <w:rsid w:val="004906BA"/>
    <w:rsid w:val="00490719"/>
    <w:rsid w:val="0049071F"/>
    <w:rsid w:val="00490739"/>
    <w:rsid w:val="004907EF"/>
    <w:rsid w:val="00490815"/>
    <w:rsid w:val="00490936"/>
    <w:rsid w:val="00490956"/>
    <w:rsid w:val="00490961"/>
    <w:rsid w:val="00490A0F"/>
    <w:rsid w:val="00490B03"/>
    <w:rsid w:val="00490D21"/>
    <w:rsid w:val="00490DCE"/>
    <w:rsid w:val="00490E72"/>
    <w:rsid w:val="00490EF6"/>
    <w:rsid w:val="00490F58"/>
    <w:rsid w:val="00490F5F"/>
    <w:rsid w:val="00490FBE"/>
    <w:rsid w:val="004911BC"/>
    <w:rsid w:val="0049125F"/>
    <w:rsid w:val="004912CD"/>
    <w:rsid w:val="00491305"/>
    <w:rsid w:val="00491313"/>
    <w:rsid w:val="00491347"/>
    <w:rsid w:val="004914D2"/>
    <w:rsid w:val="004915A4"/>
    <w:rsid w:val="004915E6"/>
    <w:rsid w:val="00491684"/>
    <w:rsid w:val="0049168B"/>
    <w:rsid w:val="00491749"/>
    <w:rsid w:val="0049177D"/>
    <w:rsid w:val="00491846"/>
    <w:rsid w:val="004918EC"/>
    <w:rsid w:val="004918F6"/>
    <w:rsid w:val="004919A4"/>
    <w:rsid w:val="004919F5"/>
    <w:rsid w:val="00491A3E"/>
    <w:rsid w:val="00491A67"/>
    <w:rsid w:val="00491AB5"/>
    <w:rsid w:val="00491ABA"/>
    <w:rsid w:val="00491B6D"/>
    <w:rsid w:val="00491B88"/>
    <w:rsid w:val="00491BD7"/>
    <w:rsid w:val="00491BF7"/>
    <w:rsid w:val="00491C45"/>
    <w:rsid w:val="00491C55"/>
    <w:rsid w:val="00491CBA"/>
    <w:rsid w:val="00491D0E"/>
    <w:rsid w:val="00491D4E"/>
    <w:rsid w:val="00491E9C"/>
    <w:rsid w:val="00491EC1"/>
    <w:rsid w:val="00491F53"/>
    <w:rsid w:val="00491F88"/>
    <w:rsid w:val="00491F8C"/>
    <w:rsid w:val="0049201B"/>
    <w:rsid w:val="00492026"/>
    <w:rsid w:val="00492094"/>
    <w:rsid w:val="004920EE"/>
    <w:rsid w:val="004921F2"/>
    <w:rsid w:val="00492309"/>
    <w:rsid w:val="00492332"/>
    <w:rsid w:val="00492348"/>
    <w:rsid w:val="004923C1"/>
    <w:rsid w:val="0049258A"/>
    <w:rsid w:val="004925E9"/>
    <w:rsid w:val="0049262F"/>
    <w:rsid w:val="004926C6"/>
    <w:rsid w:val="004926F0"/>
    <w:rsid w:val="004927E6"/>
    <w:rsid w:val="00492835"/>
    <w:rsid w:val="0049287D"/>
    <w:rsid w:val="0049291E"/>
    <w:rsid w:val="004929FB"/>
    <w:rsid w:val="00492AC9"/>
    <w:rsid w:val="00492AD1"/>
    <w:rsid w:val="00492CBD"/>
    <w:rsid w:val="00492CC3"/>
    <w:rsid w:val="00492D13"/>
    <w:rsid w:val="00492DD1"/>
    <w:rsid w:val="00492E6E"/>
    <w:rsid w:val="00492E96"/>
    <w:rsid w:val="00492F0A"/>
    <w:rsid w:val="00492FFA"/>
    <w:rsid w:val="004930AB"/>
    <w:rsid w:val="0049314A"/>
    <w:rsid w:val="00493158"/>
    <w:rsid w:val="00493167"/>
    <w:rsid w:val="004932C9"/>
    <w:rsid w:val="004932F0"/>
    <w:rsid w:val="004932F4"/>
    <w:rsid w:val="0049330D"/>
    <w:rsid w:val="00493418"/>
    <w:rsid w:val="004934C0"/>
    <w:rsid w:val="004934F7"/>
    <w:rsid w:val="00493544"/>
    <w:rsid w:val="00493571"/>
    <w:rsid w:val="004935B9"/>
    <w:rsid w:val="004935E9"/>
    <w:rsid w:val="00493642"/>
    <w:rsid w:val="0049366D"/>
    <w:rsid w:val="004936D0"/>
    <w:rsid w:val="004936F1"/>
    <w:rsid w:val="004938D0"/>
    <w:rsid w:val="00493AC1"/>
    <w:rsid w:val="00493C28"/>
    <w:rsid w:val="00493C53"/>
    <w:rsid w:val="00493CA3"/>
    <w:rsid w:val="00493CA7"/>
    <w:rsid w:val="00493D0B"/>
    <w:rsid w:val="00493D5F"/>
    <w:rsid w:val="00493D9B"/>
    <w:rsid w:val="00493DCF"/>
    <w:rsid w:val="00493E04"/>
    <w:rsid w:val="00493E50"/>
    <w:rsid w:val="00493E9C"/>
    <w:rsid w:val="00493EEC"/>
    <w:rsid w:val="00493F2A"/>
    <w:rsid w:val="00493F2F"/>
    <w:rsid w:val="00493F7D"/>
    <w:rsid w:val="00493F88"/>
    <w:rsid w:val="00493FF8"/>
    <w:rsid w:val="00494023"/>
    <w:rsid w:val="0049407B"/>
    <w:rsid w:val="004940AB"/>
    <w:rsid w:val="004940C7"/>
    <w:rsid w:val="00494113"/>
    <w:rsid w:val="0049413B"/>
    <w:rsid w:val="00494151"/>
    <w:rsid w:val="0049419D"/>
    <w:rsid w:val="00494213"/>
    <w:rsid w:val="0049430C"/>
    <w:rsid w:val="0049437D"/>
    <w:rsid w:val="004943FB"/>
    <w:rsid w:val="0049443E"/>
    <w:rsid w:val="00494447"/>
    <w:rsid w:val="0049444D"/>
    <w:rsid w:val="00494468"/>
    <w:rsid w:val="004944FE"/>
    <w:rsid w:val="00494510"/>
    <w:rsid w:val="004945B9"/>
    <w:rsid w:val="004945D5"/>
    <w:rsid w:val="00494691"/>
    <w:rsid w:val="00494746"/>
    <w:rsid w:val="00494749"/>
    <w:rsid w:val="0049475A"/>
    <w:rsid w:val="00494768"/>
    <w:rsid w:val="0049479C"/>
    <w:rsid w:val="004947E7"/>
    <w:rsid w:val="00494819"/>
    <w:rsid w:val="00494894"/>
    <w:rsid w:val="004948AB"/>
    <w:rsid w:val="004948BA"/>
    <w:rsid w:val="0049499E"/>
    <w:rsid w:val="004949B4"/>
    <w:rsid w:val="004949D5"/>
    <w:rsid w:val="00494A3D"/>
    <w:rsid w:val="00494A91"/>
    <w:rsid w:val="00494B2C"/>
    <w:rsid w:val="00494BC1"/>
    <w:rsid w:val="00494BDB"/>
    <w:rsid w:val="00494C99"/>
    <w:rsid w:val="00494CF8"/>
    <w:rsid w:val="00494D06"/>
    <w:rsid w:val="00494D41"/>
    <w:rsid w:val="00494DAD"/>
    <w:rsid w:val="00494E3D"/>
    <w:rsid w:val="00494F05"/>
    <w:rsid w:val="00494F15"/>
    <w:rsid w:val="00494F64"/>
    <w:rsid w:val="00494F89"/>
    <w:rsid w:val="00495008"/>
    <w:rsid w:val="00495092"/>
    <w:rsid w:val="004950D6"/>
    <w:rsid w:val="0049511D"/>
    <w:rsid w:val="0049512C"/>
    <w:rsid w:val="00495149"/>
    <w:rsid w:val="0049521D"/>
    <w:rsid w:val="00495223"/>
    <w:rsid w:val="00495262"/>
    <w:rsid w:val="00495289"/>
    <w:rsid w:val="00495327"/>
    <w:rsid w:val="00495499"/>
    <w:rsid w:val="004955ED"/>
    <w:rsid w:val="0049565F"/>
    <w:rsid w:val="00495714"/>
    <w:rsid w:val="00495751"/>
    <w:rsid w:val="00495772"/>
    <w:rsid w:val="00495817"/>
    <w:rsid w:val="00495821"/>
    <w:rsid w:val="00495893"/>
    <w:rsid w:val="004958F7"/>
    <w:rsid w:val="00495950"/>
    <w:rsid w:val="0049598A"/>
    <w:rsid w:val="00495996"/>
    <w:rsid w:val="004959CD"/>
    <w:rsid w:val="00495A65"/>
    <w:rsid w:val="00495ABE"/>
    <w:rsid w:val="00495ACB"/>
    <w:rsid w:val="00495B06"/>
    <w:rsid w:val="00495C43"/>
    <w:rsid w:val="00495CBF"/>
    <w:rsid w:val="00495D2E"/>
    <w:rsid w:val="00495D92"/>
    <w:rsid w:val="00495E0D"/>
    <w:rsid w:val="00495E2A"/>
    <w:rsid w:val="00495E78"/>
    <w:rsid w:val="00495F36"/>
    <w:rsid w:val="00495F7B"/>
    <w:rsid w:val="00495F8C"/>
    <w:rsid w:val="00496002"/>
    <w:rsid w:val="0049602E"/>
    <w:rsid w:val="00496117"/>
    <w:rsid w:val="0049611F"/>
    <w:rsid w:val="0049623E"/>
    <w:rsid w:val="00496278"/>
    <w:rsid w:val="0049628D"/>
    <w:rsid w:val="0049629E"/>
    <w:rsid w:val="004962FE"/>
    <w:rsid w:val="004963A5"/>
    <w:rsid w:val="00496518"/>
    <w:rsid w:val="00496545"/>
    <w:rsid w:val="00496596"/>
    <w:rsid w:val="00496709"/>
    <w:rsid w:val="00496781"/>
    <w:rsid w:val="004967B0"/>
    <w:rsid w:val="0049680B"/>
    <w:rsid w:val="00496896"/>
    <w:rsid w:val="00496902"/>
    <w:rsid w:val="00496940"/>
    <w:rsid w:val="00496A4D"/>
    <w:rsid w:val="00496AF9"/>
    <w:rsid w:val="00496B98"/>
    <w:rsid w:val="00496BB1"/>
    <w:rsid w:val="00496D35"/>
    <w:rsid w:val="00496D6A"/>
    <w:rsid w:val="00496D6B"/>
    <w:rsid w:val="00496DD1"/>
    <w:rsid w:val="00496DFA"/>
    <w:rsid w:val="00496EFB"/>
    <w:rsid w:val="00496F9C"/>
    <w:rsid w:val="00496FA5"/>
    <w:rsid w:val="00496FEE"/>
    <w:rsid w:val="00497010"/>
    <w:rsid w:val="004970CE"/>
    <w:rsid w:val="004971F7"/>
    <w:rsid w:val="0049723A"/>
    <w:rsid w:val="00497249"/>
    <w:rsid w:val="004972A7"/>
    <w:rsid w:val="00497300"/>
    <w:rsid w:val="0049739F"/>
    <w:rsid w:val="004973E6"/>
    <w:rsid w:val="0049746F"/>
    <w:rsid w:val="00497476"/>
    <w:rsid w:val="004974DC"/>
    <w:rsid w:val="004974E1"/>
    <w:rsid w:val="0049756A"/>
    <w:rsid w:val="00497585"/>
    <w:rsid w:val="0049763D"/>
    <w:rsid w:val="004977C5"/>
    <w:rsid w:val="00497805"/>
    <w:rsid w:val="00497813"/>
    <w:rsid w:val="004978CE"/>
    <w:rsid w:val="0049790C"/>
    <w:rsid w:val="00497A0C"/>
    <w:rsid w:val="00497A3D"/>
    <w:rsid w:val="00497BDF"/>
    <w:rsid w:val="00497C57"/>
    <w:rsid w:val="00497C78"/>
    <w:rsid w:val="00497C97"/>
    <w:rsid w:val="00497D42"/>
    <w:rsid w:val="00497DAD"/>
    <w:rsid w:val="00497E09"/>
    <w:rsid w:val="00497E80"/>
    <w:rsid w:val="00497E9F"/>
    <w:rsid w:val="00497ED0"/>
    <w:rsid w:val="00497EE7"/>
    <w:rsid w:val="00497EFD"/>
    <w:rsid w:val="00497F8A"/>
    <w:rsid w:val="00497FFD"/>
    <w:rsid w:val="004A007C"/>
    <w:rsid w:val="004A016D"/>
    <w:rsid w:val="004A0242"/>
    <w:rsid w:val="004A0295"/>
    <w:rsid w:val="004A02AB"/>
    <w:rsid w:val="004A02B2"/>
    <w:rsid w:val="004A0450"/>
    <w:rsid w:val="004A0479"/>
    <w:rsid w:val="004A053E"/>
    <w:rsid w:val="004A0673"/>
    <w:rsid w:val="004A072A"/>
    <w:rsid w:val="004A0798"/>
    <w:rsid w:val="004A08E2"/>
    <w:rsid w:val="004A08F9"/>
    <w:rsid w:val="004A094D"/>
    <w:rsid w:val="004A0966"/>
    <w:rsid w:val="004A0971"/>
    <w:rsid w:val="004A0B14"/>
    <w:rsid w:val="004A0B3E"/>
    <w:rsid w:val="004A0B5F"/>
    <w:rsid w:val="004A0BFD"/>
    <w:rsid w:val="004A0C27"/>
    <w:rsid w:val="004A0CE4"/>
    <w:rsid w:val="004A0D62"/>
    <w:rsid w:val="004A0D77"/>
    <w:rsid w:val="004A0E57"/>
    <w:rsid w:val="004A0EE8"/>
    <w:rsid w:val="004A0F5A"/>
    <w:rsid w:val="004A0F99"/>
    <w:rsid w:val="004A0FE8"/>
    <w:rsid w:val="004A1049"/>
    <w:rsid w:val="004A11B3"/>
    <w:rsid w:val="004A121E"/>
    <w:rsid w:val="004A122B"/>
    <w:rsid w:val="004A122D"/>
    <w:rsid w:val="004A124F"/>
    <w:rsid w:val="004A1250"/>
    <w:rsid w:val="004A1299"/>
    <w:rsid w:val="004A1307"/>
    <w:rsid w:val="004A1319"/>
    <w:rsid w:val="004A1362"/>
    <w:rsid w:val="004A13AE"/>
    <w:rsid w:val="004A1499"/>
    <w:rsid w:val="004A156C"/>
    <w:rsid w:val="004A1594"/>
    <w:rsid w:val="004A15A7"/>
    <w:rsid w:val="004A160E"/>
    <w:rsid w:val="004A1616"/>
    <w:rsid w:val="004A1637"/>
    <w:rsid w:val="004A1644"/>
    <w:rsid w:val="004A1650"/>
    <w:rsid w:val="004A1732"/>
    <w:rsid w:val="004A181B"/>
    <w:rsid w:val="004A185A"/>
    <w:rsid w:val="004A1969"/>
    <w:rsid w:val="004A1992"/>
    <w:rsid w:val="004A1A22"/>
    <w:rsid w:val="004A1A6B"/>
    <w:rsid w:val="004A1ABB"/>
    <w:rsid w:val="004A1AE2"/>
    <w:rsid w:val="004A1B3C"/>
    <w:rsid w:val="004A1B40"/>
    <w:rsid w:val="004A1B52"/>
    <w:rsid w:val="004A1BAB"/>
    <w:rsid w:val="004A1C33"/>
    <w:rsid w:val="004A1D00"/>
    <w:rsid w:val="004A1D3C"/>
    <w:rsid w:val="004A1D6B"/>
    <w:rsid w:val="004A1DB2"/>
    <w:rsid w:val="004A1DD1"/>
    <w:rsid w:val="004A1E00"/>
    <w:rsid w:val="004A1E0B"/>
    <w:rsid w:val="004A1F0A"/>
    <w:rsid w:val="004A1FE0"/>
    <w:rsid w:val="004A208C"/>
    <w:rsid w:val="004A2141"/>
    <w:rsid w:val="004A2159"/>
    <w:rsid w:val="004A2211"/>
    <w:rsid w:val="004A222C"/>
    <w:rsid w:val="004A22B4"/>
    <w:rsid w:val="004A22E1"/>
    <w:rsid w:val="004A23C1"/>
    <w:rsid w:val="004A2442"/>
    <w:rsid w:val="004A2500"/>
    <w:rsid w:val="004A260F"/>
    <w:rsid w:val="004A26CC"/>
    <w:rsid w:val="004A27D4"/>
    <w:rsid w:val="004A2835"/>
    <w:rsid w:val="004A2844"/>
    <w:rsid w:val="004A2859"/>
    <w:rsid w:val="004A28C4"/>
    <w:rsid w:val="004A28E8"/>
    <w:rsid w:val="004A2932"/>
    <w:rsid w:val="004A2A59"/>
    <w:rsid w:val="004A2A69"/>
    <w:rsid w:val="004A2ABD"/>
    <w:rsid w:val="004A2B52"/>
    <w:rsid w:val="004A2B6A"/>
    <w:rsid w:val="004A2C15"/>
    <w:rsid w:val="004A2D21"/>
    <w:rsid w:val="004A2D87"/>
    <w:rsid w:val="004A2DA8"/>
    <w:rsid w:val="004A2E74"/>
    <w:rsid w:val="004A2EA5"/>
    <w:rsid w:val="004A2F41"/>
    <w:rsid w:val="004A2FA5"/>
    <w:rsid w:val="004A3020"/>
    <w:rsid w:val="004A3028"/>
    <w:rsid w:val="004A3061"/>
    <w:rsid w:val="004A30AA"/>
    <w:rsid w:val="004A311C"/>
    <w:rsid w:val="004A3326"/>
    <w:rsid w:val="004A3352"/>
    <w:rsid w:val="004A339F"/>
    <w:rsid w:val="004A351A"/>
    <w:rsid w:val="004A3522"/>
    <w:rsid w:val="004A3539"/>
    <w:rsid w:val="004A3567"/>
    <w:rsid w:val="004A361B"/>
    <w:rsid w:val="004A36F5"/>
    <w:rsid w:val="004A38B5"/>
    <w:rsid w:val="004A391A"/>
    <w:rsid w:val="004A3965"/>
    <w:rsid w:val="004A3B0B"/>
    <w:rsid w:val="004A3B3F"/>
    <w:rsid w:val="004A3C41"/>
    <w:rsid w:val="004A3CB5"/>
    <w:rsid w:val="004A3CCD"/>
    <w:rsid w:val="004A3D40"/>
    <w:rsid w:val="004A3DA8"/>
    <w:rsid w:val="004A3DCD"/>
    <w:rsid w:val="004A3E45"/>
    <w:rsid w:val="004A3E5A"/>
    <w:rsid w:val="004A3EDD"/>
    <w:rsid w:val="004A3EE3"/>
    <w:rsid w:val="004A3F5F"/>
    <w:rsid w:val="004A407E"/>
    <w:rsid w:val="004A40BD"/>
    <w:rsid w:val="004A40C7"/>
    <w:rsid w:val="004A4101"/>
    <w:rsid w:val="004A414D"/>
    <w:rsid w:val="004A4220"/>
    <w:rsid w:val="004A429E"/>
    <w:rsid w:val="004A42CE"/>
    <w:rsid w:val="004A42E8"/>
    <w:rsid w:val="004A4337"/>
    <w:rsid w:val="004A439F"/>
    <w:rsid w:val="004A43E8"/>
    <w:rsid w:val="004A43E9"/>
    <w:rsid w:val="004A4455"/>
    <w:rsid w:val="004A448F"/>
    <w:rsid w:val="004A4491"/>
    <w:rsid w:val="004A45AC"/>
    <w:rsid w:val="004A4670"/>
    <w:rsid w:val="004A4693"/>
    <w:rsid w:val="004A46D2"/>
    <w:rsid w:val="004A49EF"/>
    <w:rsid w:val="004A4A06"/>
    <w:rsid w:val="004A4A64"/>
    <w:rsid w:val="004A4AA3"/>
    <w:rsid w:val="004A4AA7"/>
    <w:rsid w:val="004A4AE2"/>
    <w:rsid w:val="004A4C78"/>
    <w:rsid w:val="004A4CD9"/>
    <w:rsid w:val="004A4D35"/>
    <w:rsid w:val="004A4D6D"/>
    <w:rsid w:val="004A4D72"/>
    <w:rsid w:val="004A4D8E"/>
    <w:rsid w:val="004A4DEF"/>
    <w:rsid w:val="004A4F0F"/>
    <w:rsid w:val="004A4FA6"/>
    <w:rsid w:val="004A4FBB"/>
    <w:rsid w:val="004A50B6"/>
    <w:rsid w:val="004A5154"/>
    <w:rsid w:val="004A51F8"/>
    <w:rsid w:val="004A5288"/>
    <w:rsid w:val="004A52BE"/>
    <w:rsid w:val="004A52DD"/>
    <w:rsid w:val="004A532F"/>
    <w:rsid w:val="004A535B"/>
    <w:rsid w:val="004A5374"/>
    <w:rsid w:val="004A5581"/>
    <w:rsid w:val="004A564D"/>
    <w:rsid w:val="004A5665"/>
    <w:rsid w:val="004A56C5"/>
    <w:rsid w:val="004A56EE"/>
    <w:rsid w:val="004A578E"/>
    <w:rsid w:val="004A57F0"/>
    <w:rsid w:val="004A5827"/>
    <w:rsid w:val="004A5940"/>
    <w:rsid w:val="004A5994"/>
    <w:rsid w:val="004A5A1A"/>
    <w:rsid w:val="004A5AB8"/>
    <w:rsid w:val="004A5B19"/>
    <w:rsid w:val="004A5B21"/>
    <w:rsid w:val="004A5B3D"/>
    <w:rsid w:val="004A5B40"/>
    <w:rsid w:val="004A5B5F"/>
    <w:rsid w:val="004A5B95"/>
    <w:rsid w:val="004A5BBD"/>
    <w:rsid w:val="004A5BD8"/>
    <w:rsid w:val="004A5BDB"/>
    <w:rsid w:val="004A5CF3"/>
    <w:rsid w:val="004A5D64"/>
    <w:rsid w:val="004A5D88"/>
    <w:rsid w:val="004A5DF0"/>
    <w:rsid w:val="004A5DF2"/>
    <w:rsid w:val="004A5E8C"/>
    <w:rsid w:val="004A5F24"/>
    <w:rsid w:val="004A5F2D"/>
    <w:rsid w:val="004A5F5C"/>
    <w:rsid w:val="004A605C"/>
    <w:rsid w:val="004A609B"/>
    <w:rsid w:val="004A60F9"/>
    <w:rsid w:val="004A613B"/>
    <w:rsid w:val="004A613C"/>
    <w:rsid w:val="004A6164"/>
    <w:rsid w:val="004A629B"/>
    <w:rsid w:val="004A62C4"/>
    <w:rsid w:val="004A636A"/>
    <w:rsid w:val="004A63E0"/>
    <w:rsid w:val="004A64D4"/>
    <w:rsid w:val="004A6501"/>
    <w:rsid w:val="004A6521"/>
    <w:rsid w:val="004A6529"/>
    <w:rsid w:val="004A6569"/>
    <w:rsid w:val="004A65B5"/>
    <w:rsid w:val="004A6612"/>
    <w:rsid w:val="004A6664"/>
    <w:rsid w:val="004A6814"/>
    <w:rsid w:val="004A6881"/>
    <w:rsid w:val="004A68D5"/>
    <w:rsid w:val="004A68ED"/>
    <w:rsid w:val="004A68FF"/>
    <w:rsid w:val="004A6A54"/>
    <w:rsid w:val="004A6A8C"/>
    <w:rsid w:val="004A6B3A"/>
    <w:rsid w:val="004A6B5B"/>
    <w:rsid w:val="004A6B92"/>
    <w:rsid w:val="004A6BB6"/>
    <w:rsid w:val="004A6BFA"/>
    <w:rsid w:val="004A6C29"/>
    <w:rsid w:val="004A6D46"/>
    <w:rsid w:val="004A6E96"/>
    <w:rsid w:val="004A6F02"/>
    <w:rsid w:val="004A6F45"/>
    <w:rsid w:val="004A7058"/>
    <w:rsid w:val="004A7122"/>
    <w:rsid w:val="004A7188"/>
    <w:rsid w:val="004A72C8"/>
    <w:rsid w:val="004A72E7"/>
    <w:rsid w:val="004A73A6"/>
    <w:rsid w:val="004A7465"/>
    <w:rsid w:val="004A7493"/>
    <w:rsid w:val="004A7497"/>
    <w:rsid w:val="004A74AF"/>
    <w:rsid w:val="004A75BB"/>
    <w:rsid w:val="004A75E7"/>
    <w:rsid w:val="004A7667"/>
    <w:rsid w:val="004A7852"/>
    <w:rsid w:val="004A78A7"/>
    <w:rsid w:val="004A795E"/>
    <w:rsid w:val="004A79AC"/>
    <w:rsid w:val="004A79BE"/>
    <w:rsid w:val="004A79CE"/>
    <w:rsid w:val="004A7A56"/>
    <w:rsid w:val="004A7AFE"/>
    <w:rsid w:val="004A7B41"/>
    <w:rsid w:val="004A7BEC"/>
    <w:rsid w:val="004A7CD6"/>
    <w:rsid w:val="004A7D12"/>
    <w:rsid w:val="004A7D52"/>
    <w:rsid w:val="004A7D80"/>
    <w:rsid w:val="004A7DEE"/>
    <w:rsid w:val="004A7E05"/>
    <w:rsid w:val="004A7E81"/>
    <w:rsid w:val="004A7FA7"/>
    <w:rsid w:val="004A7FE5"/>
    <w:rsid w:val="004A7FF7"/>
    <w:rsid w:val="004B0054"/>
    <w:rsid w:val="004B018F"/>
    <w:rsid w:val="004B022F"/>
    <w:rsid w:val="004B0330"/>
    <w:rsid w:val="004B03D4"/>
    <w:rsid w:val="004B0436"/>
    <w:rsid w:val="004B0502"/>
    <w:rsid w:val="004B0588"/>
    <w:rsid w:val="004B05DE"/>
    <w:rsid w:val="004B0649"/>
    <w:rsid w:val="004B0885"/>
    <w:rsid w:val="004B09A2"/>
    <w:rsid w:val="004B0A0E"/>
    <w:rsid w:val="004B0A77"/>
    <w:rsid w:val="004B0A82"/>
    <w:rsid w:val="004B0B10"/>
    <w:rsid w:val="004B0B8A"/>
    <w:rsid w:val="004B0C5F"/>
    <w:rsid w:val="004B0CBF"/>
    <w:rsid w:val="004B0CDB"/>
    <w:rsid w:val="004B0E08"/>
    <w:rsid w:val="004B0E88"/>
    <w:rsid w:val="004B0F84"/>
    <w:rsid w:val="004B0FCE"/>
    <w:rsid w:val="004B0FF5"/>
    <w:rsid w:val="004B1055"/>
    <w:rsid w:val="004B106E"/>
    <w:rsid w:val="004B10E7"/>
    <w:rsid w:val="004B10F8"/>
    <w:rsid w:val="004B11A2"/>
    <w:rsid w:val="004B13EB"/>
    <w:rsid w:val="004B1458"/>
    <w:rsid w:val="004B1556"/>
    <w:rsid w:val="004B15CB"/>
    <w:rsid w:val="004B1679"/>
    <w:rsid w:val="004B167F"/>
    <w:rsid w:val="004B16BA"/>
    <w:rsid w:val="004B17B0"/>
    <w:rsid w:val="004B17D2"/>
    <w:rsid w:val="004B186B"/>
    <w:rsid w:val="004B18ED"/>
    <w:rsid w:val="004B19F7"/>
    <w:rsid w:val="004B1A4E"/>
    <w:rsid w:val="004B1A6B"/>
    <w:rsid w:val="004B1A87"/>
    <w:rsid w:val="004B1B4A"/>
    <w:rsid w:val="004B1B88"/>
    <w:rsid w:val="004B1BDB"/>
    <w:rsid w:val="004B1BEA"/>
    <w:rsid w:val="004B1C1C"/>
    <w:rsid w:val="004B1C25"/>
    <w:rsid w:val="004B1C50"/>
    <w:rsid w:val="004B1CD2"/>
    <w:rsid w:val="004B1D0B"/>
    <w:rsid w:val="004B1E27"/>
    <w:rsid w:val="004B1E53"/>
    <w:rsid w:val="004B1E83"/>
    <w:rsid w:val="004B1E96"/>
    <w:rsid w:val="004B2040"/>
    <w:rsid w:val="004B20A1"/>
    <w:rsid w:val="004B20EF"/>
    <w:rsid w:val="004B20F1"/>
    <w:rsid w:val="004B2100"/>
    <w:rsid w:val="004B21A4"/>
    <w:rsid w:val="004B21B1"/>
    <w:rsid w:val="004B221A"/>
    <w:rsid w:val="004B223C"/>
    <w:rsid w:val="004B2265"/>
    <w:rsid w:val="004B22BF"/>
    <w:rsid w:val="004B22DE"/>
    <w:rsid w:val="004B2304"/>
    <w:rsid w:val="004B2375"/>
    <w:rsid w:val="004B23B2"/>
    <w:rsid w:val="004B2410"/>
    <w:rsid w:val="004B24F6"/>
    <w:rsid w:val="004B24FA"/>
    <w:rsid w:val="004B2511"/>
    <w:rsid w:val="004B2523"/>
    <w:rsid w:val="004B25AA"/>
    <w:rsid w:val="004B25B2"/>
    <w:rsid w:val="004B25F8"/>
    <w:rsid w:val="004B269F"/>
    <w:rsid w:val="004B2712"/>
    <w:rsid w:val="004B272E"/>
    <w:rsid w:val="004B2798"/>
    <w:rsid w:val="004B2811"/>
    <w:rsid w:val="004B2863"/>
    <w:rsid w:val="004B288A"/>
    <w:rsid w:val="004B28C3"/>
    <w:rsid w:val="004B297B"/>
    <w:rsid w:val="004B29A9"/>
    <w:rsid w:val="004B29CE"/>
    <w:rsid w:val="004B2A91"/>
    <w:rsid w:val="004B2A92"/>
    <w:rsid w:val="004B2AB2"/>
    <w:rsid w:val="004B2ABE"/>
    <w:rsid w:val="004B2B17"/>
    <w:rsid w:val="004B2B55"/>
    <w:rsid w:val="004B2BA6"/>
    <w:rsid w:val="004B2BC2"/>
    <w:rsid w:val="004B2BF6"/>
    <w:rsid w:val="004B2C36"/>
    <w:rsid w:val="004B2C42"/>
    <w:rsid w:val="004B2C8A"/>
    <w:rsid w:val="004B2CC2"/>
    <w:rsid w:val="004B2DFB"/>
    <w:rsid w:val="004B2E22"/>
    <w:rsid w:val="004B2EA5"/>
    <w:rsid w:val="004B2EED"/>
    <w:rsid w:val="004B2EF6"/>
    <w:rsid w:val="004B30CE"/>
    <w:rsid w:val="004B313D"/>
    <w:rsid w:val="004B3179"/>
    <w:rsid w:val="004B323F"/>
    <w:rsid w:val="004B3242"/>
    <w:rsid w:val="004B326B"/>
    <w:rsid w:val="004B340C"/>
    <w:rsid w:val="004B3465"/>
    <w:rsid w:val="004B351F"/>
    <w:rsid w:val="004B35AA"/>
    <w:rsid w:val="004B3629"/>
    <w:rsid w:val="004B3641"/>
    <w:rsid w:val="004B36C3"/>
    <w:rsid w:val="004B36D1"/>
    <w:rsid w:val="004B388C"/>
    <w:rsid w:val="004B39C5"/>
    <w:rsid w:val="004B39CD"/>
    <w:rsid w:val="004B3A14"/>
    <w:rsid w:val="004B3A73"/>
    <w:rsid w:val="004B3B3A"/>
    <w:rsid w:val="004B3B67"/>
    <w:rsid w:val="004B3BC5"/>
    <w:rsid w:val="004B3CA2"/>
    <w:rsid w:val="004B3CB2"/>
    <w:rsid w:val="004B3CC0"/>
    <w:rsid w:val="004B3D00"/>
    <w:rsid w:val="004B3D5B"/>
    <w:rsid w:val="004B3D88"/>
    <w:rsid w:val="004B3D8D"/>
    <w:rsid w:val="004B3D99"/>
    <w:rsid w:val="004B3ECE"/>
    <w:rsid w:val="004B3EE3"/>
    <w:rsid w:val="004B3EE8"/>
    <w:rsid w:val="004B3F1C"/>
    <w:rsid w:val="004B4046"/>
    <w:rsid w:val="004B40A7"/>
    <w:rsid w:val="004B4380"/>
    <w:rsid w:val="004B43C9"/>
    <w:rsid w:val="004B4450"/>
    <w:rsid w:val="004B44A2"/>
    <w:rsid w:val="004B44E9"/>
    <w:rsid w:val="004B4567"/>
    <w:rsid w:val="004B45AB"/>
    <w:rsid w:val="004B45F0"/>
    <w:rsid w:val="004B4646"/>
    <w:rsid w:val="004B466D"/>
    <w:rsid w:val="004B4675"/>
    <w:rsid w:val="004B4692"/>
    <w:rsid w:val="004B46E5"/>
    <w:rsid w:val="004B475E"/>
    <w:rsid w:val="004B4835"/>
    <w:rsid w:val="004B485F"/>
    <w:rsid w:val="004B4893"/>
    <w:rsid w:val="004B48F9"/>
    <w:rsid w:val="004B4920"/>
    <w:rsid w:val="004B4959"/>
    <w:rsid w:val="004B49A4"/>
    <w:rsid w:val="004B49F6"/>
    <w:rsid w:val="004B4A50"/>
    <w:rsid w:val="004B4A75"/>
    <w:rsid w:val="004B4B0F"/>
    <w:rsid w:val="004B4B25"/>
    <w:rsid w:val="004B4BAE"/>
    <w:rsid w:val="004B4C22"/>
    <w:rsid w:val="004B4CE0"/>
    <w:rsid w:val="004B4D5B"/>
    <w:rsid w:val="004B4E70"/>
    <w:rsid w:val="004B4F61"/>
    <w:rsid w:val="004B4F6F"/>
    <w:rsid w:val="004B4F9E"/>
    <w:rsid w:val="004B4FC3"/>
    <w:rsid w:val="004B4FE0"/>
    <w:rsid w:val="004B5035"/>
    <w:rsid w:val="004B50A1"/>
    <w:rsid w:val="004B50C2"/>
    <w:rsid w:val="004B5117"/>
    <w:rsid w:val="004B5181"/>
    <w:rsid w:val="004B51BE"/>
    <w:rsid w:val="004B527E"/>
    <w:rsid w:val="004B52C1"/>
    <w:rsid w:val="004B52E9"/>
    <w:rsid w:val="004B5328"/>
    <w:rsid w:val="004B5340"/>
    <w:rsid w:val="004B5393"/>
    <w:rsid w:val="004B53C7"/>
    <w:rsid w:val="004B53D9"/>
    <w:rsid w:val="004B53E6"/>
    <w:rsid w:val="004B53EF"/>
    <w:rsid w:val="004B55B1"/>
    <w:rsid w:val="004B55D4"/>
    <w:rsid w:val="004B55D7"/>
    <w:rsid w:val="004B5801"/>
    <w:rsid w:val="004B5936"/>
    <w:rsid w:val="004B59DB"/>
    <w:rsid w:val="004B59EF"/>
    <w:rsid w:val="004B5A7E"/>
    <w:rsid w:val="004B5ADF"/>
    <w:rsid w:val="004B5B2D"/>
    <w:rsid w:val="004B5B9C"/>
    <w:rsid w:val="004B5CEF"/>
    <w:rsid w:val="004B5DEB"/>
    <w:rsid w:val="004B5DEC"/>
    <w:rsid w:val="004B5E7E"/>
    <w:rsid w:val="004B5F09"/>
    <w:rsid w:val="004B5FB5"/>
    <w:rsid w:val="004B5FC8"/>
    <w:rsid w:val="004B601B"/>
    <w:rsid w:val="004B603B"/>
    <w:rsid w:val="004B6059"/>
    <w:rsid w:val="004B60A4"/>
    <w:rsid w:val="004B61C0"/>
    <w:rsid w:val="004B61FE"/>
    <w:rsid w:val="004B6252"/>
    <w:rsid w:val="004B625A"/>
    <w:rsid w:val="004B62FB"/>
    <w:rsid w:val="004B636A"/>
    <w:rsid w:val="004B6386"/>
    <w:rsid w:val="004B6391"/>
    <w:rsid w:val="004B64F6"/>
    <w:rsid w:val="004B657E"/>
    <w:rsid w:val="004B6609"/>
    <w:rsid w:val="004B6619"/>
    <w:rsid w:val="004B6677"/>
    <w:rsid w:val="004B6707"/>
    <w:rsid w:val="004B6744"/>
    <w:rsid w:val="004B6815"/>
    <w:rsid w:val="004B6823"/>
    <w:rsid w:val="004B68AB"/>
    <w:rsid w:val="004B68BB"/>
    <w:rsid w:val="004B6934"/>
    <w:rsid w:val="004B6994"/>
    <w:rsid w:val="004B69D1"/>
    <w:rsid w:val="004B69E5"/>
    <w:rsid w:val="004B6A56"/>
    <w:rsid w:val="004B6AB3"/>
    <w:rsid w:val="004B6AF0"/>
    <w:rsid w:val="004B6C13"/>
    <w:rsid w:val="004B6D77"/>
    <w:rsid w:val="004B6DD0"/>
    <w:rsid w:val="004B6DD4"/>
    <w:rsid w:val="004B6E20"/>
    <w:rsid w:val="004B6E3F"/>
    <w:rsid w:val="004B6E54"/>
    <w:rsid w:val="004B6E6F"/>
    <w:rsid w:val="004B6F21"/>
    <w:rsid w:val="004B6F66"/>
    <w:rsid w:val="004B6F7E"/>
    <w:rsid w:val="004B6FB9"/>
    <w:rsid w:val="004B6FC2"/>
    <w:rsid w:val="004B7058"/>
    <w:rsid w:val="004B7098"/>
    <w:rsid w:val="004B70A1"/>
    <w:rsid w:val="004B7130"/>
    <w:rsid w:val="004B7170"/>
    <w:rsid w:val="004B7194"/>
    <w:rsid w:val="004B7195"/>
    <w:rsid w:val="004B71BC"/>
    <w:rsid w:val="004B736D"/>
    <w:rsid w:val="004B738A"/>
    <w:rsid w:val="004B738F"/>
    <w:rsid w:val="004B746B"/>
    <w:rsid w:val="004B74A1"/>
    <w:rsid w:val="004B74D1"/>
    <w:rsid w:val="004B7591"/>
    <w:rsid w:val="004B7695"/>
    <w:rsid w:val="004B76DF"/>
    <w:rsid w:val="004B7735"/>
    <w:rsid w:val="004B7744"/>
    <w:rsid w:val="004B7783"/>
    <w:rsid w:val="004B77D2"/>
    <w:rsid w:val="004B77E5"/>
    <w:rsid w:val="004B77EE"/>
    <w:rsid w:val="004B77FB"/>
    <w:rsid w:val="004B7948"/>
    <w:rsid w:val="004B7999"/>
    <w:rsid w:val="004B7A47"/>
    <w:rsid w:val="004B7AE0"/>
    <w:rsid w:val="004B7B16"/>
    <w:rsid w:val="004B7B45"/>
    <w:rsid w:val="004B7C8D"/>
    <w:rsid w:val="004B7FFE"/>
    <w:rsid w:val="004C00C3"/>
    <w:rsid w:val="004C00D7"/>
    <w:rsid w:val="004C0115"/>
    <w:rsid w:val="004C01AF"/>
    <w:rsid w:val="004C021B"/>
    <w:rsid w:val="004C0222"/>
    <w:rsid w:val="004C0262"/>
    <w:rsid w:val="004C0284"/>
    <w:rsid w:val="004C02B5"/>
    <w:rsid w:val="004C02D5"/>
    <w:rsid w:val="004C02E5"/>
    <w:rsid w:val="004C02F0"/>
    <w:rsid w:val="004C034D"/>
    <w:rsid w:val="004C0380"/>
    <w:rsid w:val="004C03E9"/>
    <w:rsid w:val="004C045D"/>
    <w:rsid w:val="004C0472"/>
    <w:rsid w:val="004C048D"/>
    <w:rsid w:val="004C04D3"/>
    <w:rsid w:val="004C051A"/>
    <w:rsid w:val="004C052D"/>
    <w:rsid w:val="004C05AC"/>
    <w:rsid w:val="004C066D"/>
    <w:rsid w:val="004C06C8"/>
    <w:rsid w:val="004C0847"/>
    <w:rsid w:val="004C0939"/>
    <w:rsid w:val="004C095D"/>
    <w:rsid w:val="004C0A5E"/>
    <w:rsid w:val="004C0A64"/>
    <w:rsid w:val="004C0A89"/>
    <w:rsid w:val="004C0C15"/>
    <w:rsid w:val="004C0CAF"/>
    <w:rsid w:val="004C0CD9"/>
    <w:rsid w:val="004C0D34"/>
    <w:rsid w:val="004C0E0B"/>
    <w:rsid w:val="004C0F8E"/>
    <w:rsid w:val="004C10CE"/>
    <w:rsid w:val="004C1151"/>
    <w:rsid w:val="004C1167"/>
    <w:rsid w:val="004C11ED"/>
    <w:rsid w:val="004C1240"/>
    <w:rsid w:val="004C12C8"/>
    <w:rsid w:val="004C12E9"/>
    <w:rsid w:val="004C130D"/>
    <w:rsid w:val="004C131C"/>
    <w:rsid w:val="004C13A4"/>
    <w:rsid w:val="004C1501"/>
    <w:rsid w:val="004C16D2"/>
    <w:rsid w:val="004C18B4"/>
    <w:rsid w:val="004C196D"/>
    <w:rsid w:val="004C1A0D"/>
    <w:rsid w:val="004C1A6C"/>
    <w:rsid w:val="004C1BDD"/>
    <w:rsid w:val="004C1BF6"/>
    <w:rsid w:val="004C1C0F"/>
    <w:rsid w:val="004C1C14"/>
    <w:rsid w:val="004C1C23"/>
    <w:rsid w:val="004C1C6A"/>
    <w:rsid w:val="004C1DAD"/>
    <w:rsid w:val="004C1E78"/>
    <w:rsid w:val="004C1E92"/>
    <w:rsid w:val="004C1FE9"/>
    <w:rsid w:val="004C2018"/>
    <w:rsid w:val="004C2059"/>
    <w:rsid w:val="004C2075"/>
    <w:rsid w:val="004C20E3"/>
    <w:rsid w:val="004C20F2"/>
    <w:rsid w:val="004C21EE"/>
    <w:rsid w:val="004C21F2"/>
    <w:rsid w:val="004C224D"/>
    <w:rsid w:val="004C229B"/>
    <w:rsid w:val="004C2342"/>
    <w:rsid w:val="004C2434"/>
    <w:rsid w:val="004C2467"/>
    <w:rsid w:val="004C264E"/>
    <w:rsid w:val="004C278B"/>
    <w:rsid w:val="004C28CB"/>
    <w:rsid w:val="004C293C"/>
    <w:rsid w:val="004C2982"/>
    <w:rsid w:val="004C29DD"/>
    <w:rsid w:val="004C2AE8"/>
    <w:rsid w:val="004C2B81"/>
    <w:rsid w:val="004C2B8B"/>
    <w:rsid w:val="004C2BE5"/>
    <w:rsid w:val="004C2D49"/>
    <w:rsid w:val="004C2E36"/>
    <w:rsid w:val="004C2F80"/>
    <w:rsid w:val="004C304B"/>
    <w:rsid w:val="004C3067"/>
    <w:rsid w:val="004C30BF"/>
    <w:rsid w:val="004C3155"/>
    <w:rsid w:val="004C31A6"/>
    <w:rsid w:val="004C321E"/>
    <w:rsid w:val="004C3264"/>
    <w:rsid w:val="004C3270"/>
    <w:rsid w:val="004C3294"/>
    <w:rsid w:val="004C3298"/>
    <w:rsid w:val="004C32F1"/>
    <w:rsid w:val="004C3361"/>
    <w:rsid w:val="004C33F8"/>
    <w:rsid w:val="004C346E"/>
    <w:rsid w:val="004C34DB"/>
    <w:rsid w:val="004C34F9"/>
    <w:rsid w:val="004C357F"/>
    <w:rsid w:val="004C3585"/>
    <w:rsid w:val="004C358F"/>
    <w:rsid w:val="004C3599"/>
    <w:rsid w:val="004C3654"/>
    <w:rsid w:val="004C367B"/>
    <w:rsid w:val="004C3709"/>
    <w:rsid w:val="004C38DE"/>
    <w:rsid w:val="004C3929"/>
    <w:rsid w:val="004C3974"/>
    <w:rsid w:val="004C39E3"/>
    <w:rsid w:val="004C3A14"/>
    <w:rsid w:val="004C3A20"/>
    <w:rsid w:val="004C3A5F"/>
    <w:rsid w:val="004C3A7E"/>
    <w:rsid w:val="004C3AC1"/>
    <w:rsid w:val="004C3B28"/>
    <w:rsid w:val="004C3B50"/>
    <w:rsid w:val="004C3B98"/>
    <w:rsid w:val="004C3C12"/>
    <w:rsid w:val="004C3CA1"/>
    <w:rsid w:val="004C3CB4"/>
    <w:rsid w:val="004C3E53"/>
    <w:rsid w:val="004C3ED2"/>
    <w:rsid w:val="004C4101"/>
    <w:rsid w:val="004C4194"/>
    <w:rsid w:val="004C41C1"/>
    <w:rsid w:val="004C41F6"/>
    <w:rsid w:val="004C4201"/>
    <w:rsid w:val="004C42A8"/>
    <w:rsid w:val="004C42EE"/>
    <w:rsid w:val="004C4315"/>
    <w:rsid w:val="004C434A"/>
    <w:rsid w:val="004C4420"/>
    <w:rsid w:val="004C451F"/>
    <w:rsid w:val="004C464D"/>
    <w:rsid w:val="004C46B0"/>
    <w:rsid w:val="004C4717"/>
    <w:rsid w:val="004C4771"/>
    <w:rsid w:val="004C47F9"/>
    <w:rsid w:val="004C4815"/>
    <w:rsid w:val="004C4851"/>
    <w:rsid w:val="004C48A2"/>
    <w:rsid w:val="004C48FB"/>
    <w:rsid w:val="004C4935"/>
    <w:rsid w:val="004C493F"/>
    <w:rsid w:val="004C4A42"/>
    <w:rsid w:val="004C4AF6"/>
    <w:rsid w:val="004C4C62"/>
    <w:rsid w:val="004C4D8C"/>
    <w:rsid w:val="004C4DDA"/>
    <w:rsid w:val="004C4DDD"/>
    <w:rsid w:val="004C4E7A"/>
    <w:rsid w:val="004C4EBA"/>
    <w:rsid w:val="004C4ECC"/>
    <w:rsid w:val="004C4ED7"/>
    <w:rsid w:val="004C4F25"/>
    <w:rsid w:val="004C5189"/>
    <w:rsid w:val="004C51DD"/>
    <w:rsid w:val="004C525E"/>
    <w:rsid w:val="004C525F"/>
    <w:rsid w:val="004C5289"/>
    <w:rsid w:val="004C52AA"/>
    <w:rsid w:val="004C52DA"/>
    <w:rsid w:val="004C52EE"/>
    <w:rsid w:val="004C52F8"/>
    <w:rsid w:val="004C536B"/>
    <w:rsid w:val="004C53D7"/>
    <w:rsid w:val="004C549A"/>
    <w:rsid w:val="004C54CB"/>
    <w:rsid w:val="004C552D"/>
    <w:rsid w:val="004C55B3"/>
    <w:rsid w:val="004C55CC"/>
    <w:rsid w:val="004C55D1"/>
    <w:rsid w:val="004C56E5"/>
    <w:rsid w:val="004C56E8"/>
    <w:rsid w:val="004C5826"/>
    <w:rsid w:val="004C58A9"/>
    <w:rsid w:val="004C58D9"/>
    <w:rsid w:val="004C58E2"/>
    <w:rsid w:val="004C58FA"/>
    <w:rsid w:val="004C59F5"/>
    <w:rsid w:val="004C5A8A"/>
    <w:rsid w:val="004C5AC2"/>
    <w:rsid w:val="004C5ACE"/>
    <w:rsid w:val="004C5B39"/>
    <w:rsid w:val="004C5BC2"/>
    <w:rsid w:val="004C5BD4"/>
    <w:rsid w:val="004C5BE6"/>
    <w:rsid w:val="004C5DB2"/>
    <w:rsid w:val="004C5DEE"/>
    <w:rsid w:val="004C5E8E"/>
    <w:rsid w:val="004C5F29"/>
    <w:rsid w:val="004C5FA0"/>
    <w:rsid w:val="004C6043"/>
    <w:rsid w:val="004C6085"/>
    <w:rsid w:val="004C60AE"/>
    <w:rsid w:val="004C60E7"/>
    <w:rsid w:val="004C6161"/>
    <w:rsid w:val="004C61C6"/>
    <w:rsid w:val="004C61C8"/>
    <w:rsid w:val="004C6208"/>
    <w:rsid w:val="004C6250"/>
    <w:rsid w:val="004C63A4"/>
    <w:rsid w:val="004C63EA"/>
    <w:rsid w:val="004C646B"/>
    <w:rsid w:val="004C647E"/>
    <w:rsid w:val="004C6528"/>
    <w:rsid w:val="004C65CF"/>
    <w:rsid w:val="004C6640"/>
    <w:rsid w:val="004C6759"/>
    <w:rsid w:val="004C6838"/>
    <w:rsid w:val="004C68A8"/>
    <w:rsid w:val="004C6900"/>
    <w:rsid w:val="004C69A8"/>
    <w:rsid w:val="004C69B9"/>
    <w:rsid w:val="004C6A5B"/>
    <w:rsid w:val="004C6B84"/>
    <w:rsid w:val="004C6BF1"/>
    <w:rsid w:val="004C6C17"/>
    <w:rsid w:val="004C6C7A"/>
    <w:rsid w:val="004C6CA1"/>
    <w:rsid w:val="004C6CA9"/>
    <w:rsid w:val="004C6D09"/>
    <w:rsid w:val="004C6D2F"/>
    <w:rsid w:val="004C6D7C"/>
    <w:rsid w:val="004C6DFB"/>
    <w:rsid w:val="004C6E2D"/>
    <w:rsid w:val="004C6E33"/>
    <w:rsid w:val="004C6E6F"/>
    <w:rsid w:val="004C6EE5"/>
    <w:rsid w:val="004C6F14"/>
    <w:rsid w:val="004C6F3E"/>
    <w:rsid w:val="004C6F86"/>
    <w:rsid w:val="004C6FD8"/>
    <w:rsid w:val="004C705C"/>
    <w:rsid w:val="004C70C2"/>
    <w:rsid w:val="004C7188"/>
    <w:rsid w:val="004C7220"/>
    <w:rsid w:val="004C72CD"/>
    <w:rsid w:val="004C73B2"/>
    <w:rsid w:val="004C74EE"/>
    <w:rsid w:val="004C750E"/>
    <w:rsid w:val="004C7533"/>
    <w:rsid w:val="004C75AE"/>
    <w:rsid w:val="004C762C"/>
    <w:rsid w:val="004C7687"/>
    <w:rsid w:val="004C769E"/>
    <w:rsid w:val="004C7730"/>
    <w:rsid w:val="004C776F"/>
    <w:rsid w:val="004C7803"/>
    <w:rsid w:val="004C781A"/>
    <w:rsid w:val="004C7858"/>
    <w:rsid w:val="004C791D"/>
    <w:rsid w:val="004C79F9"/>
    <w:rsid w:val="004C79FB"/>
    <w:rsid w:val="004C7AA7"/>
    <w:rsid w:val="004C7B2C"/>
    <w:rsid w:val="004C7BA4"/>
    <w:rsid w:val="004C7BBB"/>
    <w:rsid w:val="004C7BC2"/>
    <w:rsid w:val="004C7C47"/>
    <w:rsid w:val="004C7C67"/>
    <w:rsid w:val="004C7CF6"/>
    <w:rsid w:val="004C7CFE"/>
    <w:rsid w:val="004C7D33"/>
    <w:rsid w:val="004C7D40"/>
    <w:rsid w:val="004C7DC2"/>
    <w:rsid w:val="004C7DEB"/>
    <w:rsid w:val="004C7E51"/>
    <w:rsid w:val="004C7F05"/>
    <w:rsid w:val="004C7F2B"/>
    <w:rsid w:val="004C7F33"/>
    <w:rsid w:val="004C7F45"/>
    <w:rsid w:val="004C7F8D"/>
    <w:rsid w:val="004C7FE6"/>
    <w:rsid w:val="004D0109"/>
    <w:rsid w:val="004D0144"/>
    <w:rsid w:val="004D0197"/>
    <w:rsid w:val="004D0250"/>
    <w:rsid w:val="004D029A"/>
    <w:rsid w:val="004D02F1"/>
    <w:rsid w:val="004D037E"/>
    <w:rsid w:val="004D03F5"/>
    <w:rsid w:val="004D040C"/>
    <w:rsid w:val="004D04AB"/>
    <w:rsid w:val="004D0584"/>
    <w:rsid w:val="004D0592"/>
    <w:rsid w:val="004D0607"/>
    <w:rsid w:val="004D0633"/>
    <w:rsid w:val="004D0642"/>
    <w:rsid w:val="004D0717"/>
    <w:rsid w:val="004D076A"/>
    <w:rsid w:val="004D0787"/>
    <w:rsid w:val="004D0791"/>
    <w:rsid w:val="004D08AA"/>
    <w:rsid w:val="004D09F7"/>
    <w:rsid w:val="004D09FA"/>
    <w:rsid w:val="004D0A5A"/>
    <w:rsid w:val="004D0BCC"/>
    <w:rsid w:val="004D0C4D"/>
    <w:rsid w:val="004D0CF4"/>
    <w:rsid w:val="004D0D0A"/>
    <w:rsid w:val="004D0D70"/>
    <w:rsid w:val="004D0D8F"/>
    <w:rsid w:val="004D0DB4"/>
    <w:rsid w:val="004D0DCD"/>
    <w:rsid w:val="004D0EE9"/>
    <w:rsid w:val="004D0F06"/>
    <w:rsid w:val="004D0FB5"/>
    <w:rsid w:val="004D0FCF"/>
    <w:rsid w:val="004D0FE3"/>
    <w:rsid w:val="004D1134"/>
    <w:rsid w:val="004D120A"/>
    <w:rsid w:val="004D1365"/>
    <w:rsid w:val="004D1460"/>
    <w:rsid w:val="004D14D7"/>
    <w:rsid w:val="004D1507"/>
    <w:rsid w:val="004D1538"/>
    <w:rsid w:val="004D158A"/>
    <w:rsid w:val="004D1610"/>
    <w:rsid w:val="004D1647"/>
    <w:rsid w:val="004D1691"/>
    <w:rsid w:val="004D1736"/>
    <w:rsid w:val="004D1768"/>
    <w:rsid w:val="004D1809"/>
    <w:rsid w:val="004D1882"/>
    <w:rsid w:val="004D1910"/>
    <w:rsid w:val="004D1917"/>
    <w:rsid w:val="004D19DB"/>
    <w:rsid w:val="004D1A61"/>
    <w:rsid w:val="004D1AB1"/>
    <w:rsid w:val="004D1B0E"/>
    <w:rsid w:val="004D1B75"/>
    <w:rsid w:val="004D1BE6"/>
    <w:rsid w:val="004D1C87"/>
    <w:rsid w:val="004D1C9D"/>
    <w:rsid w:val="004D1D1C"/>
    <w:rsid w:val="004D1D1D"/>
    <w:rsid w:val="004D1D3E"/>
    <w:rsid w:val="004D1F11"/>
    <w:rsid w:val="004D206C"/>
    <w:rsid w:val="004D2073"/>
    <w:rsid w:val="004D2079"/>
    <w:rsid w:val="004D20BC"/>
    <w:rsid w:val="004D20DD"/>
    <w:rsid w:val="004D219F"/>
    <w:rsid w:val="004D21EE"/>
    <w:rsid w:val="004D22B5"/>
    <w:rsid w:val="004D2317"/>
    <w:rsid w:val="004D2324"/>
    <w:rsid w:val="004D23BD"/>
    <w:rsid w:val="004D23CE"/>
    <w:rsid w:val="004D23E9"/>
    <w:rsid w:val="004D240E"/>
    <w:rsid w:val="004D24E3"/>
    <w:rsid w:val="004D2502"/>
    <w:rsid w:val="004D2515"/>
    <w:rsid w:val="004D25A8"/>
    <w:rsid w:val="004D2632"/>
    <w:rsid w:val="004D2668"/>
    <w:rsid w:val="004D2684"/>
    <w:rsid w:val="004D27C7"/>
    <w:rsid w:val="004D27E9"/>
    <w:rsid w:val="004D280E"/>
    <w:rsid w:val="004D2824"/>
    <w:rsid w:val="004D2831"/>
    <w:rsid w:val="004D285C"/>
    <w:rsid w:val="004D2951"/>
    <w:rsid w:val="004D2A22"/>
    <w:rsid w:val="004D2A9F"/>
    <w:rsid w:val="004D2D12"/>
    <w:rsid w:val="004D2D43"/>
    <w:rsid w:val="004D2D48"/>
    <w:rsid w:val="004D2D7F"/>
    <w:rsid w:val="004D2D92"/>
    <w:rsid w:val="004D2D95"/>
    <w:rsid w:val="004D2DBE"/>
    <w:rsid w:val="004D2DF3"/>
    <w:rsid w:val="004D2EA0"/>
    <w:rsid w:val="004D2EEF"/>
    <w:rsid w:val="004D2F99"/>
    <w:rsid w:val="004D3084"/>
    <w:rsid w:val="004D3141"/>
    <w:rsid w:val="004D31B2"/>
    <w:rsid w:val="004D3211"/>
    <w:rsid w:val="004D337E"/>
    <w:rsid w:val="004D3386"/>
    <w:rsid w:val="004D3399"/>
    <w:rsid w:val="004D3450"/>
    <w:rsid w:val="004D3456"/>
    <w:rsid w:val="004D34ED"/>
    <w:rsid w:val="004D3514"/>
    <w:rsid w:val="004D3582"/>
    <w:rsid w:val="004D3651"/>
    <w:rsid w:val="004D369D"/>
    <w:rsid w:val="004D36C8"/>
    <w:rsid w:val="004D370A"/>
    <w:rsid w:val="004D378B"/>
    <w:rsid w:val="004D38E2"/>
    <w:rsid w:val="004D38F7"/>
    <w:rsid w:val="004D3951"/>
    <w:rsid w:val="004D3A12"/>
    <w:rsid w:val="004D3AB6"/>
    <w:rsid w:val="004D3ABD"/>
    <w:rsid w:val="004D3AF6"/>
    <w:rsid w:val="004D3B1D"/>
    <w:rsid w:val="004D3B9D"/>
    <w:rsid w:val="004D3C08"/>
    <w:rsid w:val="004D3C1E"/>
    <w:rsid w:val="004D3C22"/>
    <w:rsid w:val="004D3D0C"/>
    <w:rsid w:val="004D3DD4"/>
    <w:rsid w:val="004D3DE9"/>
    <w:rsid w:val="004D3EDB"/>
    <w:rsid w:val="004D3EE6"/>
    <w:rsid w:val="004D3F48"/>
    <w:rsid w:val="004D3F4C"/>
    <w:rsid w:val="004D3F86"/>
    <w:rsid w:val="004D3FA3"/>
    <w:rsid w:val="004D3FC5"/>
    <w:rsid w:val="004D4089"/>
    <w:rsid w:val="004D408B"/>
    <w:rsid w:val="004D41B9"/>
    <w:rsid w:val="004D429A"/>
    <w:rsid w:val="004D42F3"/>
    <w:rsid w:val="004D432B"/>
    <w:rsid w:val="004D437D"/>
    <w:rsid w:val="004D43AE"/>
    <w:rsid w:val="004D43E0"/>
    <w:rsid w:val="004D43EE"/>
    <w:rsid w:val="004D4460"/>
    <w:rsid w:val="004D44AE"/>
    <w:rsid w:val="004D452B"/>
    <w:rsid w:val="004D4643"/>
    <w:rsid w:val="004D46E4"/>
    <w:rsid w:val="004D46E6"/>
    <w:rsid w:val="004D470C"/>
    <w:rsid w:val="004D47CC"/>
    <w:rsid w:val="004D4820"/>
    <w:rsid w:val="004D4875"/>
    <w:rsid w:val="004D4915"/>
    <w:rsid w:val="004D4943"/>
    <w:rsid w:val="004D4A69"/>
    <w:rsid w:val="004D4A86"/>
    <w:rsid w:val="004D4A8A"/>
    <w:rsid w:val="004D4ADE"/>
    <w:rsid w:val="004D4B71"/>
    <w:rsid w:val="004D4BD4"/>
    <w:rsid w:val="004D4BFA"/>
    <w:rsid w:val="004D4C2D"/>
    <w:rsid w:val="004D4C66"/>
    <w:rsid w:val="004D4C6F"/>
    <w:rsid w:val="004D4D41"/>
    <w:rsid w:val="004D4D89"/>
    <w:rsid w:val="004D4D95"/>
    <w:rsid w:val="004D4DAB"/>
    <w:rsid w:val="004D4E88"/>
    <w:rsid w:val="004D4F6E"/>
    <w:rsid w:val="004D4FA0"/>
    <w:rsid w:val="004D4FC8"/>
    <w:rsid w:val="004D50C4"/>
    <w:rsid w:val="004D50DB"/>
    <w:rsid w:val="004D5206"/>
    <w:rsid w:val="004D5264"/>
    <w:rsid w:val="004D52A9"/>
    <w:rsid w:val="004D53A7"/>
    <w:rsid w:val="004D5425"/>
    <w:rsid w:val="004D542A"/>
    <w:rsid w:val="004D5499"/>
    <w:rsid w:val="004D551B"/>
    <w:rsid w:val="004D5524"/>
    <w:rsid w:val="004D554A"/>
    <w:rsid w:val="004D55CE"/>
    <w:rsid w:val="004D562A"/>
    <w:rsid w:val="004D5687"/>
    <w:rsid w:val="004D575F"/>
    <w:rsid w:val="004D5878"/>
    <w:rsid w:val="004D5964"/>
    <w:rsid w:val="004D5966"/>
    <w:rsid w:val="004D5971"/>
    <w:rsid w:val="004D5BCE"/>
    <w:rsid w:val="004D5C60"/>
    <w:rsid w:val="004D5CC0"/>
    <w:rsid w:val="004D5CDE"/>
    <w:rsid w:val="004D5EF0"/>
    <w:rsid w:val="004D5EFE"/>
    <w:rsid w:val="004D5F2F"/>
    <w:rsid w:val="004D5FCF"/>
    <w:rsid w:val="004D5FEF"/>
    <w:rsid w:val="004D60E6"/>
    <w:rsid w:val="004D6387"/>
    <w:rsid w:val="004D63DA"/>
    <w:rsid w:val="004D648C"/>
    <w:rsid w:val="004D64E4"/>
    <w:rsid w:val="004D6530"/>
    <w:rsid w:val="004D6593"/>
    <w:rsid w:val="004D663D"/>
    <w:rsid w:val="004D6680"/>
    <w:rsid w:val="004D66D4"/>
    <w:rsid w:val="004D6717"/>
    <w:rsid w:val="004D6824"/>
    <w:rsid w:val="004D685C"/>
    <w:rsid w:val="004D6866"/>
    <w:rsid w:val="004D686E"/>
    <w:rsid w:val="004D687C"/>
    <w:rsid w:val="004D6880"/>
    <w:rsid w:val="004D68DB"/>
    <w:rsid w:val="004D68FF"/>
    <w:rsid w:val="004D690B"/>
    <w:rsid w:val="004D690F"/>
    <w:rsid w:val="004D6961"/>
    <w:rsid w:val="004D6A84"/>
    <w:rsid w:val="004D6B5C"/>
    <w:rsid w:val="004D6B77"/>
    <w:rsid w:val="004D6B8A"/>
    <w:rsid w:val="004D6BCA"/>
    <w:rsid w:val="004D6C33"/>
    <w:rsid w:val="004D6CC1"/>
    <w:rsid w:val="004D6CCF"/>
    <w:rsid w:val="004D6CF7"/>
    <w:rsid w:val="004D6D1A"/>
    <w:rsid w:val="004D6E1F"/>
    <w:rsid w:val="004D6E47"/>
    <w:rsid w:val="004D6E62"/>
    <w:rsid w:val="004D6E73"/>
    <w:rsid w:val="004D6EB0"/>
    <w:rsid w:val="004D6F94"/>
    <w:rsid w:val="004D7039"/>
    <w:rsid w:val="004D703F"/>
    <w:rsid w:val="004D70DB"/>
    <w:rsid w:val="004D7107"/>
    <w:rsid w:val="004D7271"/>
    <w:rsid w:val="004D72CE"/>
    <w:rsid w:val="004D7305"/>
    <w:rsid w:val="004D7374"/>
    <w:rsid w:val="004D73D2"/>
    <w:rsid w:val="004D7466"/>
    <w:rsid w:val="004D74EF"/>
    <w:rsid w:val="004D7667"/>
    <w:rsid w:val="004D76B8"/>
    <w:rsid w:val="004D76FA"/>
    <w:rsid w:val="004D7724"/>
    <w:rsid w:val="004D772C"/>
    <w:rsid w:val="004D7923"/>
    <w:rsid w:val="004D7931"/>
    <w:rsid w:val="004D7B26"/>
    <w:rsid w:val="004D7B78"/>
    <w:rsid w:val="004D7C08"/>
    <w:rsid w:val="004D7C2A"/>
    <w:rsid w:val="004D7C49"/>
    <w:rsid w:val="004D7C6C"/>
    <w:rsid w:val="004D7D11"/>
    <w:rsid w:val="004D7D6C"/>
    <w:rsid w:val="004D7F65"/>
    <w:rsid w:val="004D7FED"/>
    <w:rsid w:val="004E004B"/>
    <w:rsid w:val="004E00F6"/>
    <w:rsid w:val="004E0107"/>
    <w:rsid w:val="004E01DE"/>
    <w:rsid w:val="004E02A4"/>
    <w:rsid w:val="004E0330"/>
    <w:rsid w:val="004E0433"/>
    <w:rsid w:val="004E04CD"/>
    <w:rsid w:val="004E0618"/>
    <w:rsid w:val="004E0674"/>
    <w:rsid w:val="004E0695"/>
    <w:rsid w:val="004E0758"/>
    <w:rsid w:val="004E0781"/>
    <w:rsid w:val="004E0785"/>
    <w:rsid w:val="004E07BD"/>
    <w:rsid w:val="004E082D"/>
    <w:rsid w:val="004E0837"/>
    <w:rsid w:val="004E0899"/>
    <w:rsid w:val="004E08FB"/>
    <w:rsid w:val="004E0933"/>
    <w:rsid w:val="004E0BAC"/>
    <w:rsid w:val="004E0BEE"/>
    <w:rsid w:val="004E0CE5"/>
    <w:rsid w:val="004E0D5A"/>
    <w:rsid w:val="004E0D74"/>
    <w:rsid w:val="004E0DC3"/>
    <w:rsid w:val="004E0DCA"/>
    <w:rsid w:val="004E0DE9"/>
    <w:rsid w:val="004E0E2B"/>
    <w:rsid w:val="004E0FB1"/>
    <w:rsid w:val="004E1018"/>
    <w:rsid w:val="004E101E"/>
    <w:rsid w:val="004E1079"/>
    <w:rsid w:val="004E111C"/>
    <w:rsid w:val="004E112D"/>
    <w:rsid w:val="004E1183"/>
    <w:rsid w:val="004E11FA"/>
    <w:rsid w:val="004E1275"/>
    <w:rsid w:val="004E1280"/>
    <w:rsid w:val="004E13A4"/>
    <w:rsid w:val="004E140F"/>
    <w:rsid w:val="004E1497"/>
    <w:rsid w:val="004E1499"/>
    <w:rsid w:val="004E149D"/>
    <w:rsid w:val="004E14DE"/>
    <w:rsid w:val="004E1598"/>
    <w:rsid w:val="004E15D6"/>
    <w:rsid w:val="004E15EE"/>
    <w:rsid w:val="004E161A"/>
    <w:rsid w:val="004E16C9"/>
    <w:rsid w:val="004E16CF"/>
    <w:rsid w:val="004E177E"/>
    <w:rsid w:val="004E17A5"/>
    <w:rsid w:val="004E17CD"/>
    <w:rsid w:val="004E1829"/>
    <w:rsid w:val="004E1885"/>
    <w:rsid w:val="004E18BD"/>
    <w:rsid w:val="004E1984"/>
    <w:rsid w:val="004E19BF"/>
    <w:rsid w:val="004E1ABC"/>
    <w:rsid w:val="004E1AFC"/>
    <w:rsid w:val="004E1D12"/>
    <w:rsid w:val="004E1D6F"/>
    <w:rsid w:val="004E1D94"/>
    <w:rsid w:val="004E1D9B"/>
    <w:rsid w:val="004E1DEE"/>
    <w:rsid w:val="004E1F13"/>
    <w:rsid w:val="004E1F66"/>
    <w:rsid w:val="004E20AC"/>
    <w:rsid w:val="004E20D4"/>
    <w:rsid w:val="004E20E5"/>
    <w:rsid w:val="004E20E8"/>
    <w:rsid w:val="004E20FD"/>
    <w:rsid w:val="004E215A"/>
    <w:rsid w:val="004E2169"/>
    <w:rsid w:val="004E23AA"/>
    <w:rsid w:val="004E23BF"/>
    <w:rsid w:val="004E2450"/>
    <w:rsid w:val="004E256B"/>
    <w:rsid w:val="004E25C4"/>
    <w:rsid w:val="004E25D8"/>
    <w:rsid w:val="004E2661"/>
    <w:rsid w:val="004E26E1"/>
    <w:rsid w:val="004E272E"/>
    <w:rsid w:val="004E2746"/>
    <w:rsid w:val="004E2757"/>
    <w:rsid w:val="004E2758"/>
    <w:rsid w:val="004E277B"/>
    <w:rsid w:val="004E27E3"/>
    <w:rsid w:val="004E2844"/>
    <w:rsid w:val="004E286F"/>
    <w:rsid w:val="004E2A68"/>
    <w:rsid w:val="004E2C05"/>
    <w:rsid w:val="004E2C3B"/>
    <w:rsid w:val="004E2C62"/>
    <w:rsid w:val="004E2CC3"/>
    <w:rsid w:val="004E2CF9"/>
    <w:rsid w:val="004E2D06"/>
    <w:rsid w:val="004E2D1E"/>
    <w:rsid w:val="004E2DF5"/>
    <w:rsid w:val="004E2E26"/>
    <w:rsid w:val="004E2E46"/>
    <w:rsid w:val="004E2E61"/>
    <w:rsid w:val="004E2EB3"/>
    <w:rsid w:val="004E2EBA"/>
    <w:rsid w:val="004E2F0D"/>
    <w:rsid w:val="004E3009"/>
    <w:rsid w:val="004E302C"/>
    <w:rsid w:val="004E3043"/>
    <w:rsid w:val="004E3046"/>
    <w:rsid w:val="004E3059"/>
    <w:rsid w:val="004E3217"/>
    <w:rsid w:val="004E32B3"/>
    <w:rsid w:val="004E32F1"/>
    <w:rsid w:val="004E330F"/>
    <w:rsid w:val="004E3334"/>
    <w:rsid w:val="004E33B9"/>
    <w:rsid w:val="004E33DE"/>
    <w:rsid w:val="004E34AE"/>
    <w:rsid w:val="004E353A"/>
    <w:rsid w:val="004E3608"/>
    <w:rsid w:val="004E3680"/>
    <w:rsid w:val="004E36D3"/>
    <w:rsid w:val="004E3704"/>
    <w:rsid w:val="004E374B"/>
    <w:rsid w:val="004E3775"/>
    <w:rsid w:val="004E377F"/>
    <w:rsid w:val="004E37A5"/>
    <w:rsid w:val="004E3852"/>
    <w:rsid w:val="004E3985"/>
    <w:rsid w:val="004E39BC"/>
    <w:rsid w:val="004E39FE"/>
    <w:rsid w:val="004E3A7B"/>
    <w:rsid w:val="004E3A85"/>
    <w:rsid w:val="004E3AEC"/>
    <w:rsid w:val="004E3B19"/>
    <w:rsid w:val="004E3B41"/>
    <w:rsid w:val="004E3B4B"/>
    <w:rsid w:val="004E3B58"/>
    <w:rsid w:val="004E3C0A"/>
    <w:rsid w:val="004E3C9C"/>
    <w:rsid w:val="004E3D0E"/>
    <w:rsid w:val="004E3E35"/>
    <w:rsid w:val="004E3FE0"/>
    <w:rsid w:val="004E4107"/>
    <w:rsid w:val="004E4193"/>
    <w:rsid w:val="004E41A9"/>
    <w:rsid w:val="004E420A"/>
    <w:rsid w:val="004E420B"/>
    <w:rsid w:val="004E4257"/>
    <w:rsid w:val="004E4273"/>
    <w:rsid w:val="004E42FD"/>
    <w:rsid w:val="004E437E"/>
    <w:rsid w:val="004E4451"/>
    <w:rsid w:val="004E446D"/>
    <w:rsid w:val="004E44EA"/>
    <w:rsid w:val="004E4564"/>
    <w:rsid w:val="004E45D5"/>
    <w:rsid w:val="004E462C"/>
    <w:rsid w:val="004E469D"/>
    <w:rsid w:val="004E46E9"/>
    <w:rsid w:val="004E46F9"/>
    <w:rsid w:val="004E4756"/>
    <w:rsid w:val="004E4783"/>
    <w:rsid w:val="004E482A"/>
    <w:rsid w:val="004E484A"/>
    <w:rsid w:val="004E48DA"/>
    <w:rsid w:val="004E4910"/>
    <w:rsid w:val="004E4922"/>
    <w:rsid w:val="004E4A3B"/>
    <w:rsid w:val="004E4B3C"/>
    <w:rsid w:val="004E4BC9"/>
    <w:rsid w:val="004E4C4A"/>
    <w:rsid w:val="004E4C81"/>
    <w:rsid w:val="004E4C9B"/>
    <w:rsid w:val="004E4CB6"/>
    <w:rsid w:val="004E4CBD"/>
    <w:rsid w:val="004E4CE2"/>
    <w:rsid w:val="004E4D27"/>
    <w:rsid w:val="004E4DA0"/>
    <w:rsid w:val="004E4DCE"/>
    <w:rsid w:val="004E4DDD"/>
    <w:rsid w:val="004E4E71"/>
    <w:rsid w:val="004E4F3B"/>
    <w:rsid w:val="004E4F53"/>
    <w:rsid w:val="004E4FCE"/>
    <w:rsid w:val="004E501B"/>
    <w:rsid w:val="004E506C"/>
    <w:rsid w:val="004E5080"/>
    <w:rsid w:val="004E50AC"/>
    <w:rsid w:val="004E514B"/>
    <w:rsid w:val="004E5242"/>
    <w:rsid w:val="004E5274"/>
    <w:rsid w:val="004E52A3"/>
    <w:rsid w:val="004E53FA"/>
    <w:rsid w:val="004E5428"/>
    <w:rsid w:val="004E543A"/>
    <w:rsid w:val="004E54CC"/>
    <w:rsid w:val="004E54F2"/>
    <w:rsid w:val="004E5559"/>
    <w:rsid w:val="004E564B"/>
    <w:rsid w:val="004E568C"/>
    <w:rsid w:val="004E56A6"/>
    <w:rsid w:val="004E57E2"/>
    <w:rsid w:val="004E5809"/>
    <w:rsid w:val="004E5988"/>
    <w:rsid w:val="004E59B0"/>
    <w:rsid w:val="004E5A33"/>
    <w:rsid w:val="004E5A34"/>
    <w:rsid w:val="004E5AEB"/>
    <w:rsid w:val="004E5AF6"/>
    <w:rsid w:val="004E5B1D"/>
    <w:rsid w:val="004E5B1F"/>
    <w:rsid w:val="004E5B4B"/>
    <w:rsid w:val="004E5B4F"/>
    <w:rsid w:val="004E5BEF"/>
    <w:rsid w:val="004E5C04"/>
    <w:rsid w:val="004E5CBD"/>
    <w:rsid w:val="004E5D15"/>
    <w:rsid w:val="004E5D66"/>
    <w:rsid w:val="004E5D68"/>
    <w:rsid w:val="004E5D7A"/>
    <w:rsid w:val="004E5DAE"/>
    <w:rsid w:val="004E5F5D"/>
    <w:rsid w:val="004E5FD7"/>
    <w:rsid w:val="004E605B"/>
    <w:rsid w:val="004E60D0"/>
    <w:rsid w:val="004E60D6"/>
    <w:rsid w:val="004E629B"/>
    <w:rsid w:val="004E62BE"/>
    <w:rsid w:val="004E62C2"/>
    <w:rsid w:val="004E634B"/>
    <w:rsid w:val="004E6396"/>
    <w:rsid w:val="004E63AE"/>
    <w:rsid w:val="004E63C9"/>
    <w:rsid w:val="004E63D8"/>
    <w:rsid w:val="004E6443"/>
    <w:rsid w:val="004E6460"/>
    <w:rsid w:val="004E6470"/>
    <w:rsid w:val="004E64E9"/>
    <w:rsid w:val="004E654A"/>
    <w:rsid w:val="004E654D"/>
    <w:rsid w:val="004E65EE"/>
    <w:rsid w:val="004E6646"/>
    <w:rsid w:val="004E6760"/>
    <w:rsid w:val="004E68A3"/>
    <w:rsid w:val="004E696A"/>
    <w:rsid w:val="004E6A1A"/>
    <w:rsid w:val="004E6B2D"/>
    <w:rsid w:val="004E6B32"/>
    <w:rsid w:val="004E6BBC"/>
    <w:rsid w:val="004E6C10"/>
    <w:rsid w:val="004E6C16"/>
    <w:rsid w:val="004E6C24"/>
    <w:rsid w:val="004E6C44"/>
    <w:rsid w:val="004E6D6A"/>
    <w:rsid w:val="004E6DE9"/>
    <w:rsid w:val="004E6E9A"/>
    <w:rsid w:val="004E6F1F"/>
    <w:rsid w:val="004E6F5A"/>
    <w:rsid w:val="004E70B4"/>
    <w:rsid w:val="004E7136"/>
    <w:rsid w:val="004E7157"/>
    <w:rsid w:val="004E719D"/>
    <w:rsid w:val="004E727E"/>
    <w:rsid w:val="004E72CD"/>
    <w:rsid w:val="004E7358"/>
    <w:rsid w:val="004E73DD"/>
    <w:rsid w:val="004E73E5"/>
    <w:rsid w:val="004E75B9"/>
    <w:rsid w:val="004E76EC"/>
    <w:rsid w:val="004E7715"/>
    <w:rsid w:val="004E774E"/>
    <w:rsid w:val="004E7810"/>
    <w:rsid w:val="004E784B"/>
    <w:rsid w:val="004E789A"/>
    <w:rsid w:val="004E790D"/>
    <w:rsid w:val="004E7983"/>
    <w:rsid w:val="004E7A5B"/>
    <w:rsid w:val="004E7AD9"/>
    <w:rsid w:val="004E7B44"/>
    <w:rsid w:val="004E7B9D"/>
    <w:rsid w:val="004E7BAE"/>
    <w:rsid w:val="004E7BB4"/>
    <w:rsid w:val="004E7BE9"/>
    <w:rsid w:val="004E7C28"/>
    <w:rsid w:val="004E7C2A"/>
    <w:rsid w:val="004E7C33"/>
    <w:rsid w:val="004E7D28"/>
    <w:rsid w:val="004E7E13"/>
    <w:rsid w:val="004E7E99"/>
    <w:rsid w:val="004E7EAF"/>
    <w:rsid w:val="004E7ECF"/>
    <w:rsid w:val="004E7F50"/>
    <w:rsid w:val="004E7F5E"/>
    <w:rsid w:val="004F0035"/>
    <w:rsid w:val="004F0079"/>
    <w:rsid w:val="004F00D7"/>
    <w:rsid w:val="004F0142"/>
    <w:rsid w:val="004F0144"/>
    <w:rsid w:val="004F0189"/>
    <w:rsid w:val="004F01C8"/>
    <w:rsid w:val="004F02D4"/>
    <w:rsid w:val="004F02E4"/>
    <w:rsid w:val="004F0363"/>
    <w:rsid w:val="004F038B"/>
    <w:rsid w:val="004F040B"/>
    <w:rsid w:val="004F057C"/>
    <w:rsid w:val="004F0821"/>
    <w:rsid w:val="004F086D"/>
    <w:rsid w:val="004F0877"/>
    <w:rsid w:val="004F08F1"/>
    <w:rsid w:val="004F09B0"/>
    <w:rsid w:val="004F0A01"/>
    <w:rsid w:val="004F0AA1"/>
    <w:rsid w:val="004F0ABA"/>
    <w:rsid w:val="004F0B1E"/>
    <w:rsid w:val="004F0BA9"/>
    <w:rsid w:val="004F0C0C"/>
    <w:rsid w:val="004F0CD5"/>
    <w:rsid w:val="004F0D6D"/>
    <w:rsid w:val="004F0D7E"/>
    <w:rsid w:val="004F0D92"/>
    <w:rsid w:val="004F0E4B"/>
    <w:rsid w:val="004F0E65"/>
    <w:rsid w:val="004F0E66"/>
    <w:rsid w:val="004F0E7C"/>
    <w:rsid w:val="004F0EBD"/>
    <w:rsid w:val="004F0F41"/>
    <w:rsid w:val="004F0F5A"/>
    <w:rsid w:val="004F0F79"/>
    <w:rsid w:val="004F0F80"/>
    <w:rsid w:val="004F0FDC"/>
    <w:rsid w:val="004F10FF"/>
    <w:rsid w:val="004F1188"/>
    <w:rsid w:val="004F11A3"/>
    <w:rsid w:val="004F1250"/>
    <w:rsid w:val="004F1294"/>
    <w:rsid w:val="004F12DC"/>
    <w:rsid w:val="004F1316"/>
    <w:rsid w:val="004F13D2"/>
    <w:rsid w:val="004F1430"/>
    <w:rsid w:val="004F14C8"/>
    <w:rsid w:val="004F14E7"/>
    <w:rsid w:val="004F14F2"/>
    <w:rsid w:val="004F14FA"/>
    <w:rsid w:val="004F1523"/>
    <w:rsid w:val="004F16B0"/>
    <w:rsid w:val="004F1723"/>
    <w:rsid w:val="004F1A69"/>
    <w:rsid w:val="004F1AAF"/>
    <w:rsid w:val="004F1B1D"/>
    <w:rsid w:val="004F1B27"/>
    <w:rsid w:val="004F1B9C"/>
    <w:rsid w:val="004F1C16"/>
    <w:rsid w:val="004F1CBE"/>
    <w:rsid w:val="004F1D61"/>
    <w:rsid w:val="004F1E54"/>
    <w:rsid w:val="004F1E59"/>
    <w:rsid w:val="004F1E88"/>
    <w:rsid w:val="004F1E97"/>
    <w:rsid w:val="004F1E9E"/>
    <w:rsid w:val="004F1EBA"/>
    <w:rsid w:val="004F1F9B"/>
    <w:rsid w:val="004F1FAE"/>
    <w:rsid w:val="004F2044"/>
    <w:rsid w:val="004F2050"/>
    <w:rsid w:val="004F2057"/>
    <w:rsid w:val="004F205E"/>
    <w:rsid w:val="004F20BB"/>
    <w:rsid w:val="004F214D"/>
    <w:rsid w:val="004F249B"/>
    <w:rsid w:val="004F24BD"/>
    <w:rsid w:val="004F2601"/>
    <w:rsid w:val="004F263F"/>
    <w:rsid w:val="004F26E2"/>
    <w:rsid w:val="004F274D"/>
    <w:rsid w:val="004F27A5"/>
    <w:rsid w:val="004F2898"/>
    <w:rsid w:val="004F2A1D"/>
    <w:rsid w:val="004F2ABC"/>
    <w:rsid w:val="004F2ADC"/>
    <w:rsid w:val="004F2B43"/>
    <w:rsid w:val="004F2C32"/>
    <w:rsid w:val="004F2C74"/>
    <w:rsid w:val="004F2CD5"/>
    <w:rsid w:val="004F2EB4"/>
    <w:rsid w:val="004F2F0E"/>
    <w:rsid w:val="004F2F6C"/>
    <w:rsid w:val="004F3066"/>
    <w:rsid w:val="004F30E9"/>
    <w:rsid w:val="004F30EC"/>
    <w:rsid w:val="004F3171"/>
    <w:rsid w:val="004F319D"/>
    <w:rsid w:val="004F31D8"/>
    <w:rsid w:val="004F3219"/>
    <w:rsid w:val="004F32BA"/>
    <w:rsid w:val="004F32D7"/>
    <w:rsid w:val="004F33A9"/>
    <w:rsid w:val="004F33E4"/>
    <w:rsid w:val="004F3434"/>
    <w:rsid w:val="004F3436"/>
    <w:rsid w:val="004F351E"/>
    <w:rsid w:val="004F3575"/>
    <w:rsid w:val="004F3623"/>
    <w:rsid w:val="004F363A"/>
    <w:rsid w:val="004F36DC"/>
    <w:rsid w:val="004F36EC"/>
    <w:rsid w:val="004F3810"/>
    <w:rsid w:val="004F38DB"/>
    <w:rsid w:val="004F38E9"/>
    <w:rsid w:val="004F3A07"/>
    <w:rsid w:val="004F3A1B"/>
    <w:rsid w:val="004F3A56"/>
    <w:rsid w:val="004F3AEA"/>
    <w:rsid w:val="004F3AF1"/>
    <w:rsid w:val="004F3BAA"/>
    <w:rsid w:val="004F3BC7"/>
    <w:rsid w:val="004F3C5B"/>
    <w:rsid w:val="004F3C90"/>
    <w:rsid w:val="004F3CCA"/>
    <w:rsid w:val="004F3E18"/>
    <w:rsid w:val="004F3E3C"/>
    <w:rsid w:val="004F3F0C"/>
    <w:rsid w:val="004F3FAF"/>
    <w:rsid w:val="004F3FB2"/>
    <w:rsid w:val="004F40BD"/>
    <w:rsid w:val="004F4144"/>
    <w:rsid w:val="004F41DB"/>
    <w:rsid w:val="004F41E8"/>
    <w:rsid w:val="004F427C"/>
    <w:rsid w:val="004F4293"/>
    <w:rsid w:val="004F42E4"/>
    <w:rsid w:val="004F4366"/>
    <w:rsid w:val="004F43E4"/>
    <w:rsid w:val="004F443B"/>
    <w:rsid w:val="004F4575"/>
    <w:rsid w:val="004F45BE"/>
    <w:rsid w:val="004F45D9"/>
    <w:rsid w:val="004F4616"/>
    <w:rsid w:val="004F4653"/>
    <w:rsid w:val="004F46AC"/>
    <w:rsid w:val="004F46C6"/>
    <w:rsid w:val="004F4721"/>
    <w:rsid w:val="004F4742"/>
    <w:rsid w:val="004F4754"/>
    <w:rsid w:val="004F4760"/>
    <w:rsid w:val="004F479F"/>
    <w:rsid w:val="004F47A9"/>
    <w:rsid w:val="004F4827"/>
    <w:rsid w:val="004F4853"/>
    <w:rsid w:val="004F4922"/>
    <w:rsid w:val="004F4942"/>
    <w:rsid w:val="004F4985"/>
    <w:rsid w:val="004F4A1E"/>
    <w:rsid w:val="004F4A82"/>
    <w:rsid w:val="004F4B0B"/>
    <w:rsid w:val="004F4B59"/>
    <w:rsid w:val="004F4C22"/>
    <w:rsid w:val="004F4D04"/>
    <w:rsid w:val="004F4D84"/>
    <w:rsid w:val="004F4DDA"/>
    <w:rsid w:val="004F4E0C"/>
    <w:rsid w:val="004F4E1E"/>
    <w:rsid w:val="004F4F8E"/>
    <w:rsid w:val="004F4FA2"/>
    <w:rsid w:val="004F5014"/>
    <w:rsid w:val="004F50B6"/>
    <w:rsid w:val="004F50E1"/>
    <w:rsid w:val="004F5128"/>
    <w:rsid w:val="004F515A"/>
    <w:rsid w:val="004F51A1"/>
    <w:rsid w:val="004F51F8"/>
    <w:rsid w:val="004F52D2"/>
    <w:rsid w:val="004F5421"/>
    <w:rsid w:val="004F5442"/>
    <w:rsid w:val="004F55E8"/>
    <w:rsid w:val="004F56A7"/>
    <w:rsid w:val="004F56F9"/>
    <w:rsid w:val="004F5881"/>
    <w:rsid w:val="004F58E5"/>
    <w:rsid w:val="004F59A3"/>
    <w:rsid w:val="004F59C4"/>
    <w:rsid w:val="004F59DD"/>
    <w:rsid w:val="004F5A08"/>
    <w:rsid w:val="004F5AEE"/>
    <w:rsid w:val="004F5B91"/>
    <w:rsid w:val="004F5BDB"/>
    <w:rsid w:val="004F5BF1"/>
    <w:rsid w:val="004F5CC6"/>
    <w:rsid w:val="004F5D39"/>
    <w:rsid w:val="004F5D3F"/>
    <w:rsid w:val="004F5D7C"/>
    <w:rsid w:val="004F5F10"/>
    <w:rsid w:val="004F5F6A"/>
    <w:rsid w:val="004F600A"/>
    <w:rsid w:val="004F6039"/>
    <w:rsid w:val="004F6055"/>
    <w:rsid w:val="004F60D9"/>
    <w:rsid w:val="004F6196"/>
    <w:rsid w:val="004F6299"/>
    <w:rsid w:val="004F62C0"/>
    <w:rsid w:val="004F62D0"/>
    <w:rsid w:val="004F636D"/>
    <w:rsid w:val="004F63BB"/>
    <w:rsid w:val="004F63F1"/>
    <w:rsid w:val="004F6476"/>
    <w:rsid w:val="004F6514"/>
    <w:rsid w:val="004F65FA"/>
    <w:rsid w:val="004F667C"/>
    <w:rsid w:val="004F668E"/>
    <w:rsid w:val="004F66B6"/>
    <w:rsid w:val="004F66BF"/>
    <w:rsid w:val="004F67AB"/>
    <w:rsid w:val="004F67B5"/>
    <w:rsid w:val="004F67F4"/>
    <w:rsid w:val="004F686B"/>
    <w:rsid w:val="004F6875"/>
    <w:rsid w:val="004F68E9"/>
    <w:rsid w:val="004F6936"/>
    <w:rsid w:val="004F6A41"/>
    <w:rsid w:val="004F6B6F"/>
    <w:rsid w:val="004F6B70"/>
    <w:rsid w:val="004F6D5F"/>
    <w:rsid w:val="004F6D62"/>
    <w:rsid w:val="004F6E08"/>
    <w:rsid w:val="004F6E48"/>
    <w:rsid w:val="004F6EDC"/>
    <w:rsid w:val="004F6F40"/>
    <w:rsid w:val="004F700A"/>
    <w:rsid w:val="004F7101"/>
    <w:rsid w:val="004F7124"/>
    <w:rsid w:val="004F723A"/>
    <w:rsid w:val="004F72B9"/>
    <w:rsid w:val="004F72C3"/>
    <w:rsid w:val="004F734B"/>
    <w:rsid w:val="004F7382"/>
    <w:rsid w:val="004F742A"/>
    <w:rsid w:val="004F747C"/>
    <w:rsid w:val="004F74C3"/>
    <w:rsid w:val="004F7555"/>
    <w:rsid w:val="004F765B"/>
    <w:rsid w:val="004F77AB"/>
    <w:rsid w:val="004F7867"/>
    <w:rsid w:val="004F786D"/>
    <w:rsid w:val="004F793E"/>
    <w:rsid w:val="004F7970"/>
    <w:rsid w:val="004F79DA"/>
    <w:rsid w:val="004F7B27"/>
    <w:rsid w:val="004F7B69"/>
    <w:rsid w:val="004F7B9E"/>
    <w:rsid w:val="004F7BA3"/>
    <w:rsid w:val="004F7C47"/>
    <w:rsid w:val="004F7DAB"/>
    <w:rsid w:val="004F7E4C"/>
    <w:rsid w:val="004F7E69"/>
    <w:rsid w:val="004F7E80"/>
    <w:rsid w:val="004F7E81"/>
    <w:rsid w:val="004F7EAC"/>
    <w:rsid w:val="004F7EDB"/>
    <w:rsid w:val="004F7F40"/>
    <w:rsid w:val="004F7FB4"/>
    <w:rsid w:val="004FE78C"/>
    <w:rsid w:val="00500014"/>
    <w:rsid w:val="005000B1"/>
    <w:rsid w:val="005000C0"/>
    <w:rsid w:val="00500119"/>
    <w:rsid w:val="0050012C"/>
    <w:rsid w:val="00500161"/>
    <w:rsid w:val="005001A0"/>
    <w:rsid w:val="005001BA"/>
    <w:rsid w:val="005001D7"/>
    <w:rsid w:val="005001F0"/>
    <w:rsid w:val="005002BB"/>
    <w:rsid w:val="005003BA"/>
    <w:rsid w:val="005003C5"/>
    <w:rsid w:val="005003DE"/>
    <w:rsid w:val="005004E2"/>
    <w:rsid w:val="00500547"/>
    <w:rsid w:val="00500566"/>
    <w:rsid w:val="005005DD"/>
    <w:rsid w:val="005005E8"/>
    <w:rsid w:val="005006EF"/>
    <w:rsid w:val="005007E8"/>
    <w:rsid w:val="005007EB"/>
    <w:rsid w:val="0050082B"/>
    <w:rsid w:val="00500833"/>
    <w:rsid w:val="00500849"/>
    <w:rsid w:val="0050085C"/>
    <w:rsid w:val="005008B4"/>
    <w:rsid w:val="00500CA0"/>
    <w:rsid w:val="00500CED"/>
    <w:rsid w:val="00500D19"/>
    <w:rsid w:val="00500D51"/>
    <w:rsid w:val="00500DB7"/>
    <w:rsid w:val="00500DBC"/>
    <w:rsid w:val="00500DD2"/>
    <w:rsid w:val="00500DDD"/>
    <w:rsid w:val="00500E63"/>
    <w:rsid w:val="00500E76"/>
    <w:rsid w:val="00500E77"/>
    <w:rsid w:val="00500F43"/>
    <w:rsid w:val="0050102C"/>
    <w:rsid w:val="0050112B"/>
    <w:rsid w:val="0050113A"/>
    <w:rsid w:val="0050115C"/>
    <w:rsid w:val="00501246"/>
    <w:rsid w:val="0050131E"/>
    <w:rsid w:val="005013B5"/>
    <w:rsid w:val="005013E0"/>
    <w:rsid w:val="00501499"/>
    <w:rsid w:val="005014A2"/>
    <w:rsid w:val="005014D6"/>
    <w:rsid w:val="00501529"/>
    <w:rsid w:val="0050161C"/>
    <w:rsid w:val="0050163A"/>
    <w:rsid w:val="0050173B"/>
    <w:rsid w:val="005017B7"/>
    <w:rsid w:val="005017E4"/>
    <w:rsid w:val="00501820"/>
    <w:rsid w:val="00501858"/>
    <w:rsid w:val="005018B9"/>
    <w:rsid w:val="00501917"/>
    <w:rsid w:val="00501966"/>
    <w:rsid w:val="00501A14"/>
    <w:rsid w:val="00501A71"/>
    <w:rsid w:val="00501AD2"/>
    <w:rsid w:val="00501AD6"/>
    <w:rsid w:val="00501BB2"/>
    <w:rsid w:val="00501BDE"/>
    <w:rsid w:val="00501C57"/>
    <w:rsid w:val="00501D15"/>
    <w:rsid w:val="00501DD9"/>
    <w:rsid w:val="00501DDB"/>
    <w:rsid w:val="00501E43"/>
    <w:rsid w:val="00501E59"/>
    <w:rsid w:val="00501E6D"/>
    <w:rsid w:val="00501F4A"/>
    <w:rsid w:val="00501F66"/>
    <w:rsid w:val="0050200C"/>
    <w:rsid w:val="0050208A"/>
    <w:rsid w:val="00502139"/>
    <w:rsid w:val="005022EB"/>
    <w:rsid w:val="00502410"/>
    <w:rsid w:val="00502433"/>
    <w:rsid w:val="0050249A"/>
    <w:rsid w:val="005024BA"/>
    <w:rsid w:val="005024EF"/>
    <w:rsid w:val="0050250B"/>
    <w:rsid w:val="00502512"/>
    <w:rsid w:val="00502574"/>
    <w:rsid w:val="0050274F"/>
    <w:rsid w:val="00502765"/>
    <w:rsid w:val="00502793"/>
    <w:rsid w:val="0050279E"/>
    <w:rsid w:val="005028E8"/>
    <w:rsid w:val="005029AE"/>
    <w:rsid w:val="00502ADC"/>
    <w:rsid w:val="00502B79"/>
    <w:rsid w:val="00502B98"/>
    <w:rsid w:val="00502BC5"/>
    <w:rsid w:val="00502CA2"/>
    <w:rsid w:val="00502D2C"/>
    <w:rsid w:val="00502D64"/>
    <w:rsid w:val="00502D84"/>
    <w:rsid w:val="00502DA7"/>
    <w:rsid w:val="00502EB7"/>
    <w:rsid w:val="00502EFC"/>
    <w:rsid w:val="00502FA1"/>
    <w:rsid w:val="00502FAF"/>
    <w:rsid w:val="00502FB7"/>
    <w:rsid w:val="00502FBE"/>
    <w:rsid w:val="00502FED"/>
    <w:rsid w:val="00503024"/>
    <w:rsid w:val="0050304F"/>
    <w:rsid w:val="005030D5"/>
    <w:rsid w:val="0050311C"/>
    <w:rsid w:val="005032AD"/>
    <w:rsid w:val="00503356"/>
    <w:rsid w:val="00503397"/>
    <w:rsid w:val="005033CD"/>
    <w:rsid w:val="00503414"/>
    <w:rsid w:val="005034D1"/>
    <w:rsid w:val="00503594"/>
    <w:rsid w:val="005035C7"/>
    <w:rsid w:val="0050364D"/>
    <w:rsid w:val="00503671"/>
    <w:rsid w:val="005036BD"/>
    <w:rsid w:val="005036E2"/>
    <w:rsid w:val="00503734"/>
    <w:rsid w:val="00503753"/>
    <w:rsid w:val="00503788"/>
    <w:rsid w:val="005037A7"/>
    <w:rsid w:val="005037B3"/>
    <w:rsid w:val="005037FE"/>
    <w:rsid w:val="00503826"/>
    <w:rsid w:val="0050382C"/>
    <w:rsid w:val="00503867"/>
    <w:rsid w:val="005038FE"/>
    <w:rsid w:val="0050395D"/>
    <w:rsid w:val="0050396A"/>
    <w:rsid w:val="00503974"/>
    <w:rsid w:val="00503AC7"/>
    <w:rsid w:val="00503AD4"/>
    <w:rsid w:val="00503B12"/>
    <w:rsid w:val="00503BB2"/>
    <w:rsid w:val="00503DD2"/>
    <w:rsid w:val="00503E66"/>
    <w:rsid w:val="00503F3A"/>
    <w:rsid w:val="00503FB6"/>
    <w:rsid w:val="00503FF8"/>
    <w:rsid w:val="00504020"/>
    <w:rsid w:val="005040BF"/>
    <w:rsid w:val="00504189"/>
    <w:rsid w:val="00504226"/>
    <w:rsid w:val="00504290"/>
    <w:rsid w:val="005042D4"/>
    <w:rsid w:val="0050443F"/>
    <w:rsid w:val="00504471"/>
    <w:rsid w:val="0050447A"/>
    <w:rsid w:val="00504526"/>
    <w:rsid w:val="00504557"/>
    <w:rsid w:val="00504565"/>
    <w:rsid w:val="005045DE"/>
    <w:rsid w:val="005045E5"/>
    <w:rsid w:val="00504660"/>
    <w:rsid w:val="00504669"/>
    <w:rsid w:val="00504723"/>
    <w:rsid w:val="00504725"/>
    <w:rsid w:val="00504784"/>
    <w:rsid w:val="005047D7"/>
    <w:rsid w:val="005047D9"/>
    <w:rsid w:val="00504804"/>
    <w:rsid w:val="0050480D"/>
    <w:rsid w:val="00504863"/>
    <w:rsid w:val="0050487C"/>
    <w:rsid w:val="00504898"/>
    <w:rsid w:val="0050499D"/>
    <w:rsid w:val="00504A23"/>
    <w:rsid w:val="00504A71"/>
    <w:rsid w:val="00504A80"/>
    <w:rsid w:val="00504AF1"/>
    <w:rsid w:val="00504B6A"/>
    <w:rsid w:val="00504BD0"/>
    <w:rsid w:val="00504C10"/>
    <w:rsid w:val="00504C23"/>
    <w:rsid w:val="00504D14"/>
    <w:rsid w:val="00504D36"/>
    <w:rsid w:val="00504D4C"/>
    <w:rsid w:val="00504DA7"/>
    <w:rsid w:val="00504DFC"/>
    <w:rsid w:val="00504E0A"/>
    <w:rsid w:val="00504E57"/>
    <w:rsid w:val="00504E60"/>
    <w:rsid w:val="0050503A"/>
    <w:rsid w:val="0050507E"/>
    <w:rsid w:val="0050509A"/>
    <w:rsid w:val="00505137"/>
    <w:rsid w:val="0050523A"/>
    <w:rsid w:val="00505386"/>
    <w:rsid w:val="005053AF"/>
    <w:rsid w:val="00505574"/>
    <w:rsid w:val="0050559E"/>
    <w:rsid w:val="005055C3"/>
    <w:rsid w:val="005056D3"/>
    <w:rsid w:val="00505703"/>
    <w:rsid w:val="00505730"/>
    <w:rsid w:val="00505758"/>
    <w:rsid w:val="00505767"/>
    <w:rsid w:val="00505783"/>
    <w:rsid w:val="00505796"/>
    <w:rsid w:val="0050586A"/>
    <w:rsid w:val="0050598F"/>
    <w:rsid w:val="005059E6"/>
    <w:rsid w:val="00505A77"/>
    <w:rsid w:val="00505A7A"/>
    <w:rsid w:val="00505CD2"/>
    <w:rsid w:val="00505D34"/>
    <w:rsid w:val="00505E2D"/>
    <w:rsid w:val="00505E93"/>
    <w:rsid w:val="00505EB8"/>
    <w:rsid w:val="00505EFD"/>
    <w:rsid w:val="00506116"/>
    <w:rsid w:val="00506136"/>
    <w:rsid w:val="0050613F"/>
    <w:rsid w:val="0050614E"/>
    <w:rsid w:val="005062C0"/>
    <w:rsid w:val="0050630C"/>
    <w:rsid w:val="0050630D"/>
    <w:rsid w:val="0050632A"/>
    <w:rsid w:val="005063D2"/>
    <w:rsid w:val="00506472"/>
    <w:rsid w:val="005065CA"/>
    <w:rsid w:val="00506662"/>
    <w:rsid w:val="005066F0"/>
    <w:rsid w:val="0050677F"/>
    <w:rsid w:val="0050680A"/>
    <w:rsid w:val="005068FE"/>
    <w:rsid w:val="0050695A"/>
    <w:rsid w:val="0050698E"/>
    <w:rsid w:val="005069B6"/>
    <w:rsid w:val="00506AC2"/>
    <w:rsid w:val="00506B3E"/>
    <w:rsid w:val="00506C40"/>
    <w:rsid w:val="00506CCB"/>
    <w:rsid w:val="00506D16"/>
    <w:rsid w:val="00506D27"/>
    <w:rsid w:val="00506D2D"/>
    <w:rsid w:val="00506D38"/>
    <w:rsid w:val="00506DBA"/>
    <w:rsid w:val="00506DC9"/>
    <w:rsid w:val="00506DFD"/>
    <w:rsid w:val="00506E02"/>
    <w:rsid w:val="00506E19"/>
    <w:rsid w:val="00506E87"/>
    <w:rsid w:val="00506ED4"/>
    <w:rsid w:val="00506F55"/>
    <w:rsid w:val="00506F6D"/>
    <w:rsid w:val="0050703B"/>
    <w:rsid w:val="00507067"/>
    <w:rsid w:val="00507082"/>
    <w:rsid w:val="0050710A"/>
    <w:rsid w:val="005071A4"/>
    <w:rsid w:val="00507214"/>
    <w:rsid w:val="005073A0"/>
    <w:rsid w:val="005073E1"/>
    <w:rsid w:val="00507402"/>
    <w:rsid w:val="00507462"/>
    <w:rsid w:val="00507479"/>
    <w:rsid w:val="005074C3"/>
    <w:rsid w:val="005074E2"/>
    <w:rsid w:val="005075C6"/>
    <w:rsid w:val="005076AC"/>
    <w:rsid w:val="00507712"/>
    <w:rsid w:val="00507759"/>
    <w:rsid w:val="005077FD"/>
    <w:rsid w:val="00507817"/>
    <w:rsid w:val="00507871"/>
    <w:rsid w:val="00507900"/>
    <w:rsid w:val="0050790C"/>
    <w:rsid w:val="005079C8"/>
    <w:rsid w:val="00507A76"/>
    <w:rsid w:val="00507CF7"/>
    <w:rsid w:val="00507D3A"/>
    <w:rsid w:val="00507DE4"/>
    <w:rsid w:val="00507EB7"/>
    <w:rsid w:val="00507EC3"/>
    <w:rsid w:val="00507EFD"/>
    <w:rsid w:val="00507F01"/>
    <w:rsid w:val="00507F66"/>
    <w:rsid w:val="00507F6F"/>
    <w:rsid w:val="00507FCE"/>
    <w:rsid w:val="00510053"/>
    <w:rsid w:val="0051011C"/>
    <w:rsid w:val="005101F7"/>
    <w:rsid w:val="005102B1"/>
    <w:rsid w:val="00510308"/>
    <w:rsid w:val="00510318"/>
    <w:rsid w:val="0051031B"/>
    <w:rsid w:val="00510346"/>
    <w:rsid w:val="00510361"/>
    <w:rsid w:val="005103BC"/>
    <w:rsid w:val="005105BB"/>
    <w:rsid w:val="005105F8"/>
    <w:rsid w:val="00510744"/>
    <w:rsid w:val="00510945"/>
    <w:rsid w:val="00510951"/>
    <w:rsid w:val="005109DC"/>
    <w:rsid w:val="00510A44"/>
    <w:rsid w:val="00510B2C"/>
    <w:rsid w:val="00510B46"/>
    <w:rsid w:val="00510B7C"/>
    <w:rsid w:val="00510B83"/>
    <w:rsid w:val="00510B89"/>
    <w:rsid w:val="00510C0F"/>
    <w:rsid w:val="00510C7D"/>
    <w:rsid w:val="00510C84"/>
    <w:rsid w:val="00510CBD"/>
    <w:rsid w:val="00510CD7"/>
    <w:rsid w:val="00510CE7"/>
    <w:rsid w:val="00510D09"/>
    <w:rsid w:val="00510D22"/>
    <w:rsid w:val="00510D64"/>
    <w:rsid w:val="00510ECD"/>
    <w:rsid w:val="00510F24"/>
    <w:rsid w:val="00510F35"/>
    <w:rsid w:val="00510F38"/>
    <w:rsid w:val="00510F77"/>
    <w:rsid w:val="00510F8D"/>
    <w:rsid w:val="0051105A"/>
    <w:rsid w:val="0051107C"/>
    <w:rsid w:val="00511080"/>
    <w:rsid w:val="0051111C"/>
    <w:rsid w:val="0051114C"/>
    <w:rsid w:val="005111CB"/>
    <w:rsid w:val="005111D7"/>
    <w:rsid w:val="00511257"/>
    <w:rsid w:val="005112F3"/>
    <w:rsid w:val="00511411"/>
    <w:rsid w:val="00511413"/>
    <w:rsid w:val="00511464"/>
    <w:rsid w:val="00511490"/>
    <w:rsid w:val="00511519"/>
    <w:rsid w:val="0051157F"/>
    <w:rsid w:val="005115F5"/>
    <w:rsid w:val="0051176E"/>
    <w:rsid w:val="005118A2"/>
    <w:rsid w:val="00511946"/>
    <w:rsid w:val="00511980"/>
    <w:rsid w:val="00511C0D"/>
    <w:rsid w:val="00511C25"/>
    <w:rsid w:val="00511CBC"/>
    <w:rsid w:val="00511D45"/>
    <w:rsid w:val="00511EDA"/>
    <w:rsid w:val="00511FA2"/>
    <w:rsid w:val="00511FB8"/>
    <w:rsid w:val="0051208D"/>
    <w:rsid w:val="0051219A"/>
    <w:rsid w:val="005121FB"/>
    <w:rsid w:val="00512280"/>
    <w:rsid w:val="00512398"/>
    <w:rsid w:val="0051239E"/>
    <w:rsid w:val="005123DA"/>
    <w:rsid w:val="005123FF"/>
    <w:rsid w:val="005124C3"/>
    <w:rsid w:val="005124D0"/>
    <w:rsid w:val="00512585"/>
    <w:rsid w:val="005125EF"/>
    <w:rsid w:val="0051267E"/>
    <w:rsid w:val="005126C9"/>
    <w:rsid w:val="00512810"/>
    <w:rsid w:val="0051292E"/>
    <w:rsid w:val="0051298B"/>
    <w:rsid w:val="0051299E"/>
    <w:rsid w:val="005129FA"/>
    <w:rsid w:val="00512B9E"/>
    <w:rsid w:val="00512BE2"/>
    <w:rsid w:val="00512C14"/>
    <w:rsid w:val="00512C63"/>
    <w:rsid w:val="00512CAD"/>
    <w:rsid w:val="00512CEF"/>
    <w:rsid w:val="00512CF0"/>
    <w:rsid w:val="00512D71"/>
    <w:rsid w:val="00512DEE"/>
    <w:rsid w:val="00512EA6"/>
    <w:rsid w:val="00512F6D"/>
    <w:rsid w:val="00513030"/>
    <w:rsid w:val="00513163"/>
    <w:rsid w:val="005131EF"/>
    <w:rsid w:val="00513224"/>
    <w:rsid w:val="00513565"/>
    <w:rsid w:val="0051359E"/>
    <w:rsid w:val="005135A1"/>
    <w:rsid w:val="005135FA"/>
    <w:rsid w:val="00513671"/>
    <w:rsid w:val="00513702"/>
    <w:rsid w:val="00513754"/>
    <w:rsid w:val="00513921"/>
    <w:rsid w:val="00513948"/>
    <w:rsid w:val="00513977"/>
    <w:rsid w:val="00513979"/>
    <w:rsid w:val="00513A67"/>
    <w:rsid w:val="00513B7B"/>
    <w:rsid w:val="00513BB1"/>
    <w:rsid w:val="00513C4C"/>
    <w:rsid w:val="00513CD3"/>
    <w:rsid w:val="00513DCC"/>
    <w:rsid w:val="00513E9E"/>
    <w:rsid w:val="00513F8A"/>
    <w:rsid w:val="00513FF9"/>
    <w:rsid w:val="00514031"/>
    <w:rsid w:val="00514074"/>
    <w:rsid w:val="005140D9"/>
    <w:rsid w:val="00514199"/>
    <w:rsid w:val="0051424A"/>
    <w:rsid w:val="005142B8"/>
    <w:rsid w:val="005142CF"/>
    <w:rsid w:val="005142E8"/>
    <w:rsid w:val="00514318"/>
    <w:rsid w:val="00514355"/>
    <w:rsid w:val="0051436B"/>
    <w:rsid w:val="005144AF"/>
    <w:rsid w:val="005144EB"/>
    <w:rsid w:val="0051455E"/>
    <w:rsid w:val="00514590"/>
    <w:rsid w:val="005146AC"/>
    <w:rsid w:val="005146CE"/>
    <w:rsid w:val="0051474E"/>
    <w:rsid w:val="005147EE"/>
    <w:rsid w:val="00514838"/>
    <w:rsid w:val="00514898"/>
    <w:rsid w:val="0051493F"/>
    <w:rsid w:val="0051497A"/>
    <w:rsid w:val="005149A0"/>
    <w:rsid w:val="005149E3"/>
    <w:rsid w:val="00514A36"/>
    <w:rsid w:val="00514B2D"/>
    <w:rsid w:val="00514B30"/>
    <w:rsid w:val="00514B35"/>
    <w:rsid w:val="00514B7B"/>
    <w:rsid w:val="00514BE3"/>
    <w:rsid w:val="00514BF6"/>
    <w:rsid w:val="00514D4D"/>
    <w:rsid w:val="00514DBB"/>
    <w:rsid w:val="00514E0F"/>
    <w:rsid w:val="00514E57"/>
    <w:rsid w:val="00514E91"/>
    <w:rsid w:val="00514EBC"/>
    <w:rsid w:val="00514F37"/>
    <w:rsid w:val="00514F84"/>
    <w:rsid w:val="00514FA0"/>
    <w:rsid w:val="0051509B"/>
    <w:rsid w:val="005151B9"/>
    <w:rsid w:val="0051523D"/>
    <w:rsid w:val="0051523E"/>
    <w:rsid w:val="0051528F"/>
    <w:rsid w:val="005152E4"/>
    <w:rsid w:val="0051531D"/>
    <w:rsid w:val="00515368"/>
    <w:rsid w:val="0051538C"/>
    <w:rsid w:val="00515392"/>
    <w:rsid w:val="00515394"/>
    <w:rsid w:val="00515435"/>
    <w:rsid w:val="0051548B"/>
    <w:rsid w:val="0051548C"/>
    <w:rsid w:val="005154FB"/>
    <w:rsid w:val="0051554C"/>
    <w:rsid w:val="00515561"/>
    <w:rsid w:val="0051556E"/>
    <w:rsid w:val="0051568A"/>
    <w:rsid w:val="005156ED"/>
    <w:rsid w:val="00515867"/>
    <w:rsid w:val="005158AE"/>
    <w:rsid w:val="005158C5"/>
    <w:rsid w:val="00515915"/>
    <w:rsid w:val="005159AA"/>
    <w:rsid w:val="005159CE"/>
    <w:rsid w:val="005159E8"/>
    <w:rsid w:val="00515B23"/>
    <w:rsid w:val="00515B88"/>
    <w:rsid w:val="00515CB4"/>
    <w:rsid w:val="00515D5D"/>
    <w:rsid w:val="00515DC7"/>
    <w:rsid w:val="00515E4A"/>
    <w:rsid w:val="00516063"/>
    <w:rsid w:val="005160A1"/>
    <w:rsid w:val="005160E9"/>
    <w:rsid w:val="005160FC"/>
    <w:rsid w:val="00516132"/>
    <w:rsid w:val="00516231"/>
    <w:rsid w:val="005162BC"/>
    <w:rsid w:val="00516319"/>
    <w:rsid w:val="00516357"/>
    <w:rsid w:val="005163CD"/>
    <w:rsid w:val="00516434"/>
    <w:rsid w:val="00516459"/>
    <w:rsid w:val="00516462"/>
    <w:rsid w:val="005164A0"/>
    <w:rsid w:val="005164D8"/>
    <w:rsid w:val="005164F7"/>
    <w:rsid w:val="00516501"/>
    <w:rsid w:val="00516530"/>
    <w:rsid w:val="0051658A"/>
    <w:rsid w:val="00516619"/>
    <w:rsid w:val="0051673B"/>
    <w:rsid w:val="005167D7"/>
    <w:rsid w:val="00516876"/>
    <w:rsid w:val="005168C4"/>
    <w:rsid w:val="005168C6"/>
    <w:rsid w:val="005168D2"/>
    <w:rsid w:val="005168D5"/>
    <w:rsid w:val="005168EC"/>
    <w:rsid w:val="00516962"/>
    <w:rsid w:val="00516967"/>
    <w:rsid w:val="005169BE"/>
    <w:rsid w:val="00516AAF"/>
    <w:rsid w:val="00516C01"/>
    <w:rsid w:val="00516C0A"/>
    <w:rsid w:val="00516C1A"/>
    <w:rsid w:val="00516C77"/>
    <w:rsid w:val="00516E98"/>
    <w:rsid w:val="00516EA4"/>
    <w:rsid w:val="00516EED"/>
    <w:rsid w:val="00516F07"/>
    <w:rsid w:val="00516F70"/>
    <w:rsid w:val="00517081"/>
    <w:rsid w:val="005170DE"/>
    <w:rsid w:val="00517197"/>
    <w:rsid w:val="0051728F"/>
    <w:rsid w:val="005172F2"/>
    <w:rsid w:val="00517307"/>
    <w:rsid w:val="0051733F"/>
    <w:rsid w:val="005173AB"/>
    <w:rsid w:val="005173D7"/>
    <w:rsid w:val="005173DF"/>
    <w:rsid w:val="005173EE"/>
    <w:rsid w:val="005173F5"/>
    <w:rsid w:val="0051741C"/>
    <w:rsid w:val="00517461"/>
    <w:rsid w:val="00517518"/>
    <w:rsid w:val="00517561"/>
    <w:rsid w:val="0051760B"/>
    <w:rsid w:val="00517622"/>
    <w:rsid w:val="005177F1"/>
    <w:rsid w:val="005177F2"/>
    <w:rsid w:val="00517874"/>
    <w:rsid w:val="005178AE"/>
    <w:rsid w:val="005178CF"/>
    <w:rsid w:val="0051798C"/>
    <w:rsid w:val="00517994"/>
    <w:rsid w:val="00517997"/>
    <w:rsid w:val="005179D3"/>
    <w:rsid w:val="00517A0D"/>
    <w:rsid w:val="00517AD4"/>
    <w:rsid w:val="00517BE5"/>
    <w:rsid w:val="00517BEC"/>
    <w:rsid w:val="00517C06"/>
    <w:rsid w:val="00517C8E"/>
    <w:rsid w:val="00517D25"/>
    <w:rsid w:val="00517E50"/>
    <w:rsid w:val="00517ECE"/>
    <w:rsid w:val="00517EE7"/>
    <w:rsid w:val="00517F09"/>
    <w:rsid w:val="00517F0D"/>
    <w:rsid w:val="00517F41"/>
    <w:rsid w:val="00517F77"/>
    <w:rsid w:val="00517FB6"/>
    <w:rsid w:val="00517FE0"/>
    <w:rsid w:val="00517FE1"/>
    <w:rsid w:val="005201F7"/>
    <w:rsid w:val="00520242"/>
    <w:rsid w:val="00520270"/>
    <w:rsid w:val="00520284"/>
    <w:rsid w:val="005202B8"/>
    <w:rsid w:val="005202D5"/>
    <w:rsid w:val="00520312"/>
    <w:rsid w:val="0052039A"/>
    <w:rsid w:val="005203C9"/>
    <w:rsid w:val="005203CE"/>
    <w:rsid w:val="0052044D"/>
    <w:rsid w:val="005204C9"/>
    <w:rsid w:val="005204E1"/>
    <w:rsid w:val="005204FC"/>
    <w:rsid w:val="0052057D"/>
    <w:rsid w:val="0052062B"/>
    <w:rsid w:val="00520689"/>
    <w:rsid w:val="005206E2"/>
    <w:rsid w:val="0052070F"/>
    <w:rsid w:val="00520794"/>
    <w:rsid w:val="005207B3"/>
    <w:rsid w:val="005207CE"/>
    <w:rsid w:val="005207F1"/>
    <w:rsid w:val="00520839"/>
    <w:rsid w:val="00520840"/>
    <w:rsid w:val="00520931"/>
    <w:rsid w:val="00520961"/>
    <w:rsid w:val="005209DF"/>
    <w:rsid w:val="005209E3"/>
    <w:rsid w:val="00520AAD"/>
    <w:rsid w:val="00520AC1"/>
    <w:rsid w:val="00520AE6"/>
    <w:rsid w:val="00520C25"/>
    <w:rsid w:val="00520C93"/>
    <w:rsid w:val="00520CB2"/>
    <w:rsid w:val="00520CD8"/>
    <w:rsid w:val="00520CFF"/>
    <w:rsid w:val="00520D11"/>
    <w:rsid w:val="00520D80"/>
    <w:rsid w:val="00520DA0"/>
    <w:rsid w:val="00520DAB"/>
    <w:rsid w:val="00520E2B"/>
    <w:rsid w:val="00520E3A"/>
    <w:rsid w:val="00521010"/>
    <w:rsid w:val="00521071"/>
    <w:rsid w:val="00521080"/>
    <w:rsid w:val="005210B1"/>
    <w:rsid w:val="0052113C"/>
    <w:rsid w:val="00521276"/>
    <w:rsid w:val="00521310"/>
    <w:rsid w:val="0052134E"/>
    <w:rsid w:val="00521366"/>
    <w:rsid w:val="00521403"/>
    <w:rsid w:val="005214CD"/>
    <w:rsid w:val="005214CE"/>
    <w:rsid w:val="005214EB"/>
    <w:rsid w:val="005214FB"/>
    <w:rsid w:val="0052153F"/>
    <w:rsid w:val="005215DC"/>
    <w:rsid w:val="005215FF"/>
    <w:rsid w:val="005216AB"/>
    <w:rsid w:val="005216F6"/>
    <w:rsid w:val="0052180A"/>
    <w:rsid w:val="0052180D"/>
    <w:rsid w:val="0052185E"/>
    <w:rsid w:val="005218EB"/>
    <w:rsid w:val="00521979"/>
    <w:rsid w:val="005219C1"/>
    <w:rsid w:val="00521A31"/>
    <w:rsid w:val="00521AD2"/>
    <w:rsid w:val="00521B6D"/>
    <w:rsid w:val="00521B9F"/>
    <w:rsid w:val="00521C19"/>
    <w:rsid w:val="00521D1B"/>
    <w:rsid w:val="00521D74"/>
    <w:rsid w:val="00521DA8"/>
    <w:rsid w:val="00521DBB"/>
    <w:rsid w:val="00521DCB"/>
    <w:rsid w:val="00521E96"/>
    <w:rsid w:val="00521EA0"/>
    <w:rsid w:val="00521F77"/>
    <w:rsid w:val="00521FC9"/>
    <w:rsid w:val="00521FCC"/>
    <w:rsid w:val="005220A7"/>
    <w:rsid w:val="00522177"/>
    <w:rsid w:val="00522186"/>
    <w:rsid w:val="005221F7"/>
    <w:rsid w:val="00522237"/>
    <w:rsid w:val="0052225A"/>
    <w:rsid w:val="00522269"/>
    <w:rsid w:val="0052226B"/>
    <w:rsid w:val="00522440"/>
    <w:rsid w:val="00522482"/>
    <w:rsid w:val="0052250E"/>
    <w:rsid w:val="0052257C"/>
    <w:rsid w:val="005225CC"/>
    <w:rsid w:val="005226D4"/>
    <w:rsid w:val="005226DA"/>
    <w:rsid w:val="00522762"/>
    <w:rsid w:val="00522772"/>
    <w:rsid w:val="00522791"/>
    <w:rsid w:val="00522798"/>
    <w:rsid w:val="005227BC"/>
    <w:rsid w:val="005227DA"/>
    <w:rsid w:val="00522820"/>
    <w:rsid w:val="00522863"/>
    <w:rsid w:val="0052293A"/>
    <w:rsid w:val="005229ED"/>
    <w:rsid w:val="00522A98"/>
    <w:rsid w:val="00522AE6"/>
    <w:rsid w:val="00522B14"/>
    <w:rsid w:val="00522B4E"/>
    <w:rsid w:val="00522B5F"/>
    <w:rsid w:val="00522C29"/>
    <w:rsid w:val="00522C4F"/>
    <w:rsid w:val="00522C6C"/>
    <w:rsid w:val="00522D39"/>
    <w:rsid w:val="00522DD6"/>
    <w:rsid w:val="00522DDC"/>
    <w:rsid w:val="00522E4A"/>
    <w:rsid w:val="00522F0C"/>
    <w:rsid w:val="00522F80"/>
    <w:rsid w:val="0052303C"/>
    <w:rsid w:val="005230B2"/>
    <w:rsid w:val="00523206"/>
    <w:rsid w:val="0052327D"/>
    <w:rsid w:val="005232A2"/>
    <w:rsid w:val="005232A9"/>
    <w:rsid w:val="00523348"/>
    <w:rsid w:val="0052336E"/>
    <w:rsid w:val="00523394"/>
    <w:rsid w:val="00523439"/>
    <w:rsid w:val="0052354D"/>
    <w:rsid w:val="005235D3"/>
    <w:rsid w:val="00523637"/>
    <w:rsid w:val="0052363B"/>
    <w:rsid w:val="0052367A"/>
    <w:rsid w:val="00523740"/>
    <w:rsid w:val="005237C6"/>
    <w:rsid w:val="005237CA"/>
    <w:rsid w:val="005237E4"/>
    <w:rsid w:val="00523822"/>
    <w:rsid w:val="00523A0C"/>
    <w:rsid w:val="00523A4C"/>
    <w:rsid w:val="00523A77"/>
    <w:rsid w:val="00523AB0"/>
    <w:rsid w:val="00523B3B"/>
    <w:rsid w:val="00523B5E"/>
    <w:rsid w:val="00523BB9"/>
    <w:rsid w:val="00523D2A"/>
    <w:rsid w:val="00523D3A"/>
    <w:rsid w:val="00523DAF"/>
    <w:rsid w:val="00523DB3"/>
    <w:rsid w:val="00523E08"/>
    <w:rsid w:val="00523E99"/>
    <w:rsid w:val="00523EC0"/>
    <w:rsid w:val="00523F5D"/>
    <w:rsid w:val="00524019"/>
    <w:rsid w:val="00524036"/>
    <w:rsid w:val="0052409D"/>
    <w:rsid w:val="00524127"/>
    <w:rsid w:val="00524156"/>
    <w:rsid w:val="005241D7"/>
    <w:rsid w:val="005242F4"/>
    <w:rsid w:val="00524394"/>
    <w:rsid w:val="005243E4"/>
    <w:rsid w:val="00524429"/>
    <w:rsid w:val="0052444B"/>
    <w:rsid w:val="005244E4"/>
    <w:rsid w:val="005245C3"/>
    <w:rsid w:val="005245E1"/>
    <w:rsid w:val="00524646"/>
    <w:rsid w:val="00524649"/>
    <w:rsid w:val="00524653"/>
    <w:rsid w:val="0052467F"/>
    <w:rsid w:val="005246D2"/>
    <w:rsid w:val="00524743"/>
    <w:rsid w:val="0052478A"/>
    <w:rsid w:val="0052481D"/>
    <w:rsid w:val="00524882"/>
    <w:rsid w:val="005248D2"/>
    <w:rsid w:val="005248FC"/>
    <w:rsid w:val="00524A55"/>
    <w:rsid w:val="00524A76"/>
    <w:rsid w:val="00524AFB"/>
    <w:rsid w:val="00524BAB"/>
    <w:rsid w:val="00524BD2"/>
    <w:rsid w:val="00524C0A"/>
    <w:rsid w:val="00524C2C"/>
    <w:rsid w:val="00524CD2"/>
    <w:rsid w:val="00524CD3"/>
    <w:rsid w:val="00524CFA"/>
    <w:rsid w:val="00524E19"/>
    <w:rsid w:val="00524E47"/>
    <w:rsid w:val="00524EC3"/>
    <w:rsid w:val="00524EC4"/>
    <w:rsid w:val="00524FA3"/>
    <w:rsid w:val="00524FC4"/>
    <w:rsid w:val="00524FFE"/>
    <w:rsid w:val="00525001"/>
    <w:rsid w:val="00525006"/>
    <w:rsid w:val="0052500C"/>
    <w:rsid w:val="00525010"/>
    <w:rsid w:val="00525020"/>
    <w:rsid w:val="0052504E"/>
    <w:rsid w:val="005250DD"/>
    <w:rsid w:val="00525123"/>
    <w:rsid w:val="00525220"/>
    <w:rsid w:val="00525242"/>
    <w:rsid w:val="0052528D"/>
    <w:rsid w:val="005252A8"/>
    <w:rsid w:val="0052532F"/>
    <w:rsid w:val="00525382"/>
    <w:rsid w:val="005253AC"/>
    <w:rsid w:val="00525420"/>
    <w:rsid w:val="00525439"/>
    <w:rsid w:val="00525481"/>
    <w:rsid w:val="005254E6"/>
    <w:rsid w:val="005255A2"/>
    <w:rsid w:val="005255CA"/>
    <w:rsid w:val="0052566E"/>
    <w:rsid w:val="0052567C"/>
    <w:rsid w:val="005256FE"/>
    <w:rsid w:val="005257BD"/>
    <w:rsid w:val="005258EE"/>
    <w:rsid w:val="00525905"/>
    <w:rsid w:val="0052596D"/>
    <w:rsid w:val="00525ABF"/>
    <w:rsid w:val="00525AF8"/>
    <w:rsid w:val="00525B2E"/>
    <w:rsid w:val="00525B33"/>
    <w:rsid w:val="00525B4B"/>
    <w:rsid w:val="00525B7C"/>
    <w:rsid w:val="00525B98"/>
    <w:rsid w:val="00525C53"/>
    <w:rsid w:val="00525C8D"/>
    <w:rsid w:val="00525CC0"/>
    <w:rsid w:val="00525CFF"/>
    <w:rsid w:val="00525D7E"/>
    <w:rsid w:val="00525E55"/>
    <w:rsid w:val="00526014"/>
    <w:rsid w:val="00526081"/>
    <w:rsid w:val="005260A1"/>
    <w:rsid w:val="005260CF"/>
    <w:rsid w:val="005260FA"/>
    <w:rsid w:val="00526157"/>
    <w:rsid w:val="0052618D"/>
    <w:rsid w:val="00526198"/>
    <w:rsid w:val="00526206"/>
    <w:rsid w:val="00526271"/>
    <w:rsid w:val="0052634B"/>
    <w:rsid w:val="005263B7"/>
    <w:rsid w:val="00526453"/>
    <w:rsid w:val="005264AE"/>
    <w:rsid w:val="00526537"/>
    <w:rsid w:val="00526618"/>
    <w:rsid w:val="00526623"/>
    <w:rsid w:val="00526687"/>
    <w:rsid w:val="005266DB"/>
    <w:rsid w:val="005266EB"/>
    <w:rsid w:val="00526723"/>
    <w:rsid w:val="0052673E"/>
    <w:rsid w:val="00526783"/>
    <w:rsid w:val="005267F7"/>
    <w:rsid w:val="0052681F"/>
    <w:rsid w:val="0052692E"/>
    <w:rsid w:val="00526958"/>
    <w:rsid w:val="00526A0D"/>
    <w:rsid w:val="00526A45"/>
    <w:rsid w:val="00526AFD"/>
    <w:rsid w:val="00526B13"/>
    <w:rsid w:val="00526B1E"/>
    <w:rsid w:val="00526C27"/>
    <w:rsid w:val="00526C94"/>
    <w:rsid w:val="00526CD1"/>
    <w:rsid w:val="00526E4D"/>
    <w:rsid w:val="00526E5B"/>
    <w:rsid w:val="00526EC4"/>
    <w:rsid w:val="00526EF2"/>
    <w:rsid w:val="00526FDB"/>
    <w:rsid w:val="00527462"/>
    <w:rsid w:val="00527538"/>
    <w:rsid w:val="005275EA"/>
    <w:rsid w:val="00527626"/>
    <w:rsid w:val="0052772C"/>
    <w:rsid w:val="00527780"/>
    <w:rsid w:val="005277AD"/>
    <w:rsid w:val="005277BB"/>
    <w:rsid w:val="005277FC"/>
    <w:rsid w:val="005278A5"/>
    <w:rsid w:val="005278AE"/>
    <w:rsid w:val="005278E7"/>
    <w:rsid w:val="005279A1"/>
    <w:rsid w:val="005279DD"/>
    <w:rsid w:val="005279E5"/>
    <w:rsid w:val="00527A32"/>
    <w:rsid w:val="00527B23"/>
    <w:rsid w:val="00527B66"/>
    <w:rsid w:val="00527BA4"/>
    <w:rsid w:val="00527CF4"/>
    <w:rsid w:val="00527D44"/>
    <w:rsid w:val="00527D53"/>
    <w:rsid w:val="00527D5F"/>
    <w:rsid w:val="00527E41"/>
    <w:rsid w:val="00527FCA"/>
    <w:rsid w:val="00530141"/>
    <w:rsid w:val="0053017A"/>
    <w:rsid w:val="00530238"/>
    <w:rsid w:val="0053030E"/>
    <w:rsid w:val="00530366"/>
    <w:rsid w:val="005305B6"/>
    <w:rsid w:val="005306D1"/>
    <w:rsid w:val="0053072E"/>
    <w:rsid w:val="00530743"/>
    <w:rsid w:val="00530744"/>
    <w:rsid w:val="005307B5"/>
    <w:rsid w:val="005307C2"/>
    <w:rsid w:val="005307C4"/>
    <w:rsid w:val="00530832"/>
    <w:rsid w:val="005308CD"/>
    <w:rsid w:val="00530968"/>
    <w:rsid w:val="00530A04"/>
    <w:rsid w:val="00530A9E"/>
    <w:rsid w:val="00530B1F"/>
    <w:rsid w:val="00530B3E"/>
    <w:rsid w:val="00530B62"/>
    <w:rsid w:val="00530B87"/>
    <w:rsid w:val="00530BB1"/>
    <w:rsid w:val="00530C29"/>
    <w:rsid w:val="00530C64"/>
    <w:rsid w:val="00530CBD"/>
    <w:rsid w:val="00530E6A"/>
    <w:rsid w:val="00530ECB"/>
    <w:rsid w:val="00530F20"/>
    <w:rsid w:val="00530F4F"/>
    <w:rsid w:val="00530FDB"/>
    <w:rsid w:val="00531046"/>
    <w:rsid w:val="005310AD"/>
    <w:rsid w:val="0053114C"/>
    <w:rsid w:val="005311B0"/>
    <w:rsid w:val="0053129C"/>
    <w:rsid w:val="005312BB"/>
    <w:rsid w:val="00531334"/>
    <w:rsid w:val="0053135D"/>
    <w:rsid w:val="00531479"/>
    <w:rsid w:val="00531491"/>
    <w:rsid w:val="005314D6"/>
    <w:rsid w:val="005314E8"/>
    <w:rsid w:val="0053150A"/>
    <w:rsid w:val="0053154A"/>
    <w:rsid w:val="00531577"/>
    <w:rsid w:val="00531651"/>
    <w:rsid w:val="005316FD"/>
    <w:rsid w:val="00531765"/>
    <w:rsid w:val="005317CC"/>
    <w:rsid w:val="005317D2"/>
    <w:rsid w:val="005318E7"/>
    <w:rsid w:val="00531951"/>
    <w:rsid w:val="0053195D"/>
    <w:rsid w:val="005319A3"/>
    <w:rsid w:val="005319E6"/>
    <w:rsid w:val="00531ABF"/>
    <w:rsid w:val="00531AD0"/>
    <w:rsid w:val="00531B64"/>
    <w:rsid w:val="00531BCE"/>
    <w:rsid w:val="00531C06"/>
    <w:rsid w:val="00531C70"/>
    <w:rsid w:val="00531C77"/>
    <w:rsid w:val="00531C8D"/>
    <w:rsid w:val="00531C93"/>
    <w:rsid w:val="00531CC6"/>
    <w:rsid w:val="00531D41"/>
    <w:rsid w:val="00531E32"/>
    <w:rsid w:val="00531EBF"/>
    <w:rsid w:val="00531F37"/>
    <w:rsid w:val="00531F5E"/>
    <w:rsid w:val="00532070"/>
    <w:rsid w:val="005320A6"/>
    <w:rsid w:val="005320BD"/>
    <w:rsid w:val="00532117"/>
    <w:rsid w:val="0053220D"/>
    <w:rsid w:val="005323D7"/>
    <w:rsid w:val="00532451"/>
    <w:rsid w:val="00532523"/>
    <w:rsid w:val="005325CF"/>
    <w:rsid w:val="0053260E"/>
    <w:rsid w:val="005326CB"/>
    <w:rsid w:val="00532780"/>
    <w:rsid w:val="005327A0"/>
    <w:rsid w:val="005327D0"/>
    <w:rsid w:val="00532826"/>
    <w:rsid w:val="0053284D"/>
    <w:rsid w:val="0053289D"/>
    <w:rsid w:val="005328E5"/>
    <w:rsid w:val="00532952"/>
    <w:rsid w:val="0053297A"/>
    <w:rsid w:val="005329A3"/>
    <w:rsid w:val="00532A5D"/>
    <w:rsid w:val="00532B51"/>
    <w:rsid w:val="00532B95"/>
    <w:rsid w:val="00532B9E"/>
    <w:rsid w:val="00532BC6"/>
    <w:rsid w:val="00532C8C"/>
    <w:rsid w:val="00532C9D"/>
    <w:rsid w:val="00532CE6"/>
    <w:rsid w:val="00532DDB"/>
    <w:rsid w:val="00532DEF"/>
    <w:rsid w:val="00532E20"/>
    <w:rsid w:val="00532E25"/>
    <w:rsid w:val="00532E76"/>
    <w:rsid w:val="00532EA1"/>
    <w:rsid w:val="00532FDB"/>
    <w:rsid w:val="00533061"/>
    <w:rsid w:val="00533262"/>
    <w:rsid w:val="00533299"/>
    <w:rsid w:val="005332CB"/>
    <w:rsid w:val="005332D5"/>
    <w:rsid w:val="0053330F"/>
    <w:rsid w:val="0053333B"/>
    <w:rsid w:val="00533496"/>
    <w:rsid w:val="005335FB"/>
    <w:rsid w:val="00533605"/>
    <w:rsid w:val="0053362B"/>
    <w:rsid w:val="0053365E"/>
    <w:rsid w:val="00533685"/>
    <w:rsid w:val="00533716"/>
    <w:rsid w:val="00533762"/>
    <w:rsid w:val="00533829"/>
    <w:rsid w:val="0053396D"/>
    <w:rsid w:val="0053397B"/>
    <w:rsid w:val="00533A07"/>
    <w:rsid w:val="00533A7A"/>
    <w:rsid w:val="00533AEB"/>
    <w:rsid w:val="00533B19"/>
    <w:rsid w:val="00533B98"/>
    <w:rsid w:val="00533BB9"/>
    <w:rsid w:val="00533C31"/>
    <w:rsid w:val="00533D94"/>
    <w:rsid w:val="00533DC1"/>
    <w:rsid w:val="00533E2E"/>
    <w:rsid w:val="00533EAB"/>
    <w:rsid w:val="00533FAE"/>
    <w:rsid w:val="00533FB2"/>
    <w:rsid w:val="00533FBD"/>
    <w:rsid w:val="0053400D"/>
    <w:rsid w:val="00534084"/>
    <w:rsid w:val="005340AA"/>
    <w:rsid w:val="0053413C"/>
    <w:rsid w:val="00534176"/>
    <w:rsid w:val="0053417B"/>
    <w:rsid w:val="0053418D"/>
    <w:rsid w:val="00534266"/>
    <w:rsid w:val="0053436B"/>
    <w:rsid w:val="00534395"/>
    <w:rsid w:val="005343C0"/>
    <w:rsid w:val="005343D6"/>
    <w:rsid w:val="00534400"/>
    <w:rsid w:val="00534455"/>
    <w:rsid w:val="00534482"/>
    <w:rsid w:val="005344A5"/>
    <w:rsid w:val="005345CC"/>
    <w:rsid w:val="00534648"/>
    <w:rsid w:val="0053469A"/>
    <w:rsid w:val="00534767"/>
    <w:rsid w:val="0053477C"/>
    <w:rsid w:val="005347E7"/>
    <w:rsid w:val="0053498B"/>
    <w:rsid w:val="005349F2"/>
    <w:rsid w:val="00534A63"/>
    <w:rsid w:val="00534AA1"/>
    <w:rsid w:val="00534B3D"/>
    <w:rsid w:val="00534BC1"/>
    <w:rsid w:val="00534BF6"/>
    <w:rsid w:val="00534C5B"/>
    <w:rsid w:val="00534CC2"/>
    <w:rsid w:val="00534D6A"/>
    <w:rsid w:val="00534DD5"/>
    <w:rsid w:val="00534DDC"/>
    <w:rsid w:val="00534DEF"/>
    <w:rsid w:val="00534E93"/>
    <w:rsid w:val="00534EB3"/>
    <w:rsid w:val="00534EF0"/>
    <w:rsid w:val="00534F8A"/>
    <w:rsid w:val="00535008"/>
    <w:rsid w:val="005350EA"/>
    <w:rsid w:val="005350EF"/>
    <w:rsid w:val="005350F4"/>
    <w:rsid w:val="005351CC"/>
    <w:rsid w:val="005351D8"/>
    <w:rsid w:val="00535244"/>
    <w:rsid w:val="00535321"/>
    <w:rsid w:val="005353C7"/>
    <w:rsid w:val="00535493"/>
    <w:rsid w:val="005355F1"/>
    <w:rsid w:val="00535635"/>
    <w:rsid w:val="0053572B"/>
    <w:rsid w:val="005357BD"/>
    <w:rsid w:val="005357FE"/>
    <w:rsid w:val="00535851"/>
    <w:rsid w:val="00535898"/>
    <w:rsid w:val="005358B9"/>
    <w:rsid w:val="005358D5"/>
    <w:rsid w:val="0053590E"/>
    <w:rsid w:val="00535AE2"/>
    <w:rsid w:val="00535B36"/>
    <w:rsid w:val="00535B7F"/>
    <w:rsid w:val="00535BBA"/>
    <w:rsid w:val="00535D2B"/>
    <w:rsid w:val="00535D48"/>
    <w:rsid w:val="00535DA3"/>
    <w:rsid w:val="00535EE7"/>
    <w:rsid w:val="00535F47"/>
    <w:rsid w:val="00535FAD"/>
    <w:rsid w:val="00535FF3"/>
    <w:rsid w:val="00536060"/>
    <w:rsid w:val="0053609E"/>
    <w:rsid w:val="005360CB"/>
    <w:rsid w:val="0053620E"/>
    <w:rsid w:val="00536285"/>
    <w:rsid w:val="00536387"/>
    <w:rsid w:val="005363AE"/>
    <w:rsid w:val="005363FD"/>
    <w:rsid w:val="00536557"/>
    <w:rsid w:val="00536568"/>
    <w:rsid w:val="00536593"/>
    <w:rsid w:val="005366BD"/>
    <w:rsid w:val="005366F3"/>
    <w:rsid w:val="00536724"/>
    <w:rsid w:val="00536757"/>
    <w:rsid w:val="005367DA"/>
    <w:rsid w:val="00536895"/>
    <w:rsid w:val="0053690E"/>
    <w:rsid w:val="00536956"/>
    <w:rsid w:val="0053696C"/>
    <w:rsid w:val="005369D6"/>
    <w:rsid w:val="00536A35"/>
    <w:rsid w:val="00536AE4"/>
    <w:rsid w:val="00536C6B"/>
    <w:rsid w:val="00536D93"/>
    <w:rsid w:val="00536DF4"/>
    <w:rsid w:val="00536E32"/>
    <w:rsid w:val="00536F3F"/>
    <w:rsid w:val="00536F98"/>
    <w:rsid w:val="00536FFE"/>
    <w:rsid w:val="005370AC"/>
    <w:rsid w:val="00537203"/>
    <w:rsid w:val="0053729E"/>
    <w:rsid w:val="005372C1"/>
    <w:rsid w:val="005372C6"/>
    <w:rsid w:val="005372F0"/>
    <w:rsid w:val="005373FF"/>
    <w:rsid w:val="0053741D"/>
    <w:rsid w:val="00537460"/>
    <w:rsid w:val="005374BE"/>
    <w:rsid w:val="00537614"/>
    <w:rsid w:val="00537695"/>
    <w:rsid w:val="00537765"/>
    <w:rsid w:val="005377AF"/>
    <w:rsid w:val="00537832"/>
    <w:rsid w:val="00537862"/>
    <w:rsid w:val="005378E7"/>
    <w:rsid w:val="005378F1"/>
    <w:rsid w:val="00537A47"/>
    <w:rsid w:val="00537A6C"/>
    <w:rsid w:val="00537AB7"/>
    <w:rsid w:val="00537ACD"/>
    <w:rsid w:val="00537AD7"/>
    <w:rsid w:val="00537B67"/>
    <w:rsid w:val="00537B71"/>
    <w:rsid w:val="00537C0B"/>
    <w:rsid w:val="00537D15"/>
    <w:rsid w:val="00537D36"/>
    <w:rsid w:val="00537D79"/>
    <w:rsid w:val="00537D8A"/>
    <w:rsid w:val="00537DB9"/>
    <w:rsid w:val="00537EC9"/>
    <w:rsid w:val="00537F6A"/>
    <w:rsid w:val="00540026"/>
    <w:rsid w:val="0054003A"/>
    <w:rsid w:val="005400B9"/>
    <w:rsid w:val="00540262"/>
    <w:rsid w:val="00540271"/>
    <w:rsid w:val="00540278"/>
    <w:rsid w:val="005402EE"/>
    <w:rsid w:val="00540308"/>
    <w:rsid w:val="00540369"/>
    <w:rsid w:val="00540379"/>
    <w:rsid w:val="005403A5"/>
    <w:rsid w:val="005403B6"/>
    <w:rsid w:val="00540401"/>
    <w:rsid w:val="0054042C"/>
    <w:rsid w:val="0054046B"/>
    <w:rsid w:val="00540560"/>
    <w:rsid w:val="005405C9"/>
    <w:rsid w:val="0054063F"/>
    <w:rsid w:val="00540641"/>
    <w:rsid w:val="00540670"/>
    <w:rsid w:val="0054073E"/>
    <w:rsid w:val="005407BB"/>
    <w:rsid w:val="005409F5"/>
    <w:rsid w:val="00540A35"/>
    <w:rsid w:val="00540AB0"/>
    <w:rsid w:val="00540B9D"/>
    <w:rsid w:val="00540C19"/>
    <w:rsid w:val="00540C21"/>
    <w:rsid w:val="00540CBB"/>
    <w:rsid w:val="00540CED"/>
    <w:rsid w:val="00540DEE"/>
    <w:rsid w:val="00540E32"/>
    <w:rsid w:val="00540E71"/>
    <w:rsid w:val="00541186"/>
    <w:rsid w:val="0054123F"/>
    <w:rsid w:val="005412CA"/>
    <w:rsid w:val="00541362"/>
    <w:rsid w:val="0054136C"/>
    <w:rsid w:val="005413B9"/>
    <w:rsid w:val="0054142F"/>
    <w:rsid w:val="00541448"/>
    <w:rsid w:val="00541495"/>
    <w:rsid w:val="00541554"/>
    <w:rsid w:val="0054164C"/>
    <w:rsid w:val="00541673"/>
    <w:rsid w:val="00541749"/>
    <w:rsid w:val="005418A2"/>
    <w:rsid w:val="005418CF"/>
    <w:rsid w:val="005418D0"/>
    <w:rsid w:val="00541904"/>
    <w:rsid w:val="005419F2"/>
    <w:rsid w:val="00541AD7"/>
    <w:rsid w:val="00541B04"/>
    <w:rsid w:val="00541B45"/>
    <w:rsid w:val="00541C19"/>
    <w:rsid w:val="00541CA2"/>
    <w:rsid w:val="00541D80"/>
    <w:rsid w:val="00541E1F"/>
    <w:rsid w:val="00541E6C"/>
    <w:rsid w:val="00541F4B"/>
    <w:rsid w:val="00541F5B"/>
    <w:rsid w:val="00541F75"/>
    <w:rsid w:val="00541F8A"/>
    <w:rsid w:val="00541FDF"/>
    <w:rsid w:val="0054200D"/>
    <w:rsid w:val="0054200F"/>
    <w:rsid w:val="0054203C"/>
    <w:rsid w:val="005420A1"/>
    <w:rsid w:val="0054216B"/>
    <w:rsid w:val="005421C8"/>
    <w:rsid w:val="0054224C"/>
    <w:rsid w:val="005422AA"/>
    <w:rsid w:val="00542372"/>
    <w:rsid w:val="00542418"/>
    <w:rsid w:val="0054242A"/>
    <w:rsid w:val="00542430"/>
    <w:rsid w:val="00542459"/>
    <w:rsid w:val="00542463"/>
    <w:rsid w:val="00542486"/>
    <w:rsid w:val="005424AA"/>
    <w:rsid w:val="00542500"/>
    <w:rsid w:val="0054258E"/>
    <w:rsid w:val="00542655"/>
    <w:rsid w:val="00542728"/>
    <w:rsid w:val="005427CD"/>
    <w:rsid w:val="005429B4"/>
    <w:rsid w:val="005429C4"/>
    <w:rsid w:val="00542A41"/>
    <w:rsid w:val="00542AA8"/>
    <w:rsid w:val="00542AC6"/>
    <w:rsid w:val="00542B78"/>
    <w:rsid w:val="00542BE8"/>
    <w:rsid w:val="00542CC8"/>
    <w:rsid w:val="00542CCB"/>
    <w:rsid w:val="00542DD2"/>
    <w:rsid w:val="00542EAC"/>
    <w:rsid w:val="00542F64"/>
    <w:rsid w:val="00542FAB"/>
    <w:rsid w:val="0054304D"/>
    <w:rsid w:val="00543121"/>
    <w:rsid w:val="00543137"/>
    <w:rsid w:val="0054314E"/>
    <w:rsid w:val="00543188"/>
    <w:rsid w:val="00543220"/>
    <w:rsid w:val="0054323F"/>
    <w:rsid w:val="00543387"/>
    <w:rsid w:val="00543502"/>
    <w:rsid w:val="00543503"/>
    <w:rsid w:val="00543541"/>
    <w:rsid w:val="005435A9"/>
    <w:rsid w:val="005435F3"/>
    <w:rsid w:val="00543652"/>
    <w:rsid w:val="005436A7"/>
    <w:rsid w:val="005436B2"/>
    <w:rsid w:val="005436FA"/>
    <w:rsid w:val="0054371E"/>
    <w:rsid w:val="00543747"/>
    <w:rsid w:val="0054377B"/>
    <w:rsid w:val="0054378C"/>
    <w:rsid w:val="005437C4"/>
    <w:rsid w:val="00543890"/>
    <w:rsid w:val="005438ED"/>
    <w:rsid w:val="0054390F"/>
    <w:rsid w:val="00543974"/>
    <w:rsid w:val="00543986"/>
    <w:rsid w:val="00543B01"/>
    <w:rsid w:val="00543B5F"/>
    <w:rsid w:val="00543B79"/>
    <w:rsid w:val="00543B9B"/>
    <w:rsid w:val="00543CC0"/>
    <w:rsid w:val="00543CEE"/>
    <w:rsid w:val="00543E3A"/>
    <w:rsid w:val="00543E41"/>
    <w:rsid w:val="00543E73"/>
    <w:rsid w:val="00543F13"/>
    <w:rsid w:val="00543F21"/>
    <w:rsid w:val="00543F34"/>
    <w:rsid w:val="0054403B"/>
    <w:rsid w:val="0054405B"/>
    <w:rsid w:val="005440EA"/>
    <w:rsid w:val="005440FF"/>
    <w:rsid w:val="00544111"/>
    <w:rsid w:val="0054419C"/>
    <w:rsid w:val="00544244"/>
    <w:rsid w:val="00544263"/>
    <w:rsid w:val="00544279"/>
    <w:rsid w:val="005442A2"/>
    <w:rsid w:val="005442AB"/>
    <w:rsid w:val="005442E1"/>
    <w:rsid w:val="00544319"/>
    <w:rsid w:val="00544334"/>
    <w:rsid w:val="0054433B"/>
    <w:rsid w:val="00544351"/>
    <w:rsid w:val="005443D1"/>
    <w:rsid w:val="00544437"/>
    <w:rsid w:val="005445DE"/>
    <w:rsid w:val="00544621"/>
    <w:rsid w:val="0054475B"/>
    <w:rsid w:val="005447BF"/>
    <w:rsid w:val="0054480D"/>
    <w:rsid w:val="0054486E"/>
    <w:rsid w:val="005448D0"/>
    <w:rsid w:val="005448D5"/>
    <w:rsid w:val="005448EC"/>
    <w:rsid w:val="00544918"/>
    <w:rsid w:val="0054495A"/>
    <w:rsid w:val="00544AA6"/>
    <w:rsid w:val="00544B9F"/>
    <w:rsid w:val="00544BF3"/>
    <w:rsid w:val="00544C3A"/>
    <w:rsid w:val="00544C47"/>
    <w:rsid w:val="00544C68"/>
    <w:rsid w:val="00544C8D"/>
    <w:rsid w:val="00544CB6"/>
    <w:rsid w:val="00544E42"/>
    <w:rsid w:val="00544E78"/>
    <w:rsid w:val="00544E8F"/>
    <w:rsid w:val="00544F7E"/>
    <w:rsid w:val="00544FA2"/>
    <w:rsid w:val="00544FA5"/>
    <w:rsid w:val="0054500A"/>
    <w:rsid w:val="005450B8"/>
    <w:rsid w:val="005450D8"/>
    <w:rsid w:val="005450E6"/>
    <w:rsid w:val="00545173"/>
    <w:rsid w:val="00545188"/>
    <w:rsid w:val="005451B6"/>
    <w:rsid w:val="00545225"/>
    <w:rsid w:val="00545233"/>
    <w:rsid w:val="0054523F"/>
    <w:rsid w:val="0054524F"/>
    <w:rsid w:val="005453AA"/>
    <w:rsid w:val="005453F6"/>
    <w:rsid w:val="0054542F"/>
    <w:rsid w:val="00545474"/>
    <w:rsid w:val="005454C3"/>
    <w:rsid w:val="00545540"/>
    <w:rsid w:val="005456EC"/>
    <w:rsid w:val="005456FB"/>
    <w:rsid w:val="00545710"/>
    <w:rsid w:val="0054572C"/>
    <w:rsid w:val="00545794"/>
    <w:rsid w:val="005457BE"/>
    <w:rsid w:val="005457E3"/>
    <w:rsid w:val="00545865"/>
    <w:rsid w:val="005458B9"/>
    <w:rsid w:val="005458BF"/>
    <w:rsid w:val="00545946"/>
    <w:rsid w:val="00545976"/>
    <w:rsid w:val="00545978"/>
    <w:rsid w:val="00545A83"/>
    <w:rsid w:val="00545B21"/>
    <w:rsid w:val="00545BBA"/>
    <w:rsid w:val="00545BC3"/>
    <w:rsid w:val="00545BC4"/>
    <w:rsid w:val="00545C05"/>
    <w:rsid w:val="00545C87"/>
    <w:rsid w:val="00545D3A"/>
    <w:rsid w:val="00545DB4"/>
    <w:rsid w:val="00545E3F"/>
    <w:rsid w:val="00545EFB"/>
    <w:rsid w:val="00545F3C"/>
    <w:rsid w:val="00545F50"/>
    <w:rsid w:val="00545F59"/>
    <w:rsid w:val="00545FD1"/>
    <w:rsid w:val="00545FEF"/>
    <w:rsid w:val="0054603E"/>
    <w:rsid w:val="0054621B"/>
    <w:rsid w:val="0054622C"/>
    <w:rsid w:val="00546253"/>
    <w:rsid w:val="0054626D"/>
    <w:rsid w:val="00546350"/>
    <w:rsid w:val="005463B0"/>
    <w:rsid w:val="00546441"/>
    <w:rsid w:val="0054645A"/>
    <w:rsid w:val="00546552"/>
    <w:rsid w:val="00546613"/>
    <w:rsid w:val="005466DA"/>
    <w:rsid w:val="00546729"/>
    <w:rsid w:val="005467C2"/>
    <w:rsid w:val="00546817"/>
    <w:rsid w:val="0054686B"/>
    <w:rsid w:val="0054686C"/>
    <w:rsid w:val="005468A9"/>
    <w:rsid w:val="005468DB"/>
    <w:rsid w:val="005468EE"/>
    <w:rsid w:val="00546A31"/>
    <w:rsid w:val="00546A7C"/>
    <w:rsid w:val="00546CEC"/>
    <w:rsid w:val="00546E31"/>
    <w:rsid w:val="00546EC8"/>
    <w:rsid w:val="00546F1A"/>
    <w:rsid w:val="00546F54"/>
    <w:rsid w:val="0054700B"/>
    <w:rsid w:val="0054709F"/>
    <w:rsid w:val="005470AB"/>
    <w:rsid w:val="005470BF"/>
    <w:rsid w:val="005470E8"/>
    <w:rsid w:val="00547122"/>
    <w:rsid w:val="00547139"/>
    <w:rsid w:val="005471CA"/>
    <w:rsid w:val="005471F8"/>
    <w:rsid w:val="0054722A"/>
    <w:rsid w:val="0054723C"/>
    <w:rsid w:val="00547292"/>
    <w:rsid w:val="00547302"/>
    <w:rsid w:val="005474D7"/>
    <w:rsid w:val="00547528"/>
    <w:rsid w:val="005475A4"/>
    <w:rsid w:val="0054760F"/>
    <w:rsid w:val="0054766F"/>
    <w:rsid w:val="005476D6"/>
    <w:rsid w:val="00547733"/>
    <w:rsid w:val="005477A0"/>
    <w:rsid w:val="005477CB"/>
    <w:rsid w:val="005477F0"/>
    <w:rsid w:val="00547840"/>
    <w:rsid w:val="00547877"/>
    <w:rsid w:val="005478BB"/>
    <w:rsid w:val="00547932"/>
    <w:rsid w:val="00547933"/>
    <w:rsid w:val="0054799E"/>
    <w:rsid w:val="005479A1"/>
    <w:rsid w:val="00547A40"/>
    <w:rsid w:val="00547C29"/>
    <w:rsid w:val="00547C32"/>
    <w:rsid w:val="00547C4C"/>
    <w:rsid w:val="00547D13"/>
    <w:rsid w:val="00547D82"/>
    <w:rsid w:val="00547DAD"/>
    <w:rsid w:val="00547DF5"/>
    <w:rsid w:val="00547E5C"/>
    <w:rsid w:val="00547EDA"/>
    <w:rsid w:val="00547F42"/>
    <w:rsid w:val="00547FA7"/>
    <w:rsid w:val="00547FAA"/>
    <w:rsid w:val="00550029"/>
    <w:rsid w:val="0055003B"/>
    <w:rsid w:val="0055004A"/>
    <w:rsid w:val="0055005C"/>
    <w:rsid w:val="00550123"/>
    <w:rsid w:val="00550129"/>
    <w:rsid w:val="005502D0"/>
    <w:rsid w:val="00550321"/>
    <w:rsid w:val="005503C7"/>
    <w:rsid w:val="00550420"/>
    <w:rsid w:val="0055048F"/>
    <w:rsid w:val="005505A8"/>
    <w:rsid w:val="005505D1"/>
    <w:rsid w:val="005505D9"/>
    <w:rsid w:val="0055069E"/>
    <w:rsid w:val="005506DA"/>
    <w:rsid w:val="00550722"/>
    <w:rsid w:val="00550746"/>
    <w:rsid w:val="0055074B"/>
    <w:rsid w:val="00550847"/>
    <w:rsid w:val="005508B5"/>
    <w:rsid w:val="005509FC"/>
    <w:rsid w:val="00550A1A"/>
    <w:rsid w:val="00550A50"/>
    <w:rsid w:val="00550AE6"/>
    <w:rsid w:val="00550C39"/>
    <w:rsid w:val="00550CB1"/>
    <w:rsid w:val="00550D30"/>
    <w:rsid w:val="00550DC2"/>
    <w:rsid w:val="00550E31"/>
    <w:rsid w:val="00550E50"/>
    <w:rsid w:val="00550FDF"/>
    <w:rsid w:val="0055106B"/>
    <w:rsid w:val="005510B7"/>
    <w:rsid w:val="0055112D"/>
    <w:rsid w:val="005511A2"/>
    <w:rsid w:val="0055130B"/>
    <w:rsid w:val="005513F7"/>
    <w:rsid w:val="0055141F"/>
    <w:rsid w:val="005514A1"/>
    <w:rsid w:val="0055155B"/>
    <w:rsid w:val="00551581"/>
    <w:rsid w:val="005515E0"/>
    <w:rsid w:val="00551668"/>
    <w:rsid w:val="0055167F"/>
    <w:rsid w:val="00551686"/>
    <w:rsid w:val="005517D9"/>
    <w:rsid w:val="0055180F"/>
    <w:rsid w:val="005518B7"/>
    <w:rsid w:val="005519F4"/>
    <w:rsid w:val="005519F5"/>
    <w:rsid w:val="00551B2F"/>
    <w:rsid w:val="00551B33"/>
    <w:rsid w:val="00551B49"/>
    <w:rsid w:val="00551CC1"/>
    <w:rsid w:val="00551CDF"/>
    <w:rsid w:val="00551E10"/>
    <w:rsid w:val="00551EFA"/>
    <w:rsid w:val="00551F69"/>
    <w:rsid w:val="00552041"/>
    <w:rsid w:val="00552091"/>
    <w:rsid w:val="00552120"/>
    <w:rsid w:val="0055213C"/>
    <w:rsid w:val="00552166"/>
    <w:rsid w:val="005521EE"/>
    <w:rsid w:val="00552266"/>
    <w:rsid w:val="00552395"/>
    <w:rsid w:val="00552469"/>
    <w:rsid w:val="0055250C"/>
    <w:rsid w:val="00552575"/>
    <w:rsid w:val="0055266E"/>
    <w:rsid w:val="0055267B"/>
    <w:rsid w:val="005526B7"/>
    <w:rsid w:val="00552755"/>
    <w:rsid w:val="005527E3"/>
    <w:rsid w:val="0055287B"/>
    <w:rsid w:val="00552B75"/>
    <w:rsid w:val="00552D26"/>
    <w:rsid w:val="00552DC1"/>
    <w:rsid w:val="00552E34"/>
    <w:rsid w:val="00552EB7"/>
    <w:rsid w:val="00552F59"/>
    <w:rsid w:val="005530D8"/>
    <w:rsid w:val="005530E5"/>
    <w:rsid w:val="00553102"/>
    <w:rsid w:val="005532CA"/>
    <w:rsid w:val="0055348B"/>
    <w:rsid w:val="00553494"/>
    <w:rsid w:val="005534A8"/>
    <w:rsid w:val="00553530"/>
    <w:rsid w:val="0055362B"/>
    <w:rsid w:val="0055365E"/>
    <w:rsid w:val="00553664"/>
    <w:rsid w:val="00553760"/>
    <w:rsid w:val="00553832"/>
    <w:rsid w:val="005538CC"/>
    <w:rsid w:val="005538DF"/>
    <w:rsid w:val="005538FE"/>
    <w:rsid w:val="00553904"/>
    <w:rsid w:val="00553941"/>
    <w:rsid w:val="005539B4"/>
    <w:rsid w:val="005539C6"/>
    <w:rsid w:val="00553A18"/>
    <w:rsid w:val="00553A60"/>
    <w:rsid w:val="00553A69"/>
    <w:rsid w:val="00553B32"/>
    <w:rsid w:val="00553B38"/>
    <w:rsid w:val="00553B7A"/>
    <w:rsid w:val="00553B89"/>
    <w:rsid w:val="00553C44"/>
    <w:rsid w:val="00553C6F"/>
    <w:rsid w:val="00553C85"/>
    <w:rsid w:val="00553CBA"/>
    <w:rsid w:val="00553D77"/>
    <w:rsid w:val="00553DAB"/>
    <w:rsid w:val="00553E67"/>
    <w:rsid w:val="00553E8C"/>
    <w:rsid w:val="00553EB8"/>
    <w:rsid w:val="00553F53"/>
    <w:rsid w:val="00553F95"/>
    <w:rsid w:val="00553FA4"/>
    <w:rsid w:val="00553FD4"/>
    <w:rsid w:val="005540B3"/>
    <w:rsid w:val="005540BC"/>
    <w:rsid w:val="0055411D"/>
    <w:rsid w:val="0055422B"/>
    <w:rsid w:val="0055424F"/>
    <w:rsid w:val="005542AA"/>
    <w:rsid w:val="00554335"/>
    <w:rsid w:val="00554366"/>
    <w:rsid w:val="00554572"/>
    <w:rsid w:val="00554586"/>
    <w:rsid w:val="005545DD"/>
    <w:rsid w:val="005545EF"/>
    <w:rsid w:val="005546B2"/>
    <w:rsid w:val="005546B4"/>
    <w:rsid w:val="005546BE"/>
    <w:rsid w:val="005546FD"/>
    <w:rsid w:val="0055475E"/>
    <w:rsid w:val="005547D4"/>
    <w:rsid w:val="005547D6"/>
    <w:rsid w:val="005548A6"/>
    <w:rsid w:val="00554AC0"/>
    <w:rsid w:val="00554ADE"/>
    <w:rsid w:val="00554B34"/>
    <w:rsid w:val="00554B46"/>
    <w:rsid w:val="00554B4B"/>
    <w:rsid w:val="00554CB3"/>
    <w:rsid w:val="00554CE2"/>
    <w:rsid w:val="00554DBF"/>
    <w:rsid w:val="00554DCF"/>
    <w:rsid w:val="00554E30"/>
    <w:rsid w:val="00554EFE"/>
    <w:rsid w:val="00554F1C"/>
    <w:rsid w:val="00554F46"/>
    <w:rsid w:val="00554F96"/>
    <w:rsid w:val="00555067"/>
    <w:rsid w:val="00555097"/>
    <w:rsid w:val="00555116"/>
    <w:rsid w:val="0055513D"/>
    <w:rsid w:val="00555193"/>
    <w:rsid w:val="0055519A"/>
    <w:rsid w:val="005551A3"/>
    <w:rsid w:val="005551DC"/>
    <w:rsid w:val="005551E3"/>
    <w:rsid w:val="00555255"/>
    <w:rsid w:val="0055525B"/>
    <w:rsid w:val="0055544D"/>
    <w:rsid w:val="00555477"/>
    <w:rsid w:val="005554F3"/>
    <w:rsid w:val="00555545"/>
    <w:rsid w:val="005555DE"/>
    <w:rsid w:val="005555E3"/>
    <w:rsid w:val="0055561E"/>
    <w:rsid w:val="005556A8"/>
    <w:rsid w:val="005556FB"/>
    <w:rsid w:val="00555720"/>
    <w:rsid w:val="0055575D"/>
    <w:rsid w:val="00555792"/>
    <w:rsid w:val="005557A6"/>
    <w:rsid w:val="00555816"/>
    <w:rsid w:val="0055583C"/>
    <w:rsid w:val="0055585A"/>
    <w:rsid w:val="00555874"/>
    <w:rsid w:val="005558E8"/>
    <w:rsid w:val="0055599E"/>
    <w:rsid w:val="00555A42"/>
    <w:rsid w:val="00555A5C"/>
    <w:rsid w:val="00555A75"/>
    <w:rsid w:val="00555ABA"/>
    <w:rsid w:val="00555B59"/>
    <w:rsid w:val="00555C8E"/>
    <w:rsid w:val="00555CF2"/>
    <w:rsid w:val="00555D3A"/>
    <w:rsid w:val="00555DB8"/>
    <w:rsid w:val="00555F59"/>
    <w:rsid w:val="00555F5D"/>
    <w:rsid w:val="00555F85"/>
    <w:rsid w:val="00555F8E"/>
    <w:rsid w:val="00555FCE"/>
    <w:rsid w:val="00556016"/>
    <w:rsid w:val="00556030"/>
    <w:rsid w:val="0055607F"/>
    <w:rsid w:val="005560D8"/>
    <w:rsid w:val="00556125"/>
    <w:rsid w:val="00556172"/>
    <w:rsid w:val="0055623F"/>
    <w:rsid w:val="005562FE"/>
    <w:rsid w:val="0055636A"/>
    <w:rsid w:val="00556551"/>
    <w:rsid w:val="005565B4"/>
    <w:rsid w:val="005565C4"/>
    <w:rsid w:val="005565F5"/>
    <w:rsid w:val="005566F7"/>
    <w:rsid w:val="005566FA"/>
    <w:rsid w:val="00556741"/>
    <w:rsid w:val="005567F8"/>
    <w:rsid w:val="00556849"/>
    <w:rsid w:val="00556859"/>
    <w:rsid w:val="00556941"/>
    <w:rsid w:val="0055696C"/>
    <w:rsid w:val="005569A6"/>
    <w:rsid w:val="00556AC3"/>
    <w:rsid w:val="00556B4D"/>
    <w:rsid w:val="00556BBE"/>
    <w:rsid w:val="00556BCD"/>
    <w:rsid w:val="00556C72"/>
    <w:rsid w:val="00556D36"/>
    <w:rsid w:val="00556D97"/>
    <w:rsid w:val="00556E92"/>
    <w:rsid w:val="00556EA3"/>
    <w:rsid w:val="00556EE4"/>
    <w:rsid w:val="00556F04"/>
    <w:rsid w:val="00556F81"/>
    <w:rsid w:val="00557057"/>
    <w:rsid w:val="005570EF"/>
    <w:rsid w:val="0055720F"/>
    <w:rsid w:val="0055721F"/>
    <w:rsid w:val="0055728A"/>
    <w:rsid w:val="005572AA"/>
    <w:rsid w:val="00557309"/>
    <w:rsid w:val="0055732F"/>
    <w:rsid w:val="00557449"/>
    <w:rsid w:val="0055747D"/>
    <w:rsid w:val="005574A1"/>
    <w:rsid w:val="0055751B"/>
    <w:rsid w:val="00557542"/>
    <w:rsid w:val="0055759A"/>
    <w:rsid w:val="00557668"/>
    <w:rsid w:val="00557674"/>
    <w:rsid w:val="005576D3"/>
    <w:rsid w:val="005576FF"/>
    <w:rsid w:val="0055773F"/>
    <w:rsid w:val="00557763"/>
    <w:rsid w:val="005577D7"/>
    <w:rsid w:val="00557A1D"/>
    <w:rsid w:val="00557A65"/>
    <w:rsid w:val="00557A80"/>
    <w:rsid w:val="00557ADC"/>
    <w:rsid w:val="00557B41"/>
    <w:rsid w:val="00557B9A"/>
    <w:rsid w:val="00557C2E"/>
    <w:rsid w:val="00557C4E"/>
    <w:rsid w:val="00557CFE"/>
    <w:rsid w:val="00557E4D"/>
    <w:rsid w:val="00557E74"/>
    <w:rsid w:val="00557F9E"/>
    <w:rsid w:val="00557FA0"/>
    <w:rsid w:val="00560015"/>
    <w:rsid w:val="0056001C"/>
    <w:rsid w:val="00560154"/>
    <w:rsid w:val="005601A9"/>
    <w:rsid w:val="005601E1"/>
    <w:rsid w:val="0056029B"/>
    <w:rsid w:val="005602F4"/>
    <w:rsid w:val="00560476"/>
    <w:rsid w:val="00560478"/>
    <w:rsid w:val="005604A9"/>
    <w:rsid w:val="005604D2"/>
    <w:rsid w:val="0056052A"/>
    <w:rsid w:val="00560542"/>
    <w:rsid w:val="0056066B"/>
    <w:rsid w:val="00560775"/>
    <w:rsid w:val="0056077A"/>
    <w:rsid w:val="00560783"/>
    <w:rsid w:val="0056086A"/>
    <w:rsid w:val="00560896"/>
    <w:rsid w:val="00560921"/>
    <w:rsid w:val="00560A36"/>
    <w:rsid w:val="00560A47"/>
    <w:rsid w:val="00560AC7"/>
    <w:rsid w:val="00560ADD"/>
    <w:rsid w:val="00560B79"/>
    <w:rsid w:val="00560B93"/>
    <w:rsid w:val="00560C6B"/>
    <w:rsid w:val="00560CE0"/>
    <w:rsid w:val="00560D3D"/>
    <w:rsid w:val="00560D93"/>
    <w:rsid w:val="00560DC0"/>
    <w:rsid w:val="00560E28"/>
    <w:rsid w:val="00560EE6"/>
    <w:rsid w:val="00560EEE"/>
    <w:rsid w:val="00560EFC"/>
    <w:rsid w:val="00560F76"/>
    <w:rsid w:val="00560FAA"/>
    <w:rsid w:val="00560FDC"/>
    <w:rsid w:val="0056102B"/>
    <w:rsid w:val="00561066"/>
    <w:rsid w:val="00561134"/>
    <w:rsid w:val="00561150"/>
    <w:rsid w:val="005611FB"/>
    <w:rsid w:val="0056127E"/>
    <w:rsid w:val="005612E8"/>
    <w:rsid w:val="005612F9"/>
    <w:rsid w:val="0056143B"/>
    <w:rsid w:val="00561490"/>
    <w:rsid w:val="0056149A"/>
    <w:rsid w:val="005615A4"/>
    <w:rsid w:val="00561662"/>
    <w:rsid w:val="005616EE"/>
    <w:rsid w:val="00561759"/>
    <w:rsid w:val="00561789"/>
    <w:rsid w:val="00561798"/>
    <w:rsid w:val="00561860"/>
    <w:rsid w:val="0056187B"/>
    <w:rsid w:val="00561890"/>
    <w:rsid w:val="005618C9"/>
    <w:rsid w:val="0056190A"/>
    <w:rsid w:val="005619E6"/>
    <w:rsid w:val="00561A08"/>
    <w:rsid w:val="00561B20"/>
    <w:rsid w:val="00561B8A"/>
    <w:rsid w:val="00561BB1"/>
    <w:rsid w:val="00561BC3"/>
    <w:rsid w:val="00561C8D"/>
    <w:rsid w:val="00561D21"/>
    <w:rsid w:val="00561E1B"/>
    <w:rsid w:val="00561E4D"/>
    <w:rsid w:val="00561EA3"/>
    <w:rsid w:val="00561EFC"/>
    <w:rsid w:val="00561F2E"/>
    <w:rsid w:val="00561F7F"/>
    <w:rsid w:val="00562055"/>
    <w:rsid w:val="0056205F"/>
    <w:rsid w:val="00562061"/>
    <w:rsid w:val="00562090"/>
    <w:rsid w:val="005620CA"/>
    <w:rsid w:val="0056210C"/>
    <w:rsid w:val="0056223A"/>
    <w:rsid w:val="005622B9"/>
    <w:rsid w:val="0056231D"/>
    <w:rsid w:val="0056232E"/>
    <w:rsid w:val="0056237F"/>
    <w:rsid w:val="00562399"/>
    <w:rsid w:val="005623BE"/>
    <w:rsid w:val="005623CB"/>
    <w:rsid w:val="00562438"/>
    <w:rsid w:val="00562458"/>
    <w:rsid w:val="005624AC"/>
    <w:rsid w:val="005624B3"/>
    <w:rsid w:val="0056258C"/>
    <w:rsid w:val="00562657"/>
    <w:rsid w:val="00562661"/>
    <w:rsid w:val="00562668"/>
    <w:rsid w:val="0056266D"/>
    <w:rsid w:val="00562681"/>
    <w:rsid w:val="005626DE"/>
    <w:rsid w:val="0056277A"/>
    <w:rsid w:val="00562787"/>
    <w:rsid w:val="005628DB"/>
    <w:rsid w:val="00562903"/>
    <w:rsid w:val="0056299E"/>
    <w:rsid w:val="00562A9A"/>
    <w:rsid w:val="00562AA2"/>
    <w:rsid w:val="00562BA0"/>
    <w:rsid w:val="00562C01"/>
    <w:rsid w:val="00562C45"/>
    <w:rsid w:val="00562D49"/>
    <w:rsid w:val="00562DBB"/>
    <w:rsid w:val="00562DC3"/>
    <w:rsid w:val="00562E64"/>
    <w:rsid w:val="00562F39"/>
    <w:rsid w:val="00563117"/>
    <w:rsid w:val="00563176"/>
    <w:rsid w:val="005631A6"/>
    <w:rsid w:val="005632DF"/>
    <w:rsid w:val="005633EC"/>
    <w:rsid w:val="0056348E"/>
    <w:rsid w:val="005634C6"/>
    <w:rsid w:val="005635A8"/>
    <w:rsid w:val="005636CF"/>
    <w:rsid w:val="005636D4"/>
    <w:rsid w:val="0056380B"/>
    <w:rsid w:val="005638E1"/>
    <w:rsid w:val="005638FD"/>
    <w:rsid w:val="00563973"/>
    <w:rsid w:val="0056398B"/>
    <w:rsid w:val="00563A58"/>
    <w:rsid w:val="00563A74"/>
    <w:rsid w:val="00563B16"/>
    <w:rsid w:val="00563B26"/>
    <w:rsid w:val="00563B3F"/>
    <w:rsid w:val="00563D36"/>
    <w:rsid w:val="00563D97"/>
    <w:rsid w:val="00563EFD"/>
    <w:rsid w:val="0056410C"/>
    <w:rsid w:val="00564150"/>
    <w:rsid w:val="0056418D"/>
    <w:rsid w:val="005641AC"/>
    <w:rsid w:val="00564266"/>
    <w:rsid w:val="005642D8"/>
    <w:rsid w:val="00564324"/>
    <w:rsid w:val="00564383"/>
    <w:rsid w:val="005643C4"/>
    <w:rsid w:val="005643E9"/>
    <w:rsid w:val="00564403"/>
    <w:rsid w:val="005645B2"/>
    <w:rsid w:val="005645C7"/>
    <w:rsid w:val="005645F4"/>
    <w:rsid w:val="00564605"/>
    <w:rsid w:val="0056467F"/>
    <w:rsid w:val="005646B1"/>
    <w:rsid w:val="00564726"/>
    <w:rsid w:val="00564778"/>
    <w:rsid w:val="005647FC"/>
    <w:rsid w:val="005649F9"/>
    <w:rsid w:val="00564A77"/>
    <w:rsid w:val="00564B6A"/>
    <w:rsid w:val="00564B84"/>
    <w:rsid w:val="00564C05"/>
    <w:rsid w:val="00564C19"/>
    <w:rsid w:val="00564C31"/>
    <w:rsid w:val="00564D33"/>
    <w:rsid w:val="00564D6B"/>
    <w:rsid w:val="00564DDE"/>
    <w:rsid w:val="00564E10"/>
    <w:rsid w:val="00564EE4"/>
    <w:rsid w:val="00564F8C"/>
    <w:rsid w:val="00564FE1"/>
    <w:rsid w:val="00565092"/>
    <w:rsid w:val="005650C2"/>
    <w:rsid w:val="00565272"/>
    <w:rsid w:val="005652CD"/>
    <w:rsid w:val="005652D0"/>
    <w:rsid w:val="005652D4"/>
    <w:rsid w:val="00565300"/>
    <w:rsid w:val="0056534C"/>
    <w:rsid w:val="00565360"/>
    <w:rsid w:val="00565364"/>
    <w:rsid w:val="00565382"/>
    <w:rsid w:val="005653F4"/>
    <w:rsid w:val="005654CF"/>
    <w:rsid w:val="005655ED"/>
    <w:rsid w:val="0056560E"/>
    <w:rsid w:val="00565639"/>
    <w:rsid w:val="00565678"/>
    <w:rsid w:val="0056568C"/>
    <w:rsid w:val="005656EE"/>
    <w:rsid w:val="0056574D"/>
    <w:rsid w:val="00565764"/>
    <w:rsid w:val="0056576A"/>
    <w:rsid w:val="005657AC"/>
    <w:rsid w:val="005658A5"/>
    <w:rsid w:val="00565A35"/>
    <w:rsid w:val="00565ABB"/>
    <w:rsid w:val="00565C5F"/>
    <w:rsid w:val="00565C6C"/>
    <w:rsid w:val="00565CFC"/>
    <w:rsid w:val="00565D12"/>
    <w:rsid w:val="00565DCF"/>
    <w:rsid w:val="00565F03"/>
    <w:rsid w:val="00565F6E"/>
    <w:rsid w:val="00566029"/>
    <w:rsid w:val="00566059"/>
    <w:rsid w:val="005660AD"/>
    <w:rsid w:val="00566149"/>
    <w:rsid w:val="00566161"/>
    <w:rsid w:val="00566191"/>
    <w:rsid w:val="0056620E"/>
    <w:rsid w:val="00566284"/>
    <w:rsid w:val="0056628A"/>
    <w:rsid w:val="00566417"/>
    <w:rsid w:val="00566543"/>
    <w:rsid w:val="0056659B"/>
    <w:rsid w:val="0056665F"/>
    <w:rsid w:val="005666AC"/>
    <w:rsid w:val="005667A4"/>
    <w:rsid w:val="005667BC"/>
    <w:rsid w:val="0056688B"/>
    <w:rsid w:val="005669B3"/>
    <w:rsid w:val="005669CF"/>
    <w:rsid w:val="00566A06"/>
    <w:rsid w:val="00566A68"/>
    <w:rsid w:val="00566B6F"/>
    <w:rsid w:val="00566B77"/>
    <w:rsid w:val="00566B9F"/>
    <w:rsid w:val="00566C15"/>
    <w:rsid w:val="00566C2E"/>
    <w:rsid w:val="00566C4D"/>
    <w:rsid w:val="00566C5A"/>
    <w:rsid w:val="00566D33"/>
    <w:rsid w:val="00566E1A"/>
    <w:rsid w:val="00566E52"/>
    <w:rsid w:val="00566E7C"/>
    <w:rsid w:val="00566ED0"/>
    <w:rsid w:val="00566F90"/>
    <w:rsid w:val="00566FF4"/>
    <w:rsid w:val="005670E1"/>
    <w:rsid w:val="005670FD"/>
    <w:rsid w:val="00567108"/>
    <w:rsid w:val="0056711E"/>
    <w:rsid w:val="00567149"/>
    <w:rsid w:val="005671BB"/>
    <w:rsid w:val="0056725F"/>
    <w:rsid w:val="0056728C"/>
    <w:rsid w:val="005673B8"/>
    <w:rsid w:val="0056740A"/>
    <w:rsid w:val="00567431"/>
    <w:rsid w:val="00567482"/>
    <w:rsid w:val="005674C4"/>
    <w:rsid w:val="005674DC"/>
    <w:rsid w:val="005674EC"/>
    <w:rsid w:val="00567543"/>
    <w:rsid w:val="00567626"/>
    <w:rsid w:val="00567648"/>
    <w:rsid w:val="0056767B"/>
    <w:rsid w:val="005676C8"/>
    <w:rsid w:val="0056774B"/>
    <w:rsid w:val="005678B6"/>
    <w:rsid w:val="00567948"/>
    <w:rsid w:val="005679FD"/>
    <w:rsid w:val="00567A12"/>
    <w:rsid w:val="00567A3B"/>
    <w:rsid w:val="00567BA7"/>
    <w:rsid w:val="00567BF4"/>
    <w:rsid w:val="00567D16"/>
    <w:rsid w:val="00567D4A"/>
    <w:rsid w:val="00567F04"/>
    <w:rsid w:val="00567F3A"/>
    <w:rsid w:val="00567FCC"/>
    <w:rsid w:val="00567FD1"/>
    <w:rsid w:val="00567FE1"/>
    <w:rsid w:val="0056FA52"/>
    <w:rsid w:val="00570049"/>
    <w:rsid w:val="00570080"/>
    <w:rsid w:val="00570264"/>
    <w:rsid w:val="00570334"/>
    <w:rsid w:val="00570367"/>
    <w:rsid w:val="005703A3"/>
    <w:rsid w:val="005703D1"/>
    <w:rsid w:val="00570423"/>
    <w:rsid w:val="00570438"/>
    <w:rsid w:val="0057045D"/>
    <w:rsid w:val="00570495"/>
    <w:rsid w:val="005704C6"/>
    <w:rsid w:val="00570566"/>
    <w:rsid w:val="0057056C"/>
    <w:rsid w:val="005705BC"/>
    <w:rsid w:val="00570660"/>
    <w:rsid w:val="00570732"/>
    <w:rsid w:val="00570738"/>
    <w:rsid w:val="0057077B"/>
    <w:rsid w:val="0057078E"/>
    <w:rsid w:val="005707CF"/>
    <w:rsid w:val="0057081E"/>
    <w:rsid w:val="00570856"/>
    <w:rsid w:val="00570881"/>
    <w:rsid w:val="00570A7D"/>
    <w:rsid w:val="00570A8D"/>
    <w:rsid w:val="00570AA8"/>
    <w:rsid w:val="00570ADB"/>
    <w:rsid w:val="00570B96"/>
    <w:rsid w:val="00570BDE"/>
    <w:rsid w:val="00570BF6"/>
    <w:rsid w:val="00570CFA"/>
    <w:rsid w:val="00570D03"/>
    <w:rsid w:val="00570D18"/>
    <w:rsid w:val="00570D1E"/>
    <w:rsid w:val="00570D44"/>
    <w:rsid w:val="00570D48"/>
    <w:rsid w:val="00570D75"/>
    <w:rsid w:val="00570DFD"/>
    <w:rsid w:val="00570E26"/>
    <w:rsid w:val="00570E36"/>
    <w:rsid w:val="00570E44"/>
    <w:rsid w:val="00570F93"/>
    <w:rsid w:val="00571005"/>
    <w:rsid w:val="0057100F"/>
    <w:rsid w:val="005710B2"/>
    <w:rsid w:val="005710FE"/>
    <w:rsid w:val="00571153"/>
    <w:rsid w:val="00571166"/>
    <w:rsid w:val="0057121F"/>
    <w:rsid w:val="0057127C"/>
    <w:rsid w:val="0057132A"/>
    <w:rsid w:val="005713DE"/>
    <w:rsid w:val="005713F7"/>
    <w:rsid w:val="0057143A"/>
    <w:rsid w:val="0057143C"/>
    <w:rsid w:val="00571448"/>
    <w:rsid w:val="0057158D"/>
    <w:rsid w:val="00571699"/>
    <w:rsid w:val="005716B0"/>
    <w:rsid w:val="0057179A"/>
    <w:rsid w:val="00571817"/>
    <w:rsid w:val="00571875"/>
    <w:rsid w:val="005718B0"/>
    <w:rsid w:val="005718D6"/>
    <w:rsid w:val="005718E8"/>
    <w:rsid w:val="00571ABC"/>
    <w:rsid w:val="00571BC4"/>
    <w:rsid w:val="00571C33"/>
    <w:rsid w:val="00571C51"/>
    <w:rsid w:val="00571C8F"/>
    <w:rsid w:val="00571CAB"/>
    <w:rsid w:val="00571E36"/>
    <w:rsid w:val="00571EED"/>
    <w:rsid w:val="00571FF8"/>
    <w:rsid w:val="00572004"/>
    <w:rsid w:val="0057200B"/>
    <w:rsid w:val="0057203C"/>
    <w:rsid w:val="005720C7"/>
    <w:rsid w:val="00572100"/>
    <w:rsid w:val="00572159"/>
    <w:rsid w:val="005721A5"/>
    <w:rsid w:val="00572213"/>
    <w:rsid w:val="00572276"/>
    <w:rsid w:val="00572290"/>
    <w:rsid w:val="00572305"/>
    <w:rsid w:val="00572312"/>
    <w:rsid w:val="00572344"/>
    <w:rsid w:val="005725A0"/>
    <w:rsid w:val="00572629"/>
    <w:rsid w:val="00572652"/>
    <w:rsid w:val="005726EF"/>
    <w:rsid w:val="0057273F"/>
    <w:rsid w:val="005727E3"/>
    <w:rsid w:val="00572885"/>
    <w:rsid w:val="005728D3"/>
    <w:rsid w:val="005729B2"/>
    <w:rsid w:val="005729D0"/>
    <w:rsid w:val="005729E3"/>
    <w:rsid w:val="005729F8"/>
    <w:rsid w:val="00572A15"/>
    <w:rsid w:val="00572B26"/>
    <w:rsid w:val="00572B32"/>
    <w:rsid w:val="00572B9A"/>
    <w:rsid w:val="00572C6C"/>
    <w:rsid w:val="00572D8A"/>
    <w:rsid w:val="00572F36"/>
    <w:rsid w:val="00572F8E"/>
    <w:rsid w:val="00572FA1"/>
    <w:rsid w:val="00572FB5"/>
    <w:rsid w:val="00572FE4"/>
    <w:rsid w:val="0057301A"/>
    <w:rsid w:val="00573257"/>
    <w:rsid w:val="00573273"/>
    <w:rsid w:val="00573276"/>
    <w:rsid w:val="00573326"/>
    <w:rsid w:val="005733A5"/>
    <w:rsid w:val="005733E1"/>
    <w:rsid w:val="0057341D"/>
    <w:rsid w:val="0057352F"/>
    <w:rsid w:val="0057353D"/>
    <w:rsid w:val="00573582"/>
    <w:rsid w:val="0057358D"/>
    <w:rsid w:val="005736D3"/>
    <w:rsid w:val="005736F3"/>
    <w:rsid w:val="005737BD"/>
    <w:rsid w:val="005739A4"/>
    <w:rsid w:val="00573A69"/>
    <w:rsid w:val="00573AA6"/>
    <w:rsid w:val="00573BBC"/>
    <w:rsid w:val="00573C7F"/>
    <w:rsid w:val="00573C8E"/>
    <w:rsid w:val="00573DC6"/>
    <w:rsid w:val="00573E9A"/>
    <w:rsid w:val="00574002"/>
    <w:rsid w:val="005740F9"/>
    <w:rsid w:val="00574109"/>
    <w:rsid w:val="00574169"/>
    <w:rsid w:val="0057421C"/>
    <w:rsid w:val="00574295"/>
    <w:rsid w:val="005742B5"/>
    <w:rsid w:val="005743F0"/>
    <w:rsid w:val="00574452"/>
    <w:rsid w:val="00574576"/>
    <w:rsid w:val="00574765"/>
    <w:rsid w:val="00574854"/>
    <w:rsid w:val="005748D6"/>
    <w:rsid w:val="005748DF"/>
    <w:rsid w:val="005748E3"/>
    <w:rsid w:val="00574A5F"/>
    <w:rsid w:val="00574AA2"/>
    <w:rsid w:val="00574ABC"/>
    <w:rsid w:val="00574B83"/>
    <w:rsid w:val="00574C19"/>
    <w:rsid w:val="00574C58"/>
    <w:rsid w:val="00574CBE"/>
    <w:rsid w:val="00574CD5"/>
    <w:rsid w:val="00574E7D"/>
    <w:rsid w:val="00574E9E"/>
    <w:rsid w:val="00574EA0"/>
    <w:rsid w:val="00574EB5"/>
    <w:rsid w:val="00574F6F"/>
    <w:rsid w:val="00574FAB"/>
    <w:rsid w:val="00574FF6"/>
    <w:rsid w:val="005752E8"/>
    <w:rsid w:val="0057536B"/>
    <w:rsid w:val="00575382"/>
    <w:rsid w:val="00575388"/>
    <w:rsid w:val="005754AA"/>
    <w:rsid w:val="005754DD"/>
    <w:rsid w:val="0057556C"/>
    <w:rsid w:val="00575577"/>
    <w:rsid w:val="005755D4"/>
    <w:rsid w:val="00575693"/>
    <w:rsid w:val="005756AB"/>
    <w:rsid w:val="00575733"/>
    <w:rsid w:val="00575794"/>
    <w:rsid w:val="0057582E"/>
    <w:rsid w:val="0057589F"/>
    <w:rsid w:val="005758D3"/>
    <w:rsid w:val="0057591E"/>
    <w:rsid w:val="00575952"/>
    <w:rsid w:val="005759E3"/>
    <w:rsid w:val="00575AE9"/>
    <w:rsid w:val="00575AFE"/>
    <w:rsid w:val="00575B08"/>
    <w:rsid w:val="00575B25"/>
    <w:rsid w:val="00575BE1"/>
    <w:rsid w:val="00575C36"/>
    <w:rsid w:val="00575C3D"/>
    <w:rsid w:val="00575DB7"/>
    <w:rsid w:val="00575DC6"/>
    <w:rsid w:val="00575DDD"/>
    <w:rsid w:val="00575ED8"/>
    <w:rsid w:val="00575F76"/>
    <w:rsid w:val="005760F7"/>
    <w:rsid w:val="00576158"/>
    <w:rsid w:val="005761A3"/>
    <w:rsid w:val="005761DB"/>
    <w:rsid w:val="0057624C"/>
    <w:rsid w:val="005762BD"/>
    <w:rsid w:val="00576352"/>
    <w:rsid w:val="00576384"/>
    <w:rsid w:val="00576462"/>
    <w:rsid w:val="0057649F"/>
    <w:rsid w:val="005765BF"/>
    <w:rsid w:val="00576670"/>
    <w:rsid w:val="00576675"/>
    <w:rsid w:val="005766CC"/>
    <w:rsid w:val="0057676B"/>
    <w:rsid w:val="005767CF"/>
    <w:rsid w:val="00576857"/>
    <w:rsid w:val="005768E9"/>
    <w:rsid w:val="00576998"/>
    <w:rsid w:val="005769FD"/>
    <w:rsid w:val="00576AF3"/>
    <w:rsid w:val="00576AFB"/>
    <w:rsid w:val="00576C1D"/>
    <w:rsid w:val="00576CCB"/>
    <w:rsid w:val="00576CD5"/>
    <w:rsid w:val="00576CF4"/>
    <w:rsid w:val="00576E29"/>
    <w:rsid w:val="00576E35"/>
    <w:rsid w:val="00576E37"/>
    <w:rsid w:val="00576EE2"/>
    <w:rsid w:val="00576FA1"/>
    <w:rsid w:val="00576FB7"/>
    <w:rsid w:val="0057708F"/>
    <w:rsid w:val="005770A6"/>
    <w:rsid w:val="005770C0"/>
    <w:rsid w:val="005770C7"/>
    <w:rsid w:val="005770C8"/>
    <w:rsid w:val="005770CB"/>
    <w:rsid w:val="0057712D"/>
    <w:rsid w:val="005771F5"/>
    <w:rsid w:val="005771FB"/>
    <w:rsid w:val="0057739C"/>
    <w:rsid w:val="005773A3"/>
    <w:rsid w:val="005773EB"/>
    <w:rsid w:val="00577536"/>
    <w:rsid w:val="005775B2"/>
    <w:rsid w:val="0057769F"/>
    <w:rsid w:val="005776FD"/>
    <w:rsid w:val="005776FF"/>
    <w:rsid w:val="00577721"/>
    <w:rsid w:val="0057776B"/>
    <w:rsid w:val="00577785"/>
    <w:rsid w:val="0057778F"/>
    <w:rsid w:val="00577797"/>
    <w:rsid w:val="00577812"/>
    <w:rsid w:val="00577836"/>
    <w:rsid w:val="005778A7"/>
    <w:rsid w:val="005778F3"/>
    <w:rsid w:val="0057798C"/>
    <w:rsid w:val="005779AD"/>
    <w:rsid w:val="005779EF"/>
    <w:rsid w:val="00577A4F"/>
    <w:rsid w:val="00577A50"/>
    <w:rsid w:val="00577C30"/>
    <w:rsid w:val="00577C39"/>
    <w:rsid w:val="00577CEC"/>
    <w:rsid w:val="00577D6D"/>
    <w:rsid w:val="00577DB7"/>
    <w:rsid w:val="00577E16"/>
    <w:rsid w:val="00577F44"/>
    <w:rsid w:val="00577F62"/>
    <w:rsid w:val="00577F90"/>
    <w:rsid w:val="00577FC9"/>
    <w:rsid w:val="00580010"/>
    <w:rsid w:val="00580013"/>
    <w:rsid w:val="00580023"/>
    <w:rsid w:val="00580083"/>
    <w:rsid w:val="0058019F"/>
    <w:rsid w:val="005801AD"/>
    <w:rsid w:val="005801FD"/>
    <w:rsid w:val="00580219"/>
    <w:rsid w:val="005802E5"/>
    <w:rsid w:val="00580345"/>
    <w:rsid w:val="005804DD"/>
    <w:rsid w:val="0058056C"/>
    <w:rsid w:val="0058060B"/>
    <w:rsid w:val="00580696"/>
    <w:rsid w:val="005806F1"/>
    <w:rsid w:val="005806F7"/>
    <w:rsid w:val="005806F9"/>
    <w:rsid w:val="005807F8"/>
    <w:rsid w:val="00580817"/>
    <w:rsid w:val="00580844"/>
    <w:rsid w:val="005808A3"/>
    <w:rsid w:val="005808AE"/>
    <w:rsid w:val="00580903"/>
    <w:rsid w:val="005809B8"/>
    <w:rsid w:val="005809C5"/>
    <w:rsid w:val="005809F9"/>
    <w:rsid w:val="00580A17"/>
    <w:rsid w:val="00580A3E"/>
    <w:rsid w:val="00580B19"/>
    <w:rsid w:val="00580B2D"/>
    <w:rsid w:val="00580B59"/>
    <w:rsid w:val="00580BF9"/>
    <w:rsid w:val="00580CB7"/>
    <w:rsid w:val="00580CBE"/>
    <w:rsid w:val="00580D19"/>
    <w:rsid w:val="00580D29"/>
    <w:rsid w:val="00580D57"/>
    <w:rsid w:val="00580D89"/>
    <w:rsid w:val="00580D9A"/>
    <w:rsid w:val="00580EA3"/>
    <w:rsid w:val="00580EE7"/>
    <w:rsid w:val="00580F05"/>
    <w:rsid w:val="00580F7C"/>
    <w:rsid w:val="00580F87"/>
    <w:rsid w:val="00580FCC"/>
    <w:rsid w:val="0058102E"/>
    <w:rsid w:val="005810C8"/>
    <w:rsid w:val="0058116F"/>
    <w:rsid w:val="005811E8"/>
    <w:rsid w:val="005811ED"/>
    <w:rsid w:val="0058123F"/>
    <w:rsid w:val="00581252"/>
    <w:rsid w:val="00581273"/>
    <w:rsid w:val="00581279"/>
    <w:rsid w:val="005812AE"/>
    <w:rsid w:val="0058132D"/>
    <w:rsid w:val="00581394"/>
    <w:rsid w:val="0058144F"/>
    <w:rsid w:val="00581462"/>
    <w:rsid w:val="005814AC"/>
    <w:rsid w:val="005814E7"/>
    <w:rsid w:val="0058152D"/>
    <w:rsid w:val="00581569"/>
    <w:rsid w:val="00581619"/>
    <w:rsid w:val="0058161C"/>
    <w:rsid w:val="005816EA"/>
    <w:rsid w:val="00581765"/>
    <w:rsid w:val="0058179C"/>
    <w:rsid w:val="005818A0"/>
    <w:rsid w:val="005818BA"/>
    <w:rsid w:val="005818C3"/>
    <w:rsid w:val="0058190D"/>
    <w:rsid w:val="00581929"/>
    <w:rsid w:val="00581991"/>
    <w:rsid w:val="0058199C"/>
    <w:rsid w:val="005819ED"/>
    <w:rsid w:val="00581A2D"/>
    <w:rsid w:val="00581A5C"/>
    <w:rsid w:val="00581AE5"/>
    <w:rsid w:val="00581AF8"/>
    <w:rsid w:val="00581AFE"/>
    <w:rsid w:val="00581B09"/>
    <w:rsid w:val="00581B62"/>
    <w:rsid w:val="00581C28"/>
    <w:rsid w:val="00581C2A"/>
    <w:rsid w:val="00581C85"/>
    <w:rsid w:val="00581D24"/>
    <w:rsid w:val="00581D37"/>
    <w:rsid w:val="00581D61"/>
    <w:rsid w:val="00581DDF"/>
    <w:rsid w:val="00581E94"/>
    <w:rsid w:val="00581F32"/>
    <w:rsid w:val="0058203F"/>
    <w:rsid w:val="00582165"/>
    <w:rsid w:val="0058219F"/>
    <w:rsid w:val="00582247"/>
    <w:rsid w:val="0058225A"/>
    <w:rsid w:val="005822BB"/>
    <w:rsid w:val="00582394"/>
    <w:rsid w:val="0058249E"/>
    <w:rsid w:val="00582521"/>
    <w:rsid w:val="00582585"/>
    <w:rsid w:val="0058259B"/>
    <w:rsid w:val="005825B3"/>
    <w:rsid w:val="005825BD"/>
    <w:rsid w:val="005825CD"/>
    <w:rsid w:val="005825F2"/>
    <w:rsid w:val="00582627"/>
    <w:rsid w:val="0058262B"/>
    <w:rsid w:val="005827C0"/>
    <w:rsid w:val="0058293A"/>
    <w:rsid w:val="005829C4"/>
    <w:rsid w:val="00582A10"/>
    <w:rsid w:val="00582AE0"/>
    <w:rsid w:val="00582B77"/>
    <w:rsid w:val="00582B9D"/>
    <w:rsid w:val="00582BBB"/>
    <w:rsid w:val="00582C09"/>
    <w:rsid w:val="00582D36"/>
    <w:rsid w:val="00582D50"/>
    <w:rsid w:val="00582DC8"/>
    <w:rsid w:val="00582DCF"/>
    <w:rsid w:val="00582E44"/>
    <w:rsid w:val="00582ECE"/>
    <w:rsid w:val="00582F2B"/>
    <w:rsid w:val="00582F4C"/>
    <w:rsid w:val="00582F50"/>
    <w:rsid w:val="00582FD3"/>
    <w:rsid w:val="00582FDE"/>
    <w:rsid w:val="00583037"/>
    <w:rsid w:val="0058313B"/>
    <w:rsid w:val="00583238"/>
    <w:rsid w:val="00583335"/>
    <w:rsid w:val="00583371"/>
    <w:rsid w:val="005833CA"/>
    <w:rsid w:val="005834A9"/>
    <w:rsid w:val="00583500"/>
    <w:rsid w:val="0058364A"/>
    <w:rsid w:val="00583667"/>
    <w:rsid w:val="0058369E"/>
    <w:rsid w:val="005836B0"/>
    <w:rsid w:val="00583755"/>
    <w:rsid w:val="0058376D"/>
    <w:rsid w:val="00583782"/>
    <w:rsid w:val="005837CA"/>
    <w:rsid w:val="005837E3"/>
    <w:rsid w:val="005837ED"/>
    <w:rsid w:val="0058383F"/>
    <w:rsid w:val="005838A9"/>
    <w:rsid w:val="0058399D"/>
    <w:rsid w:val="005839EC"/>
    <w:rsid w:val="005839F6"/>
    <w:rsid w:val="00583B12"/>
    <w:rsid w:val="00583B33"/>
    <w:rsid w:val="00583BCF"/>
    <w:rsid w:val="00583BF7"/>
    <w:rsid w:val="00583C03"/>
    <w:rsid w:val="00583C05"/>
    <w:rsid w:val="00583C0A"/>
    <w:rsid w:val="00583C15"/>
    <w:rsid w:val="00583C68"/>
    <w:rsid w:val="00583C6B"/>
    <w:rsid w:val="00583C97"/>
    <w:rsid w:val="00583D08"/>
    <w:rsid w:val="00583D23"/>
    <w:rsid w:val="00583E0A"/>
    <w:rsid w:val="00583E4E"/>
    <w:rsid w:val="00583F55"/>
    <w:rsid w:val="00583FD8"/>
    <w:rsid w:val="00583FE2"/>
    <w:rsid w:val="00584057"/>
    <w:rsid w:val="005840B3"/>
    <w:rsid w:val="00584110"/>
    <w:rsid w:val="005841ED"/>
    <w:rsid w:val="00584223"/>
    <w:rsid w:val="0058439C"/>
    <w:rsid w:val="005843F5"/>
    <w:rsid w:val="00584461"/>
    <w:rsid w:val="00584486"/>
    <w:rsid w:val="005844C9"/>
    <w:rsid w:val="005844FD"/>
    <w:rsid w:val="0058454C"/>
    <w:rsid w:val="005846D6"/>
    <w:rsid w:val="00584737"/>
    <w:rsid w:val="0058474E"/>
    <w:rsid w:val="00584788"/>
    <w:rsid w:val="00584795"/>
    <w:rsid w:val="0058483F"/>
    <w:rsid w:val="0058484A"/>
    <w:rsid w:val="0058489C"/>
    <w:rsid w:val="00584A67"/>
    <w:rsid w:val="00584A7C"/>
    <w:rsid w:val="00584B08"/>
    <w:rsid w:val="00584BA4"/>
    <w:rsid w:val="00584C04"/>
    <w:rsid w:val="00584C35"/>
    <w:rsid w:val="00584C95"/>
    <w:rsid w:val="00584C97"/>
    <w:rsid w:val="00584D7D"/>
    <w:rsid w:val="00584D7F"/>
    <w:rsid w:val="00584E07"/>
    <w:rsid w:val="00584ED2"/>
    <w:rsid w:val="00584F88"/>
    <w:rsid w:val="005850A4"/>
    <w:rsid w:val="005851DF"/>
    <w:rsid w:val="00585247"/>
    <w:rsid w:val="005852F1"/>
    <w:rsid w:val="00585315"/>
    <w:rsid w:val="00585345"/>
    <w:rsid w:val="005853B1"/>
    <w:rsid w:val="005853B6"/>
    <w:rsid w:val="00585410"/>
    <w:rsid w:val="0058549A"/>
    <w:rsid w:val="0058555F"/>
    <w:rsid w:val="005855BE"/>
    <w:rsid w:val="005855BF"/>
    <w:rsid w:val="005855D0"/>
    <w:rsid w:val="005855EC"/>
    <w:rsid w:val="005856B2"/>
    <w:rsid w:val="0058571C"/>
    <w:rsid w:val="005857AB"/>
    <w:rsid w:val="00585878"/>
    <w:rsid w:val="005858AC"/>
    <w:rsid w:val="00585965"/>
    <w:rsid w:val="0058596E"/>
    <w:rsid w:val="00585980"/>
    <w:rsid w:val="00585988"/>
    <w:rsid w:val="005859A6"/>
    <w:rsid w:val="00585A65"/>
    <w:rsid w:val="00585A76"/>
    <w:rsid w:val="00585A87"/>
    <w:rsid w:val="00585BF8"/>
    <w:rsid w:val="00585CCC"/>
    <w:rsid w:val="00585CED"/>
    <w:rsid w:val="00585E90"/>
    <w:rsid w:val="00585EA3"/>
    <w:rsid w:val="00585FE3"/>
    <w:rsid w:val="005860CC"/>
    <w:rsid w:val="005860E0"/>
    <w:rsid w:val="0058614D"/>
    <w:rsid w:val="00586161"/>
    <w:rsid w:val="005861EE"/>
    <w:rsid w:val="0058625C"/>
    <w:rsid w:val="00586300"/>
    <w:rsid w:val="005863F2"/>
    <w:rsid w:val="0058641F"/>
    <w:rsid w:val="00586628"/>
    <w:rsid w:val="00586631"/>
    <w:rsid w:val="005866C2"/>
    <w:rsid w:val="005867DB"/>
    <w:rsid w:val="00586844"/>
    <w:rsid w:val="00586888"/>
    <w:rsid w:val="005868A0"/>
    <w:rsid w:val="005868C7"/>
    <w:rsid w:val="005869CE"/>
    <w:rsid w:val="00586A06"/>
    <w:rsid w:val="00586A5A"/>
    <w:rsid w:val="00586A8C"/>
    <w:rsid w:val="00586BB2"/>
    <w:rsid w:val="00586BC5"/>
    <w:rsid w:val="00586BF2"/>
    <w:rsid w:val="00586CB7"/>
    <w:rsid w:val="00586D55"/>
    <w:rsid w:val="00586DEC"/>
    <w:rsid w:val="00586DFC"/>
    <w:rsid w:val="00586E4E"/>
    <w:rsid w:val="00586F3A"/>
    <w:rsid w:val="00586FF6"/>
    <w:rsid w:val="00587013"/>
    <w:rsid w:val="0058707A"/>
    <w:rsid w:val="00587080"/>
    <w:rsid w:val="005870A5"/>
    <w:rsid w:val="00587104"/>
    <w:rsid w:val="00587148"/>
    <w:rsid w:val="0058719A"/>
    <w:rsid w:val="005871E9"/>
    <w:rsid w:val="005871FF"/>
    <w:rsid w:val="00587377"/>
    <w:rsid w:val="00587391"/>
    <w:rsid w:val="005873E7"/>
    <w:rsid w:val="0058750A"/>
    <w:rsid w:val="00587578"/>
    <w:rsid w:val="0058759F"/>
    <w:rsid w:val="0058763C"/>
    <w:rsid w:val="00587692"/>
    <w:rsid w:val="005876B2"/>
    <w:rsid w:val="00587755"/>
    <w:rsid w:val="00587777"/>
    <w:rsid w:val="00587786"/>
    <w:rsid w:val="0058779B"/>
    <w:rsid w:val="005877C0"/>
    <w:rsid w:val="005877CC"/>
    <w:rsid w:val="005877CD"/>
    <w:rsid w:val="005877DD"/>
    <w:rsid w:val="0058785A"/>
    <w:rsid w:val="005879B9"/>
    <w:rsid w:val="00587AE6"/>
    <w:rsid w:val="00587B02"/>
    <w:rsid w:val="00587B9D"/>
    <w:rsid w:val="00587BC4"/>
    <w:rsid w:val="00587C53"/>
    <w:rsid w:val="00587D12"/>
    <w:rsid w:val="00587D39"/>
    <w:rsid w:val="00587E8C"/>
    <w:rsid w:val="00587FA1"/>
    <w:rsid w:val="00590016"/>
    <w:rsid w:val="00590034"/>
    <w:rsid w:val="00590048"/>
    <w:rsid w:val="005900F7"/>
    <w:rsid w:val="0059015A"/>
    <w:rsid w:val="00590195"/>
    <w:rsid w:val="005902B9"/>
    <w:rsid w:val="005902BB"/>
    <w:rsid w:val="0059032D"/>
    <w:rsid w:val="00590334"/>
    <w:rsid w:val="0059033C"/>
    <w:rsid w:val="00590343"/>
    <w:rsid w:val="0059036D"/>
    <w:rsid w:val="00590397"/>
    <w:rsid w:val="0059047D"/>
    <w:rsid w:val="005904DE"/>
    <w:rsid w:val="00590553"/>
    <w:rsid w:val="00590593"/>
    <w:rsid w:val="005905A3"/>
    <w:rsid w:val="005905BC"/>
    <w:rsid w:val="00590625"/>
    <w:rsid w:val="005906D4"/>
    <w:rsid w:val="0059078B"/>
    <w:rsid w:val="005907DF"/>
    <w:rsid w:val="0059086A"/>
    <w:rsid w:val="0059088F"/>
    <w:rsid w:val="00590972"/>
    <w:rsid w:val="005909BC"/>
    <w:rsid w:val="00590A49"/>
    <w:rsid w:val="00590A93"/>
    <w:rsid w:val="00590AD4"/>
    <w:rsid w:val="00590ADC"/>
    <w:rsid w:val="00590B58"/>
    <w:rsid w:val="00590BC4"/>
    <w:rsid w:val="00590BD5"/>
    <w:rsid w:val="00590BD6"/>
    <w:rsid w:val="00590C62"/>
    <w:rsid w:val="00590D03"/>
    <w:rsid w:val="00590D1D"/>
    <w:rsid w:val="00590DEF"/>
    <w:rsid w:val="00590E51"/>
    <w:rsid w:val="00591094"/>
    <w:rsid w:val="005910F6"/>
    <w:rsid w:val="00591136"/>
    <w:rsid w:val="005911B9"/>
    <w:rsid w:val="005911E4"/>
    <w:rsid w:val="005911F5"/>
    <w:rsid w:val="00591241"/>
    <w:rsid w:val="0059125B"/>
    <w:rsid w:val="005912B7"/>
    <w:rsid w:val="005912DE"/>
    <w:rsid w:val="005912E0"/>
    <w:rsid w:val="00591361"/>
    <w:rsid w:val="005913A1"/>
    <w:rsid w:val="00591440"/>
    <w:rsid w:val="005914B2"/>
    <w:rsid w:val="00591696"/>
    <w:rsid w:val="005916D4"/>
    <w:rsid w:val="005916FF"/>
    <w:rsid w:val="00591797"/>
    <w:rsid w:val="005917E6"/>
    <w:rsid w:val="0059181D"/>
    <w:rsid w:val="00591826"/>
    <w:rsid w:val="005918BB"/>
    <w:rsid w:val="005918C1"/>
    <w:rsid w:val="0059193F"/>
    <w:rsid w:val="005919D5"/>
    <w:rsid w:val="00591A45"/>
    <w:rsid w:val="00591A4C"/>
    <w:rsid w:val="00591AFB"/>
    <w:rsid w:val="00591BBB"/>
    <w:rsid w:val="00591BEB"/>
    <w:rsid w:val="00591C80"/>
    <w:rsid w:val="00591D25"/>
    <w:rsid w:val="00591F1F"/>
    <w:rsid w:val="00591F20"/>
    <w:rsid w:val="00592134"/>
    <w:rsid w:val="00592153"/>
    <w:rsid w:val="00592192"/>
    <w:rsid w:val="005921AD"/>
    <w:rsid w:val="005921BD"/>
    <w:rsid w:val="00592258"/>
    <w:rsid w:val="005923DB"/>
    <w:rsid w:val="005923F1"/>
    <w:rsid w:val="0059242C"/>
    <w:rsid w:val="005924E1"/>
    <w:rsid w:val="00592519"/>
    <w:rsid w:val="0059253A"/>
    <w:rsid w:val="005926DB"/>
    <w:rsid w:val="005926F1"/>
    <w:rsid w:val="0059277D"/>
    <w:rsid w:val="005927E8"/>
    <w:rsid w:val="005927FD"/>
    <w:rsid w:val="00592805"/>
    <w:rsid w:val="0059286C"/>
    <w:rsid w:val="00592898"/>
    <w:rsid w:val="0059297D"/>
    <w:rsid w:val="00592990"/>
    <w:rsid w:val="005929DB"/>
    <w:rsid w:val="00592A64"/>
    <w:rsid w:val="00592A83"/>
    <w:rsid w:val="00592AAD"/>
    <w:rsid w:val="00592AD6"/>
    <w:rsid w:val="00592B2D"/>
    <w:rsid w:val="00592C09"/>
    <w:rsid w:val="00592C1B"/>
    <w:rsid w:val="00592C34"/>
    <w:rsid w:val="00592C47"/>
    <w:rsid w:val="00592C60"/>
    <w:rsid w:val="00592C73"/>
    <w:rsid w:val="00592C84"/>
    <w:rsid w:val="00592CF8"/>
    <w:rsid w:val="00592D0E"/>
    <w:rsid w:val="00592DF2"/>
    <w:rsid w:val="00592EB7"/>
    <w:rsid w:val="00592F7F"/>
    <w:rsid w:val="00592F94"/>
    <w:rsid w:val="00593050"/>
    <w:rsid w:val="00593139"/>
    <w:rsid w:val="00593147"/>
    <w:rsid w:val="00593149"/>
    <w:rsid w:val="0059314A"/>
    <w:rsid w:val="005931A8"/>
    <w:rsid w:val="0059323F"/>
    <w:rsid w:val="00593271"/>
    <w:rsid w:val="005932A8"/>
    <w:rsid w:val="00593416"/>
    <w:rsid w:val="0059345E"/>
    <w:rsid w:val="00593520"/>
    <w:rsid w:val="005935B0"/>
    <w:rsid w:val="00593603"/>
    <w:rsid w:val="005936AC"/>
    <w:rsid w:val="00593766"/>
    <w:rsid w:val="005937BC"/>
    <w:rsid w:val="005937D1"/>
    <w:rsid w:val="0059381A"/>
    <w:rsid w:val="0059388D"/>
    <w:rsid w:val="005938AD"/>
    <w:rsid w:val="005938E9"/>
    <w:rsid w:val="005939D8"/>
    <w:rsid w:val="00593A15"/>
    <w:rsid w:val="00593A68"/>
    <w:rsid w:val="00593B9E"/>
    <w:rsid w:val="00593BE9"/>
    <w:rsid w:val="00593C04"/>
    <w:rsid w:val="00593C14"/>
    <w:rsid w:val="00593D1B"/>
    <w:rsid w:val="00593DB9"/>
    <w:rsid w:val="00593DCE"/>
    <w:rsid w:val="00593DE0"/>
    <w:rsid w:val="00593E0F"/>
    <w:rsid w:val="00593E38"/>
    <w:rsid w:val="00593ED4"/>
    <w:rsid w:val="00593EF7"/>
    <w:rsid w:val="00594101"/>
    <w:rsid w:val="00594137"/>
    <w:rsid w:val="00594147"/>
    <w:rsid w:val="005941D4"/>
    <w:rsid w:val="0059429A"/>
    <w:rsid w:val="00594304"/>
    <w:rsid w:val="00594374"/>
    <w:rsid w:val="00594393"/>
    <w:rsid w:val="00594458"/>
    <w:rsid w:val="005945B2"/>
    <w:rsid w:val="005946D7"/>
    <w:rsid w:val="0059475A"/>
    <w:rsid w:val="00594880"/>
    <w:rsid w:val="00594892"/>
    <w:rsid w:val="005948D3"/>
    <w:rsid w:val="00594917"/>
    <w:rsid w:val="005949B7"/>
    <w:rsid w:val="00594ABF"/>
    <w:rsid w:val="00594B6D"/>
    <w:rsid w:val="00594BEC"/>
    <w:rsid w:val="00594C34"/>
    <w:rsid w:val="00594C3C"/>
    <w:rsid w:val="00594C63"/>
    <w:rsid w:val="00594E31"/>
    <w:rsid w:val="00594E54"/>
    <w:rsid w:val="00594E83"/>
    <w:rsid w:val="00594F3A"/>
    <w:rsid w:val="00594FF2"/>
    <w:rsid w:val="0059500A"/>
    <w:rsid w:val="00595114"/>
    <w:rsid w:val="00595161"/>
    <w:rsid w:val="00595247"/>
    <w:rsid w:val="0059524B"/>
    <w:rsid w:val="00595293"/>
    <w:rsid w:val="00595297"/>
    <w:rsid w:val="005952AA"/>
    <w:rsid w:val="0059534F"/>
    <w:rsid w:val="005953C6"/>
    <w:rsid w:val="0059540D"/>
    <w:rsid w:val="005954E2"/>
    <w:rsid w:val="005954F7"/>
    <w:rsid w:val="00595519"/>
    <w:rsid w:val="00595552"/>
    <w:rsid w:val="005955BD"/>
    <w:rsid w:val="00595602"/>
    <w:rsid w:val="00595643"/>
    <w:rsid w:val="0059576B"/>
    <w:rsid w:val="00595807"/>
    <w:rsid w:val="00595907"/>
    <w:rsid w:val="0059590D"/>
    <w:rsid w:val="0059594E"/>
    <w:rsid w:val="00595A72"/>
    <w:rsid w:val="00595AC0"/>
    <w:rsid w:val="00595B69"/>
    <w:rsid w:val="00595C57"/>
    <w:rsid w:val="00595C87"/>
    <w:rsid w:val="00595CBA"/>
    <w:rsid w:val="00595ECB"/>
    <w:rsid w:val="00595F14"/>
    <w:rsid w:val="00595F88"/>
    <w:rsid w:val="00596250"/>
    <w:rsid w:val="005962D9"/>
    <w:rsid w:val="005962DC"/>
    <w:rsid w:val="00596344"/>
    <w:rsid w:val="005963C0"/>
    <w:rsid w:val="00596478"/>
    <w:rsid w:val="005964F1"/>
    <w:rsid w:val="0059659B"/>
    <w:rsid w:val="00596612"/>
    <w:rsid w:val="005966C0"/>
    <w:rsid w:val="005966D5"/>
    <w:rsid w:val="005966DF"/>
    <w:rsid w:val="0059671E"/>
    <w:rsid w:val="00596924"/>
    <w:rsid w:val="00596948"/>
    <w:rsid w:val="0059697D"/>
    <w:rsid w:val="00596983"/>
    <w:rsid w:val="005969D0"/>
    <w:rsid w:val="00596A3A"/>
    <w:rsid w:val="00596AF6"/>
    <w:rsid w:val="00596B14"/>
    <w:rsid w:val="00596BE7"/>
    <w:rsid w:val="00596C29"/>
    <w:rsid w:val="00596CBE"/>
    <w:rsid w:val="00596D02"/>
    <w:rsid w:val="00596D0D"/>
    <w:rsid w:val="00596D86"/>
    <w:rsid w:val="00596E2C"/>
    <w:rsid w:val="00596E66"/>
    <w:rsid w:val="00596EE0"/>
    <w:rsid w:val="00596F20"/>
    <w:rsid w:val="00596F79"/>
    <w:rsid w:val="00596F88"/>
    <w:rsid w:val="00596FF1"/>
    <w:rsid w:val="00597135"/>
    <w:rsid w:val="0059713A"/>
    <w:rsid w:val="00597175"/>
    <w:rsid w:val="0059727E"/>
    <w:rsid w:val="005972B0"/>
    <w:rsid w:val="005972F9"/>
    <w:rsid w:val="00597380"/>
    <w:rsid w:val="005973EB"/>
    <w:rsid w:val="0059753C"/>
    <w:rsid w:val="005976F4"/>
    <w:rsid w:val="00597750"/>
    <w:rsid w:val="00597823"/>
    <w:rsid w:val="00597858"/>
    <w:rsid w:val="005978EE"/>
    <w:rsid w:val="00597922"/>
    <w:rsid w:val="005979DB"/>
    <w:rsid w:val="00597AE3"/>
    <w:rsid w:val="00597B91"/>
    <w:rsid w:val="00597C01"/>
    <w:rsid w:val="00597C4B"/>
    <w:rsid w:val="00597CF6"/>
    <w:rsid w:val="00597CF7"/>
    <w:rsid w:val="00597D3F"/>
    <w:rsid w:val="00597D94"/>
    <w:rsid w:val="00597E4F"/>
    <w:rsid w:val="00597F12"/>
    <w:rsid w:val="00597F24"/>
    <w:rsid w:val="00597F2A"/>
    <w:rsid w:val="005A0016"/>
    <w:rsid w:val="005A0019"/>
    <w:rsid w:val="005A001C"/>
    <w:rsid w:val="005A0088"/>
    <w:rsid w:val="005A009E"/>
    <w:rsid w:val="005A00D7"/>
    <w:rsid w:val="005A00E3"/>
    <w:rsid w:val="005A00F8"/>
    <w:rsid w:val="005A020F"/>
    <w:rsid w:val="005A0373"/>
    <w:rsid w:val="005A0382"/>
    <w:rsid w:val="005A0487"/>
    <w:rsid w:val="005A049A"/>
    <w:rsid w:val="005A058C"/>
    <w:rsid w:val="005A05E3"/>
    <w:rsid w:val="005A069D"/>
    <w:rsid w:val="005A0776"/>
    <w:rsid w:val="005A082B"/>
    <w:rsid w:val="005A086D"/>
    <w:rsid w:val="005A08B0"/>
    <w:rsid w:val="005A08C0"/>
    <w:rsid w:val="005A09F9"/>
    <w:rsid w:val="005A0A92"/>
    <w:rsid w:val="005A0AC9"/>
    <w:rsid w:val="005A0C68"/>
    <w:rsid w:val="005A0C7D"/>
    <w:rsid w:val="005A0DB6"/>
    <w:rsid w:val="005A0E22"/>
    <w:rsid w:val="005A0E33"/>
    <w:rsid w:val="005A0F3F"/>
    <w:rsid w:val="005A0FA4"/>
    <w:rsid w:val="005A0FA6"/>
    <w:rsid w:val="005A1004"/>
    <w:rsid w:val="005A1040"/>
    <w:rsid w:val="005A114D"/>
    <w:rsid w:val="005A124B"/>
    <w:rsid w:val="005A1325"/>
    <w:rsid w:val="005A13A6"/>
    <w:rsid w:val="005A13BD"/>
    <w:rsid w:val="005A1414"/>
    <w:rsid w:val="005A1462"/>
    <w:rsid w:val="005A14A1"/>
    <w:rsid w:val="005A14A2"/>
    <w:rsid w:val="005A1504"/>
    <w:rsid w:val="005A15E3"/>
    <w:rsid w:val="005A15E5"/>
    <w:rsid w:val="005A163A"/>
    <w:rsid w:val="005A1693"/>
    <w:rsid w:val="005A17D0"/>
    <w:rsid w:val="005A18BE"/>
    <w:rsid w:val="005A18F6"/>
    <w:rsid w:val="005A191D"/>
    <w:rsid w:val="005A191F"/>
    <w:rsid w:val="005A19CC"/>
    <w:rsid w:val="005A1A0C"/>
    <w:rsid w:val="005A1A45"/>
    <w:rsid w:val="005A1A59"/>
    <w:rsid w:val="005A1AFB"/>
    <w:rsid w:val="005A1B1A"/>
    <w:rsid w:val="005A1B3B"/>
    <w:rsid w:val="005A1B72"/>
    <w:rsid w:val="005A1BF6"/>
    <w:rsid w:val="005A1CF1"/>
    <w:rsid w:val="005A1D3D"/>
    <w:rsid w:val="005A1D6E"/>
    <w:rsid w:val="005A2017"/>
    <w:rsid w:val="005A201F"/>
    <w:rsid w:val="005A20AB"/>
    <w:rsid w:val="005A20AD"/>
    <w:rsid w:val="005A21A8"/>
    <w:rsid w:val="005A2280"/>
    <w:rsid w:val="005A244B"/>
    <w:rsid w:val="005A248B"/>
    <w:rsid w:val="005A24AB"/>
    <w:rsid w:val="005A253B"/>
    <w:rsid w:val="005A2560"/>
    <w:rsid w:val="005A25B1"/>
    <w:rsid w:val="005A2617"/>
    <w:rsid w:val="005A263A"/>
    <w:rsid w:val="005A26E0"/>
    <w:rsid w:val="005A2748"/>
    <w:rsid w:val="005A276F"/>
    <w:rsid w:val="005A28E8"/>
    <w:rsid w:val="005A2901"/>
    <w:rsid w:val="005A2A33"/>
    <w:rsid w:val="005A2B60"/>
    <w:rsid w:val="005A2BDB"/>
    <w:rsid w:val="005A2C0C"/>
    <w:rsid w:val="005A2D2C"/>
    <w:rsid w:val="005A2DA7"/>
    <w:rsid w:val="005A2E3A"/>
    <w:rsid w:val="005A2E3B"/>
    <w:rsid w:val="005A2F30"/>
    <w:rsid w:val="005A2FEE"/>
    <w:rsid w:val="005A3027"/>
    <w:rsid w:val="005A3180"/>
    <w:rsid w:val="005A3197"/>
    <w:rsid w:val="005A31CB"/>
    <w:rsid w:val="005A32CC"/>
    <w:rsid w:val="005A32E6"/>
    <w:rsid w:val="005A32ED"/>
    <w:rsid w:val="005A3301"/>
    <w:rsid w:val="005A3309"/>
    <w:rsid w:val="005A3364"/>
    <w:rsid w:val="005A343A"/>
    <w:rsid w:val="005A34E3"/>
    <w:rsid w:val="005A35BA"/>
    <w:rsid w:val="005A35C0"/>
    <w:rsid w:val="005A35CE"/>
    <w:rsid w:val="005A35D1"/>
    <w:rsid w:val="005A3638"/>
    <w:rsid w:val="005A363A"/>
    <w:rsid w:val="005A366D"/>
    <w:rsid w:val="005A3688"/>
    <w:rsid w:val="005A37F5"/>
    <w:rsid w:val="005A38DB"/>
    <w:rsid w:val="005A392B"/>
    <w:rsid w:val="005A3939"/>
    <w:rsid w:val="005A396A"/>
    <w:rsid w:val="005A39A4"/>
    <w:rsid w:val="005A3A01"/>
    <w:rsid w:val="005A3A4D"/>
    <w:rsid w:val="005A3A90"/>
    <w:rsid w:val="005A3B4C"/>
    <w:rsid w:val="005A3BC5"/>
    <w:rsid w:val="005A3BF8"/>
    <w:rsid w:val="005A3C42"/>
    <w:rsid w:val="005A3CA2"/>
    <w:rsid w:val="005A3CBB"/>
    <w:rsid w:val="005A3CE3"/>
    <w:rsid w:val="005A3D38"/>
    <w:rsid w:val="005A3E54"/>
    <w:rsid w:val="005A3E7D"/>
    <w:rsid w:val="005A3E85"/>
    <w:rsid w:val="005A3F44"/>
    <w:rsid w:val="005A3F74"/>
    <w:rsid w:val="005A4070"/>
    <w:rsid w:val="005A412C"/>
    <w:rsid w:val="005A420B"/>
    <w:rsid w:val="005A425C"/>
    <w:rsid w:val="005A42A4"/>
    <w:rsid w:val="005A42ED"/>
    <w:rsid w:val="005A4398"/>
    <w:rsid w:val="005A440E"/>
    <w:rsid w:val="005A441F"/>
    <w:rsid w:val="005A4457"/>
    <w:rsid w:val="005A4513"/>
    <w:rsid w:val="005A4518"/>
    <w:rsid w:val="005A4520"/>
    <w:rsid w:val="005A4542"/>
    <w:rsid w:val="005A460F"/>
    <w:rsid w:val="005A467B"/>
    <w:rsid w:val="005A4738"/>
    <w:rsid w:val="005A4742"/>
    <w:rsid w:val="005A4942"/>
    <w:rsid w:val="005A4975"/>
    <w:rsid w:val="005A497D"/>
    <w:rsid w:val="005A499D"/>
    <w:rsid w:val="005A499E"/>
    <w:rsid w:val="005A49ED"/>
    <w:rsid w:val="005A4A1F"/>
    <w:rsid w:val="005A4A93"/>
    <w:rsid w:val="005A4ABC"/>
    <w:rsid w:val="005A4AC4"/>
    <w:rsid w:val="005A4ADD"/>
    <w:rsid w:val="005A4C2A"/>
    <w:rsid w:val="005A4C49"/>
    <w:rsid w:val="005A4CBE"/>
    <w:rsid w:val="005A4E1D"/>
    <w:rsid w:val="005A4E76"/>
    <w:rsid w:val="005A4EFA"/>
    <w:rsid w:val="005A4F0C"/>
    <w:rsid w:val="005A4FA2"/>
    <w:rsid w:val="005A5134"/>
    <w:rsid w:val="005A5166"/>
    <w:rsid w:val="005A51F2"/>
    <w:rsid w:val="005A5236"/>
    <w:rsid w:val="005A5291"/>
    <w:rsid w:val="005A5363"/>
    <w:rsid w:val="005A540B"/>
    <w:rsid w:val="005A5445"/>
    <w:rsid w:val="005A54BA"/>
    <w:rsid w:val="005A552B"/>
    <w:rsid w:val="005A5530"/>
    <w:rsid w:val="005A5581"/>
    <w:rsid w:val="005A5582"/>
    <w:rsid w:val="005A55DE"/>
    <w:rsid w:val="005A55ED"/>
    <w:rsid w:val="005A563F"/>
    <w:rsid w:val="005A572E"/>
    <w:rsid w:val="005A574E"/>
    <w:rsid w:val="005A5783"/>
    <w:rsid w:val="005A5854"/>
    <w:rsid w:val="005A585A"/>
    <w:rsid w:val="005A5860"/>
    <w:rsid w:val="005A5890"/>
    <w:rsid w:val="005A58F1"/>
    <w:rsid w:val="005A5958"/>
    <w:rsid w:val="005A597C"/>
    <w:rsid w:val="005A5A09"/>
    <w:rsid w:val="005A5A23"/>
    <w:rsid w:val="005A5A9A"/>
    <w:rsid w:val="005A5AFF"/>
    <w:rsid w:val="005A5B7A"/>
    <w:rsid w:val="005A5BEC"/>
    <w:rsid w:val="005A5C5E"/>
    <w:rsid w:val="005A5CE1"/>
    <w:rsid w:val="005A5E5B"/>
    <w:rsid w:val="005A5ED9"/>
    <w:rsid w:val="005A5F21"/>
    <w:rsid w:val="005A5F33"/>
    <w:rsid w:val="005A5F7B"/>
    <w:rsid w:val="005A5FE0"/>
    <w:rsid w:val="005A608C"/>
    <w:rsid w:val="005A60BE"/>
    <w:rsid w:val="005A6119"/>
    <w:rsid w:val="005A615F"/>
    <w:rsid w:val="005A617B"/>
    <w:rsid w:val="005A63C7"/>
    <w:rsid w:val="005A642B"/>
    <w:rsid w:val="005A6492"/>
    <w:rsid w:val="005A64E8"/>
    <w:rsid w:val="005A662A"/>
    <w:rsid w:val="005A66AF"/>
    <w:rsid w:val="005A66F7"/>
    <w:rsid w:val="005A67FB"/>
    <w:rsid w:val="005A6904"/>
    <w:rsid w:val="005A691C"/>
    <w:rsid w:val="005A693B"/>
    <w:rsid w:val="005A6A08"/>
    <w:rsid w:val="005A6B37"/>
    <w:rsid w:val="005A6C3C"/>
    <w:rsid w:val="005A6C43"/>
    <w:rsid w:val="005A6CEC"/>
    <w:rsid w:val="005A6D25"/>
    <w:rsid w:val="005A6D7E"/>
    <w:rsid w:val="005A6DA6"/>
    <w:rsid w:val="005A6E2E"/>
    <w:rsid w:val="005A6ECF"/>
    <w:rsid w:val="005A6ED0"/>
    <w:rsid w:val="005A6EF3"/>
    <w:rsid w:val="005A7108"/>
    <w:rsid w:val="005A7148"/>
    <w:rsid w:val="005A71E4"/>
    <w:rsid w:val="005A7288"/>
    <w:rsid w:val="005A728F"/>
    <w:rsid w:val="005A72C1"/>
    <w:rsid w:val="005A7315"/>
    <w:rsid w:val="005A737E"/>
    <w:rsid w:val="005A73CF"/>
    <w:rsid w:val="005A7426"/>
    <w:rsid w:val="005A749E"/>
    <w:rsid w:val="005A7528"/>
    <w:rsid w:val="005A7550"/>
    <w:rsid w:val="005A7557"/>
    <w:rsid w:val="005A765E"/>
    <w:rsid w:val="005A7664"/>
    <w:rsid w:val="005A7698"/>
    <w:rsid w:val="005A76C9"/>
    <w:rsid w:val="005A76D7"/>
    <w:rsid w:val="005A76FE"/>
    <w:rsid w:val="005A77CC"/>
    <w:rsid w:val="005A77EF"/>
    <w:rsid w:val="005A7877"/>
    <w:rsid w:val="005A7887"/>
    <w:rsid w:val="005A78EB"/>
    <w:rsid w:val="005A790C"/>
    <w:rsid w:val="005A7915"/>
    <w:rsid w:val="005A79D4"/>
    <w:rsid w:val="005A79ED"/>
    <w:rsid w:val="005A7A42"/>
    <w:rsid w:val="005A7A95"/>
    <w:rsid w:val="005A7AEA"/>
    <w:rsid w:val="005A7BE1"/>
    <w:rsid w:val="005A7C11"/>
    <w:rsid w:val="005A7C4F"/>
    <w:rsid w:val="005A7CD6"/>
    <w:rsid w:val="005A7CFD"/>
    <w:rsid w:val="005A7D14"/>
    <w:rsid w:val="005A7DC5"/>
    <w:rsid w:val="005A7F61"/>
    <w:rsid w:val="005A7FCC"/>
    <w:rsid w:val="005B02F1"/>
    <w:rsid w:val="005B03A9"/>
    <w:rsid w:val="005B0404"/>
    <w:rsid w:val="005B04CA"/>
    <w:rsid w:val="005B0507"/>
    <w:rsid w:val="005B0521"/>
    <w:rsid w:val="005B0558"/>
    <w:rsid w:val="005B0679"/>
    <w:rsid w:val="005B0689"/>
    <w:rsid w:val="005B077A"/>
    <w:rsid w:val="005B0781"/>
    <w:rsid w:val="005B085B"/>
    <w:rsid w:val="005B0907"/>
    <w:rsid w:val="005B091D"/>
    <w:rsid w:val="005B092E"/>
    <w:rsid w:val="005B09CB"/>
    <w:rsid w:val="005B0B67"/>
    <w:rsid w:val="005B0C32"/>
    <w:rsid w:val="005B0D56"/>
    <w:rsid w:val="005B0EBE"/>
    <w:rsid w:val="005B0EF2"/>
    <w:rsid w:val="005B0F6F"/>
    <w:rsid w:val="005B0F89"/>
    <w:rsid w:val="005B104C"/>
    <w:rsid w:val="005B1058"/>
    <w:rsid w:val="005B1083"/>
    <w:rsid w:val="005B10E9"/>
    <w:rsid w:val="005B121D"/>
    <w:rsid w:val="005B1231"/>
    <w:rsid w:val="005B128D"/>
    <w:rsid w:val="005B136C"/>
    <w:rsid w:val="005B13BD"/>
    <w:rsid w:val="005B157D"/>
    <w:rsid w:val="005B15DB"/>
    <w:rsid w:val="005B1657"/>
    <w:rsid w:val="005B176B"/>
    <w:rsid w:val="005B1773"/>
    <w:rsid w:val="005B1827"/>
    <w:rsid w:val="005B1841"/>
    <w:rsid w:val="005B18A3"/>
    <w:rsid w:val="005B18AB"/>
    <w:rsid w:val="005B1902"/>
    <w:rsid w:val="005B19A4"/>
    <w:rsid w:val="005B19D1"/>
    <w:rsid w:val="005B19EB"/>
    <w:rsid w:val="005B19FA"/>
    <w:rsid w:val="005B1A32"/>
    <w:rsid w:val="005B1A38"/>
    <w:rsid w:val="005B1B1C"/>
    <w:rsid w:val="005B1B32"/>
    <w:rsid w:val="005B1B5E"/>
    <w:rsid w:val="005B1BB6"/>
    <w:rsid w:val="005B1BCE"/>
    <w:rsid w:val="005B1C5A"/>
    <w:rsid w:val="005B1C79"/>
    <w:rsid w:val="005B1CB3"/>
    <w:rsid w:val="005B1CE8"/>
    <w:rsid w:val="005B1D26"/>
    <w:rsid w:val="005B1D61"/>
    <w:rsid w:val="005B1E4C"/>
    <w:rsid w:val="005B1EC2"/>
    <w:rsid w:val="005B1F72"/>
    <w:rsid w:val="005B1F9C"/>
    <w:rsid w:val="005B1F9F"/>
    <w:rsid w:val="005B2000"/>
    <w:rsid w:val="005B20B0"/>
    <w:rsid w:val="005B20E1"/>
    <w:rsid w:val="005B21CE"/>
    <w:rsid w:val="005B22AC"/>
    <w:rsid w:val="005B22D7"/>
    <w:rsid w:val="005B22DB"/>
    <w:rsid w:val="005B239B"/>
    <w:rsid w:val="005B23AD"/>
    <w:rsid w:val="005B249C"/>
    <w:rsid w:val="005B24C8"/>
    <w:rsid w:val="005B2552"/>
    <w:rsid w:val="005B264D"/>
    <w:rsid w:val="005B2707"/>
    <w:rsid w:val="005B2759"/>
    <w:rsid w:val="005B27F9"/>
    <w:rsid w:val="005B27FD"/>
    <w:rsid w:val="005B28C2"/>
    <w:rsid w:val="005B2970"/>
    <w:rsid w:val="005B2A24"/>
    <w:rsid w:val="005B2B38"/>
    <w:rsid w:val="005B2B48"/>
    <w:rsid w:val="005B2BA4"/>
    <w:rsid w:val="005B2C70"/>
    <w:rsid w:val="005B2C88"/>
    <w:rsid w:val="005B2CF4"/>
    <w:rsid w:val="005B2E20"/>
    <w:rsid w:val="005B2EA1"/>
    <w:rsid w:val="005B2F0E"/>
    <w:rsid w:val="005B2FCA"/>
    <w:rsid w:val="005B2FFD"/>
    <w:rsid w:val="005B3076"/>
    <w:rsid w:val="005B30A2"/>
    <w:rsid w:val="005B30FC"/>
    <w:rsid w:val="005B31E3"/>
    <w:rsid w:val="005B31E7"/>
    <w:rsid w:val="005B31EC"/>
    <w:rsid w:val="005B31F1"/>
    <w:rsid w:val="005B32DC"/>
    <w:rsid w:val="005B32F5"/>
    <w:rsid w:val="005B33A4"/>
    <w:rsid w:val="005B33BA"/>
    <w:rsid w:val="005B33D4"/>
    <w:rsid w:val="005B33FB"/>
    <w:rsid w:val="005B3593"/>
    <w:rsid w:val="005B35AB"/>
    <w:rsid w:val="005B38D7"/>
    <w:rsid w:val="005B38FA"/>
    <w:rsid w:val="005B392A"/>
    <w:rsid w:val="005B3987"/>
    <w:rsid w:val="005B398B"/>
    <w:rsid w:val="005B39BB"/>
    <w:rsid w:val="005B39D4"/>
    <w:rsid w:val="005B39FF"/>
    <w:rsid w:val="005B3AE5"/>
    <w:rsid w:val="005B3B08"/>
    <w:rsid w:val="005B3B3C"/>
    <w:rsid w:val="005B3B85"/>
    <w:rsid w:val="005B3B8B"/>
    <w:rsid w:val="005B3B94"/>
    <w:rsid w:val="005B3BED"/>
    <w:rsid w:val="005B3C4F"/>
    <w:rsid w:val="005B3D03"/>
    <w:rsid w:val="005B3D4C"/>
    <w:rsid w:val="005B3D7A"/>
    <w:rsid w:val="005B3DAE"/>
    <w:rsid w:val="005B3DBF"/>
    <w:rsid w:val="005B3E39"/>
    <w:rsid w:val="005B3E4C"/>
    <w:rsid w:val="005B3E55"/>
    <w:rsid w:val="005B3EA8"/>
    <w:rsid w:val="005B3EE0"/>
    <w:rsid w:val="005B3EFE"/>
    <w:rsid w:val="005B404B"/>
    <w:rsid w:val="005B41C9"/>
    <w:rsid w:val="005B41E8"/>
    <w:rsid w:val="005B4283"/>
    <w:rsid w:val="005B4404"/>
    <w:rsid w:val="005B4423"/>
    <w:rsid w:val="005B4436"/>
    <w:rsid w:val="005B45E2"/>
    <w:rsid w:val="005B4696"/>
    <w:rsid w:val="005B46DA"/>
    <w:rsid w:val="005B472B"/>
    <w:rsid w:val="005B475C"/>
    <w:rsid w:val="005B4778"/>
    <w:rsid w:val="005B47DC"/>
    <w:rsid w:val="005B487A"/>
    <w:rsid w:val="005B489A"/>
    <w:rsid w:val="005B49DE"/>
    <w:rsid w:val="005B4A20"/>
    <w:rsid w:val="005B4A82"/>
    <w:rsid w:val="005B4AB2"/>
    <w:rsid w:val="005B4BBC"/>
    <w:rsid w:val="005B4BCC"/>
    <w:rsid w:val="005B4CB6"/>
    <w:rsid w:val="005B4CBC"/>
    <w:rsid w:val="005B4DE6"/>
    <w:rsid w:val="005B4E15"/>
    <w:rsid w:val="005B4E1F"/>
    <w:rsid w:val="005B4EA3"/>
    <w:rsid w:val="005B4ECF"/>
    <w:rsid w:val="005B4F01"/>
    <w:rsid w:val="005B4F5D"/>
    <w:rsid w:val="005B4FA3"/>
    <w:rsid w:val="005B50EF"/>
    <w:rsid w:val="005B5187"/>
    <w:rsid w:val="005B51EE"/>
    <w:rsid w:val="005B51F0"/>
    <w:rsid w:val="005B52C0"/>
    <w:rsid w:val="005B5316"/>
    <w:rsid w:val="005B53A1"/>
    <w:rsid w:val="005B54A9"/>
    <w:rsid w:val="005B55A4"/>
    <w:rsid w:val="005B55B3"/>
    <w:rsid w:val="005B561E"/>
    <w:rsid w:val="005B5641"/>
    <w:rsid w:val="005B573F"/>
    <w:rsid w:val="005B57C3"/>
    <w:rsid w:val="005B57EC"/>
    <w:rsid w:val="005B582E"/>
    <w:rsid w:val="005B588A"/>
    <w:rsid w:val="005B5891"/>
    <w:rsid w:val="005B5924"/>
    <w:rsid w:val="005B5BF1"/>
    <w:rsid w:val="005B5C5D"/>
    <w:rsid w:val="005B5C93"/>
    <w:rsid w:val="005B5CA8"/>
    <w:rsid w:val="005B5CBE"/>
    <w:rsid w:val="005B5D01"/>
    <w:rsid w:val="005B5D44"/>
    <w:rsid w:val="005B5D87"/>
    <w:rsid w:val="005B5E2E"/>
    <w:rsid w:val="005B5FA7"/>
    <w:rsid w:val="005B603C"/>
    <w:rsid w:val="005B60CA"/>
    <w:rsid w:val="005B60E0"/>
    <w:rsid w:val="005B6117"/>
    <w:rsid w:val="005B6213"/>
    <w:rsid w:val="005B6269"/>
    <w:rsid w:val="005B626D"/>
    <w:rsid w:val="005B63E7"/>
    <w:rsid w:val="005B6422"/>
    <w:rsid w:val="005B642F"/>
    <w:rsid w:val="005B643C"/>
    <w:rsid w:val="005B643E"/>
    <w:rsid w:val="005B6442"/>
    <w:rsid w:val="005B6467"/>
    <w:rsid w:val="005B6821"/>
    <w:rsid w:val="005B684A"/>
    <w:rsid w:val="005B685D"/>
    <w:rsid w:val="005B6924"/>
    <w:rsid w:val="005B6A3C"/>
    <w:rsid w:val="005B6AB8"/>
    <w:rsid w:val="005B6AC7"/>
    <w:rsid w:val="005B6BBC"/>
    <w:rsid w:val="005B6C8F"/>
    <w:rsid w:val="005B6CE4"/>
    <w:rsid w:val="005B6D5D"/>
    <w:rsid w:val="005B6D99"/>
    <w:rsid w:val="005B6DBA"/>
    <w:rsid w:val="005B6F03"/>
    <w:rsid w:val="005B6F45"/>
    <w:rsid w:val="005B6F69"/>
    <w:rsid w:val="005B6F72"/>
    <w:rsid w:val="005B70A6"/>
    <w:rsid w:val="005B70D9"/>
    <w:rsid w:val="005B7113"/>
    <w:rsid w:val="005B715C"/>
    <w:rsid w:val="005B7178"/>
    <w:rsid w:val="005B71E6"/>
    <w:rsid w:val="005B72A7"/>
    <w:rsid w:val="005B7334"/>
    <w:rsid w:val="005B73CE"/>
    <w:rsid w:val="005B7444"/>
    <w:rsid w:val="005B746F"/>
    <w:rsid w:val="005B74B1"/>
    <w:rsid w:val="005B759A"/>
    <w:rsid w:val="005B759F"/>
    <w:rsid w:val="005B7618"/>
    <w:rsid w:val="005B761F"/>
    <w:rsid w:val="005B7623"/>
    <w:rsid w:val="005B77C7"/>
    <w:rsid w:val="005B77CA"/>
    <w:rsid w:val="005B77F2"/>
    <w:rsid w:val="005B77F3"/>
    <w:rsid w:val="005B78C0"/>
    <w:rsid w:val="005B78C3"/>
    <w:rsid w:val="005B78D0"/>
    <w:rsid w:val="005B78E2"/>
    <w:rsid w:val="005B7A5D"/>
    <w:rsid w:val="005B7AF3"/>
    <w:rsid w:val="005B7B59"/>
    <w:rsid w:val="005B7B90"/>
    <w:rsid w:val="005B7B93"/>
    <w:rsid w:val="005B7BB8"/>
    <w:rsid w:val="005B7CFF"/>
    <w:rsid w:val="005B7D94"/>
    <w:rsid w:val="005B7DF6"/>
    <w:rsid w:val="005B7E6E"/>
    <w:rsid w:val="005B7EC0"/>
    <w:rsid w:val="005B7FA9"/>
    <w:rsid w:val="005B7FDD"/>
    <w:rsid w:val="005C0051"/>
    <w:rsid w:val="005C006E"/>
    <w:rsid w:val="005C00B6"/>
    <w:rsid w:val="005C026A"/>
    <w:rsid w:val="005C0271"/>
    <w:rsid w:val="005C0301"/>
    <w:rsid w:val="005C0342"/>
    <w:rsid w:val="005C0360"/>
    <w:rsid w:val="005C0389"/>
    <w:rsid w:val="005C038B"/>
    <w:rsid w:val="005C03E4"/>
    <w:rsid w:val="005C06C7"/>
    <w:rsid w:val="005C06F4"/>
    <w:rsid w:val="005C0779"/>
    <w:rsid w:val="005C08C0"/>
    <w:rsid w:val="005C09BB"/>
    <w:rsid w:val="005C0A3A"/>
    <w:rsid w:val="005C0A5B"/>
    <w:rsid w:val="005C0AAA"/>
    <w:rsid w:val="005C0AFC"/>
    <w:rsid w:val="005C0C48"/>
    <w:rsid w:val="005C0CD0"/>
    <w:rsid w:val="005C0D0A"/>
    <w:rsid w:val="005C0D41"/>
    <w:rsid w:val="005C0D4D"/>
    <w:rsid w:val="005C0EFB"/>
    <w:rsid w:val="005C0F39"/>
    <w:rsid w:val="005C0F5A"/>
    <w:rsid w:val="005C0F6C"/>
    <w:rsid w:val="005C0F82"/>
    <w:rsid w:val="005C0FAE"/>
    <w:rsid w:val="005C0FC8"/>
    <w:rsid w:val="005C109E"/>
    <w:rsid w:val="005C10B6"/>
    <w:rsid w:val="005C10BA"/>
    <w:rsid w:val="005C1122"/>
    <w:rsid w:val="005C11BB"/>
    <w:rsid w:val="005C139C"/>
    <w:rsid w:val="005C13E2"/>
    <w:rsid w:val="005C14CE"/>
    <w:rsid w:val="005C14D7"/>
    <w:rsid w:val="005C1565"/>
    <w:rsid w:val="005C156B"/>
    <w:rsid w:val="005C1604"/>
    <w:rsid w:val="005C1647"/>
    <w:rsid w:val="005C173A"/>
    <w:rsid w:val="005C1783"/>
    <w:rsid w:val="005C1834"/>
    <w:rsid w:val="005C1857"/>
    <w:rsid w:val="005C18D0"/>
    <w:rsid w:val="005C1946"/>
    <w:rsid w:val="005C1A66"/>
    <w:rsid w:val="005C1A9A"/>
    <w:rsid w:val="005C1AA7"/>
    <w:rsid w:val="005C1AE4"/>
    <w:rsid w:val="005C1B0A"/>
    <w:rsid w:val="005C1B43"/>
    <w:rsid w:val="005C1CEC"/>
    <w:rsid w:val="005C1DA1"/>
    <w:rsid w:val="005C1DA7"/>
    <w:rsid w:val="005C1DBB"/>
    <w:rsid w:val="005C1DC3"/>
    <w:rsid w:val="005C1E90"/>
    <w:rsid w:val="005C1E9A"/>
    <w:rsid w:val="005C1EA0"/>
    <w:rsid w:val="005C1F8C"/>
    <w:rsid w:val="005C1F97"/>
    <w:rsid w:val="005C2052"/>
    <w:rsid w:val="005C20AF"/>
    <w:rsid w:val="005C21BC"/>
    <w:rsid w:val="005C21BD"/>
    <w:rsid w:val="005C22CE"/>
    <w:rsid w:val="005C231A"/>
    <w:rsid w:val="005C2342"/>
    <w:rsid w:val="005C2365"/>
    <w:rsid w:val="005C23CD"/>
    <w:rsid w:val="005C254B"/>
    <w:rsid w:val="005C2587"/>
    <w:rsid w:val="005C25E6"/>
    <w:rsid w:val="005C265E"/>
    <w:rsid w:val="005C2696"/>
    <w:rsid w:val="005C26A2"/>
    <w:rsid w:val="005C28D1"/>
    <w:rsid w:val="005C294A"/>
    <w:rsid w:val="005C297B"/>
    <w:rsid w:val="005C2996"/>
    <w:rsid w:val="005C2CB7"/>
    <w:rsid w:val="005C2D35"/>
    <w:rsid w:val="005C2D3D"/>
    <w:rsid w:val="005C2D7A"/>
    <w:rsid w:val="005C2D84"/>
    <w:rsid w:val="005C2DE3"/>
    <w:rsid w:val="005C2F7F"/>
    <w:rsid w:val="005C3067"/>
    <w:rsid w:val="005C309B"/>
    <w:rsid w:val="005C30B5"/>
    <w:rsid w:val="005C3151"/>
    <w:rsid w:val="005C31DD"/>
    <w:rsid w:val="005C3259"/>
    <w:rsid w:val="005C32BA"/>
    <w:rsid w:val="005C3387"/>
    <w:rsid w:val="005C33C4"/>
    <w:rsid w:val="005C3474"/>
    <w:rsid w:val="005C3506"/>
    <w:rsid w:val="005C355F"/>
    <w:rsid w:val="005C356E"/>
    <w:rsid w:val="005C3637"/>
    <w:rsid w:val="005C36A2"/>
    <w:rsid w:val="005C3724"/>
    <w:rsid w:val="005C372C"/>
    <w:rsid w:val="005C3761"/>
    <w:rsid w:val="005C377B"/>
    <w:rsid w:val="005C3834"/>
    <w:rsid w:val="005C3839"/>
    <w:rsid w:val="005C38F6"/>
    <w:rsid w:val="005C3949"/>
    <w:rsid w:val="005C3965"/>
    <w:rsid w:val="005C398F"/>
    <w:rsid w:val="005C3A08"/>
    <w:rsid w:val="005C3A3A"/>
    <w:rsid w:val="005C3AC1"/>
    <w:rsid w:val="005C3B1A"/>
    <w:rsid w:val="005C3B21"/>
    <w:rsid w:val="005C3B61"/>
    <w:rsid w:val="005C3BB7"/>
    <w:rsid w:val="005C3CE4"/>
    <w:rsid w:val="005C3D14"/>
    <w:rsid w:val="005C3D86"/>
    <w:rsid w:val="005C3DCF"/>
    <w:rsid w:val="005C3DF8"/>
    <w:rsid w:val="005C3EBD"/>
    <w:rsid w:val="005C3FD2"/>
    <w:rsid w:val="005C4054"/>
    <w:rsid w:val="005C40BE"/>
    <w:rsid w:val="005C4140"/>
    <w:rsid w:val="005C4159"/>
    <w:rsid w:val="005C41B3"/>
    <w:rsid w:val="005C430E"/>
    <w:rsid w:val="005C4329"/>
    <w:rsid w:val="005C436F"/>
    <w:rsid w:val="005C43A3"/>
    <w:rsid w:val="005C445F"/>
    <w:rsid w:val="005C4498"/>
    <w:rsid w:val="005C44EB"/>
    <w:rsid w:val="005C4646"/>
    <w:rsid w:val="005C46E0"/>
    <w:rsid w:val="005C4715"/>
    <w:rsid w:val="005C4717"/>
    <w:rsid w:val="005C4751"/>
    <w:rsid w:val="005C47C8"/>
    <w:rsid w:val="005C4834"/>
    <w:rsid w:val="005C4840"/>
    <w:rsid w:val="005C4859"/>
    <w:rsid w:val="005C485A"/>
    <w:rsid w:val="005C49CB"/>
    <w:rsid w:val="005C4A4F"/>
    <w:rsid w:val="005C4A98"/>
    <w:rsid w:val="005C4BC8"/>
    <w:rsid w:val="005C4BF1"/>
    <w:rsid w:val="005C4C65"/>
    <w:rsid w:val="005C4C8A"/>
    <w:rsid w:val="005C4C8D"/>
    <w:rsid w:val="005C4CE1"/>
    <w:rsid w:val="005C4D3F"/>
    <w:rsid w:val="005C4D69"/>
    <w:rsid w:val="005C4E14"/>
    <w:rsid w:val="005C4E68"/>
    <w:rsid w:val="005C4EFD"/>
    <w:rsid w:val="005C505C"/>
    <w:rsid w:val="005C50EF"/>
    <w:rsid w:val="005C50F9"/>
    <w:rsid w:val="005C511C"/>
    <w:rsid w:val="005C5125"/>
    <w:rsid w:val="005C516C"/>
    <w:rsid w:val="005C524A"/>
    <w:rsid w:val="005C5333"/>
    <w:rsid w:val="005C5387"/>
    <w:rsid w:val="005C538E"/>
    <w:rsid w:val="005C53ED"/>
    <w:rsid w:val="005C5447"/>
    <w:rsid w:val="005C5472"/>
    <w:rsid w:val="005C54A9"/>
    <w:rsid w:val="005C54B6"/>
    <w:rsid w:val="005C5546"/>
    <w:rsid w:val="005C55AF"/>
    <w:rsid w:val="005C561E"/>
    <w:rsid w:val="005C5657"/>
    <w:rsid w:val="005C56AA"/>
    <w:rsid w:val="005C56EE"/>
    <w:rsid w:val="005C5771"/>
    <w:rsid w:val="005C57D0"/>
    <w:rsid w:val="005C5898"/>
    <w:rsid w:val="005C59E8"/>
    <w:rsid w:val="005C5A21"/>
    <w:rsid w:val="005C5A30"/>
    <w:rsid w:val="005C5B34"/>
    <w:rsid w:val="005C5B43"/>
    <w:rsid w:val="005C5BC4"/>
    <w:rsid w:val="005C5CA3"/>
    <w:rsid w:val="005C5CFD"/>
    <w:rsid w:val="005C5D39"/>
    <w:rsid w:val="005C5D73"/>
    <w:rsid w:val="005C60AC"/>
    <w:rsid w:val="005C60EE"/>
    <w:rsid w:val="005C6111"/>
    <w:rsid w:val="005C6190"/>
    <w:rsid w:val="005C6228"/>
    <w:rsid w:val="005C6234"/>
    <w:rsid w:val="005C6354"/>
    <w:rsid w:val="005C6359"/>
    <w:rsid w:val="005C6378"/>
    <w:rsid w:val="005C63F2"/>
    <w:rsid w:val="005C6421"/>
    <w:rsid w:val="005C64CD"/>
    <w:rsid w:val="005C65C4"/>
    <w:rsid w:val="005C65DE"/>
    <w:rsid w:val="005C6625"/>
    <w:rsid w:val="005C6668"/>
    <w:rsid w:val="005C671A"/>
    <w:rsid w:val="005C67F0"/>
    <w:rsid w:val="005C684D"/>
    <w:rsid w:val="005C6902"/>
    <w:rsid w:val="005C6960"/>
    <w:rsid w:val="005C69F2"/>
    <w:rsid w:val="005C6AE2"/>
    <w:rsid w:val="005C6B10"/>
    <w:rsid w:val="005C6B70"/>
    <w:rsid w:val="005C6BBC"/>
    <w:rsid w:val="005C6BC7"/>
    <w:rsid w:val="005C6C42"/>
    <w:rsid w:val="005C6CD5"/>
    <w:rsid w:val="005C6CE1"/>
    <w:rsid w:val="005C6D50"/>
    <w:rsid w:val="005C6E09"/>
    <w:rsid w:val="005C6EED"/>
    <w:rsid w:val="005C6F0C"/>
    <w:rsid w:val="005C6FC2"/>
    <w:rsid w:val="005C6FD8"/>
    <w:rsid w:val="005C6FF8"/>
    <w:rsid w:val="005C702F"/>
    <w:rsid w:val="005C7215"/>
    <w:rsid w:val="005C7396"/>
    <w:rsid w:val="005C73C9"/>
    <w:rsid w:val="005C742B"/>
    <w:rsid w:val="005C7471"/>
    <w:rsid w:val="005C752D"/>
    <w:rsid w:val="005C75A9"/>
    <w:rsid w:val="005C76A4"/>
    <w:rsid w:val="005C7700"/>
    <w:rsid w:val="005C7707"/>
    <w:rsid w:val="005C774A"/>
    <w:rsid w:val="005C778A"/>
    <w:rsid w:val="005C779F"/>
    <w:rsid w:val="005C7811"/>
    <w:rsid w:val="005C7868"/>
    <w:rsid w:val="005C7907"/>
    <w:rsid w:val="005C7935"/>
    <w:rsid w:val="005C7937"/>
    <w:rsid w:val="005C798C"/>
    <w:rsid w:val="005C79E9"/>
    <w:rsid w:val="005C79F6"/>
    <w:rsid w:val="005C7B19"/>
    <w:rsid w:val="005C7B47"/>
    <w:rsid w:val="005C7B5A"/>
    <w:rsid w:val="005C7BBD"/>
    <w:rsid w:val="005C7C46"/>
    <w:rsid w:val="005C7C87"/>
    <w:rsid w:val="005C7CE7"/>
    <w:rsid w:val="005C7D4B"/>
    <w:rsid w:val="005C7D4C"/>
    <w:rsid w:val="005C7DD8"/>
    <w:rsid w:val="005C7DEF"/>
    <w:rsid w:val="005C7E42"/>
    <w:rsid w:val="005C7E87"/>
    <w:rsid w:val="005C7EA7"/>
    <w:rsid w:val="005C7EAB"/>
    <w:rsid w:val="005C7F51"/>
    <w:rsid w:val="005C7F7C"/>
    <w:rsid w:val="005D000C"/>
    <w:rsid w:val="005D000E"/>
    <w:rsid w:val="005D00F9"/>
    <w:rsid w:val="005D010D"/>
    <w:rsid w:val="005D0121"/>
    <w:rsid w:val="005D0205"/>
    <w:rsid w:val="005D0265"/>
    <w:rsid w:val="005D02CD"/>
    <w:rsid w:val="005D02E1"/>
    <w:rsid w:val="005D02E7"/>
    <w:rsid w:val="005D02EE"/>
    <w:rsid w:val="005D04B5"/>
    <w:rsid w:val="005D04D8"/>
    <w:rsid w:val="005D052B"/>
    <w:rsid w:val="005D075D"/>
    <w:rsid w:val="005D07F6"/>
    <w:rsid w:val="005D0817"/>
    <w:rsid w:val="005D0836"/>
    <w:rsid w:val="005D0864"/>
    <w:rsid w:val="005D08C8"/>
    <w:rsid w:val="005D097D"/>
    <w:rsid w:val="005D0A90"/>
    <w:rsid w:val="005D0A94"/>
    <w:rsid w:val="005D0B30"/>
    <w:rsid w:val="005D0B64"/>
    <w:rsid w:val="005D0C1E"/>
    <w:rsid w:val="005D0C60"/>
    <w:rsid w:val="005D0C7E"/>
    <w:rsid w:val="005D0D8E"/>
    <w:rsid w:val="005D0DB2"/>
    <w:rsid w:val="005D0E94"/>
    <w:rsid w:val="005D0EA4"/>
    <w:rsid w:val="005D0F32"/>
    <w:rsid w:val="005D0F41"/>
    <w:rsid w:val="005D0F43"/>
    <w:rsid w:val="005D0F5D"/>
    <w:rsid w:val="005D1008"/>
    <w:rsid w:val="005D1041"/>
    <w:rsid w:val="005D10A3"/>
    <w:rsid w:val="005D10F5"/>
    <w:rsid w:val="005D110E"/>
    <w:rsid w:val="005D118A"/>
    <w:rsid w:val="005D1211"/>
    <w:rsid w:val="005D1292"/>
    <w:rsid w:val="005D12F7"/>
    <w:rsid w:val="005D1310"/>
    <w:rsid w:val="005D1313"/>
    <w:rsid w:val="005D13F7"/>
    <w:rsid w:val="005D1408"/>
    <w:rsid w:val="005D1541"/>
    <w:rsid w:val="005D158E"/>
    <w:rsid w:val="005D159F"/>
    <w:rsid w:val="005D15B7"/>
    <w:rsid w:val="005D15DF"/>
    <w:rsid w:val="005D165B"/>
    <w:rsid w:val="005D1662"/>
    <w:rsid w:val="005D1711"/>
    <w:rsid w:val="005D1747"/>
    <w:rsid w:val="005D1791"/>
    <w:rsid w:val="005D17A4"/>
    <w:rsid w:val="005D189C"/>
    <w:rsid w:val="005D18BB"/>
    <w:rsid w:val="005D1902"/>
    <w:rsid w:val="005D1922"/>
    <w:rsid w:val="005D1939"/>
    <w:rsid w:val="005D1A81"/>
    <w:rsid w:val="005D1AF0"/>
    <w:rsid w:val="005D1B51"/>
    <w:rsid w:val="005D1B7C"/>
    <w:rsid w:val="005D1CC0"/>
    <w:rsid w:val="005D1CF6"/>
    <w:rsid w:val="005D1D2C"/>
    <w:rsid w:val="005D1D8C"/>
    <w:rsid w:val="005D1E69"/>
    <w:rsid w:val="005D1E8C"/>
    <w:rsid w:val="005D1F1B"/>
    <w:rsid w:val="005D1F60"/>
    <w:rsid w:val="005D1F82"/>
    <w:rsid w:val="005D1FA5"/>
    <w:rsid w:val="005D2019"/>
    <w:rsid w:val="005D2023"/>
    <w:rsid w:val="005D20BF"/>
    <w:rsid w:val="005D2138"/>
    <w:rsid w:val="005D2142"/>
    <w:rsid w:val="005D2177"/>
    <w:rsid w:val="005D21CA"/>
    <w:rsid w:val="005D2243"/>
    <w:rsid w:val="005D2413"/>
    <w:rsid w:val="005D241F"/>
    <w:rsid w:val="005D243E"/>
    <w:rsid w:val="005D24DE"/>
    <w:rsid w:val="005D25C2"/>
    <w:rsid w:val="005D261D"/>
    <w:rsid w:val="005D265D"/>
    <w:rsid w:val="005D279B"/>
    <w:rsid w:val="005D2804"/>
    <w:rsid w:val="005D28F4"/>
    <w:rsid w:val="005D29D4"/>
    <w:rsid w:val="005D29E6"/>
    <w:rsid w:val="005D2A39"/>
    <w:rsid w:val="005D2A3D"/>
    <w:rsid w:val="005D2A73"/>
    <w:rsid w:val="005D2B6E"/>
    <w:rsid w:val="005D2B7B"/>
    <w:rsid w:val="005D2BDD"/>
    <w:rsid w:val="005D2C0E"/>
    <w:rsid w:val="005D2CCF"/>
    <w:rsid w:val="005D2CDA"/>
    <w:rsid w:val="005D2D1C"/>
    <w:rsid w:val="005D2D4E"/>
    <w:rsid w:val="005D2DFB"/>
    <w:rsid w:val="005D2F27"/>
    <w:rsid w:val="005D2F35"/>
    <w:rsid w:val="005D30F3"/>
    <w:rsid w:val="005D30F5"/>
    <w:rsid w:val="005D3111"/>
    <w:rsid w:val="005D314A"/>
    <w:rsid w:val="005D3166"/>
    <w:rsid w:val="005D3192"/>
    <w:rsid w:val="005D31A1"/>
    <w:rsid w:val="005D31DF"/>
    <w:rsid w:val="005D3243"/>
    <w:rsid w:val="005D3258"/>
    <w:rsid w:val="005D3282"/>
    <w:rsid w:val="005D329E"/>
    <w:rsid w:val="005D3389"/>
    <w:rsid w:val="005D33A4"/>
    <w:rsid w:val="005D34E0"/>
    <w:rsid w:val="005D3565"/>
    <w:rsid w:val="005D35EF"/>
    <w:rsid w:val="005D3636"/>
    <w:rsid w:val="005D3650"/>
    <w:rsid w:val="005D367E"/>
    <w:rsid w:val="005D379D"/>
    <w:rsid w:val="005D384A"/>
    <w:rsid w:val="005D3864"/>
    <w:rsid w:val="005D386B"/>
    <w:rsid w:val="005D38F0"/>
    <w:rsid w:val="005D39D7"/>
    <w:rsid w:val="005D39E7"/>
    <w:rsid w:val="005D39EE"/>
    <w:rsid w:val="005D3ADB"/>
    <w:rsid w:val="005D3B05"/>
    <w:rsid w:val="005D3B2F"/>
    <w:rsid w:val="005D3BFD"/>
    <w:rsid w:val="005D3C82"/>
    <w:rsid w:val="005D3CB9"/>
    <w:rsid w:val="005D3CDA"/>
    <w:rsid w:val="005D3DD1"/>
    <w:rsid w:val="005D3E4A"/>
    <w:rsid w:val="005D3E68"/>
    <w:rsid w:val="005D3E7A"/>
    <w:rsid w:val="005D3F1B"/>
    <w:rsid w:val="005D3F46"/>
    <w:rsid w:val="005D3F99"/>
    <w:rsid w:val="005D4001"/>
    <w:rsid w:val="005D4099"/>
    <w:rsid w:val="005D4124"/>
    <w:rsid w:val="005D413C"/>
    <w:rsid w:val="005D4181"/>
    <w:rsid w:val="005D41A2"/>
    <w:rsid w:val="005D422E"/>
    <w:rsid w:val="005D4259"/>
    <w:rsid w:val="005D428B"/>
    <w:rsid w:val="005D4290"/>
    <w:rsid w:val="005D435F"/>
    <w:rsid w:val="005D43BE"/>
    <w:rsid w:val="005D43F9"/>
    <w:rsid w:val="005D4453"/>
    <w:rsid w:val="005D44BC"/>
    <w:rsid w:val="005D450C"/>
    <w:rsid w:val="005D45B6"/>
    <w:rsid w:val="005D4617"/>
    <w:rsid w:val="005D4667"/>
    <w:rsid w:val="005D46AE"/>
    <w:rsid w:val="005D471A"/>
    <w:rsid w:val="005D488B"/>
    <w:rsid w:val="005D4947"/>
    <w:rsid w:val="005D4959"/>
    <w:rsid w:val="005D4A27"/>
    <w:rsid w:val="005D4A64"/>
    <w:rsid w:val="005D4AD3"/>
    <w:rsid w:val="005D4B2D"/>
    <w:rsid w:val="005D4B34"/>
    <w:rsid w:val="005D4C07"/>
    <w:rsid w:val="005D4CAD"/>
    <w:rsid w:val="005D4D3A"/>
    <w:rsid w:val="005D4D57"/>
    <w:rsid w:val="005D4E67"/>
    <w:rsid w:val="005D4E7D"/>
    <w:rsid w:val="005D4E86"/>
    <w:rsid w:val="005D4EC9"/>
    <w:rsid w:val="005D4ECC"/>
    <w:rsid w:val="005D4EDE"/>
    <w:rsid w:val="005D4F0F"/>
    <w:rsid w:val="005D4F4D"/>
    <w:rsid w:val="005D4F52"/>
    <w:rsid w:val="005D4F54"/>
    <w:rsid w:val="005D4F5F"/>
    <w:rsid w:val="005D4F6E"/>
    <w:rsid w:val="005D4FCB"/>
    <w:rsid w:val="005D5001"/>
    <w:rsid w:val="005D50EB"/>
    <w:rsid w:val="005D51DF"/>
    <w:rsid w:val="005D52DC"/>
    <w:rsid w:val="005D53D8"/>
    <w:rsid w:val="005D53F2"/>
    <w:rsid w:val="005D5400"/>
    <w:rsid w:val="005D557A"/>
    <w:rsid w:val="005D562A"/>
    <w:rsid w:val="005D56C6"/>
    <w:rsid w:val="005D5717"/>
    <w:rsid w:val="005D57D7"/>
    <w:rsid w:val="005D5805"/>
    <w:rsid w:val="005D584F"/>
    <w:rsid w:val="005D5952"/>
    <w:rsid w:val="005D59FF"/>
    <w:rsid w:val="005D5A26"/>
    <w:rsid w:val="005D5ADE"/>
    <w:rsid w:val="005D5B21"/>
    <w:rsid w:val="005D5BB4"/>
    <w:rsid w:val="005D5C3A"/>
    <w:rsid w:val="005D5C56"/>
    <w:rsid w:val="005D5D12"/>
    <w:rsid w:val="005D5F1B"/>
    <w:rsid w:val="005D5FAB"/>
    <w:rsid w:val="005D60D0"/>
    <w:rsid w:val="005D6183"/>
    <w:rsid w:val="005D6276"/>
    <w:rsid w:val="005D6289"/>
    <w:rsid w:val="005D63C5"/>
    <w:rsid w:val="005D63F3"/>
    <w:rsid w:val="005D63FC"/>
    <w:rsid w:val="005D6734"/>
    <w:rsid w:val="005D677F"/>
    <w:rsid w:val="005D6851"/>
    <w:rsid w:val="005D6876"/>
    <w:rsid w:val="005D6919"/>
    <w:rsid w:val="005D69FC"/>
    <w:rsid w:val="005D6ABD"/>
    <w:rsid w:val="005D6AD8"/>
    <w:rsid w:val="005D6B6B"/>
    <w:rsid w:val="005D6B90"/>
    <w:rsid w:val="005D6C3F"/>
    <w:rsid w:val="005D6CA1"/>
    <w:rsid w:val="005D6CAD"/>
    <w:rsid w:val="005D6CB4"/>
    <w:rsid w:val="005D6D06"/>
    <w:rsid w:val="005D6DA9"/>
    <w:rsid w:val="005D6DC4"/>
    <w:rsid w:val="005D6E06"/>
    <w:rsid w:val="005D6E0E"/>
    <w:rsid w:val="005D6E98"/>
    <w:rsid w:val="005D6EA5"/>
    <w:rsid w:val="005D6EFF"/>
    <w:rsid w:val="005D6F1D"/>
    <w:rsid w:val="005D6F75"/>
    <w:rsid w:val="005D6F81"/>
    <w:rsid w:val="005D6FD0"/>
    <w:rsid w:val="005D70BE"/>
    <w:rsid w:val="005D7139"/>
    <w:rsid w:val="005D7180"/>
    <w:rsid w:val="005D71E0"/>
    <w:rsid w:val="005D72AA"/>
    <w:rsid w:val="005D72BE"/>
    <w:rsid w:val="005D72E7"/>
    <w:rsid w:val="005D72F3"/>
    <w:rsid w:val="005D734A"/>
    <w:rsid w:val="005D734F"/>
    <w:rsid w:val="005D7417"/>
    <w:rsid w:val="005D74C5"/>
    <w:rsid w:val="005D751F"/>
    <w:rsid w:val="005D7598"/>
    <w:rsid w:val="005D75E8"/>
    <w:rsid w:val="005D7682"/>
    <w:rsid w:val="005D7751"/>
    <w:rsid w:val="005D77B2"/>
    <w:rsid w:val="005D7892"/>
    <w:rsid w:val="005D794B"/>
    <w:rsid w:val="005D797D"/>
    <w:rsid w:val="005D7982"/>
    <w:rsid w:val="005D798A"/>
    <w:rsid w:val="005D7A00"/>
    <w:rsid w:val="005D7A38"/>
    <w:rsid w:val="005D7AC1"/>
    <w:rsid w:val="005D7AC7"/>
    <w:rsid w:val="005D7B3B"/>
    <w:rsid w:val="005D7B51"/>
    <w:rsid w:val="005D7CDC"/>
    <w:rsid w:val="005D7EFB"/>
    <w:rsid w:val="005D7F6A"/>
    <w:rsid w:val="005E0053"/>
    <w:rsid w:val="005E0082"/>
    <w:rsid w:val="005E00CA"/>
    <w:rsid w:val="005E010F"/>
    <w:rsid w:val="005E021F"/>
    <w:rsid w:val="005E0273"/>
    <w:rsid w:val="005E032E"/>
    <w:rsid w:val="005E035C"/>
    <w:rsid w:val="005E0399"/>
    <w:rsid w:val="005E04E6"/>
    <w:rsid w:val="005E04F7"/>
    <w:rsid w:val="005E0514"/>
    <w:rsid w:val="005E05DF"/>
    <w:rsid w:val="005E06EA"/>
    <w:rsid w:val="005E0707"/>
    <w:rsid w:val="005E0757"/>
    <w:rsid w:val="005E0778"/>
    <w:rsid w:val="005E077F"/>
    <w:rsid w:val="005E079A"/>
    <w:rsid w:val="005E07B3"/>
    <w:rsid w:val="005E07B8"/>
    <w:rsid w:val="005E090D"/>
    <w:rsid w:val="005E0BD7"/>
    <w:rsid w:val="005E0C45"/>
    <w:rsid w:val="005E0C69"/>
    <w:rsid w:val="005E0D22"/>
    <w:rsid w:val="005E0D6E"/>
    <w:rsid w:val="005E0DA5"/>
    <w:rsid w:val="005E0DA7"/>
    <w:rsid w:val="005E0DC3"/>
    <w:rsid w:val="005E0E01"/>
    <w:rsid w:val="005E0E16"/>
    <w:rsid w:val="005E0E2B"/>
    <w:rsid w:val="005E0E54"/>
    <w:rsid w:val="005E0E94"/>
    <w:rsid w:val="005E0EA4"/>
    <w:rsid w:val="005E0F2B"/>
    <w:rsid w:val="005E0F69"/>
    <w:rsid w:val="005E0FAA"/>
    <w:rsid w:val="005E103F"/>
    <w:rsid w:val="005E1146"/>
    <w:rsid w:val="005E11B2"/>
    <w:rsid w:val="005E1231"/>
    <w:rsid w:val="005E1356"/>
    <w:rsid w:val="005E13A4"/>
    <w:rsid w:val="005E13FC"/>
    <w:rsid w:val="005E157D"/>
    <w:rsid w:val="005E1580"/>
    <w:rsid w:val="005E15A2"/>
    <w:rsid w:val="005E1601"/>
    <w:rsid w:val="005E1638"/>
    <w:rsid w:val="005E1676"/>
    <w:rsid w:val="005E16B9"/>
    <w:rsid w:val="005E17B7"/>
    <w:rsid w:val="005E198B"/>
    <w:rsid w:val="005E1A1A"/>
    <w:rsid w:val="005E1B8C"/>
    <w:rsid w:val="005E1BA0"/>
    <w:rsid w:val="005E1C1E"/>
    <w:rsid w:val="005E1C82"/>
    <w:rsid w:val="005E1CD0"/>
    <w:rsid w:val="005E1D24"/>
    <w:rsid w:val="005E1E32"/>
    <w:rsid w:val="005E1E53"/>
    <w:rsid w:val="005E1E7A"/>
    <w:rsid w:val="005E1EB2"/>
    <w:rsid w:val="005E1EB9"/>
    <w:rsid w:val="005E1F47"/>
    <w:rsid w:val="005E1FF6"/>
    <w:rsid w:val="005E2010"/>
    <w:rsid w:val="005E201A"/>
    <w:rsid w:val="005E2050"/>
    <w:rsid w:val="005E20C5"/>
    <w:rsid w:val="005E20E7"/>
    <w:rsid w:val="005E210C"/>
    <w:rsid w:val="005E2194"/>
    <w:rsid w:val="005E2278"/>
    <w:rsid w:val="005E235A"/>
    <w:rsid w:val="005E2382"/>
    <w:rsid w:val="005E23C2"/>
    <w:rsid w:val="005E2464"/>
    <w:rsid w:val="005E24D1"/>
    <w:rsid w:val="005E25CA"/>
    <w:rsid w:val="005E2630"/>
    <w:rsid w:val="005E265A"/>
    <w:rsid w:val="005E26AC"/>
    <w:rsid w:val="005E26F7"/>
    <w:rsid w:val="005E2775"/>
    <w:rsid w:val="005E277E"/>
    <w:rsid w:val="005E27E4"/>
    <w:rsid w:val="005E27ED"/>
    <w:rsid w:val="005E27F7"/>
    <w:rsid w:val="005E28B1"/>
    <w:rsid w:val="005E297D"/>
    <w:rsid w:val="005E29C2"/>
    <w:rsid w:val="005E2A0F"/>
    <w:rsid w:val="005E2A28"/>
    <w:rsid w:val="005E2A50"/>
    <w:rsid w:val="005E2A8C"/>
    <w:rsid w:val="005E2B01"/>
    <w:rsid w:val="005E2BA2"/>
    <w:rsid w:val="005E2C03"/>
    <w:rsid w:val="005E2C7E"/>
    <w:rsid w:val="005E2CAE"/>
    <w:rsid w:val="005E2CF8"/>
    <w:rsid w:val="005E2D98"/>
    <w:rsid w:val="005E2DAC"/>
    <w:rsid w:val="005E2E05"/>
    <w:rsid w:val="005E2E0F"/>
    <w:rsid w:val="005E2E6A"/>
    <w:rsid w:val="005E2ED2"/>
    <w:rsid w:val="005E2F21"/>
    <w:rsid w:val="005E3165"/>
    <w:rsid w:val="005E316D"/>
    <w:rsid w:val="005E31E6"/>
    <w:rsid w:val="005E320E"/>
    <w:rsid w:val="005E3298"/>
    <w:rsid w:val="005E32FE"/>
    <w:rsid w:val="005E3364"/>
    <w:rsid w:val="005E336F"/>
    <w:rsid w:val="005E33C9"/>
    <w:rsid w:val="005E3439"/>
    <w:rsid w:val="005E343C"/>
    <w:rsid w:val="005E351C"/>
    <w:rsid w:val="005E3540"/>
    <w:rsid w:val="005E35B7"/>
    <w:rsid w:val="005E35BE"/>
    <w:rsid w:val="005E35D0"/>
    <w:rsid w:val="005E35E9"/>
    <w:rsid w:val="005E3625"/>
    <w:rsid w:val="005E377B"/>
    <w:rsid w:val="005E3929"/>
    <w:rsid w:val="005E394B"/>
    <w:rsid w:val="005E3971"/>
    <w:rsid w:val="005E3A0E"/>
    <w:rsid w:val="005E3A88"/>
    <w:rsid w:val="005E3AC6"/>
    <w:rsid w:val="005E3D33"/>
    <w:rsid w:val="005E3D85"/>
    <w:rsid w:val="005E3E14"/>
    <w:rsid w:val="005E3EFD"/>
    <w:rsid w:val="005E4033"/>
    <w:rsid w:val="005E406A"/>
    <w:rsid w:val="005E4080"/>
    <w:rsid w:val="005E40DF"/>
    <w:rsid w:val="005E4179"/>
    <w:rsid w:val="005E41CD"/>
    <w:rsid w:val="005E41FB"/>
    <w:rsid w:val="005E4231"/>
    <w:rsid w:val="005E4289"/>
    <w:rsid w:val="005E438A"/>
    <w:rsid w:val="005E441E"/>
    <w:rsid w:val="005E4428"/>
    <w:rsid w:val="005E44A5"/>
    <w:rsid w:val="005E456E"/>
    <w:rsid w:val="005E4685"/>
    <w:rsid w:val="005E46BB"/>
    <w:rsid w:val="005E46CF"/>
    <w:rsid w:val="005E470E"/>
    <w:rsid w:val="005E4732"/>
    <w:rsid w:val="005E474E"/>
    <w:rsid w:val="005E47FD"/>
    <w:rsid w:val="005E499F"/>
    <w:rsid w:val="005E4B15"/>
    <w:rsid w:val="005E4BC9"/>
    <w:rsid w:val="005E4C62"/>
    <w:rsid w:val="005E4C64"/>
    <w:rsid w:val="005E4CB0"/>
    <w:rsid w:val="005E4D14"/>
    <w:rsid w:val="005E4D52"/>
    <w:rsid w:val="005E4DB7"/>
    <w:rsid w:val="005E4DFC"/>
    <w:rsid w:val="005E4E2F"/>
    <w:rsid w:val="005E4E62"/>
    <w:rsid w:val="005E4E75"/>
    <w:rsid w:val="005E4ED8"/>
    <w:rsid w:val="005E4F18"/>
    <w:rsid w:val="005E4F43"/>
    <w:rsid w:val="005E4FBB"/>
    <w:rsid w:val="005E5002"/>
    <w:rsid w:val="005E5005"/>
    <w:rsid w:val="005E5072"/>
    <w:rsid w:val="005E5073"/>
    <w:rsid w:val="005E50B1"/>
    <w:rsid w:val="005E516E"/>
    <w:rsid w:val="005E5318"/>
    <w:rsid w:val="005E534E"/>
    <w:rsid w:val="005E5387"/>
    <w:rsid w:val="005E5444"/>
    <w:rsid w:val="005E544A"/>
    <w:rsid w:val="005E54E3"/>
    <w:rsid w:val="005E553E"/>
    <w:rsid w:val="005E55B9"/>
    <w:rsid w:val="005E56F0"/>
    <w:rsid w:val="005E56FD"/>
    <w:rsid w:val="005E5720"/>
    <w:rsid w:val="005E5786"/>
    <w:rsid w:val="005E57E2"/>
    <w:rsid w:val="005E57ED"/>
    <w:rsid w:val="005E57FE"/>
    <w:rsid w:val="005E580E"/>
    <w:rsid w:val="005E588D"/>
    <w:rsid w:val="005E58AC"/>
    <w:rsid w:val="005E5904"/>
    <w:rsid w:val="005E592A"/>
    <w:rsid w:val="005E5A6E"/>
    <w:rsid w:val="005E5ACA"/>
    <w:rsid w:val="005E5ADB"/>
    <w:rsid w:val="005E5B27"/>
    <w:rsid w:val="005E5B4B"/>
    <w:rsid w:val="005E5BB9"/>
    <w:rsid w:val="005E5BDB"/>
    <w:rsid w:val="005E5BEF"/>
    <w:rsid w:val="005E5BFC"/>
    <w:rsid w:val="005E5C28"/>
    <w:rsid w:val="005E5C64"/>
    <w:rsid w:val="005E5CDA"/>
    <w:rsid w:val="005E5D5A"/>
    <w:rsid w:val="005E5E4A"/>
    <w:rsid w:val="005E5E4C"/>
    <w:rsid w:val="005E5E6C"/>
    <w:rsid w:val="005E5F0C"/>
    <w:rsid w:val="005E5F37"/>
    <w:rsid w:val="005E601C"/>
    <w:rsid w:val="005E6161"/>
    <w:rsid w:val="005E6215"/>
    <w:rsid w:val="005E62EF"/>
    <w:rsid w:val="005E6335"/>
    <w:rsid w:val="005E64DC"/>
    <w:rsid w:val="005E65A7"/>
    <w:rsid w:val="005E673B"/>
    <w:rsid w:val="005E6776"/>
    <w:rsid w:val="005E67CE"/>
    <w:rsid w:val="005E67EE"/>
    <w:rsid w:val="005E6870"/>
    <w:rsid w:val="005E68F6"/>
    <w:rsid w:val="005E6A0B"/>
    <w:rsid w:val="005E6A4B"/>
    <w:rsid w:val="005E6AC6"/>
    <w:rsid w:val="005E6AFA"/>
    <w:rsid w:val="005E6B54"/>
    <w:rsid w:val="005E6C48"/>
    <w:rsid w:val="005E6C4B"/>
    <w:rsid w:val="005E6CE4"/>
    <w:rsid w:val="005E6D5D"/>
    <w:rsid w:val="005E6D69"/>
    <w:rsid w:val="005E6DFB"/>
    <w:rsid w:val="005E6E05"/>
    <w:rsid w:val="005E6E1F"/>
    <w:rsid w:val="005E6E70"/>
    <w:rsid w:val="005E6E8D"/>
    <w:rsid w:val="005E6E9C"/>
    <w:rsid w:val="005E6F22"/>
    <w:rsid w:val="005E6F3A"/>
    <w:rsid w:val="005E6F84"/>
    <w:rsid w:val="005E6F86"/>
    <w:rsid w:val="005E6F9A"/>
    <w:rsid w:val="005E6FB1"/>
    <w:rsid w:val="005E707B"/>
    <w:rsid w:val="005E70B6"/>
    <w:rsid w:val="005E70C3"/>
    <w:rsid w:val="005E718F"/>
    <w:rsid w:val="005E719A"/>
    <w:rsid w:val="005E7291"/>
    <w:rsid w:val="005E734D"/>
    <w:rsid w:val="005E7415"/>
    <w:rsid w:val="005E74AA"/>
    <w:rsid w:val="005E758C"/>
    <w:rsid w:val="005E75E8"/>
    <w:rsid w:val="005E7611"/>
    <w:rsid w:val="005E7661"/>
    <w:rsid w:val="005E7802"/>
    <w:rsid w:val="005E7820"/>
    <w:rsid w:val="005E7882"/>
    <w:rsid w:val="005E78FF"/>
    <w:rsid w:val="005E7901"/>
    <w:rsid w:val="005E793D"/>
    <w:rsid w:val="005E799B"/>
    <w:rsid w:val="005E79AF"/>
    <w:rsid w:val="005E7A08"/>
    <w:rsid w:val="005E7A51"/>
    <w:rsid w:val="005E7A6C"/>
    <w:rsid w:val="005E7B02"/>
    <w:rsid w:val="005E7B15"/>
    <w:rsid w:val="005E7C2E"/>
    <w:rsid w:val="005E7D0C"/>
    <w:rsid w:val="005E7D53"/>
    <w:rsid w:val="005E7E63"/>
    <w:rsid w:val="005E7E8E"/>
    <w:rsid w:val="005E7FC4"/>
    <w:rsid w:val="005F0086"/>
    <w:rsid w:val="005F009A"/>
    <w:rsid w:val="005F009C"/>
    <w:rsid w:val="005F0235"/>
    <w:rsid w:val="005F0282"/>
    <w:rsid w:val="005F0322"/>
    <w:rsid w:val="005F03BD"/>
    <w:rsid w:val="005F0404"/>
    <w:rsid w:val="005F051A"/>
    <w:rsid w:val="005F05E2"/>
    <w:rsid w:val="005F05E7"/>
    <w:rsid w:val="005F05FE"/>
    <w:rsid w:val="005F0686"/>
    <w:rsid w:val="005F070B"/>
    <w:rsid w:val="005F083F"/>
    <w:rsid w:val="005F08E8"/>
    <w:rsid w:val="005F098F"/>
    <w:rsid w:val="005F09C4"/>
    <w:rsid w:val="005F0A2C"/>
    <w:rsid w:val="005F0AD5"/>
    <w:rsid w:val="005F0AD6"/>
    <w:rsid w:val="005F0B0C"/>
    <w:rsid w:val="005F0B11"/>
    <w:rsid w:val="005F0B27"/>
    <w:rsid w:val="005F0B6C"/>
    <w:rsid w:val="005F0CBA"/>
    <w:rsid w:val="005F0CD0"/>
    <w:rsid w:val="005F0D95"/>
    <w:rsid w:val="005F0EA0"/>
    <w:rsid w:val="005F0EB2"/>
    <w:rsid w:val="005F0EDA"/>
    <w:rsid w:val="005F0F01"/>
    <w:rsid w:val="005F0F2F"/>
    <w:rsid w:val="005F0F91"/>
    <w:rsid w:val="005F0F9E"/>
    <w:rsid w:val="005F0FE7"/>
    <w:rsid w:val="005F0FF2"/>
    <w:rsid w:val="005F1085"/>
    <w:rsid w:val="005F1104"/>
    <w:rsid w:val="005F112C"/>
    <w:rsid w:val="005F1176"/>
    <w:rsid w:val="005F123B"/>
    <w:rsid w:val="005F1266"/>
    <w:rsid w:val="005F126F"/>
    <w:rsid w:val="005F132B"/>
    <w:rsid w:val="005F134F"/>
    <w:rsid w:val="005F13C8"/>
    <w:rsid w:val="005F1474"/>
    <w:rsid w:val="005F147D"/>
    <w:rsid w:val="005F148A"/>
    <w:rsid w:val="005F1584"/>
    <w:rsid w:val="005F1615"/>
    <w:rsid w:val="005F178F"/>
    <w:rsid w:val="005F1886"/>
    <w:rsid w:val="005F1A25"/>
    <w:rsid w:val="005F1AE0"/>
    <w:rsid w:val="005F1B76"/>
    <w:rsid w:val="005F1B8F"/>
    <w:rsid w:val="005F1BF3"/>
    <w:rsid w:val="005F1C15"/>
    <w:rsid w:val="005F1C5D"/>
    <w:rsid w:val="005F1D71"/>
    <w:rsid w:val="005F1DFD"/>
    <w:rsid w:val="005F1E92"/>
    <w:rsid w:val="005F1EAD"/>
    <w:rsid w:val="005F1EE4"/>
    <w:rsid w:val="005F1EEA"/>
    <w:rsid w:val="005F1EF9"/>
    <w:rsid w:val="005F1EFD"/>
    <w:rsid w:val="005F1F28"/>
    <w:rsid w:val="005F1F6D"/>
    <w:rsid w:val="005F204A"/>
    <w:rsid w:val="005F2053"/>
    <w:rsid w:val="005F2101"/>
    <w:rsid w:val="005F2143"/>
    <w:rsid w:val="005F2259"/>
    <w:rsid w:val="005F22F1"/>
    <w:rsid w:val="005F22F6"/>
    <w:rsid w:val="005F2349"/>
    <w:rsid w:val="005F23CC"/>
    <w:rsid w:val="005F23E3"/>
    <w:rsid w:val="005F245E"/>
    <w:rsid w:val="005F250F"/>
    <w:rsid w:val="005F25EB"/>
    <w:rsid w:val="005F264E"/>
    <w:rsid w:val="005F26EE"/>
    <w:rsid w:val="005F273C"/>
    <w:rsid w:val="005F2770"/>
    <w:rsid w:val="005F2799"/>
    <w:rsid w:val="005F27A5"/>
    <w:rsid w:val="005F27DC"/>
    <w:rsid w:val="005F28C4"/>
    <w:rsid w:val="005F2907"/>
    <w:rsid w:val="005F298F"/>
    <w:rsid w:val="005F2A32"/>
    <w:rsid w:val="005F2AC1"/>
    <w:rsid w:val="005F2B6D"/>
    <w:rsid w:val="005F2C1A"/>
    <w:rsid w:val="005F2D34"/>
    <w:rsid w:val="005F2D63"/>
    <w:rsid w:val="005F2D8F"/>
    <w:rsid w:val="005F2E3B"/>
    <w:rsid w:val="005F2E5B"/>
    <w:rsid w:val="005F2E8A"/>
    <w:rsid w:val="005F2ED1"/>
    <w:rsid w:val="005F2EF1"/>
    <w:rsid w:val="005F2F08"/>
    <w:rsid w:val="005F2F24"/>
    <w:rsid w:val="005F2F49"/>
    <w:rsid w:val="005F301B"/>
    <w:rsid w:val="005F3062"/>
    <w:rsid w:val="005F3076"/>
    <w:rsid w:val="005F3093"/>
    <w:rsid w:val="005F30D7"/>
    <w:rsid w:val="005F316A"/>
    <w:rsid w:val="005F3190"/>
    <w:rsid w:val="005F319F"/>
    <w:rsid w:val="005F31CF"/>
    <w:rsid w:val="005F3263"/>
    <w:rsid w:val="005F3306"/>
    <w:rsid w:val="005F33A0"/>
    <w:rsid w:val="005F3401"/>
    <w:rsid w:val="005F3402"/>
    <w:rsid w:val="005F3470"/>
    <w:rsid w:val="005F35C7"/>
    <w:rsid w:val="005F3606"/>
    <w:rsid w:val="005F3678"/>
    <w:rsid w:val="005F3727"/>
    <w:rsid w:val="005F3774"/>
    <w:rsid w:val="005F37BD"/>
    <w:rsid w:val="005F38A5"/>
    <w:rsid w:val="005F38BF"/>
    <w:rsid w:val="005F38CE"/>
    <w:rsid w:val="005F39DB"/>
    <w:rsid w:val="005F3A9C"/>
    <w:rsid w:val="005F3B53"/>
    <w:rsid w:val="005F3B55"/>
    <w:rsid w:val="005F3B78"/>
    <w:rsid w:val="005F3BCA"/>
    <w:rsid w:val="005F3C4C"/>
    <w:rsid w:val="005F3C53"/>
    <w:rsid w:val="005F3CC2"/>
    <w:rsid w:val="005F3D57"/>
    <w:rsid w:val="005F3E76"/>
    <w:rsid w:val="005F3EBB"/>
    <w:rsid w:val="005F3F03"/>
    <w:rsid w:val="005F3F29"/>
    <w:rsid w:val="005F3F34"/>
    <w:rsid w:val="005F3FB9"/>
    <w:rsid w:val="005F3FCF"/>
    <w:rsid w:val="005F403D"/>
    <w:rsid w:val="005F40D8"/>
    <w:rsid w:val="005F419C"/>
    <w:rsid w:val="005F41A8"/>
    <w:rsid w:val="005F41D7"/>
    <w:rsid w:val="005F423F"/>
    <w:rsid w:val="005F42CE"/>
    <w:rsid w:val="005F42D7"/>
    <w:rsid w:val="005F42DB"/>
    <w:rsid w:val="005F42E5"/>
    <w:rsid w:val="005F42EC"/>
    <w:rsid w:val="005F4331"/>
    <w:rsid w:val="005F451E"/>
    <w:rsid w:val="005F4573"/>
    <w:rsid w:val="005F45C9"/>
    <w:rsid w:val="005F464A"/>
    <w:rsid w:val="005F4652"/>
    <w:rsid w:val="005F46C7"/>
    <w:rsid w:val="005F47A7"/>
    <w:rsid w:val="005F4809"/>
    <w:rsid w:val="005F483B"/>
    <w:rsid w:val="005F4893"/>
    <w:rsid w:val="005F48A4"/>
    <w:rsid w:val="005F48EB"/>
    <w:rsid w:val="005F4940"/>
    <w:rsid w:val="005F4990"/>
    <w:rsid w:val="005F4A9E"/>
    <w:rsid w:val="005F4DAB"/>
    <w:rsid w:val="005F4E4F"/>
    <w:rsid w:val="005F4E7B"/>
    <w:rsid w:val="005F4F2D"/>
    <w:rsid w:val="005F4F4F"/>
    <w:rsid w:val="005F507C"/>
    <w:rsid w:val="005F50D5"/>
    <w:rsid w:val="005F50E7"/>
    <w:rsid w:val="005F5117"/>
    <w:rsid w:val="005F5126"/>
    <w:rsid w:val="005F515C"/>
    <w:rsid w:val="005F5187"/>
    <w:rsid w:val="005F51BA"/>
    <w:rsid w:val="005F51D2"/>
    <w:rsid w:val="005F5275"/>
    <w:rsid w:val="005F527C"/>
    <w:rsid w:val="005F5297"/>
    <w:rsid w:val="005F52BB"/>
    <w:rsid w:val="005F52D1"/>
    <w:rsid w:val="005F53C9"/>
    <w:rsid w:val="005F541A"/>
    <w:rsid w:val="005F5420"/>
    <w:rsid w:val="005F5425"/>
    <w:rsid w:val="005F5499"/>
    <w:rsid w:val="005F555D"/>
    <w:rsid w:val="005F556B"/>
    <w:rsid w:val="005F5632"/>
    <w:rsid w:val="005F570E"/>
    <w:rsid w:val="005F5718"/>
    <w:rsid w:val="005F575B"/>
    <w:rsid w:val="005F577C"/>
    <w:rsid w:val="005F57A2"/>
    <w:rsid w:val="005F57D1"/>
    <w:rsid w:val="005F57E7"/>
    <w:rsid w:val="005F57FF"/>
    <w:rsid w:val="005F5887"/>
    <w:rsid w:val="005F58A3"/>
    <w:rsid w:val="005F58C9"/>
    <w:rsid w:val="005F58F7"/>
    <w:rsid w:val="005F5962"/>
    <w:rsid w:val="005F5A31"/>
    <w:rsid w:val="005F5A9E"/>
    <w:rsid w:val="005F5AFA"/>
    <w:rsid w:val="005F5B3E"/>
    <w:rsid w:val="005F5B90"/>
    <w:rsid w:val="005F5B9E"/>
    <w:rsid w:val="005F5BF8"/>
    <w:rsid w:val="005F5C3B"/>
    <w:rsid w:val="005F5C7A"/>
    <w:rsid w:val="005F5CEA"/>
    <w:rsid w:val="005F5D63"/>
    <w:rsid w:val="005F5D6D"/>
    <w:rsid w:val="005F5DD8"/>
    <w:rsid w:val="005F5E0F"/>
    <w:rsid w:val="005F5E58"/>
    <w:rsid w:val="005F5F6A"/>
    <w:rsid w:val="005F5FAD"/>
    <w:rsid w:val="005F601B"/>
    <w:rsid w:val="005F6059"/>
    <w:rsid w:val="005F60D7"/>
    <w:rsid w:val="005F60EF"/>
    <w:rsid w:val="005F6170"/>
    <w:rsid w:val="005F61CE"/>
    <w:rsid w:val="005F623F"/>
    <w:rsid w:val="005F62E9"/>
    <w:rsid w:val="005F6313"/>
    <w:rsid w:val="005F6463"/>
    <w:rsid w:val="005F64A7"/>
    <w:rsid w:val="005F64F3"/>
    <w:rsid w:val="005F65FB"/>
    <w:rsid w:val="005F6606"/>
    <w:rsid w:val="005F66A3"/>
    <w:rsid w:val="005F66CF"/>
    <w:rsid w:val="005F66DE"/>
    <w:rsid w:val="005F6881"/>
    <w:rsid w:val="005F68AC"/>
    <w:rsid w:val="005F68B6"/>
    <w:rsid w:val="005F6952"/>
    <w:rsid w:val="005F69BD"/>
    <w:rsid w:val="005F6AC6"/>
    <w:rsid w:val="005F6B78"/>
    <w:rsid w:val="005F6BF8"/>
    <w:rsid w:val="005F6CC0"/>
    <w:rsid w:val="005F6DBF"/>
    <w:rsid w:val="005F6E36"/>
    <w:rsid w:val="005F6F72"/>
    <w:rsid w:val="005F7057"/>
    <w:rsid w:val="005F7121"/>
    <w:rsid w:val="005F71A1"/>
    <w:rsid w:val="005F71DA"/>
    <w:rsid w:val="005F7210"/>
    <w:rsid w:val="005F72D6"/>
    <w:rsid w:val="005F730F"/>
    <w:rsid w:val="005F7313"/>
    <w:rsid w:val="005F73B9"/>
    <w:rsid w:val="005F7432"/>
    <w:rsid w:val="005F7449"/>
    <w:rsid w:val="005F7458"/>
    <w:rsid w:val="005F7573"/>
    <w:rsid w:val="005F7633"/>
    <w:rsid w:val="005F7673"/>
    <w:rsid w:val="005F76CF"/>
    <w:rsid w:val="005F776A"/>
    <w:rsid w:val="005F7788"/>
    <w:rsid w:val="005F779F"/>
    <w:rsid w:val="005F7820"/>
    <w:rsid w:val="005F7822"/>
    <w:rsid w:val="005F78E7"/>
    <w:rsid w:val="005F7911"/>
    <w:rsid w:val="005F7919"/>
    <w:rsid w:val="005F799C"/>
    <w:rsid w:val="005F7B75"/>
    <w:rsid w:val="005F7B7C"/>
    <w:rsid w:val="005F7C3E"/>
    <w:rsid w:val="005F7C9C"/>
    <w:rsid w:val="005F7CD2"/>
    <w:rsid w:val="005F7CF1"/>
    <w:rsid w:val="005F7D02"/>
    <w:rsid w:val="005F7D0B"/>
    <w:rsid w:val="005F7E85"/>
    <w:rsid w:val="005F7EBC"/>
    <w:rsid w:val="005F7EF6"/>
    <w:rsid w:val="005F7FFA"/>
    <w:rsid w:val="005FF127"/>
    <w:rsid w:val="00600059"/>
    <w:rsid w:val="006000B3"/>
    <w:rsid w:val="00600103"/>
    <w:rsid w:val="00600196"/>
    <w:rsid w:val="00600232"/>
    <w:rsid w:val="0060023D"/>
    <w:rsid w:val="00600260"/>
    <w:rsid w:val="00600264"/>
    <w:rsid w:val="00600274"/>
    <w:rsid w:val="006002D7"/>
    <w:rsid w:val="00600340"/>
    <w:rsid w:val="00600357"/>
    <w:rsid w:val="0060038B"/>
    <w:rsid w:val="0060039B"/>
    <w:rsid w:val="006003FC"/>
    <w:rsid w:val="00600440"/>
    <w:rsid w:val="006004C6"/>
    <w:rsid w:val="0060054E"/>
    <w:rsid w:val="0060059E"/>
    <w:rsid w:val="006005A9"/>
    <w:rsid w:val="006005C2"/>
    <w:rsid w:val="0060070F"/>
    <w:rsid w:val="0060079E"/>
    <w:rsid w:val="00600848"/>
    <w:rsid w:val="0060084C"/>
    <w:rsid w:val="00600860"/>
    <w:rsid w:val="00600872"/>
    <w:rsid w:val="00600877"/>
    <w:rsid w:val="0060089E"/>
    <w:rsid w:val="006008BA"/>
    <w:rsid w:val="006008E4"/>
    <w:rsid w:val="00600907"/>
    <w:rsid w:val="0060090B"/>
    <w:rsid w:val="006009DD"/>
    <w:rsid w:val="006009DE"/>
    <w:rsid w:val="006009F7"/>
    <w:rsid w:val="00600A27"/>
    <w:rsid w:val="00600A5B"/>
    <w:rsid w:val="00600A86"/>
    <w:rsid w:val="00600B43"/>
    <w:rsid w:val="00600B7A"/>
    <w:rsid w:val="00600BFF"/>
    <w:rsid w:val="00600CBD"/>
    <w:rsid w:val="00600D7A"/>
    <w:rsid w:val="00600DE9"/>
    <w:rsid w:val="00600E21"/>
    <w:rsid w:val="00600E25"/>
    <w:rsid w:val="00600E95"/>
    <w:rsid w:val="00600F14"/>
    <w:rsid w:val="00600F1D"/>
    <w:rsid w:val="00600FC8"/>
    <w:rsid w:val="006010EF"/>
    <w:rsid w:val="0060113D"/>
    <w:rsid w:val="00601178"/>
    <w:rsid w:val="006011BB"/>
    <w:rsid w:val="006011BE"/>
    <w:rsid w:val="0060129E"/>
    <w:rsid w:val="0060129F"/>
    <w:rsid w:val="0060131B"/>
    <w:rsid w:val="0060138D"/>
    <w:rsid w:val="00601395"/>
    <w:rsid w:val="00601433"/>
    <w:rsid w:val="00601439"/>
    <w:rsid w:val="00601463"/>
    <w:rsid w:val="006014D1"/>
    <w:rsid w:val="006014E6"/>
    <w:rsid w:val="0060159B"/>
    <w:rsid w:val="006015BE"/>
    <w:rsid w:val="00601623"/>
    <w:rsid w:val="0060163B"/>
    <w:rsid w:val="0060167B"/>
    <w:rsid w:val="006016AC"/>
    <w:rsid w:val="006016B8"/>
    <w:rsid w:val="006016E3"/>
    <w:rsid w:val="0060176B"/>
    <w:rsid w:val="00601792"/>
    <w:rsid w:val="006017DA"/>
    <w:rsid w:val="0060180B"/>
    <w:rsid w:val="00601817"/>
    <w:rsid w:val="00601838"/>
    <w:rsid w:val="00601846"/>
    <w:rsid w:val="0060185D"/>
    <w:rsid w:val="0060195A"/>
    <w:rsid w:val="00601975"/>
    <w:rsid w:val="00601ABC"/>
    <w:rsid w:val="00601AE7"/>
    <w:rsid w:val="00601C0E"/>
    <w:rsid w:val="00601C24"/>
    <w:rsid w:val="00601D1B"/>
    <w:rsid w:val="00601D24"/>
    <w:rsid w:val="00601DA6"/>
    <w:rsid w:val="00601DDD"/>
    <w:rsid w:val="00601E0E"/>
    <w:rsid w:val="00601E24"/>
    <w:rsid w:val="00601E26"/>
    <w:rsid w:val="00601E2E"/>
    <w:rsid w:val="00601ECC"/>
    <w:rsid w:val="00601F4A"/>
    <w:rsid w:val="00601F74"/>
    <w:rsid w:val="00601FBA"/>
    <w:rsid w:val="00602051"/>
    <w:rsid w:val="0060205B"/>
    <w:rsid w:val="00602088"/>
    <w:rsid w:val="0060208E"/>
    <w:rsid w:val="006020D6"/>
    <w:rsid w:val="00602219"/>
    <w:rsid w:val="00602229"/>
    <w:rsid w:val="0060227C"/>
    <w:rsid w:val="0060238D"/>
    <w:rsid w:val="006023BD"/>
    <w:rsid w:val="00602440"/>
    <w:rsid w:val="006024C0"/>
    <w:rsid w:val="00602576"/>
    <w:rsid w:val="006025E6"/>
    <w:rsid w:val="0060264F"/>
    <w:rsid w:val="00602699"/>
    <w:rsid w:val="006027CB"/>
    <w:rsid w:val="00602865"/>
    <w:rsid w:val="0060295C"/>
    <w:rsid w:val="00602A1B"/>
    <w:rsid w:val="00602A3E"/>
    <w:rsid w:val="00602B01"/>
    <w:rsid w:val="00602B99"/>
    <w:rsid w:val="00602BBE"/>
    <w:rsid w:val="00602C80"/>
    <w:rsid w:val="00602D44"/>
    <w:rsid w:val="00602E7B"/>
    <w:rsid w:val="00602EE7"/>
    <w:rsid w:val="00603081"/>
    <w:rsid w:val="00603097"/>
    <w:rsid w:val="00603131"/>
    <w:rsid w:val="00603276"/>
    <w:rsid w:val="006032AA"/>
    <w:rsid w:val="006033A0"/>
    <w:rsid w:val="006033B6"/>
    <w:rsid w:val="006033BA"/>
    <w:rsid w:val="0060342E"/>
    <w:rsid w:val="00603563"/>
    <w:rsid w:val="0060358C"/>
    <w:rsid w:val="0060371B"/>
    <w:rsid w:val="0060374F"/>
    <w:rsid w:val="006038E1"/>
    <w:rsid w:val="0060397A"/>
    <w:rsid w:val="00603A83"/>
    <w:rsid w:val="00603B00"/>
    <w:rsid w:val="00603B36"/>
    <w:rsid w:val="00603BCC"/>
    <w:rsid w:val="00603C6D"/>
    <w:rsid w:val="00603CF2"/>
    <w:rsid w:val="00603D79"/>
    <w:rsid w:val="00603DA7"/>
    <w:rsid w:val="00603DA8"/>
    <w:rsid w:val="00603DD6"/>
    <w:rsid w:val="00603E05"/>
    <w:rsid w:val="00603E9A"/>
    <w:rsid w:val="00603F0E"/>
    <w:rsid w:val="00603FDF"/>
    <w:rsid w:val="00604095"/>
    <w:rsid w:val="006040BC"/>
    <w:rsid w:val="00604101"/>
    <w:rsid w:val="00604118"/>
    <w:rsid w:val="00604121"/>
    <w:rsid w:val="00604173"/>
    <w:rsid w:val="006042D6"/>
    <w:rsid w:val="0060432E"/>
    <w:rsid w:val="006043E3"/>
    <w:rsid w:val="006044A1"/>
    <w:rsid w:val="006044C7"/>
    <w:rsid w:val="006044D5"/>
    <w:rsid w:val="00604615"/>
    <w:rsid w:val="00604777"/>
    <w:rsid w:val="006047D9"/>
    <w:rsid w:val="00604801"/>
    <w:rsid w:val="0060487D"/>
    <w:rsid w:val="006048C9"/>
    <w:rsid w:val="0060493F"/>
    <w:rsid w:val="00604981"/>
    <w:rsid w:val="0060498E"/>
    <w:rsid w:val="00604A2E"/>
    <w:rsid w:val="00604A31"/>
    <w:rsid w:val="00604AED"/>
    <w:rsid w:val="00604B15"/>
    <w:rsid w:val="00604B29"/>
    <w:rsid w:val="00604B6E"/>
    <w:rsid w:val="00604BE4"/>
    <w:rsid w:val="00604BFE"/>
    <w:rsid w:val="00604C09"/>
    <w:rsid w:val="00604C4A"/>
    <w:rsid w:val="00604C81"/>
    <w:rsid w:val="00604CAB"/>
    <w:rsid w:val="00604D81"/>
    <w:rsid w:val="00604DD9"/>
    <w:rsid w:val="006050F5"/>
    <w:rsid w:val="00605120"/>
    <w:rsid w:val="0060519C"/>
    <w:rsid w:val="00605215"/>
    <w:rsid w:val="00605241"/>
    <w:rsid w:val="00605281"/>
    <w:rsid w:val="006052FA"/>
    <w:rsid w:val="0060534B"/>
    <w:rsid w:val="00605473"/>
    <w:rsid w:val="0060547B"/>
    <w:rsid w:val="006054DD"/>
    <w:rsid w:val="006055AA"/>
    <w:rsid w:val="0060560F"/>
    <w:rsid w:val="00605668"/>
    <w:rsid w:val="006056DD"/>
    <w:rsid w:val="00605796"/>
    <w:rsid w:val="006057AF"/>
    <w:rsid w:val="006057F8"/>
    <w:rsid w:val="00605850"/>
    <w:rsid w:val="006058CD"/>
    <w:rsid w:val="0060596E"/>
    <w:rsid w:val="00605A17"/>
    <w:rsid w:val="00605A1E"/>
    <w:rsid w:val="00605A71"/>
    <w:rsid w:val="00605ADC"/>
    <w:rsid w:val="00605B32"/>
    <w:rsid w:val="00605BA0"/>
    <w:rsid w:val="00605C28"/>
    <w:rsid w:val="00605C4B"/>
    <w:rsid w:val="00605C5D"/>
    <w:rsid w:val="00605D3F"/>
    <w:rsid w:val="00605E15"/>
    <w:rsid w:val="00605E5E"/>
    <w:rsid w:val="00605EA2"/>
    <w:rsid w:val="00605EFA"/>
    <w:rsid w:val="00605F07"/>
    <w:rsid w:val="00605FF1"/>
    <w:rsid w:val="0060604D"/>
    <w:rsid w:val="0060607B"/>
    <w:rsid w:val="006060BC"/>
    <w:rsid w:val="006060C4"/>
    <w:rsid w:val="00606125"/>
    <w:rsid w:val="0060619C"/>
    <w:rsid w:val="006061CC"/>
    <w:rsid w:val="006062D6"/>
    <w:rsid w:val="006062E8"/>
    <w:rsid w:val="00606307"/>
    <w:rsid w:val="0060636B"/>
    <w:rsid w:val="0060639A"/>
    <w:rsid w:val="006063A3"/>
    <w:rsid w:val="0060643E"/>
    <w:rsid w:val="00606485"/>
    <w:rsid w:val="006064E7"/>
    <w:rsid w:val="006064EA"/>
    <w:rsid w:val="0060654B"/>
    <w:rsid w:val="00606555"/>
    <w:rsid w:val="00606581"/>
    <w:rsid w:val="006065A1"/>
    <w:rsid w:val="006065CA"/>
    <w:rsid w:val="006065F3"/>
    <w:rsid w:val="00606617"/>
    <w:rsid w:val="00606633"/>
    <w:rsid w:val="00606661"/>
    <w:rsid w:val="006066B3"/>
    <w:rsid w:val="0060677F"/>
    <w:rsid w:val="006067F2"/>
    <w:rsid w:val="006069B5"/>
    <w:rsid w:val="00606A23"/>
    <w:rsid w:val="00606A50"/>
    <w:rsid w:val="00606A55"/>
    <w:rsid w:val="00606AA3"/>
    <w:rsid w:val="00606BBC"/>
    <w:rsid w:val="00606C8F"/>
    <w:rsid w:val="006070D0"/>
    <w:rsid w:val="0060718A"/>
    <w:rsid w:val="006071F6"/>
    <w:rsid w:val="00607219"/>
    <w:rsid w:val="0060726B"/>
    <w:rsid w:val="006072E7"/>
    <w:rsid w:val="00607361"/>
    <w:rsid w:val="0060736B"/>
    <w:rsid w:val="00607376"/>
    <w:rsid w:val="006073CC"/>
    <w:rsid w:val="00607445"/>
    <w:rsid w:val="00607476"/>
    <w:rsid w:val="006074D0"/>
    <w:rsid w:val="006074ED"/>
    <w:rsid w:val="00607505"/>
    <w:rsid w:val="00607517"/>
    <w:rsid w:val="0060756C"/>
    <w:rsid w:val="00607578"/>
    <w:rsid w:val="0060764F"/>
    <w:rsid w:val="00607653"/>
    <w:rsid w:val="00607701"/>
    <w:rsid w:val="006077DC"/>
    <w:rsid w:val="00607819"/>
    <w:rsid w:val="006078DA"/>
    <w:rsid w:val="0060794A"/>
    <w:rsid w:val="00607987"/>
    <w:rsid w:val="00607ADD"/>
    <w:rsid w:val="00607B45"/>
    <w:rsid w:val="00607B6D"/>
    <w:rsid w:val="00607B87"/>
    <w:rsid w:val="00607B9D"/>
    <w:rsid w:val="00607BA1"/>
    <w:rsid w:val="00607BD9"/>
    <w:rsid w:val="00607C04"/>
    <w:rsid w:val="00607C2C"/>
    <w:rsid w:val="00607C32"/>
    <w:rsid w:val="00607CFE"/>
    <w:rsid w:val="00607DD6"/>
    <w:rsid w:val="00607EA8"/>
    <w:rsid w:val="00607FBC"/>
    <w:rsid w:val="0061005B"/>
    <w:rsid w:val="006100BD"/>
    <w:rsid w:val="006100C0"/>
    <w:rsid w:val="006100E6"/>
    <w:rsid w:val="006100EB"/>
    <w:rsid w:val="00610191"/>
    <w:rsid w:val="0061024B"/>
    <w:rsid w:val="006102C1"/>
    <w:rsid w:val="00610369"/>
    <w:rsid w:val="006103B2"/>
    <w:rsid w:val="006103B7"/>
    <w:rsid w:val="0061041F"/>
    <w:rsid w:val="0061043F"/>
    <w:rsid w:val="00610475"/>
    <w:rsid w:val="00610485"/>
    <w:rsid w:val="006104D5"/>
    <w:rsid w:val="006104E5"/>
    <w:rsid w:val="00610537"/>
    <w:rsid w:val="0061059B"/>
    <w:rsid w:val="006105E3"/>
    <w:rsid w:val="0061060C"/>
    <w:rsid w:val="006106A3"/>
    <w:rsid w:val="006107B4"/>
    <w:rsid w:val="006107E6"/>
    <w:rsid w:val="006107E8"/>
    <w:rsid w:val="00610870"/>
    <w:rsid w:val="006108EF"/>
    <w:rsid w:val="006109A1"/>
    <w:rsid w:val="00610AA2"/>
    <w:rsid w:val="00610B83"/>
    <w:rsid w:val="00610B9B"/>
    <w:rsid w:val="00610CBA"/>
    <w:rsid w:val="00610D4A"/>
    <w:rsid w:val="00610DEA"/>
    <w:rsid w:val="00610E01"/>
    <w:rsid w:val="00610E8C"/>
    <w:rsid w:val="00610EDE"/>
    <w:rsid w:val="00610F23"/>
    <w:rsid w:val="00610FF4"/>
    <w:rsid w:val="0061109E"/>
    <w:rsid w:val="00611110"/>
    <w:rsid w:val="006111A9"/>
    <w:rsid w:val="006111BB"/>
    <w:rsid w:val="006111EC"/>
    <w:rsid w:val="006112B9"/>
    <w:rsid w:val="0061136C"/>
    <w:rsid w:val="0061139C"/>
    <w:rsid w:val="0061147E"/>
    <w:rsid w:val="006114BB"/>
    <w:rsid w:val="006114C9"/>
    <w:rsid w:val="006114EF"/>
    <w:rsid w:val="00611597"/>
    <w:rsid w:val="006115E4"/>
    <w:rsid w:val="00611605"/>
    <w:rsid w:val="00611630"/>
    <w:rsid w:val="006117C1"/>
    <w:rsid w:val="00611862"/>
    <w:rsid w:val="00611895"/>
    <w:rsid w:val="00611964"/>
    <w:rsid w:val="006119B6"/>
    <w:rsid w:val="006119F6"/>
    <w:rsid w:val="00611A01"/>
    <w:rsid w:val="00611A48"/>
    <w:rsid w:val="00611A5E"/>
    <w:rsid w:val="00611A86"/>
    <w:rsid w:val="00611B98"/>
    <w:rsid w:val="00611BC6"/>
    <w:rsid w:val="00611BE8"/>
    <w:rsid w:val="00611C22"/>
    <w:rsid w:val="00611C3C"/>
    <w:rsid w:val="00611D13"/>
    <w:rsid w:val="00611D3F"/>
    <w:rsid w:val="00611D65"/>
    <w:rsid w:val="00611F59"/>
    <w:rsid w:val="00611F95"/>
    <w:rsid w:val="00611FC1"/>
    <w:rsid w:val="00611FDC"/>
    <w:rsid w:val="00611FF7"/>
    <w:rsid w:val="0061206E"/>
    <w:rsid w:val="006120D8"/>
    <w:rsid w:val="0061213D"/>
    <w:rsid w:val="0061217D"/>
    <w:rsid w:val="006122D9"/>
    <w:rsid w:val="00612393"/>
    <w:rsid w:val="00612407"/>
    <w:rsid w:val="00612440"/>
    <w:rsid w:val="006124E1"/>
    <w:rsid w:val="00612568"/>
    <w:rsid w:val="006125AF"/>
    <w:rsid w:val="006125BD"/>
    <w:rsid w:val="006125E2"/>
    <w:rsid w:val="00612610"/>
    <w:rsid w:val="00612614"/>
    <w:rsid w:val="006127AF"/>
    <w:rsid w:val="00612820"/>
    <w:rsid w:val="0061284A"/>
    <w:rsid w:val="00612872"/>
    <w:rsid w:val="006128A1"/>
    <w:rsid w:val="00612986"/>
    <w:rsid w:val="006129FC"/>
    <w:rsid w:val="00612AC5"/>
    <w:rsid w:val="00612ADC"/>
    <w:rsid w:val="00612AE8"/>
    <w:rsid w:val="00612BEA"/>
    <w:rsid w:val="00612C49"/>
    <w:rsid w:val="00612C62"/>
    <w:rsid w:val="00612CA2"/>
    <w:rsid w:val="00612CCF"/>
    <w:rsid w:val="00612CE0"/>
    <w:rsid w:val="00612D31"/>
    <w:rsid w:val="00612DD5"/>
    <w:rsid w:val="00612DF0"/>
    <w:rsid w:val="00612DF9"/>
    <w:rsid w:val="00612E20"/>
    <w:rsid w:val="00612E35"/>
    <w:rsid w:val="00612EB1"/>
    <w:rsid w:val="00612EC5"/>
    <w:rsid w:val="00612F37"/>
    <w:rsid w:val="00612F9A"/>
    <w:rsid w:val="00612FD6"/>
    <w:rsid w:val="00613008"/>
    <w:rsid w:val="00613134"/>
    <w:rsid w:val="0061313C"/>
    <w:rsid w:val="0061314D"/>
    <w:rsid w:val="00613195"/>
    <w:rsid w:val="006131DF"/>
    <w:rsid w:val="0061325A"/>
    <w:rsid w:val="0061334F"/>
    <w:rsid w:val="006133BD"/>
    <w:rsid w:val="006133FF"/>
    <w:rsid w:val="00613453"/>
    <w:rsid w:val="00613521"/>
    <w:rsid w:val="006135AB"/>
    <w:rsid w:val="006135EF"/>
    <w:rsid w:val="0061362B"/>
    <w:rsid w:val="0061362E"/>
    <w:rsid w:val="0061368D"/>
    <w:rsid w:val="006136D4"/>
    <w:rsid w:val="00613755"/>
    <w:rsid w:val="006137B7"/>
    <w:rsid w:val="006137D0"/>
    <w:rsid w:val="00613841"/>
    <w:rsid w:val="0061385F"/>
    <w:rsid w:val="00613891"/>
    <w:rsid w:val="006138D7"/>
    <w:rsid w:val="0061397F"/>
    <w:rsid w:val="006139DE"/>
    <w:rsid w:val="00613A99"/>
    <w:rsid w:val="00613ACB"/>
    <w:rsid w:val="00613ADD"/>
    <w:rsid w:val="00613B69"/>
    <w:rsid w:val="00613B80"/>
    <w:rsid w:val="00613BA0"/>
    <w:rsid w:val="00613BB3"/>
    <w:rsid w:val="00613C46"/>
    <w:rsid w:val="00613D20"/>
    <w:rsid w:val="00613D48"/>
    <w:rsid w:val="00613E4A"/>
    <w:rsid w:val="00613E9D"/>
    <w:rsid w:val="00613EA6"/>
    <w:rsid w:val="00613F7E"/>
    <w:rsid w:val="00614002"/>
    <w:rsid w:val="0061401C"/>
    <w:rsid w:val="00614049"/>
    <w:rsid w:val="0061409E"/>
    <w:rsid w:val="006140CA"/>
    <w:rsid w:val="00614198"/>
    <w:rsid w:val="006141CC"/>
    <w:rsid w:val="006141FA"/>
    <w:rsid w:val="00614286"/>
    <w:rsid w:val="006142D9"/>
    <w:rsid w:val="00614314"/>
    <w:rsid w:val="0061431B"/>
    <w:rsid w:val="0061447C"/>
    <w:rsid w:val="00614507"/>
    <w:rsid w:val="0061451E"/>
    <w:rsid w:val="0061457F"/>
    <w:rsid w:val="006145D6"/>
    <w:rsid w:val="00614611"/>
    <w:rsid w:val="00614669"/>
    <w:rsid w:val="00614765"/>
    <w:rsid w:val="0061486A"/>
    <w:rsid w:val="00614884"/>
    <w:rsid w:val="0061488F"/>
    <w:rsid w:val="006148BD"/>
    <w:rsid w:val="006148F5"/>
    <w:rsid w:val="00614954"/>
    <w:rsid w:val="00614960"/>
    <w:rsid w:val="00614983"/>
    <w:rsid w:val="00614A9C"/>
    <w:rsid w:val="00614ABB"/>
    <w:rsid w:val="00614ABD"/>
    <w:rsid w:val="00614AEA"/>
    <w:rsid w:val="00614BD3"/>
    <w:rsid w:val="00614BDD"/>
    <w:rsid w:val="00614C0D"/>
    <w:rsid w:val="00614C30"/>
    <w:rsid w:val="00614C6C"/>
    <w:rsid w:val="00614C83"/>
    <w:rsid w:val="00614CC8"/>
    <w:rsid w:val="00614CF6"/>
    <w:rsid w:val="00614D25"/>
    <w:rsid w:val="00614DBA"/>
    <w:rsid w:val="00614DDE"/>
    <w:rsid w:val="00614E3A"/>
    <w:rsid w:val="00614E7F"/>
    <w:rsid w:val="00614EAB"/>
    <w:rsid w:val="00614FA7"/>
    <w:rsid w:val="0061504A"/>
    <w:rsid w:val="00615089"/>
    <w:rsid w:val="00615093"/>
    <w:rsid w:val="00615227"/>
    <w:rsid w:val="00615296"/>
    <w:rsid w:val="006152DF"/>
    <w:rsid w:val="006153C3"/>
    <w:rsid w:val="006153C8"/>
    <w:rsid w:val="006153EA"/>
    <w:rsid w:val="006154B2"/>
    <w:rsid w:val="00615562"/>
    <w:rsid w:val="0061558E"/>
    <w:rsid w:val="006155A9"/>
    <w:rsid w:val="006155B7"/>
    <w:rsid w:val="006155E9"/>
    <w:rsid w:val="00615624"/>
    <w:rsid w:val="00615651"/>
    <w:rsid w:val="006156C0"/>
    <w:rsid w:val="00615711"/>
    <w:rsid w:val="0061571C"/>
    <w:rsid w:val="00615797"/>
    <w:rsid w:val="00615810"/>
    <w:rsid w:val="0061588B"/>
    <w:rsid w:val="006158A6"/>
    <w:rsid w:val="006158AB"/>
    <w:rsid w:val="006158B5"/>
    <w:rsid w:val="006158C5"/>
    <w:rsid w:val="00615A1B"/>
    <w:rsid w:val="00615A1D"/>
    <w:rsid w:val="00615A3A"/>
    <w:rsid w:val="00615B05"/>
    <w:rsid w:val="00615CCF"/>
    <w:rsid w:val="00615E23"/>
    <w:rsid w:val="00615E4E"/>
    <w:rsid w:val="00615E52"/>
    <w:rsid w:val="00616075"/>
    <w:rsid w:val="006160AE"/>
    <w:rsid w:val="006160C5"/>
    <w:rsid w:val="006160ED"/>
    <w:rsid w:val="00616175"/>
    <w:rsid w:val="006161AB"/>
    <w:rsid w:val="006161CD"/>
    <w:rsid w:val="006161E0"/>
    <w:rsid w:val="00616202"/>
    <w:rsid w:val="00616270"/>
    <w:rsid w:val="006164E7"/>
    <w:rsid w:val="0061653C"/>
    <w:rsid w:val="006165F9"/>
    <w:rsid w:val="00616639"/>
    <w:rsid w:val="0061669D"/>
    <w:rsid w:val="0061670C"/>
    <w:rsid w:val="00616765"/>
    <w:rsid w:val="00616770"/>
    <w:rsid w:val="00616801"/>
    <w:rsid w:val="0061682C"/>
    <w:rsid w:val="006168DE"/>
    <w:rsid w:val="006168E3"/>
    <w:rsid w:val="00616923"/>
    <w:rsid w:val="006169D0"/>
    <w:rsid w:val="006169F5"/>
    <w:rsid w:val="00616BB3"/>
    <w:rsid w:val="00616C6C"/>
    <w:rsid w:val="00616D7B"/>
    <w:rsid w:val="00616D89"/>
    <w:rsid w:val="00616F93"/>
    <w:rsid w:val="00616FCC"/>
    <w:rsid w:val="0061704C"/>
    <w:rsid w:val="00617097"/>
    <w:rsid w:val="006170D6"/>
    <w:rsid w:val="00617184"/>
    <w:rsid w:val="006171BF"/>
    <w:rsid w:val="0061725F"/>
    <w:rsid w:val="0061728C"/>
    <w:rsid w:val="0061728F"/>
    <w:rsid w:val="0061731E"/>
    <w:rsid w:val="00617399"/>
    <w:rsid w:val="0061741D"/>
    <w:rsid w:val="00617431"/>
    <w:rsid w:val="00617458"/>
    <w:rsid w:val="006174C4"/>
    <w:rsid w:val="00617505"/>
    <w:rsid w:val="006176A3"/>
    <w:rsid w:val="00617760"/>
    <w:rsid w:val="006177AE"/>
    <w:rsid w:val="006178B9"/>
    <w:rsid w:val="006178EE"/>
    <w:rsid w:val="0061791F"/>
    <w:rsid w:val="0061793C"/>
    <w:rsid w:val="00617A28"/>
    <w:rsid w:val="00617A34"/>
    <w:rsid w:val="00617A66"/>
    <w:rsid w:val="00617B04"/>
    <w:rsid w:val="00617BD1"/>
    <w:rsid w:val="00617C14"/>
    <w:rsid w:val="00617CAB"/>
    <w:rsid w:val="00617D5B"/>
    <w:rsid w:val="00617DFB"/>
    <w:rsid w:val="00617EE4"/>
    <w:rsid w:val="00617F0C"/>
    <w:rsid w:val="00617FBB"/>
    <w:rsid w:val="00620001"/>
    <w:rsid w:val="0062005B"/>
    <w:rsid w:val="0062005E"/>
    <w:rsid w:val="0062008C"/>
    <w:rsid w:val="006200EA"/>
    <w:rsid w:val="006200F6"/>
    <w:rsid w:val="006201E4"/>
    <w:rsid w:val="006201F6"/>
    <w:rsid w:val="006202CC"/>
    <w:rsid w:val="006202F4"/>
    <w:rsid w:val="00620303"/>
    <w:rsid w:val="0062033E"/>
    <w:rsid w:val="00620363"/>
    <w:rsid w:val="0062039F"/>
    <w:rsid w:val="006203B8"/>
    <w:rsid w:val="00620420"/>
    <w:rsid w:val="006204A4"/>
    <w:rsid w:val="006204C3"/>
    <w:rsid w:val="006204E1"/>
    <w:rsid w:val="0062050D"/>
    <w:rsid w:val="00620561"/>
    <w:rsid w:val="0062064C"/>
    <w:rsid w:val="00620658"/>
    <w:rsid w:val="0062077C"/>
    <w:rsid w:val="006207BF"/>
    <w:rsid w:val="00620817"/>
    <w:rsid w:val="00620976"/>
    <w:rsid w:val="00620A50"/>
    <w:rsid w:val="00620A83"/>
    <w:rsid w:val="00620BDE"/>
    <w:rsid w:val="00620C55"/>
    <w:rsid w:val="00620D05"/>
    <w:rsid w:val="00620D3F"/>
    <w:rsid w:val="00620D52"/>
    <w:rsid w:val="00620E69"/>
    <w:rsid w:val="00620E95"/>
    <w:rsid w:val="00620EEF"/>
    <w:rsid w:val="00621025"/>
    <w:rsid w:val="006210A5"/>
    <w:rsid w:val="00621110"/>
    <w:rsid w:val="0062113A"/>
    <w:rsid w:val="00621174"/>
    <w:rsid w:val="00621182"/>
    <w:rsid w:val="006211ED"/>
    <w:rsid w:val="006211F6"/>
    <w:rsid w:val="0062125E"/>
    <w:rsid w:val="0062128D"/>
    <w:rsid w:val="0062129C"/>
    <w:rsid w:val="00621382"/>
    <w:rsid w:val="00621391"/>
    <w:rsid w:val="0062139F"/>
    <w:rsid w:val="006213F0"/>
    <w:rsid w:val="00621433"/>
    <w:rsid w:val="0062149A"/>
    <w:rsid w:val="006214E4"/>
    <w:rsid w:val="0062151B"/>
    <w:rsid w:val="006216B7"/>
    <w:rsid w:val="006216FB"/>
    <w:rsid w:val="006216FE"/>
    <w:rsid w:val="0062178F"/>
    <w:rsid w:val="00621813"/>
    <w:rsid w:val="0062187A"/>
    <w:rsid w:val="00621884"/>
    <w:rsid w:val="0062192A"/>
    <w:rsid w:val="0062196D"/>
    <w:rsid w:val="0062199E"/>
    <w:rsid w:val="00621A09"/>
    <w:rsid w:val="00621A29"/>
    <w:rsid w:val="00621A44"/>
    <w:rsid w:val="00621A7F"/>
    <w:rsid w:val="00621A88"/>
    <w:rsid w:val="00621A9D"/>
    <w:rsid w:val="00621B96"/>
    <w:rsid w:val="00621BA1"/>
    <w:rsid w:val="00621BD8"/>
    <w:rsid w:val="00621CC1"/>
    <w:rsid w:val="00621CDA"/>
    <w:rsid w:val="00621CDE"/>
    <w:rsid w:val="00621D34"/>
    <w:rsid w:val="00621D5D"/>
    <w:rsid w:val="00621D83"/>
    <w:rsid w:val="00621E2E"/>
    <w:rsid w:val="00621E3E"/>
    <w:rsid w:val="00621E56"/>
    <w:rsid w:val="00621E5C"/>
    <w:rsid w:val="00621E9C"/>
    <w:rsid w:val="00621EDD"/>
    <w:rsid w:val="00621F1D"/>
    <w:rsid w:val="00621F3D"/>
    <w:rsid w:val="00621FB3"/>
    <w:rsid w:val="006220CE"/>
    <w:rsid w:val="0062218A"/>
    <w:rsid w:val="0062218C"/>
    <w:rsid w:val="006222D6"/>
    <w:rsid w:val="006222F7"/>
    <w:rsid w:val="0062230B"/>
    <w:rsid w:val="0062234B"/>
    <w:rsid w:val="0062236A"/>
    <w:rsid w:val="006223D8"/>
    <w:rsid w:val="00622477"/>
    <w:rsid w:val="00622505"/>
    <w:rsid w:val="00622512"/>
    <w:rsid w:val="00622586"/>
    <w:rsid w:val="0062258D"/>
    <w:rsid w:val="006225E7"/>
    <w:rsid w:val="00622647"/>
    <w:rsid w:val="00622693"/>
    <w:rsid w:val="0062275D"/>
    <w:rsid w:val="00622807"/>
    <w:rsid w:val="00622810"/>
    <w:rsid w:val="006228CA"/>
    <w:rsid w:val="00622931"/>
    <w:rsid w:val="00622936"/>
    <w:rsid w:val="00622998"/>
    <w:rsid w:val="00622999"/>
    <w:rsid w:val="006229CB"/>
    <w:rsid w:val="00622B95"/>
    <w:rsid w:val="00622BAB"/>
    <w:rsid w:val="00622C07"/>
    <w:rsid w:val="00622C8F"/>
    <w:rsid w:val="00622CBE"/>
    <w:rsid w:val="00622DD2"/>
    <w:rsid w:val="00622E21"/>
    <w:rsid w:val="00622E62"/>
    <w:rsid w:val="00622EA0"/>
    <w:rsid w:val="00622F4D"/>
    <w:rsid w:val="00622F51"/>
    <w:rsid w:val="00622F6B"/>
    <w:rsid w:val="00622FCE"/>
    <w:rsid w:val="00623023"/>
    <w:rsid w:val="0062302F"/>
    <w:rsid w:val="0062305F"/>
    <w:rsid w:val="00623078"/>
    <w:rsid w:val="00623103"/>
    <w:rsid w:val="00623111"/>
    <w:rsid w:val="0062315E"/>
    <w:rsid w:val="00623232"/>
    <w:rsid w:val="0062329C"/>
    <w:rsid w:val="0062335B"/>
    <w:rsid w:val="00623375"/>
    <w:rsid w:val="0062337B"/>
    <w:rsid w:val="006233DC"/>
    <w:rsid w:val="00623402"/>
    <w:rsid w:val="0062340A"/>
    <w:rsid w:val="00623427"/>
    <w:rsid w:val="00623448"/>
    <w:rsid w:val="00623518"/>
    <w:rsid w:val="00623565"/>
    <w:rsid w:val="00623570"/>
    <w:rsid w:val="006235E4"/>
    <w:rsid w:val="0062363B"/>
    <w:rsid w:val="006236AA"/>
    <w:rsid w:val="00623752"/>
    <w:rsid w:val="00623789"/>
    <w:rsid w:val="006237A6"/>
    <w:rsid w:val="006237B0"/>
    <w:rsid w:val="00623847"/>
    <w:rsid w:val="0062389C"/>
    <w:rsid w:val="00623942"/>
    <w:rsid w:val="006239FC"/>
    <w:rsid w:val="00623A37"/>
    <w:rsid w:val="00623A3B"/>
    <w:rsid w:val="00623A72"/>
    <w:rsid w:val="00623AB8"/>
    <w:rsid w:val="00623B07"/>
    <w:rsid w:val="00623B96"/>
    <w:rsid w:val="00623BBA"/>
    <w:rsid w:val="00623BD7"/>
    <w:rsid w:val="00623C7B"/>
    <w:rsid w:val="00623CE3"/>
    <w:rsid w:val="00623CFE"/>
    <w:rsid w:val="00623DC9"/>
    <w:rsid w:val="00623DF9"/>
    <w:rsid w:val="00623E1B"/>
    <w:rsid w:val="00623E82"/>
    <w:rsid w:val="00623EBC"/>
    <w:rsid w:val="00623F07"/>
    <w:rsid w:val="00623F2D"/>
    <w:rsid w:val="00623F77"/>
    <w:rsid w:val="00623FC2"/>
    <w:rsid w:val="00623FEC"/>
    <w:rsid w:val="00623FED"/>
    <w:rsid w:val="0062402C"/>
    <w:rsid w:val="00624241"/>
    <w:rsid w:val="0062427D"/>
    <w:rsid w:val="0062437C"/>
    <w:rsid w:val="006243D0"/>
    <w:rsid w:val="006244AD"/>
    <w:rsid w:val="0062456B"/>
    <w:rsid w:val="00624595"/>
    <w:rsid w:val="00624627"/>
    <w:rsid w:val="0062462F"/>
    <w:rsid w:val="006246DD"/>
    <w:rsid w:val="00624744"/>
    <w:rsid w:val="006247AF"/>
    <w:rsid w:val="006247D4"/>
    <w:rsid w:val="0062485F"/>
    <w:rsid w:val="0062487B"/>
    <w:rsid w:val="0062498E"/>
    <w:rsid w:val="00624A57"/>
    <w:rsid w:val="00624B04"/>
    <w:rsid w:val="00624B8B"/>
    <w:rsid w:val="00624BC5"/>
    <w:rsid w:val="00624BEA"/>
    <w:rsid w:val="00624C32"/>
    <w:rsid w:val="00624C9F"/>
    <w:rsid w:val="00624D51"/>
    <w:rsid w:val="00624D52"/>
    <w:rsid w:val="00624DDF"/>
    <w:rsid w:val="00624E83"/>
    <w:rsid w:val="00624EA8"/>
    <w:rsid w:val="00624EE5"/>
    <w:rsid w:val="00624F57"/>
    <w:rsid w:val="00624F8E"/>
    <w:rsid w:val="00625102"/>
    <w:rsid w:val="0062517C"/>
    <w:rsid w:val="006251F6"/>
    <w:rsid w:val="0062527B"/>
    <w:rsid w:val="006252C7"/>
    <w:rsid w:val="006252D5"/>
    <w:rsid w:val="006252E1"/>
    <w:rsid w:val="006252F1"/>
    <w:rsid w:val="006253AF"/>
    <w:rsid w:val="006253C8"/>
    <w:rsid w:val="006253DC"/>
    <w:rsid w:val="006253FE"/>
    <w:rsid w:val="006254E2"/>
    <w:rsid w:val="006254EC"/>
    <w:rsid w:val="00625515"/>
    <w:rsid w:val="00625543"/>
    <w:rsid w:val="00625583"/>
    <w:rsid w:val="00625593"/>
    <w:rsid w:val="006255BE"/>
    <w:rsid w:val="006255DF"/>
    <w:rsid w:val="0062569E"/>
    <w:rsid w:val="0062575F"/>
    <w:rsid w:val="00625834"/>
    <w:rsid w:val="006258B0"/>
    <w:rsid w:val="00625A04"/>
    <w:rsid w:val="00625A5D"/>
    <w:rsid w:val="00625AA2"/>
    <w:rsid w:val="00625C15"/>
    <w:rsid w:val="00625C66"/>
    <w:rsid w:val="00625C80"/>
    <w:rsid w:val="00625D6D"/>
    <w:rsid w:val="00625DDB"/>
    <w:rsid w:val="00625DDC"/>
    <w:rsid w:val="00625DF8"/>
    <w:rsid w:val="00625ED2"/>
    <w:rsid w:val="00625F72"/>
    <w:rsid w:val="006260C9"/>
    <w:rsid w:val="0062610B"/>
    <w:rsid w:val="00626256"/>
    <w:rsid w:val="006262A5"/>
    <w:rsid w:val="006262BA"/>
    <w:rsid w:val="0062639A"/>
    <w:rsid w:val="006263A9"/>
    <w:rsid w:val="006263C6"/>
    <w:rsid w:val="0062641B"/>
    <w:rsid w:val="00626431"/>
    <w:rsid w:val="00626495"/>
    <w:rsid w:val="006264C6"/>
    <w:rsid w:val="006264D2"/>
    <w:rsid w:val="0062651F"/>
    <w:rsid w:val="0062653B"/>
    <w:rsid w:val="0062655F"/>
    <w:rsid w:val="0062656F"/>
    <w:rsid w:val="00626594"/>
    <w:rsid w:val="00626602"/>
    <w:rsid w:val="0062669F"/>
    <w:rsid w:val="006266FB"/>
    <w:rsid w:val="00626716"/>
    <w:rsid w:val="0062677D"/>
    <w:rsid w:val="0062678A"/>
    <w:rsid w:val="00626834"/>
    <w:rsid w:val="006268C9"/>
    <w:rsid w:val="006268D0"/>
    <w:rsid w:val="00626902"/>
    <w:rsid w:val="00626A00"/>
    <w:rsid w:val="00626AD3"/>
    <w:rsid w:val="00626AF1"/>
    <w:rsid w:val="00626B5E"/>
    <w:rsid w:val="00626CE0"/>
    <w:rsid w:val="00626D23"/>
    <w:rsid w:val="00626D44"/>
    <w:rsid w:val="00626E04"/>
    <w:rsid w:val="00626E70"/>
    <w:rsid w:val="00626F2D"/>
    <w:rsid w:val="00626FA0"/>
    <w:rsid w:val="0062717F"/>
    <w:rsid w:val="006271D8"/>
    <w:rsid w:val="00627390"/>
    <w:rsid w:val="006273A5"/>
    <w:rsid w:val="0062743B"/>
    <w:rsid w:val="006274B5"/>
    <w:rsid w:val="006274F3"/>
    <w:rsid w:val="00627567"/>
    <w:rsid w:val="0062760B"/>
    <w:rsid w:val="0062773A"/>
    <w:rsid w:val="00627816"/>
    <w:rsid w:val="0062785E"/>
    <w:rsid w:val="006278A0"/>
    <w:rsid w:val="006278CC"/>
    <w:rsid w:val="00627965"/>
    <w:rsid w:val="0062796D"/>
    <w:rsid w:val="00627A8A"/>
    <w:rsid w:val="00627A96"/>
    <w:rsid w:val="00627A97"/>
    <w:rsid w:val="00627ACF"/>
    <w:rsid w:val="00627B86"/>
    <w:rsid w:val="00627BF2"/>
    <w:rsid w:val="00627C34"/>
    <w:rsid w:val="00627E88"/>
    <w:rsid w:val="00627EE8"/>
    <w:rsid w:val="00630017"/>
    <w:rsid w:val="00630050"/>
    <w:rsid w:val="00630059"/>
    <w:rsid w:val="00630061"/>
    <w:rsid w:val="006300AC"/>
    <w:rsid w:val="006300E0"/>
    <w:rsid w:val="0063010D"/>
    <w:rsid w:val="00630110"/>
    <w:rsid w:val="006301B1"/>
    <w:rsid w:val="006301BF"/>
    <w:rsid w:val="006301DF"/>
    <w:rsid w:val="00630226"/>
    <w:rsid w:val="0063029E"/>
    <w:rsid w:val="006302D7"/>
    <w:rsid w:val="0063034B"/>
    <w:rsid w:val="0063035A"/>
    <w:rsid w:val="006303A8"/>
    <w:rsid w:val="0063042B"/>
    <w:rsid w:val="006304B3"/>
    <w:rsid w:val="00630511"/>
    <w:rsid w:val="00630543"/>
    <w:rsid w:val="00630590"/>
    <w:rsid w:val="00630594"/>
    <w:rsid w:val="006305D7"/>
    <w:rsid w:val="00630670"/>
    <w:rsid w:val="00630686"/>
    <w:rsid w:val="006307D1"/>
    <w:rsid w:val="006307D8"/>
    <w:rsid w:val="006307F8"/>
    <w:rsid w:val="00630805"/>
    <w:rsid w:val="0063086E"/>
    <w:rsid w:val="00630957"/>
    <w:rsid w:val="006309F1"/>
    <w:rsid w:val="00630A0D"/>
    <w:rsid w:val="00630A48"/>
    <w:rsid w:val="00630A6D"/>
    <w:rsid w:val="00630BD6"/>
    <w:rsid w:val="00630BEC"/>
    <w:rsid w:val="00630CA0"/>
    <w:rsid w:val="00630CEF"/>
    <w:rsid w:val="00630D19"/>
    <w:rsid w:val="00630E2A"/>
    <w:rsid w:val="00630E7F"/>
    <w:rsid w:val="00630E9B"/>
    <w:rsid w:val="00630F71"/>
    <w:rsid w:val="00630FD2"/>
    <w:rsid w:val="00631019"/>
    <w:rsid w:val="006312A8"/>
    <w:rsid w:val="00631359"/>
    <w:rsid w:val="006313D3"/>
    <w:rsid w:val="006314BC"/>
    <w:rsid w:val="00631529"/>
    <w:rsid w:val="00631563"/>
    <w:rsid w:val="00631592"/>
    <w:rsid w:val="0063162C"/>
    <w:rsid w:val="00631917"/>
    <w:rsid w:val="0063197D"/>
    <w:rsid w:val="006319A0"/>
    <w:rsid w:val="00631A44"/>
    <w:rsid w:val="00631AEC"/>
    <w:rsid w:val="00631B24"/>
    <w:rsid w:val="00631B86"/>
    <w:rsid w:val="00631C12"/>
    <w:rsid w:val="00631D1E"/>
    <w:rsid w:val="00631D69"/>
    <w:rsid w:val="00631EFD"/>
    <w:rsid w:val="00631F0B"/>
    <w:rsid w:val="00631F8E"/>
    <w:rsid w:val="00631F92"/>
    <w:rsid w:val="00631F95"/>
    <w:rsid w:val="00631F9A"/>
    <w:rsid w:val="00631FCD"/>
    <w:rsid w:val="00632003"/>
    <w:rsid w:val="0063200E"/>
    <w:rsid w:val="0063201D"/>
    <w:rsid w:val="00632098"/>
    <w:rsid w:val="006320D2"/>
    <w:rsid w:val="00632117"/>
    <w:rsid w:val="00632161"/>
    <w:rsid w:val="0063218A"/>
    <w:rsid w:val="0063223C"/>
    <w:rsid w:val="006322AC"/>
    <w:rsid w:val="00632300"/>
    <w:rsid w:val="0063235E"/>
    <w:rsid w:val="006323AA"/>
    <w:rsid w:val="006323DC"/>
    <w:rsid w:val="006323EF"/>
    <w:rsid w:val="0063240A"/>
    <w:rsid w:val="00632412"/>
    <w:rsid w:val="0063243B"/>
    <w:rsid w:val="00632467"/>
    <w:rsid w:val="006324AC"/>
    <w:rsid w:val="006324D7"/>
    <w:rsid w:val="006325FD"/>
    <w:rsid w:val="006326C1"/>
    <w:rsid w:val="0063278F"/>
    <w:rsid w:val="00632834"/>
    <w:rsid w:val="00632910"/>
    <w:rsid w:val="00632A76"/>
    <w:rsid w:val="00632AC5"/>
    <w:rsid w:val="00632B99"/>
    <w:rsid w:val="00632C07"/>
    <w:rsid w:val="00632CD5"/>
    <w:rsid w:val="00632D31"/>
    <w:rsid w:val="00632DAF"/>
    <w:rsid w:val="00632E0F"/>
    <w:rsid w:val="00632EA5"/>
    <w:rsid w:val="00632EAC"/>
    <w:rsid w:val="00632EC2"/>
    <w:rsid w:val="00632F81"/>
    <w:rsid w:val="00632F87"/>
    <w:rsid w:val="00632FCE"/>
    <w:rsid w:val="00632FD8"/>
    <w:rsid w:val="00633007"/>
    <w:rsid w:val="00633043"/>
    <w:rsid w:val="00633070"/>
    <w:rsid w:val="00633087"/>
    <w:rsid w:val="006330D4"/>
    <w:rsid w:val="006331A2"/>
    <w:rsid w:val="006331ED"/>
    <w:rsid w:val="00633212"/>
    <w:rsid w:val="0063326C"/>
    <w:rsid w:val="00633270"/>
    <w:rsid w:val="0063330E"/>
    <w:rsid w:val="006333DD"/>
    <w:rsid w:val="00633440"/>
    <w:rsid w:val="00633462"/>
    <w:rsid w:val="0063351A"/>
    <w:rsid w:val="0063354C"/>
    <w:rsid w:val="006335B7"/>
    <w:rsid w:val="00633621"/>
    <w:rsid w:val="00633667"/>
    <w:rsid w:val="006337DA"/>
    <w:rsid w:val="0063381D"/>
    <w:rsid w:val="0063385C"/>
    <w:rsid w:val="006338A6"/>
    <w:rsid w:val="00633911"/>
    <w:rsid w:val="00633989"/>
    <w:rsid w:val="006339FF"/>
    <w:rsid w:val="00633A5A"/>
    <w:rsid w:val="00633A8E"/>
    <w:rsid w:val="00633ACE"/>
    <w:rsid w:val="00633B5E"/>
    <w:rsid w:val="00633B8D"/>
    <w:rsid w:val="00633BA1"/>
    <w:rsid w:val="00633BB3"/>
    <w:rsid w:val="00633C5D"/>
    <w:rsid w:val="00633C71"/>
    <w:rsid w:val="00633CBE"/>
    <w:rsid w:val="00633D5A"/>
    <w:rsid w:val="00633DC5"/>
    <w:rsid w:val="00633DD7"/>
    <w:rsid w:val="00633E31"/>
    <w:rsid w:val="00633EBD"/>
    <w:rsid w:val="00633F94"/>
    <w:rsid w:val="00634007"/>
    <w:rsid w:val="00634016"/>
    <w:rsid w:val="00634100"/>
    <w:rsid w:val="0063411F"/>
    <w:rsid w:val="006341C6"/>
    <w:rsid w:val="0063434E"/>
    <w:rsid w:val="00634353"/>
    <w:rsid w:val="00634386"/>
    <w:rsid w:val="00634482"/>
    <w:rsid w:val="006344F8"/>
    <w:rsid w:val="00634582"/>
    <w:rsid w:val="006345B3"/>
    <w:rsid w:val="0063460A"/>
    <w:rsid w:val="0063466D"/>
    <w:rsid w:val="006346D0"/>
    <w:rsid w:val="0063470C"/>
    <w:rsid w:val="0063472C"/>
    <w:rsid w:val="00634851"/>
    <w:rsid w:val="00634859"/>
    <w:rsid w:val="0063488C"/>
    <w:rsid w:val="00634982"/>
    <w:rsid w:val="00634A39"/>
    <w:rsid w:val="00634AA3"/>
    <w:rsid w:val="00634BCC"/>
    <w:rsid w:val="00634C17"/>
    <w:rsid w:val="00634D69"/>
    <w:rsid w:val="00634DD6"/>
    <w:rsid w:val="00634DD8"/>
    <w:rsid w:val="00634E49"/>
    <w:rsid w:val="00634E5A"/>
    <w:rsid w:val="00634EE2"/>
    <w:rsid w:val="00634F47"/>
    <w:rsid w:val="00634F9C"/>
    <w:rsid w:val="00634FC2"/>
    <w:rsid w:val="0063513B"/>
    <w:rsid w:val="00635167"/>
    <w:rsid w:val="00635180"/>
    <w:rsid w:val="006351A5"/>
    <w:rsid w:val="006351C2"/>
    <w:rsid w:val="006351DA"/>
    <w:rsid w:val="006351E3"/>
    <w:rsid w:val="006352D0"/>
    <w:rsid w:val="006352E8"/>
    <w:rsid w:val="006353FD"/>
    <w:rsid w:val="00635475"/>
    <w:rsid w:val="006354E8"/>
    <w:rsid w:val="0063560B"/>
    <w:rsid w:val="00635638"/>
    <w:rsid w:val="0063582F"/>
    <w:rsid w:val="0063586A"/>
    <w:rsid w:val="00635883"/>
    <w:rsid w:val="006358D4"/>
    <w:rsid w:val="006358E3"/>
    <w:rsid w:val="00635933"/>
    <w:rsid w:val="0063596A"/>
    <w:rsid w:val="006359EC"/>
    <w:rsid w:val="00635A00"/>
    <w:rsid w:val="00635A84"/>
    <w:rsid w:val="00635ABA"/>
    <w:rsid w:val="00635AC9"/>
    <w:rsid w:val="00635B28"/>
    <w:rsid w:val="00635B46"/>
    <w:rsid w:val="00635C64"/>
    <w:rsid w:val="00635C9D"/>
    <w:rsid w:val="00635E7F"/>
    <w:rsid w:val="00635F3B"/>
    <w:rsid w:val="00635FA8"/>
    <w:rsid w:val="00635FFB"/>
    <w:rsid w:val="00635FFE"/>
    <w:rsid w:val="00636055"/>
    <w:rsid w:val="0063606D"/>
    <w:rsid w:val="006360B7"/>
    <w:rsid w:val="00636134"/>
    <w:rsid w:val="0063616A"/>
    <w:rsid w:val="0063617A"/>
    <w:rsid w:val="00636191"/>
    <w:rsid w:val="006361B8"/>
    <w:rsid w:val="00636246"/>
    <w:rsid w:val="006362DA"/>
    <w:rsid w:val="0063630E"/>
    <w:rsid w:val="0063633B"/>
    <w:rsid w:val="0063634D"/>
    <w:rsid w:val="00636379"/>
    <w:rsid w:val="0063646B"/>
    <w:rsid w:val="006364D0"/>
    <w:rsid w:val="0063652C"/>
    <w:rsid w:val="00636580"/>
    <w:rsid w:val="0063666F"/>
    <w:rsid w:val="00636684"/>
    <w:rsid w:val="00636693"/>
    <w:rsid w:val="0063671B"/>
    <w:rsid w:val="006367F4"/>
    <w:rsid w:val="00636854"/>
    <w:rsid w:val="0063689A"/>
    <w:rsid w:val="006368C6"/>
    <w:rsid w:val="0063694D"/>
    <w:rsid w:val="006369DB"/>
    <w:rsid w:val="00636B6B"/>
    <w:rsid w:val="00636C11"/>
    <w:rsid w:val="00636C66"/>
    <w:rsid w:val="00636CBB"/>
    <w:rsid w:val="00636CDA"/>
    <w:rsid w:val="00636CEF"/>
    <w:rsid w:val="00636D2C"/>
    <w:rsid w:val="00636D8B"/>
    <w:rsid w:val="00636DD2"/>
    <w:rsid w:val="00636DEA"/>
    <w:rsid w:val="00636E20"/>
    <w:rsid w:val="00636FB4"/>
    <w:rsid w:val="00636FE8"/>
    <w:rsid w:val="0063707C"/>
    <w:rsid w:val="006370A1"/>
    <w:rsid w:val="006371B6"/>
    <w:rsid w:val="0063722E"/>
    <w:rsid w:val="00637230"/>
    <w:rsid w:val="00637260"/>
    <w:rsid w:val="0063727D"/>
    <w:rsid w:val="0063729D"/>
    <w:rsid w:val="006372E0"/>
    <w:rsid w:val="00637493"/>
    <w:rsid w:val="006374E1"/>
    <w:rsid w:val="006375F9"/>
    <w:rsid w:val="00637629"/>
    <w:rsid w:val="00637666"/>
    <w:rsid w:val="006376AC"/>
    <w:rsid w:val="00637730"/>
    <w:rsid w:val="006378B8"/>
    <w:rsid w:val="006379C7"/>
    <w:rsid w:val="006379D0"/>
    <w:rsid w:val="00637A11"/>
    <w:rsid w:val="00637A19"/>
    <w:rsid w:val="00637A4F"/>
    <w:rsid w:val="00637A5E"/>
    <w:rsid w:val="00637AAB"/>
    <w:rsid w:val="00637B37"/>
    <w:rsid w:val="00637BE0"/>
    <w:rsid w:val="00637BFA"/>
    <w:rsid w:val="00637D3A"/>
    <w:rsid w:val="00637DBA"/>
    <w:rsid w:val="00637F05"/>
    <w:rsid w:val="00637F27"/>
    <w:rsid w:val="00640003"/>
    <w:rsid w:val="00640023"/>
    <w:rsid w:val="00640059"/>
    <w:rsid w:val="00640064"/>
    <w:rsid w:val="00640099"/>
    <w:rsid w:val="006401B3"/>
    <w:rsid w:val="0064022F"/>
    <w:rsid w:val="0064024E"/>
    <w:rsid w:val="00640256"/>
    <w:rsid w:val="006402D6"/>
    <w:rsid w:val="006403A7"/>
    <w:rsid w:val="006403F8"/>
    <w:rsid w:val="006404AC"/>
    <w:rsid w:val="0064058D"/>
    <w:rsid w:val="0064062F"/>
    <w:rsid w:val="006406B9"/>
    <w:rsid w:val="0064070A"/>
    <w:rsid w:val="0064079B"/>
    <w:rsid w:val="00640885"/>
    <w:rsid w:val="0064092D"/>
    <w:rsid w:val="0064095B"/>
    <w:rsid w:val="00640995"/>
    <w:rsid w:val="00640A0B"/>
    <w:rsid w:val="00640A61"/>
    <w:rsid w:val="00640AD3"/>
    <w:rsid w:val="00640BAD"/>
    <w:rsid w:val="00640C6F"/>
    <w:rsid w:val="00640C9B"/>
    <w:rsid w:val="00640CB6"/>
    <w:rsid w:val="00640D51"/>
    <w:rsid w:val="00640D85"/>
    <w:rsid w:val="00640D93"/>
    <w:rsid w:val="00640DAF"/>
    <w:rsid w:val="00640E14"/>
    <w:rsid w:val="00640EFF"/>
    <w:rsid w:val="00640F24"/>
    <w:rsid w:val="00640F25"/>
    <w:rsid w:val="0064108D"/>
    <w:rsid w:val="006410B6"/>
    <w:rsid w:val="006410FF"/>
    <w:rsid w:val="00641167"/>
    <w:rsid w:val="0064122F"/>
    <w:rsid w:val="00641318"/>
    <w:rsid w:val="00641374"/>
    <w:rsid w:val="006413FB"/>
    <w:rsid w:val="00641403"/>
    <w:rsid w:val="00641434"/>
    <w:rsid w:val="006414BC"/>
    <w:rsid w:val="006414E6"/>
    <w:rsid w:val="00641725"/>
    <w:rsid w:val="0064176A"/>
    <w:rsid w:val="0064182D"/>
    <w:rsid w:val="00641886"/>
    <w:rsid w:val="0064189F"/>
    <w:rsid w:val="00641920"/>
    <w:rsid w:val="0064193E"/>
    <w:rsid w:val="0064194D"/>
    <w:rsid w:val="00641A09"/>
    <w:rsid w:val="00641A69"/>
    <w:rsid w:val="00641A75"/>
    <w:rsid w:val="00641A90"/>
    <w:rsid w:val="00641AE0"/>
    <w:rsid w:val="00641C22"/>
    <w:rsid w:val="00641C23"/>
    <w:rsid w:val="00641C54"/>
    <w:rsid w:val="00641C7B"/>
    <w:rsid w:val="00641CAB"/>
    <w:rsid w:val="00641CAC"/>
    <w:rsid w:val="00641CB7"/>
    <w:rsid w:val="00641CCD"/>
    <w:rsid w:val="00641D23"/>
    <w:rsid w:val="00641D98"/>
    <w:rsid w:val="00641E2E"/>
    <w:rsid w:val="00641E67"/>
    <w:rsid w:val="00641EED"/>
    <w:rsid w:val="00641F07"/>
    <w:rsid w:val="00641F0F"/>
    <w:rsid w:val="00641FF6"/>
    <w:rsid w:val="0064204F"/>
    <w:rsid w:val="00642251"/>
    <w:rsid w:val="006422DC"/>
    <w:rsid w:val="00642302"/>
    <w:rsid w:val="00642435"/>
    <w:rsid w:val="0064248B"/>
    <w:rsid w:val="0064253F"/>
    <w:rsid w:val="006425A8"/>
    <w:rsid w:val="006426CD"/>
    <w:rsid w:val="00642713"/>
    <w:rsid w:val="0064275E"/>
    <w:rsid w:val="006427B8"/>
    <w:rsid w:val="0064282A"/>
    <w:rsid w:val="00642879"/>
    <w:rsid w:val="0064287A"/>
    <w:rsid w:val="006428AB"/>
    <w:rsid w:val="00642992"/>
    <w:rsid w:val="006429FC"/>
    <w:rsid w:val="00642A21"/>
    <w:rsid w:val="00642A33"/>
    <w:rsid w:val="00642A5A"/>
    <w:rsid w:val="00642B26"/>
    <w:rsid w:val="00642B5B"/>
    <w:rsid w:val="00642B8C"/>
    <w:rsid w:val="00642BD8"/>
    <w:rsid w:val="00642BF5"/>
    <w:rsid w:val="00642C33"/>
    <w:rsid w:val="00642C52"/>
    <w:rsid w:val="00642C69"/>
    <w:rsid w:val="00642CBD"/>
    <w:rsid w:val="00642D94"/>
    <w:rsid w:val="00642E32"/>
    <w:rsid w:val="00642F86"/>
    <w:rsid w:val="00643037"/>
    <w:rsid w:val="00643081"/>
    <w:rsid w:val="006430A3"/>
    <w:rsid w:val="00643160"/>
    <w:rsid w:val="00643162"/>
    <w:rsid w:val="006431DB"/>
    <w:rsid w:val="006431F2"/>
    <w:rsid w:val="006431F5"/>
    <w:rsid w:val="0064324C"/>
    <w:rsid w:val="0064333B"/>
    <w:rsid w:val="0064334B"/>
    <w:rsid w:val="00643376"/>
    <w:rsid w:val="006435BD"/>
    <w:rsid w:val="00643630"/>
    <w:rsid w:val="00643689"/>
    <w:rsid w:val="00643783"/>
    <w:rsid w:val="006437A4"/>
    <w:rsid w:val="0064386A"/>
    <w:rsid w:val="006438F6"/>
    <w:rsid w:val="00643924"/>
    <w:rsid w:val="0064397D"/>
    <w:rsid w:val="006439C8"/>
    <w:rsid w:val="00643A70"/>
    <w:rsid w:val="00643AEB"/>
    <w:rsid w:val="00643BAE"/>
    <w:rsid w:val="00643BE9"/>
    <w:rsid w:val="00643C00"/>
    <w:rsid w:val="00643CB4"/>
    <w:rsid w:val="00643CB7"/>
    <w:rsid w:val="00643D2B"/>
    <w:rsid w:val="00643D40"/>
    <w:rsid w:val="00643DB7"/>
    <w:rsid w:val="00643DFE"/>
    <w:rsid w:val="00643E6C"/>
    <w:rsid w:val="00643E88"/>
    <w:rsid w:val="0064408D"/>
    <w:rsid w:val="006440A5"/>
    <w:rsid w:val="006441F6"/>
    <w:rsid w:val="0064423E"/>
    <w:rsid w:val="0064426E"/>
    <w:rsid w:val="006443E7"/>
    <w:rsid w:val="006443F8"/>
    <w:rsid w:val="00644400"/>
    <w:rsid w:val="00644490"/>
    <w:rsid w:val="00644519"/>
    <w:rsid w:val="00644542"/>
    <w:rsid w:val="0064456A"/>
    <w:rsid w:val="00644594"/>
    <w:rsid w:val="00644604"/>
    <w:rsid w:val="006446CD"/>
    <w:rsid w:val="00644770"/>
    <w:rsid w:val="00644772"/>
    <w:rsid w:val="006447D9"/>
    <w:rsid w:val="0064497C"/>
    <w:rsid w:val="00644984"/>
    <w:rsid w:val="006449EC"/>
    <w:rsid w:val="00644A4D"/>
    <w:rsid w:val="00644A5A"/>
    <w:rsid w:val="00644B3D"/>
    <w:rsid w:val="00644B56"/>
    <w:rsid w:val="00644B97"/>
    <w:rsid w:val="00644CD6"/>
    <w:rsid w:val="00644D02"/>
    <w:rsid w:val="00644D75"/>
    <w:rsid w:val="00644D9D"/>
    <w:rsid w:val="00644E5A"/>
    <w:rsid w:val="00644E5E"/>
    <w:rsid w:val="00644E86"/>
    <w:rsid w:val="00644EA1"/>
    <w:rsid w:val="00644EDB"/>
    <w:rsid w:val="00644EE8"/>
    <w:rsid w:val="00644F28"/>
    <w:rsid w:val="00644F70"/>
    <w:rsid w:val="00644FFD"/>
    <w:rsid w:val="00645029"/>
    <w:rsid w:val="00645032"/>
    <w:rsid w:val="006450BD"/>
    <w:rsid w:val="006451DE"/>
    <w:rsid w:val="00645278"/>
    <w:rsid w:val="006453B2"/>
    <w:rsid w:val="0064548C"/>
    <w:rsid w:val="00645582"/>
    <w:rsid w:val="00645597"/>
    <w:rsid w:val="0064565E"/>
    <w:rsid w:val="00645675"/>
    <w:rsid w:val="006456A0"/>
    <w:rsid w:val="006456B1"/>
    <w:rsid w:val="006456B2"/>
    <w:rsid w:val="006457A8"/>
    <w:rsid w:val="00645800"/>
    <w:rsid w:val="00645814"/>
    <w:rsid w:val="0064586B"/>
    <w:rsid w:val="006458E1"/>
    <w:rsid w:val="00645901"/>
    <w:rsid w:val="006459D0"/>
    <w:rsid w:val="006459F9"/>
    <w:rsid w:val="00645A0F"/>
    <w:rsid w:val="00645A43"/>
    <w:rsid w:val="00645AAF"/>
    <w:rsid w:val="00645AE1"/>
    <w:rsid w:val="00645AEF"/>
    <w:rsid w:val="00645B51"/>
    <w:rsid w:val="00645C5C"/>
    <w:rsid w:val="00645C86"/>
    <w:rsid w:val="00645CE5"/>
    <w:rsid w:val="00645DB9"/>
    <w:rsid w:val="00645E9E"/>
    <w:rsid w:val="00645F1B"/>
    <w:rsid w:val="00645F34"/>
    <w:rsid w:val="00645F41"/>
    <w:rsid w:val="00645FCB"/>
    <w:rsid w:val="0064607A"/>
    <w:rsid w:val="006460D4"/>
    <w:rsid w:val="00646117"/>
    <w:rsid w:val="0064615D"/>
    <w:rsid w:val="00646207"/>
    <w:rsid w:val="006462ED"/>
    <w:rsid w:val="0064641E"/>
    <w:rsid w:val="0064659A"/>
    <w:rsid w:val="00646615"/>
    <w:rsid w:val="00646696"/>
    <w:rsid w:val="006466C9"/>
    <w:rsid w:val="006466E2"/>
    <w:rsid w:val="00646766"/>
    <w:rsid w:val="006467C8"/>
    <w:rsid w:val="0064682E"/>
    <w:rsid w:val="00646841"/>
    <w:rsid w:val="0064694F"/>
    <w:rsid w:val="00646A67"/>
    <w:rsid w:val="00646BA5"/>
    <w:rsid w:val="00646BB1"/>
    <w:rsid w:val="00646BE1"/>
    <w:rsid w:val="00646CCA"/>
    <w:rsid w:val="00646DEA"/>
    <w:rsid w:val="00646E6C"/>
    <w:rsid w:val="00646ED3"/>
    <w:rsid w:val="00646FAC"/>
    <w:rsid w:val="00646FB5"/>
    <w:rsid w:val="00646FF1"/>
    <w:rsid w:val="0064704F"/>
    <w:rsid w:val="00647059"/>
    <w:rsid w:val="0064707D"/>
    <w:rsid w:val="006470A6"/>
    <w:rsid w:val="00647131"/>
    <w:rsid w:val="00647134"/>
    <w:rsid w:val="00647274"/>
    <w:rsid w:val="006472D4"/>
    <w:rsid w:val="00647327"/>
    <w:rsid w:val="0064734A"/>
    <w:rsid w:val="00647374"/>
    <w:rsid w:val="006473C6"/>
    <w:rsid w:val="006473CF"/>
    <w:rsid w:val="006474B7"/>
    <w:rsid w:val="006474EC"/>
    <w:rsid w:val="00647561"/>
    <w:rsid w:val="0064761C"/>
    <w:rsid w:val="0064768B"/>
    <w:rsid w:val="006476A9"/>
    <w:rsid w:val="006476B1"/>
    <w:rsid w:val="0064773E"/>
    <w:rsid w:val="006477AF"/>
    <w:rsid w:val="0064781F"/>
    <w:rsid w:val="006478C7"/>
    <w:rsid w:val="00647968"/>
    <w:rsid w:val="0064796E"/>
    <w:rsid w:val="006479AE"/>
    <w:rsid w:val="00647A14"/>
    <w:rsid w:val="00647AF6"/>
    <w:rsid w:val="00647BB5"/>
    <w:rsid w:val="00647BDB"/>
    <w:rsid w:val="00647C3B"/>
    <w:rsid w:val="00647CB2"/>
    <w:rsid w:val="00647CB3"/>
    <w:rsid w:val="00647CBD"/>
    <w:rsid w:val="00647D8B"/>
    <w:rsid w:val="00647DE3"/>
    <w:rsid w:val="00647DE5"/>
    <w:rsid w:val="00647E0D"/>
    <w:rsid w:val="00647EAB"/>
    <w:rsid w:val="00647EF6"/>
    <w:rsid w:val="00647F5D"/>
    <w:rsid w:val="00647F65"/>
    <w:rsid w:val="00647F68"/>
    <w:rsid w:val="0065001F"/>
    <w:rsid w:val="00650063"/>
    <w:rsid w:val="0065006C"/>
    <w:rsid w:val="006500D2"/>
    <w:rsid w:val="006501A4"/>
    <w:rsid w:val="006501C5"/>
    <w:rsid w:val="006501F1"/>
    <w:rsid w:val="00650217"/>
    <w:rsid w:val="0065025D"/>
    <w:rsid w:val="0065027E"/>
    <w:rsid w:val="006502ED"/>
    <w:rsid w:val="00650345"/>
    <w:rsid w:val="006503A7"/>
    <w:rsid w:val="006503CD"/>
    <w:rsid w:val="006503DF"/>
    <w:rsid w:val="00650454"/>
    <w:rsid w:val="00650487"/>
    <w:rsid w:val="0065051D"/>
    <w:rsid w:val="00650625"/>
    <w:rsid w:val="006506FF"/>
    <w:rsid w:val="0065078D"/>
    <w:rsid w:val="006507A5"/>
    <w:rsid w:val="006507F9"/>
    <w:rsid w:val="00650875"/>
    <w:rsid w:val="00650959"/>
    <w:rsid w:val="0065098D"/>
    <w:rsid w:val="00650A17"/>
    <w:rsid w:val="00650A8F"/>
    <w:rsid w:val="00650AA5"/>
    <w:rsid w:val="00650BA4"/>
    <w:rsid w:val="00650C2E"/>
    <w:rsid w:val="00650C5C"/>
    <w:rsid w:val="00650DF8"/>
    <w:rsid w:val="00650FB1"/>
    <w:rsid w:val="00651018"/>
    <w:rsid w:val="0065105B"/>
    <w:rsid w:val="0065108D"/>
    <w:rsid w:val="00651105"/>
    <w:rsid w:val="0065117A"/>
    <w:rsid w:val="006511D9"/>
    <w:rsid w:val="00651298"/>
    <w:rsid w:val="006512A0"/>
    <w:rsid w:val="006512A5"/>
    <w:rsid w:val="006512A9"/>
    <w:rsid w:val="006514CA"/>
    <w:rsid w:val="0065164C"/>
    <w:rsid w:val="0065167C"/>
    <w:rsid w:val="0065168E"/>
    <w:rsid w:val="00651741"/>
    <w:rsid w:val="006517A4"/>
    <w:rsid w:val="0065182A"/>
    <w:rsid w:val="006518F0"/>
    <w:rsid w:val="00651921"/>
    <w:rsid w:val="0065193B"/>
    <w:rsid w:val="0065196F"/>
    <w:rsid w:val="00651AEC"/>
    <w:rsid w:val="00651B9D"/>
    <w:rsid w:val="00651CD9"/>
    <w:rsid w:val="00651D0E"/>
    <w:rsid w:val="00651DA5"/>
    <w:rsid w:val="00651DB1"/>
    <w:rsid w:val="00651E13"/>
    <w:rsid w:val="00651EBB"/>
    <w:rsid w:val="00651F03"/>
    <w:rsid w:val="00651F17"/>
    <w:rsid w:val="00651F34"/>
    <w:rsid w:val="00651F69"/>
    <w:rsid w:val="0065204B"/>
    <w:rsid w:val="00652127"/>
    <w:rsid w:val="00652250"/>
    <w:rsid w:val="006523EB"/>
    <w:rsid w:val="006523F0"/>
    <w:rsid w:val="0065243C"/>
    <w:rsid w:val="00652471"/>
    <w:rsid w:val="00652496"/>
    <w:rsid w:val="006524E1"/>
    <w:rsid w:val="006524EC"/>
    <w:rsid w:val="006526B1"/>
    <w:rsid w:val="0065271E"/>
    <w:rsid w:val="006528FE"/>
    <w:rsid w:val="00652994"/>
    <w:rsid w:val="0065299F"/>
    <w:rsid w:val="00652A0B"/>
    <w:rsid w:val="00652B9E"/>
    <w:rsid w:val="00652BAB"/>
    <w:rsid w:val="00652C89"/>
    <w:rsid w:val="00652D22"/>
    <w:rsid w:val="00652F0E"/>
    <w:rsid w:val="00652F6F"/>
    <w:rsid w:val="00653034"/>
    <w:rsid w:val="0065313B"/>
    <w:rsid w:val="00653197"/>
    <w:rsid w:val="006532AA"/>
    <w:rsid w:val="006532F6"/>
    <w:rsid w:val="0065330E"/>
    <w:rsid w:val="00653426"/>
    <w:rsid w:val="0065347C"/>
    <w:rsid w:val="00653517"/>
    <w:rsid w:val="00653564"/>
    <w:rsid w:val="006535D8"/>
    <w:rsid w:val="006536AE"/>
    <w:rsid w:val="00653842"/>
    <w:rsid w:val="0065392A"/>
    <w:rsid w:val="0065395F"/>
    <w:rsid w:val="0065396E"/>
    <w:rsid w:val="00653986"/>
    <w:rsid w:val="006539A4"/>
    <w:rsid w:val="006539AE"/>
    <w:rsid w:val="006539F3"/>
    <w:rsid w:val="00653A9F"/>
    <w:rsid w:val="00653AD7"/>
    <w:rsid w:val="00653AE7"/>
    <w:rsid w:val="00653B24"/>
    <w:rsid w:val="00653B2A"/>
    <w:rsid w:val="00653B4C"/>
    <w:rsid w:val="00653B8A"/>
    <w:rsid w:val="00653BDC"/>
    <w:rsid w:val="00653BE0"/>
    <w:rsid w:val="00653CF8"/>
    <w:rsid w:val="00653D54"/>
    <w:rsid w:val="00653D8E"/>
    <w:rsid w:val="00653D98"/>
    <w:rsid w:val="00653DAB"/>
    <w:rsid w:val="00653DC2"/>
    <w:rsid w:val="00653DE3"/>
    <w:rsid w:val="00653E7D"/>
    <w:rsid w:val="00653E94"/>
    <w:rsid w:val="00653EA8"/>
    <w:rsid w:val="00654095"/>
    <w:rsid w:val="00654101"/>
    <w:rsid w:val="00654193"/>
    <w:rsid w:val="0065439C"/>
    <w:rsid w:val="006543AE"/>
    <w:rsid w:val="00654486"/>
    <w:rsid w:val="006545A9"/>
    <w:rsid w:val="006545F5"/>
    <w:rsid w:val="006545F9"/>
    <w:rsid w:val="00654686"/>
    <w:rsid w:val="0065474E"/>
    <w:rsid w:val="00654752"/>
    <w:rsid w:val="00654810"/>
    <w:rsid w:val="006548C5"/>
    <w:rsid w:val="00654912"/>
    <w:rsid w:val="00654918"/>
    <w:rsid w:val="0065498E"/>
    <w:rsid w:val="006549F0"/>
    <w:rsid w:val="00654A9F"/>
    <w:rsid w:val="00654B1E"/>
    <w:rsid w:val="00654B81"/>
    <w:rsid w:val="00654C52"/>
    <w:rsid w:val="00654C68"/>
    <w:rsid w:val="00654CEC"/>
    <w:rsid w:val="00654D00"/>
    <w:rsid w:val="00654D5C"/>
    <w:rsid w:val="00654E4E"/>
    <w:rsid w:val="00654EAF"/>
    <w:rsid w:val="00654EE0"/>
    <w:rsid w:val="00654FBD"/>
    <w:rsid w:val="00654FC7"/>
    <w:rsid w:val="0065502F"/>
    <w:rsid w:val="00655051"/>
    <w:rsid w:val="00655099"/>
    <w:rsid w:val="0065519F"/>
    <w:rsid w:val="006551B1"/>
    <w:rsid w:val="00655220"/>
    <w:rsid w:val="00655223"/>
    <w:rsid w:val="0065523D"/>
    <w:rsid w:val="00655296"/>
    <w:rsid w:val="006552B2"/>
    <w:rsid w:val="006554C9"/>
    <w:rsid w:val="0065551C"/>
    <w:rsid w:val="00655566"/>
    <w:rsid w:val="006555BF"/>
    <w:rsid w:val="006555EC"/>
    <w:rsid w:val="006556EB"/>
    <w:rsid w:val="006557AF"/>
    <w:rsid w:val="006557C0"/>
    <w:rsid w:val="006557E5"/>
    <w:rsid w:val="0065589B"/>
    <w:rsid w:val="00655920"/>
    <w:rsid w:val="00655A13"/>
    <w:rsid w:val="00655A4F"/>
    <w:rsid w:val="00655AA2"/>
    <w:rsid w:val="00655AB1"/>
    <w:rsid w:val="00655B27"/>
    <w:rsid w:val="00655D77"/>
    <w:rsid w:val="00655EBF"/>
    <w:rsid w:val="00655F0B"/>
    <w:rsid w:val="00655F12"/>
    <w:rsid w:val="00655FB7"/>
    <w:rsid w:val="00656017"/>
    <w:rsid w:val="0065602E"/>
    <w:rsid w:val="00656059"/>
    <w:rsid w:val="0065605F"/>
    <w:rsid w:val="00656096"/>
    <w:rsid w:val="006560A9"/>
    <w:rsid w:val="00656123"/>
    <w:rsid w:val="00656127"/>
    <w:rsid w:val="0065618B"/>
    <w:rsid w:val="006561A0"/>
    <w:rsid w:val="006562CC"/>
    <w:rsid w:val="006562D4"/>
    <w:rsid w:val="006563D1"/>
    <w:rsid w:val="006563DF"/>
    <w:rsid w:val="00656457"/>
    <w:rsid w:val="00656545"/>
    <w:rsid w:val="00656597"/>
    <w:rsid w:val="006565B7"/>
    <w:rsid w:val="006565C1"/>
    <w:rsid w:val="006566A7"/>
    <w:rsid w:val="006566DB"/>
    <w:rsid w:val="0065672B"/>
    <w:rsid w:val="0065673F"/>
    <w:rsid w:val="0065688E"/>
    <w:rsid w:val="00656891"/>
    <w:rsid w:val="006568A9"/>
    <w:rsid w:val="006568AB"/>
    <w:rsid w:val="006568CA"/>
    <w:rsid w:val="00656A4D"/>
    <w:rsid w:val="00656B54"/>
    <w:rsid w:val="00656B91"/>
    <w:rsid w:val="00656BEF"/>
    <w:rsid w:val="00656C2F"/>
    <w:rsid w:val="00656C39"/>
    <w:rsid w:val="00656CE5"/>
    <w:rsid w:val="00656DBE"/>
    <w:rsid w:val="00656EB9"/>
    <w:rsid w:val="00656ECD"/>
    <w:rsid w:val="00656EDD"/>
    <w:rsid w:val="00656F1D"/>
    <w:rsid w:val="00656F4C"/>
    <w:rsid w:val="00656F53"/>
    <w:rsid w:val="00656FA3"/>
    <w:rsid w:val="00657003"/>
    <w:rsid w:val="0065706C"/>
    <w:rsid w:val="006570D8"/>
    <w:rsid w:val="0065716A"/>
    <w:rsid w:val="00657179"/>
    <w:rsid w:val="0065718D"/>
    <w:rsid w:val="00657226"/>
    <w:rsid w:val="006573A1"/>
    <w:rsid w:val="00657481"/>
    <w:rsid w:val="00657494"/>
    <w:rsid w:val="006574F1"/>
    <w:rsid w:val="00657528"/>
    <w:rsid w:val="0065756D"/>
    <w:rsid w:val="006576B1"/>
    <w:rsid w:val="0065771D"/>
    <w:rsid w:val="006577B4"/>
    <w:rsid w:val="006577C9"/>
    <w:rsid w:val="00657818"/>
    <w:rsid w:val="006578F8"/>
    <w:rsid w:val="00657905"/>
    <w:rsid w:val="00657A28"/>
    <w:rsid w:val="00657AAF"/>
    <w:rsid w:val="00657AD0"/>
    <w:rsid w:val="00657AF6"/>
    <w:rsid w:val="00657C12"/>
    <w:rsid w:val="00657DE6"/>
    <w:rsid w:val="00657E1B"/>
    <w:rsid w:val="00657E8F"/>
    <w:rsid w:val="00657F4D"/>
    <w:rsid w:val="00657F56"/>
    <w:rsid w:val="00657FB3"/>
    <w:rsid w:val="00657FDE"/>
    <w:rsid w:val="00660054"/>
    <w:rsid w:val="0066005A"/>
    <w:rsid w:val="00660064"/>
    <w:rsid w:val="006600AA"/>
    <w:rsid w:val="006600F8"/>
    <w:rsid w:val="00660148"/>
    <w:rsid w:val="006601AC"/>
    <w:rsid w:val="006602D6"/>
    <w:rsid w:val="006602F8"/>
    <w:rsid w:val="006602FF"/>
    <w:rsid w:val="0066030B"/>
    <w:rsid w:val="00660311"/>
    <w:rsid w:val="00660373"/>
    <w:rsid w:val="00660388"/>
    <w:rsid w:val="006603D8"/>
    <w:rsid w:val="00660411"/>
    <w:rsid w:val="0066043F"/>
    <w:rsid w:val="00660467"/>
    <w:rsid w:val="006604FE"/>
    <w:rsid w:val="0066057E"/>
    <w:rsid w:val="00660598"/>
    <w:rsid w:val="006605C5"/>
    <w:rsid w:val="00660615"/>
    <w:rsid w:val="0066072D"/>
    <w:rsid w:val="00660833"/>
    <w:rsid w:val="00660842"/>
    <w:rsid w:val="00660869"/>
    <w:rsid w:val="00660A0F"/>
    <w:rsid w:val="00660A29"/>
    <w:rsid w:val="00660A5F"/>
    <w:rsid w:val="00660AE3"/>
    <w:rsid w:val="00660B41"/>
    <w:rsid w:val="00660BD3"/>
    <w:rsid w:val="00660BD8"/>
    <w:rsid w:val="00660C02"/>
    <w:rsid w:val="00660C23"/>
    <w:rsid w:val="00660C6F"/>
    <w:rsid w:val="00660CBE"/>
    <w:rsid w:val="00660CC7"/>
    <w:rsid w:val="00660CD9"/>
    <w:rsid w:val="00660CF4"/>
    <w:rsid w:val="00660D94"/>
    <w:rsid w:val="00660DB8"/>
    <w:rsid w:val="00660E48"/>
    <w:rsid w:val="00660F47"/>
    <w:rsid w:val="00660F5E"/>
    <w:rsid w:val="0066103C"/>
    <w:rsid w:val="00661057"/>
    <w:rsid w:val="0066119C"/>
    <w:rsid w:val="0066121A"/>
    <w:rsid w:val="0066123C"/>
    <w:rsid w:val="00661318"/>
    <w:rsid w:val="0066131A"/>
    <w:rsid w:val="0066131F"/>
    <w:rsid w:val="0066132C"/>
    <w:rsid w:val="006613EB"/>
    <w:rsid w:val="00661489"/>
    <w:rsid w:val="006614CF"/>
    <w:rsid w:val="006614EF"/>
    <w:rsid w:val="006615DE"/>
    <w:rsid w:val="00661606"/>
    <w:rsid w:val="00661659"/>
    <w:rsid w:val="006616C1"/>
    <w:rsid w:val="006616E2"/>
    <w:rsid w:val="006617BE"/>
    <w:rsid w:val="006618A6"/>
    <w:rsid w:val="00661917"/>
    <w:rsid w:val="0066193B"/>
    <w:rsid w:val="00661970"/>
    <w:rsid w:val="00661A0D"/>
    <w:rsid w:val="00661A9B"/>
    <w:rsid w:val="00661ABD"/>
    <w:rsid w:val="00661AE9"/>
    <w:rsid w:val="00661B09"/>
    <w:rsid w:val="00661C09"/>
    <w:rsid w:val="00661C0B"/>
    <w:rsid w:val="00661DB5"/>
    <w:rsid w:val="00661EB1"/>
    <w:rsid w:val="00661EB6"/>
    <w:rsid w:val="00661FD3"/>
    <w:rsid w:val="0066208E"/>
    <w:rsid w:val="006620D9"/>
    <w:rsid w:val="00662118"/>
    <w:rsid w:val="00662148"/>
    <w:rsid w:val="0066219A"/>
    <w:rsid w:val="00662250"/>
    <w:rsid w:val="006622F1"/>
    <w:rsid w:val="00662318"/>
    <w:rsid w:val="0066231B"/>
    <w:rsid w:val="0066231F"/>
    <w:rsid w:val="0066238D"/>
    <w:rsid w:val="0066240D"/>
    <w:rsid w:val="00662456"/>
    <w:rsid w:val="0066247A"/>
    <w:rsid w:val="00662487"/>
    <w:rsid w:val="00662551"/>
    <w:rsid w:val="006625C8"/>
    <w:rsid w:val="00662679"/>
    <w:rsid w:val="006626E2"/>
    <w:rsid w:val="00662784"/>
    <w:rsid w:val="0066286D"/>
    <w:rsid w:val="0066288B"/>
    <w:rsid w:val="0066290B"/>
    <w:rsid w:val="0066295F"/>
    <w:rsid w:val="0066296C"/>
    <w:rsid w:val="00662975"/>
    <w:rsid w:val="00662A28"/>
    <w:rsid w:val="00662ABF"/>
    <w:rsid w:val="00662B12"/>
    <w:rsid w:val="00662B47"/>
    <w:rsid w:val="00662B4C"/>
    <w:rsid w:val="00662BD1"/>
    <w:rsid w:val="00662BFB"/>
    <w:rsid w:val="00662C7B"/>
    <w:rsid w:val="00662CA8"/>
    <w:rsid w:val="00662CEA"/>
    <w:rsid w:val="00662DDE"/>
    <w:rsid w:val="00662E26"/>
    <w:rsid w:val="00662E4C"/>
    <w:rsid w:val="00662EA1"/>
    <w:rsid w:val="00662F13"/>
    <w:rsid w:val="00662F27"/>
    <w:rsid w:val="00662F4B"/>
    <w:rsid w:val="00662FC9"/>
    <w:rsid w:val="00663082"/>
    <w:rsid w:val="0066309B"/>
    <w:rsid w:val="00663113"/>
    <w:rsid w:val="00663121"/>
    <w:rsid w:val="0066318F"/>
    <w:rsid w:val="006631AB"/>
    <w:rsid w:val="006631F6"/>
    <w:rsid w:val="00663351"/>
    <w:rsid w:val="00663383"/>
    <w:rsid w:val="006634EC"/>
    <w:rsid w:val="006635C1"/>
    <w:rsid w:val="006635D6"/>
    <w:rsid w:val="00663671"/>
    <w:rsid w:val="0066367D"/>
    <w:rsid w:val="00663696"/>
    <w:rsid w:val="0066369E"/>
    <w:rsid w:val="006636E1"/>
    <w:rsid w:val="006637E1"/>
    <w:rsid w:val="00663908"/>
    <w:rsid w:val="0066390D"/>
    <w:rsid w:val="00663A07"/>
    <w:rsid w:val="00663A87"/>
    <w:rsid w:val="00663B3C"/>
    <w:rsid w:val="00663C05"/>
    <w:rsid w:val="00663C65"/>
    <w:rsid w:val="00663C9B"/>
    <w:rsid w:val="00663E21"/>
    <w:rsid w:val="00663EBF"/>
    <w:rsid w:val="00663EC2"/>
    <w:rsid w:val="00663F3B"/>
    <w:rsid w:val="00663FDA"/>
    <w:rsid w:val="00664009"/>
    <w:rsid w:val="0066404E"/>
    <w:rsid w:val="00664059"/>
    <w:rsid w:val="00664080"/>
    <w:rsid w:val="006640AE"/>
    <w:rsid w:val="006640CB"/>
    <w:rsid w:val="006640CC"/>
    <w:rsid w:val="006640F2"/>
    <w:rsid w:val="00664206"/>
    <w:rsid w:val="0066437F"/>
    <w:rsid w:val="00664432"/>
    <w:rsid w:val="006644B5"/>
    <w:rsid w:val="006644E1"/>
    <w:rsid w:val="006644F5"/>
    <w:rsid w:val="0066457A"/>
    <w:rsid w:val="006645C3"/>
    <w:rsid w:val="006645FC"/>
    <w:rsid w:val="006646C1"/>
    <w:rsid w:val="00664750"/>
    <w:rsid w:val="006647AE"/>
    <w:rsid w:val="006647BF"/>
    <w:rsid w:val="00664805"/>
    <w:rsid w:val="00664839"/>
    <w:rsid w:val="00664893"/>
    <w:rsid w:val="00664975"/>
    <w:rsid w:val="00664A5C"/>
    <w:rsid w:val="00664B13"/>
    <w:rsid w:val="00664B2F"/>
    <w:rsid w:val="00664C4B"/>
    <w:rsid w:val="00664CA3"/>
    <w:rsid w:val="00664E81"/>
    <w:rsid w:val="00664F17"/>
    <w:rsid w:val="00665082"/>
    <w:rsid w:val="006650A5"/>
    <w:rsid w:val="006650B1"/>
    <w:rsid w:val="0066525B"/>
    <w:rsid w:val="0066529E"/>
    <w:rsid w:val="006652E0"/>
    <w:rsid w:val="00665374"/>
    <w:rsid w:val="006653A6"/>
    <w:rsid w:val="006653D2"/>
    <w:rsid w:val="0066554C"/>
    <w:rsid w:val="00665561"/>
    <w:rsid w:val="00665590"/>
    <w:rsid w:val="00665599"/>
    <w:rsid w:val="006655B6"/>
    <w:rsid w:val="006655E8"/>
    <w:rsid w:val="00665656"/>
    <w:rsid w:val="0066567E"/>
    <w:rsid w:val="00665682"/>
    <w:rsid w:val="00665749"/>
    <w:rsid w:val="00665770"/>
    <w:rsid w:val="006657AC"/>
    <w:rsid w:val="0066587F"/>
    <w:rsid w:val="00665924"/>
    <w:rsid w:val="00665941"/>
    <w:rsid w:val="0066599A"/>
    <w:rsid w:val="00665B04"/>
    <w:rsid w:val="00665B50"/>
    <w:rsid w:val="00665B65"/>
    <w:rsid w:val="00665B9F"/>
    <w:rsid w:val="00665BB4"/>
    <w:rsid w:val="00665BFC"/>
    <w:rsid w:val="00665C0F"/>
    <w:rsid w:val="00665C1D"/>
    <w:rsid w:val="00665C34"/>
    <w:rsid w:val="00665CD2"/>
    <w:rsid w:val="00665CE3"/>
    <w:rsid w:val="00665D1B"/>
    <w:rsid w:val="00665E09"/>
    <w:rsid w:val="00665F63"/>
    <w:rsid w:val="00665F7D"/>
    <w:rsid w:val="00665F8D"/>
    <w:rsid w:val="00665F91"/>
    <w:rsid w:val="00665FAA"/>
    <w:rsid w:val="00665FC9"/>
    <w:rsid w:val="00666039"/>
    <w:rsid w:val="006660D5"/>
    <w:rsid w:val="00666104"/>
    <w:rsid w:val="0066615F"/>
    <w:rsid w:val="00666237"/>
    <w:rsid w:val="006662CB"/>
    <w:rsid w:val="00666360"/>
    <w:rsid w:val="00666371"/>
    <w:rsid w:val="00666392"/>
    <w:rsid w:val="006663E4"/>
    <w:rsid w:val="00666458"/>
    <w:rsid w:val="006664AF"/>
    <w:rsid w:val="00666549"/>
    <w:rsid w:val="006665B6"/>
    <w:rsid w:val="006665F7"/>
    <w:rsid w:val="0066668D"/>
    <w:rsid w:val="006666BB"/>
    <w:rsid w:val="006666DA"/>
    <w:rsid w:val="006666FA"/>
    <w:rsid w:val="00666763"/>
    <w:rsid w:val="006667E1"/>
    <w:rsid w:val="00666882"/>
    <w:rsid w:val="006668CE"/>
    <w:rsid w:val="00666956"/>
    <w:rsid w:val="00666A56"/>
    <w:rsid w:val="00666AEF"/>
    <w:rsid w:val="00666B39"/>
    <w:rsid w:val="00666CDB"/>
    <w:rsid w:val="00666DBE"/>
    <w:rsid w:val="00666E03"/>
    <w:rsid w:val="00666E86"/>
    <w:rsid w:val="00666ED5"/>
    <w:rsid w:val="00666EED"/>
    <w:rsid w:val="00666F56"/>
    <w:rsid w:val="00666FC2"/>
    <w:rsid w:val="00666FCC"/>
    <w:rsid w:val="00666FFF"/>
    <w:rsid w:val="0066700E"/>
    <w:rsid w:val="00667150"/>
    <w:rsid w:val="00667158"/>
    <w:rsid w:val="00667160"/>
    <w:rsid w:val="006671CE"/>
    <w:rsid w:val="006671D5"/>
    <w:rsid w:val="006671EB"/>
    <w:rsid w:val="006672BF"/>
    <w:rsid w:val="00667438"/>
    <w:rsid w:val="0066743A"/>
    <w:rsid w:val="006674D1"/>
    <w:rsid w:val="006675DA"/>
    <w:rsid w:val="00667601"/>
    <w:rsid w:val="006676B2"/>
    <w:rsid w:val="0066777A"/>
    <w:rsid w:val="006677AC"/>
    <w:rsid w:val="006677AE"/>
    <w:rsid w:val="006678A5"/>
    <w:rsid w:val="00667941"/>
    <w:rsid w:val="006679A0"/>
    <w:rsid w:val="00667A42"/>
    <w:rsid w:val="00667A47"/>
    <w:rsid w:val="00667AA0"/>
    <w:rsid w:val="00667AF2"/>
    <w:rsid w:val="00667B29"/>
    <w:rsid w:val="00667B75"/>
    <w:rsid w:val="00667C2E"/>
    <w:rsid w:val="00667C6F"/>
    <w:rsid w:val="00667C76"/>
    <w:rsid w:val="00667CD0"/>
    <w:rsid w:val="00667CE9"/>
    <w:rsid w:val="00667D2B"/>
    <w:rsid w:val="00667E54"/>
    <w:rsid w:val="00667F1E"/>
    <w:rsid w:val="00667F34"/>
    <w:rsid w:val="0067002A"/>
    <w:rsid w:val="00670036"/>
    <w:rsid w:val="006700D4"/>
    <w:rsid w:val="0067011A"/>
    <w:rsid w:val="006702BE"/>
    <w:rsid w:val="00670317"/>
    <w:rsid w:val="00670343"/>
    <w:rsid w:val="006703E8"/>
    <w:rsid w:val="006703FD"/>
    <w:rsid w:val="00670426"/>
    <w:rsid w:val="006704EB"/>
    <w:rsid w:val="006704EC"/>
    <w:rsid w:val="006704FF"/>
    <w:rsid w:val="00670520"/>
    <w:rsid w:val="0067053E"/>
    <w:rsid w:val="00670560"/>
    <w:rsid w:val="006705A3"/>
    <w:rsid w:val="006705B5"/>
    <w:rsid w:val="006705C3"/>
    <w:rsid w:val="0067060C"/>
    <w:rsid w:val="00670678"/>
    <w:rsid w:val="006706AF"/>
    <w:rsid w:val="006707A3"/>
    <w:rsid w:val="006707A8"/>
    <w:rsid w:val="006707D9"/>
    <w:rsid w:val="00670818"/>
    <w:rsid w:val="00670820"/>
    <w:rsid w:val="00670934"/>
    <w:rsid w:val="006709C9"/>
    <w:rsid w:val="00670A8C"/>
    <w:rsid w:val="00670B19"/>
    <w:rsid w:val="00670B70"/>
    <w:rsid w:val="00670BAE"/>
    <w:rsid w:val="00670BE9"/>
    <w:rsid w:val="00670BED"/>
    <w:rsid w:val="00670C00"/>
    <w:rsid w:val="00670C12"/>
    <w:rsid w:val="00670C80"/>
    <w:rsid w:val="00670D7E"/>
    <w:rsid w:val="00670DE6"/>
    <w:rsid w:val="00670E4E"/>
    <w:rsid w:val="00670F2F"/>
    <w:rsid w:val="00670FB5"/>
    <w:rsid w:val="006710F8"/>
    <w:rsid w:val="0067122F"/>
    <w:rsid w:val="006712DD"/>
    <w:rsid w:val="00671322"/>
    <w:rsid w:val="006713C7"/>
    <w:rsid w:val="006714D9"/>
    <w:rsid w:val="00671547"/>
    <w:rsid w:val="006715DB"/>
    <w:rsid w:val="006715EF"/>
    <w:rsid w:val="006715FC"/>
    <w:rsid w:val="00671728"/>
    <w:rsid w:val="0067176F"/>
    <w:rsid w:val="0067184A"/>
    <w:rsid w:val="00671925"/>
    <w:rsid w:val="0067198B"/>
    <w:rsid w:val="00671A87"/>
    <w:rsid w:val="00671B72"/>
    <w:rsid w:val="00671B8A"/>
    <w:rsid w:val="00671BB3"/>
    <w:rsid w:val="00671DF6"/>
    <w:rsid w:val="00671E4D"/>
    <w:rsid w:val="00671E78"/>
    <w:rsid w:val="00671EA9"/>
    <w:rsid w:val="00671EE4"/>
    <w:rsid w:val="00672085"/>
    <w:rsid w:val="00672145"/>
    <w:rsid w:val="0067226E"/>
    <w:rsid w:val="00672289"/>
    <w:rsid w:val="00672308"/>
    <w:rsid w:val="0067231B"/>
    <w:rsid w:val="00672389"/>
    <w:rsid w:val="0067239B"/>
    <w:rsid w:val="006723CA"/>
    <w:rsid w:val="00672435"/>
    <w:rsid w:val="006724CF"/>
    <w:rsid w:val="00672510"/>
    <w:rsid w:val="0067252F"/>
    <w:rsid w:val="006725CF"/>
    <w:rsid w:val="00672638"/>
    <w:rsid w:val="006726A3"/>
    <w:rsid w:val="0067270F"/>
    <w:rsid w:val="006727AB"/>
    <w:rsid w:val="006728B3"/>
    <w:rsid w:val="00672933"/>
    <w:rsid w:val="0067296F"/>
    <w:rsid w:val="00672976"/>
    <w:rsid w:val="0067298F"/>
    <w:rsid w:val="006729A2"/>
    <w:rsid w:val="00672A13"/>
    <w:rsid w:val="00672AD1"/>
    <w:rsid w:val="00672B8E"/>
    <w:rsid w:val="00672BB5"/>
    <w:rsid w:val="00672C7D"/>
    <w:rsid w:val="00672D4E"/>
    <w:rsid w:val="00672DB5"/>
    <w:rsid w:val="00672DE1"/>
    <w:rsid w:val="00672E05"/>
    <w:rsid w:val="00672E26"/>
    <w:rsid w:val="00672EC1"/>
    <w:rsid w:val="00672F0A"/>
    <w:rsid w:val="00672F0B"/>
    <w:rsid w:val="00672F2A"/>
    <w:rsid w:val="00672F8D"/>
    <w:rsid w:val="00672FD2"/>
    <w:rsid w:val="00673014"/>
    <w:rsid w:val="006730D7"/>
    <w:rsid w:val="00673143"/>
    <w:rsid w:val="0067319F"/>
    <w:rsid w:val="006731E1"/>
    <w:rsid w:val="006732C4"/>
    <w:rsid w:val="006732DF"/>
    <w:rsid w:val="0067332E"/>
    <w:rsid w:val="006733CD"/>
    <w:rsid w:val="006733E4"/>
    <w:rsid w:val="00673435"/>
    <w:rsid w:val="00673454"/>
    <w:rsid w:val="0067346A"/>
    <w:rsid w:val="00673477"/>
    <w:rsid w:val="00673564"/>
    <w:rsid w:val="00673656"/>
    <w:rsid w:val="006736F1"/>
    <w:rsid w:val="0067385C"/>
    <w:rsid w:val="0067387C"/>
    <w:rsid w:val="00673906"/>
    <w:rsid w:val="00673949"/>
    <w:rsid w:val="006739B3"/>
    <w:rsid w:val="006739E6"/>
    <w:rsid w:val="00673B00"/>
    <w:rsid w:val="00673D43"/>
    <w:rsid w:val="00673E92"/>
    <w:rsid w:val="00673F2D"/>
    <w:rsid w:val="00674078"/>
    <w:rsid w:val="0067408A"/>
    <w:rsid w:val="00674156"/>
    <w:rsid w:val="0067415C"/>
    <w:rsid w:val="00674213"/>
    <w:rsid w:val="0067423C"/>
    <w:rsid w:val="00674273"/>
    <w:rsid w:val="0067431F"/>
    <w:rsid w:val="006743B5"/>
    <w:rsid w:val="006743C6"/>
    <w:rsid w:val="00674442"/>
    <w:rsid w:val="0067445F"/>
    <w:rsid w:val="006744A6"/>
    <w:rsid w:val="00674502"/>
    <w:rsid w:val="00674518"/>
    <w:rsid w:val="0067451B"/>
    <w:rsid w:val="00674523"/>
    <w:rsid w:val="006745EA"/>
    <w:rsid w:val="0067467E"/>
    <w:rsid w:val="00674738"/>
    <w:rsid w:val="00674743"/>
    <w:rsid w:val="0067478B"/>
    <w:rsid w:val="006747C6"/>
    <w:rsid w:val="00674822"/>
    <w:rsid w:val="006748BB"/>
    <w:rsid w:val="006748DE"/>
    <w:rsid w:val="00674910"/>
    <w:rsid w:val="00674933"/>
    <w:rsid w:val="0067493C"/>
    <w:rsid w:val="0067495E"/>
    <w:rsid w:val="0067497E"/>
    <w:rsid w:val="00674980"/>
    <w:rsid w:val="006749B2"/>
    <w:rsid w:val="006749C3"/>
    <w:rsid w:val="00674A00"/>
    <w:rsid w:val="00674A42"/>
    <w:rsid w:val="00674A72"/>
    <w:rsid w:val="00674B5F"/>
    <w:rsid w:val="00674B87"/>
    <w:rsid w:val="00674C4D"/>
    <w:rsid w:val="00674C58"/>
    <w:rsid w:val="00674C77"/>
    <w:rsid w:val="00674C9C"/>
    <w:rsid w:val="00674CC3"/>
    <w:rsid w:val="00674D84"/>
    <w:rsid w:val="00674D8D"/>
    <w:rsid w:val="00674D9D"/>
    <w:rsid w:val="00674DF1"/>
    <w:rsid w:val="00674DFC"/>
    <w:rsid w:val="00674E71"/>
    <w:rsid w:val="00674EEC"/>
    <w:rsid w:val="00674F3F"/>
    <w:rsid w:val="0067513D"/>
    <w:rsid w:val="00675168"/>
    <w:rsid w:val="00675194"/>
    <w:rsid w:val="006751E3"/>
    <w:rsid w:val="00675275"/>
    <w:rsid w:val="006752BC"/>
    <w:rsid w:val="00675312"/>
    <w:rsid w:val="00675373"/>
    <w:rsid w:val="00675392"/>
    <w:rsid w:val="006753E8"/>
    <w:rsid w:val="006753EB"/>
    <w:rsid w:val="00675428"/>
    <w:rsid w:val="00675442"/>
    <w:rsid w:val="00675454"/>
    <w:rsid w:val="00675516"/>
    <w:rsid w:val="00675567"/>
    <w:rsid w:val="00675572"/>
    <w:rsid w:val="0067557D"/>
    <w:rsid w:val="006755F9"/>
    <w:rsid w:val="00675611"/>
    <w:rsid w:val="00675621"/>
    <w:rsid w:val="0067565F"/>
    <w:rsid w:val="0067568B"/>
    <w:rsid w:val="006756A6"/>
    <w:rsid w:val="006756C6"/>
    <w:rsid w:val="00675773"/>
    <w:rsid w:val="00675809"/>
    <w:rsid w:val="00675921"/>
    <w:rsid w:val="00675986"/>
    <w:rsid w:val="006759A2"/>
    <w:rsid w:val="006759D0"/>
    <w:rsid w:val="00675A5C"/>
    <w:rsid w:val="00675ADD"/>
    <w:rsid w:val="00675B77"/>
    <w:rsid w:val="00675BEC"/>
    <w:rsid w:val="00675C16"/>
    <w:rsid w:val="00675C7D"/>
    <w:rsid w:val="00675CA7"/>
    <w:rsid w:val="00675CFF"/>
    <w:rsid w:val="00675D08"/>
    <w:rsid w:val="00675D79"/>
    <w:rsid w:val="00675D86"/>
    <w:rsid w:val="00675D87"/>
    <w:rsid w:val="00675DE7"/>
    <w:rsid w:val="00675DF3"/>
    <w:rsid w:val="00675E3B"/>
    <w:rsid w:val="00675E7B"/>
    <w:rsid w:val="00675F07"/>
    <w:rsid w:val="00675F69"/>
    <w:rsid w:val="00675F6C"/>
    <w:rsid w:val="00675FF2"/>
    <w:rsid w:val="00676014"/>
    <w:rsid w:val="00676039"/>
    <w:rsid w:val="0067606D"/>
    <w:rsid w:val="006760C0"/>
    <w:rsid w:val="006760F0"/>
    <w:rsid w:val="0067622A"/>
    <w:rsid w:val="00676246"/>
    <w:rsid w:val="006762D5"/>
    <w:rsid w:val="00676313"/>
    <w:rsid w:val="00676382"/>
    <w:rsid w:val="00676384"/>
    <w:rsid w:val="00676469"/>
    <w:rsid w:val="00676483"/>
    <w:rsid w:val="00676496"/>
    <w:rsid w:val="006764E2"/>
    <w:rsid w:val="00676592"/>
    <w:rsid w:val="006765AE"/>
    <w:rsid w:val="006765D1"/>
    <w:rsid w:val="00676620"/>
    <w:rsid w:val="0067662F"/>
    <w:rsid w:val="0067672A"/>
    <w:rsid w:val="006767B1"/>
    <w:rsid w:val="00676843"/>
    <w:rsid w:val="0067688C"/>
    <w:rsid w:val="006768D5"/>
    <w:rsid w:val="006768FB"/>
    <w:rsid w:val="0067692A"/>
    <w:rsid w:val="00676933"/>
    <w:rsid w:val="00676A3E"/>
    <w:rsid w:val="00676AEB"/>
    <w:rsid w:val="00676CDD"/>
    <w:rsid w:val="00676D5F"/>
    <w:rsid w:val="00676D6E"/>
    <w:rsid w:val="00676D9A"/>
    <w:rsid w:val="00676D9E"/>
    <w:rsid w:val="00676DB4"/>
    <w:rsid w:val="00676DD2"/>
    <w:rsid w:val="00676E9F"/>
    <w:rsid w:val="00676EA9"/>
    <w:rsid w:val="00676EB9"/>
    <w:rsid w:val="00676EF4"/>
    <w:rsid w:val="00676F3A"/>
    <w:rsid w:val="00676FA7"/>
    <w:rsid w:val="00676FF6"/>
    <w:rsid w:val="0067720C"/>
    <w:rsid w:val="006772ED"/>
    <w:rsid w:val="00677355"/>
    <w:rsid w:val="00677385"/>
    <w:rsid w:val="006773D1"/>
    <w:rsid w:val="0067742B"/>
    <w:rsid w:val="00677476"/>
    <w:rsid w:val="00677509"/>
    <w:rsid w:val="0067760E"/>
    <w:rsid w:val="00677674"/>
    <w:rsid w:val="006776DF"/>
    <w:rsid w:val="006776F2"/>
    <w:rsid w:val="00677705"/>
    <w:rsid w:val="0067770A"/>
    <w:rsid w:val="006777AD"/>
    <w:rsid w:val="006778B4"/>
    <w:rsid w:val="00677927"/>
    <w:rsid w:val="00677948"/>
    <w:rsid w:val="00677A5A"/>
    <w:rsid w:val="00677AC1"/>
    <w:rsid w:val="00677ACB"/>
    <w:rsid w:val="00677AD2"/>
    <w:rsid w:val="00677B62"/>
    <w:rsid w:val="00677CFB"/>
    <w:rsid w:val="00677D2B"/>
    <w:rsid w:val="00677D32"/>
    <w:rsid w:val="00677D93"/>
    <w:rsid w:val="00677EC3"/>
    <w:rsid w:val="00677F3B"/>
    <w:rsid w:val="00677F64"/>
    <w:rsid w:val="00677F92"/>
    <w:rsid w:val="00680036"/>
    <w:rsid w:val="00680069"/>
    <w:rsid w:val="00680117"/>
    <w:rsid w:val="0068018B"/>
    <w:rsid w:val="006801D6"/>
    <w:rsid w:val="0068027B"/>
    <w:rsid w:val="006802B1"/>
    <w:rsid w:val="006802C7"/>
    <w:rsid w:val="006802F3"/>
    <w:rsid w:val="00680310"/>
    <w:rsid w:val="00680349"/>
    <w:rsid w:val="00680356"/>
    <w:rsid w:val="006803D9"/>
    <w:rsid w:val="006803DC"/>
    <w:rsid w:val="006803FE"/>
    <w:rsid w:val="00680454"/>
    <w:rsid w:val="006804F4"/>
    <w:rsid w:val="00680609"/>
    <w:rsid w:val="00680673"/>
    <w:rsid w:val="00680788"/>
    <w:rsid w:val="00680896"/>
    <w:rsid w:val="006808EE"/>
    <w:rsid w:val="006808F0"/>
    <w:rsid w:val="00680918"/>
    <w:rsid w:val="00680977"/>
    <w:rsid w:val="00680988"/>
    <w:rsid w:val="00680A84"/>
    <w:rsid w:val="00680ADE"/>
    <w:rsid w:val="00680B79"/>
    <w:rsid w:val="00680BDA"/>
    <w:rsid w:val="00680C2E"/>
    <w:rsid w:val="00680C96"/>
    <w:rsid w:val="00680D61"/>
    <w:rsid w:val="00680D7E"/>
    <w:rsid w:val="00680EED"/>
    <w:rsid w:val="00680EFF"/>
    <w:rsid w:val="00680F2F"/>
    <w:rsid w:val="00680FF6"/>
    <w:rsid w:val="00681064"/>
    <w:rsid w:val="0068108F"/>
    <w:rsid w:val="006810FE"/>
    <w:rsid w:val="0068111F"/>
    <w:rsid w:val="0068112B"/>
    <w:rsid w:val="00681164"/>
    <w:rsid w:val="00681200"/>
    <w:rsid w:val="00681201"/>
    <w:rsid w:val="006812B2"/>
    <w:rsid w:val="0068132D"/>
    <w:rsid w:val="00681335"/>
    <w:rsid w:val="0068134A"/>
    <w:rsid w:val="00681351"/>
    <w:rsid w:val="00681360"/>
    <w:rsid w:val="006813AD"/>
    <w:rsid w:val="0068140A"/>
    <w:rsid w:val="00681444"/>
    <w:rsid w:val="0068156D"/>
    <w:rsid w:val="0068166A"/>
    <w:rsid w:val="0068167C"/>
    <w:rsid w:val="006816A8"/>
    <w:rsid w:val="006816CF"/>
    <w:rsid w:val="006817ED"/>
    <w:rsid w:val="006818F8"/>
    <w:rsid w:val="00681956"/>
    <w:rsid w:val="0068197D"/>
    <w:rsid w:val="00681ADB"/>
    <w:rsid w:val="00681ADD"/>
    <w:rsid w:val="00681C28"/>
    <w:rsid w:val="00681C3B"/>
    <w:rsid w:val="00681D7B"/>
    <w:rsid w:val="00681E66"/>
    <w:rsid w:val="00681EB7"/>
    <w:rsid w:val="00681EBD"/>
    <w:rsid w:val="00681F83"/>
    <w:rsid w:val="00681FC5"/>
    <w:rsid w:val="00681FDF"/>
    <w:rsid w:val="00681FEB"/>
    <w:rsid w:val="00682141"/>
    <w:rsid w:val="00682144"/>
    <w:rsid w:val="006821C0"/>
    <w:rsid w:val="006821E2"/>
    <w:rsid w:val="0068221E"/>
    <w:rsid w:val="0068224B"/>
    <w:rsid w:val="00682269"/>
    <w:rsid w:val="0068226B"/>
    <w:rsid w:val="0068228B"/>
    <w:rsid w:val="00682290"/>
    <w:rsid w:val="00682304"/>
    <w:rsid w:val="00682328"/>
    <w:rsid w:val="0068234C"/>
    <w:rsid w:val="00682412"/>
    <w:rsid w:val="0068250F"/>
    <w:rsid w:val="00682520"/>
    <w:rsid w:val="006825D7"/>
    <w:rsid w:val="006826A1"/>
    <w:rsid w:val="006826AC"/>
    <w:rsid w:val="006826C9"/>
    <w:rsid w:val="006826FE"/>
    <w:rsid w:val="00682737"/>
    <w:rsid w:val="00682758"/>
    <w:rsid w:val="0068277B"/>
    <w:rsid w:val="00682792"/>
    <w:rsid w:val="006829B8"/>
    <w:rsid w:val="006829D1"/>
    <w:rsid w:val="00682A4D"/>
    <w:rsid w:val="00682A84"/>
    <w:rsid w:val="00682AC0"/>
    <w:rsid w:val="00682AC1"/>
    <w:rsid w:val="00682AC7"/>
    <w:rsid w:val="00682B3B"/>
    <w:rsid w:val="00682BA8"/>
    <w:rsid w:val="00682BCD"/>
    <w:rsid w:val="00682BE1"/>
    <w:rsid w:val="00682C3C"/>
    <w:rsid w:val="00682CA4"/>
    <w:rsid w:val="00682CEE"/>
    <w:rsid w:val="00682D3E"/>
    <w:rsid w:val="00682E16"/>
    <w:rsid w:val="00682EF2"/>
    <w:rsid w:val="00682F04"/>
    <w:rsid w:val="00682F63"/>
    <w:rsid w:val="00683052"/>
    <w:rsid w:val="00683077"/>
    <w:rsid w:val="006830CA"/>
    <w:rsid w:val="0068312D"/>
    <w:rsid w:val="00683142"/>
    <w:rsid w:val="006831B0"/>
    <w:rsid w:val="006831E9"/>
    <w:rsid w:val="006831EE"/>
    <w:rsid w:val="00683230"/>
    <w:rsid w:val="00683239"/>
    <w:rsid w:val="00683240"/>
    <w:rsid w:val="00683266"/>
    <w:rsid w:val="006832E3"/>
    <w:rsid w:val="00683313"/>
    <w:rsid w:val="006833F3"/>
    <w:rsid w:val="0068348B"/>
    <w:rsid w:val="006834C4"/>
    <w:rsid w:val="006834C8"/>
    <w:rsid w:val="006834F2"/>
    <w:rsid w:val="006835B4"/>
    <w:rsid w:val="0068360C"/>
    <w:rsid w:val="00683621"/>
    <w:rsid w:val="00683640"/>
    <w:rsid w:val="00683645"/>
    <w:rsid w:val="0068368E"/>
    <w:rsid w:val="006836D5"/>
    <w:rsid w:val="006836E5"/>
    <w:rsid w:val="00683818"/>
    <w:rsid w:val="006838D4"/>
    <w:rsid w:val="00683986"/>
    <w:rsid w:val="006839D2"/>
    <w:rsid w:val="00683AF1"/>
    <w:rsid w:val="00683B38"/>
    <w:rsid w:val="00683C82"/>
    <w:rsid w:val="00683C9E"/>
    <w:rsid w:val="00683D6F"/>
    <w:rsid w:val="00683D72"/>
    <w:rsid w:val="00683E16"/>
    <w:rsid w:val="00683E9A"/>
    <w:rsid w:val="00683EA4"/>
    <w:rsid w:val="00683EAE"/>
    <w:rsid w:val="00683EF2"/>
    <w:rsid w:val="00683F0C"/>
    <w:rsid w:val="00683F32"/>
    <w:rsid w:val="00683F98"/>
    <w:rsid w:val="00683FD1"/>
    <w:rsid w:val="00684021"/>
    <w:rsid w:val="0068402F"/>
    <w:rsid w:val="00684049"/>
    <w:rsid w:val="00684083"/>
    <w:rsid w:val="0068409E"/>
    <w:rsid w:val="0068412C"/>
    <w:rsid w:val="006841A3"/>
    <w:rsid w:val="0068420C"/>
    <w:rsid w:val="00684240"/>
    <w:rsid w:val="006842AF"/>
    <w:rsid w:val="006842D3"/>
    <w:rsid w:val="00684328"/>
    <w:rsid w:val="0068432F"/>
    <w:rsid w:val="00684444"/>
    <w:rsid w:val="00684524"/>
    <w:rsid w:val="00684528"/>
    <w:rsid w:val="006845AE"/>
    <w:rsid w:val="0068464E"/>
    <w:rsid w:val="00684765"/>
    <w:rsid w:val="00684768"/>
    <w:rsid w:val="006847A0"/>
    <w:rsid w:val="006847E8"/>
    <w:rsid w:val="00684811"/>
    <w:rsid w:val="006848A6"/>
    <w:rsid w:val="006848CD"/>
    <w:rsid w:val="00684925"/>
    <w:rsid w:val="00684940"/>
    <w:rsid w:val="00684998"/>
    <w:rsid w:val="00684A43"/>
    <w:rsid w:val="00684A7A"/>
    <w:rsid w:val="00684B3B"/>
    <w:rsid w:val="00684C0D"/>
    <w:rsid w:val="00684C5B"/>
    <w:rsid w:val="00684C68"/>
    <w:rsid w:val="00684C88"/>
    <w:rsid w:val="00684CAB"/>
    <w:rsid w:val="00684E0C"/>
    <w:rsid w:val="00684E18"/>
    <w:rsid w:val="00684E51"/>
    <w:rsid w:val="00684ECF"/>
    <w:rsid w:val="00684FD7"/>
    <w:rsid w:val="0068509C"/>
    <w:rsid w:val="006850B5"/>
    <w:rsid w:val="0068515F"/>
    <w:rsid w:val="0068517B"/>
    <w:rsid w:val="0068523A"/>
    <w:rsid w:val="0068528B"/>
    <w:rsid w:val="00685328"/>
    <w:rsid w:val="00685382"/>
    <w:rsid w:val="006853B4"/>
    <w:rsid w:val="006853E6"/>
    <w:rsid w:val="0068540B"/>
    <w:rsid w:val="006854D4"/>
    <w:rsid w:val="006854FB"/>
    <w:rsid w:val="0068553E"/>
    <w:rsid w:val="006856A3"/>
    <w:rsid w:val="006856D2"/>
    <w:rsid w:val="006857B8"/>
    <w:rsid w:val="00685875"/>
    <w:rsid w:val="0068588F"/>
    <w:rsid w:val="006858F8"/>
    <w:rsid w:val="00685978"/>
    <w:rsid w:val="0068598A"/>
    <w:rsid w:val="00685ACD"/>
    <w:rsid w:val="00685C26"/>
    <w:rsid w:val="00685C40"/>
    <w:rsid w:val="00685C6C"/>
    <w:rsid w:val="00685CB4"/>
    <w:rsid w:val="00685CB7"/>
    <w:rsid w:val="00685DF2"/>
    <w:rsid w:val="00685EE9"/>
    <w:rsid w:val="00685FBC"/>
    <w:rsid w:val="0068600E"/>
    <w:rsid w:val="00686107"/>
    <w:rsid w:val="0068610B"/>
    <w:rsid w:val="00686236"/>
    <w:rsid w:val="00686248"/>
    <w:rsid w:val="0068627F"/>
    <w:rsid w:val="006862FA"/>
    <w:rsid w:val="0068630F"/>
    <w:rsid w:val="0068631B"/>
    <w:rsid w:val="00686342"/>
    <w:rsid w:val="0068640E"/>
    <w:rsid w:val="00686439"/>
    <w:rsid w:val="006864F4"/>
    <w:rsid w:val="00686504"/>
    <w:rsid w:val="00686517"/>
    <w:rsid w:val="00686543"/>
    <w:rsid w:val="006865A7"/>
    <w:rsid w:val="006865F1"/>
    <w:rsid w:val="00686801"/>
    <w:rsid w:val="0068681C"/>
    <w:rsid w:val="006868BD"/>
    <w:rsid w:val="006869D5"/>
    <w:rsid w:val="00686A3A"/>
    <w:rsid w:val="00686A4D"/>
    <w:rsid w:val="00686AF8"/>
    <w:rsid w:val="00686B59"/>
    <w:rsid w:val="00686B8E"/>
    <w:rsid w:val="00686C47"/>
    <w:rsid w:val="00686C91"/>
    <w:rsid w:val="00686CC4"/>
    <w:rsid w:val="00686D0C"/>
    <w:rsid w:val="00686ED3"/>
    <w:rsid w:val="00686F2C"/>
    <w:rsid w:val="00686FAB"/>
    <w:rsid w:val="00686FD5"/>
    <w:rsid w:val="00686FF9"/>
    <w:rsid w:val="0068702D"/>
    <w:rsid w:val="00687125"/>
    <w:rsid w:val="0068712C"/>
    <w:rsid w:val="00687291"/>
    <w:rsid w:val="006872B3"/>
    <w:rsid w:val="006872ED"/>
    <w:rsid w:val="00687351"/>
    <w:rsid w:val="006873D9"/>
    <w:rsid w:val="00687423"/>
    <w:rsid w:val="006874B1"/>
    <w:rsid w:val="00687543"/>
    <w:rsid w:val="00687549"/>
    <w:rsid w:val="006875B1"/>
    <w:rsid w:val="006875B4"/>
    <w:rsid w:val="0068768F"/>
    <w:rsid w:val="006876CF"/>
    <w:rsid w:val="00687708"/>
    <w:rsid w:val="0068771A"/>
    <w:rsid w:val="0068777F"/>
    <w:rsid w:val="0068781C"/>
    <w:rsid w:val="006878D3"/>
    <w:rsid w:val="0068797E"/>
    <w:rsid w:val="006879FA"/>
    <w:rsid w:val="006879FD"/>
    <w:rsid w:val="00687A29"/>
    <w:rsid w:val="00687A82"/>
    <w:rsid w:val="00687A8E"/>
    <w:rsid w:val="00687AFE"/>
    <w:rsid w:val="00687B21"/>
    <w:rsid w:val="00687B6B"/>
    <w:rsid w:val="00687B78"/>
    <w:rsid w:val="00687BD8"/>
    <w:rsid w:val="00687C31"/>
    <w:rsid w:val="00687CA5"/>
    <w:rsid w:val="00687CC8"/>
    <w:rsid w:val="00687D3B"/>
    <w:rsid w:val="00687D69"/>
    <w:rsid w:val="00687D89"/>
    <w:rsid w:val="00687E14"/>
    <w:rsid w:val="00687E19"/>
    <w:rsid w:val="00687E5A"/>
    <w:rsid w:val="00687E8A"/>
    <w:rsid w:val="00687F0F"/>
    <w:rsid w:val="00687F91"/>
    <w:rsid w:val="00687FDC"/>
    <w:rsid w:val="00687FEB"/>
    <w:rsid w:val="00687FF3"/>
    <w:rsid w:val="00690062"/>
    <w:rsid w:val="00690090"/>
    <w:rsid w:val="006900C6"/>
    <w:rsid w:val="0069018C"/>
    <w:rsid w:val="006901E9"/>
    <w:rsid w:val="0069024F"/>
    <w:rsid w:val="00690266"/>
    <w:rsid w:val="00690281"/>
    <w:rsid w:val="006902D2"/>
    <w:rsid w:val="006902F6"/>
    <w:rsid w:val="00690305"/>
    <w:rsid w:val="00690354"/>
    <w:rsid w:val="00690356"/>
    <w:rsid w:val="00690386"/>
    <w:rsid w:val="0069039B"/>
    <w:rsid w:val="0069039C"/>
    <w:rsid w:val="0069044E"/>
    <w:rsid w:val="00690474"/>
    <w:rsid w:val="00690518"/>
    <w:rsid w:val="00690541"/>
    <w:rsid w:val="0069058A"/>
    <w:rsid w:val="0069061B"/>
    <w:rsid w:val="00690633"/>
    <w:rsid w:val="00690636"/>
    <w:rsid w:val="00690643"/>
    <w:rsid w:val="00690690"/>
    <w:rsid w:val="006906C5"/>
    <w:rsid w:val="00690734"/>
    <w:rsid w:val="00690785"/>
    <w:rsid w:val="0069079E"/>
    <w:rsid w:val="00690955"/>
    <w:rsid w:val="006909E9"/>
    <w:rsid w:val="00690A3C"/>
    <w:rsid w:val="00690AAF"/>
    <w:rsid w:val="00690ADB"/>
    <w:rsid w:val="00690B04"/>
    <w:rsid w:val="00690C94"/>
    <w:rsid w:val="00690CAF"/>
    <w:rsid w:val="00690D6E"/>
    <w:rsid w:val="00690DA3"/>
    <w:rsid w:val="00690DB4"/>
    <w:rsid w:val="00690E94"/>
    <w:rsid w:val="00690EB6"/>
    <w:rsid w:val="0069102B"/>
    <w:rsid w:val="00691145"/>
    <w:rsid w:val="0069123A"/>
    <w:rsid w:val="006912D2"/>
    <w:rsid w:val="0069139D"/>
    <w:rsid w:val="006913BB"/>
    <w:rsid w:val="006913BC"/>
    <w:rsid w:val="00691477"/>
    <w:rsid w:val="006914B7"/>
    <w:rsid w:val="006914CD"/>
    <w:rsid w:val="006917DE"/>
    <w:rsid w:val="006917ED"/>
    <w:rsid w:val="00691843"/>
    <w:rsid w:val="0069186A"/>
    <w:rsid w:val="0069186F"/>
    <w:rsid w:val="006918FE"/>
    <w:rsid w:val="00691926"/>
    <w:rsid w:val="0069196C"/>
    <w:rsid w:val="00691995"/>
    <w:rsid w:val="00691999"/>
    <w:rsid w:val="00691A6B"/>
    <w:rsid w:val="00691AEC"/>
    <w:rsid w:val="00691BE2"/>
    <w:rsid w:val="00691C55"/>
    <w:rsid w:val="00691C5C"/>
    <w:rsid w:val="00691C99"/>
    <w:rsid w:val="00691CD4"/>
    <w:rsid w:val="00691D26"/>
    <w:rsid w:val="00691D2C"/>
    <w:rsid w:val="00691D3A"/>
    <w:rsid w:val="00691D4B"/>
    <w:rsid w:val="00691D68"/>
    <w:rsid w:val="00691DB1"/>
    <w:rsid w:val="00691DB9"/>
    <w:rsid w:val="00691DD6"/>
    <w:rsid w:val="00691E5B"/>
    <w:rsid w:val="00691EA3"/>
    <w:rsid w:val="00691EB4"/>
    <w:rsid w:val="00691F30"/>
    <w:rsid w:val="00691F63"/>
    <w:rsid w:val="00691F76"/>
    <w:rsid w:val="00691FB4"/>
    <w:rsid w:val="00692028"/>
    <w:rsid w:val="0069204A"/>
    <w:rsid w:val="0069208D"/>
    <w:rsid w:val="00692223"/>
    <w:rsid w:val="0069227D"/>
    <w:rsid w:val="006922A1"/>
    <w:rsid w:val="006923C1"/>
    <w:rsid w:val="00692437"/>
    <w:rsid w:val="0069258D"/>
    <w:rsid w:val="0069267E"/>
    <w:rsid w:val="006926E2"/>
    <w:rsid w:val="00692710"/>
    <w:rsid w:val="00692781"/>
    <w:rsid w:val="0069286B"/>
    <w:rsid w:val="006928B9"/>
    <w:rsid w:val="00692945"/>
    <w:rsid w:val="00692954"/>
    <w:rsid w:val="0069299C"/>
    <w:rsid w:val="006929CA"/>
    <w:rsid w:val="006929E7"/>
    <w:rsid w:val="00692A35"/>
    <w:rsid w:val="00692AD6"/>
    <w:rsid w:val="00692AEA"/>
    <w:rsid w:val="00692BF4"/>
    <w:rsid w:val="00692C6F"/>
    <w:rsid w:val="00692C8A"/>
    <w:rsid w:val="00692D42"/>
    <w:rsid w:val="00692E4D"/>
    <w:rsid w:val="00692E5D"/>
    <w:rsid w:val="00692EEC"/>
    <w:rsid w:val="00692F53"/>
    <w:rsid w:val="0069302D"/>
    <w:rsid w:val="006930A8"/>
    <w:rsid w:val="00693101"/>
    <w:rsid w:val="006931A6"/>
    <w:rsid w:val="006931E0"/>
    <w:rsid w:val="006932C4"/>
    <w:rsid w:val="00693469"/>
    <w:rsid w:val="006934F1"/>
    <w:rsid w:val="0069356C"/>
    <w:rsid w:val="0069359C"/>
    <w:rsid w:val="006935C4"/>
    <w:rsid w:val="0069364C"/>
    <w:rsid w:val="0069374A"/>
    <w:rsid w:val="006937DB"/>
    <w:rsid w:val="00693818"/>
    <w:rsid w:val="00693866"/>
    <w:rsid w:val="0069387B"/>
    <w:rsid w:val="006938BA"/>
    <w:rsid w:val="006939D4"/>
    <w:rsid w:val="00693A83"/>
    <w:rsid w:val="00693AF7"/>
    <w:rsid w:val="00693B69"/>
    <w:rsid w:val="00693C0D"/>
    <w:rsid w:val="00693CC3"/>
    <w:rsid w:val="00693D64"/>
    <w:rsid w:val="00693D75"/>
    <w:rsid w:val="00693D82"/>
    <w:rsid w:val="00693DF8"/>
    <w:rsid w:val="00693E05"/>
    <w:rsid w:val="00693E41"/>
    <w:rsid w:val="00693E9B"/>
    <w:rsid w:val="00693F33"/>
    <w:rsid w:val="00693F36"/>
    <w:rsid w:val="00694008"/>
    <w:rsid w:val="00694011"/>
    <w:rsid w:val="00694049"/>
    <w:rsid w:val="006940C5"/>
    <w:rsid w:val="006941F3"/>
    <w:rsid w:val="0069441C"/>
    <w:rsid w:val="0069446D"/>
    <w:rsid w:val="006944B3"/>
    <w:rsid w:val="006945DE"/>
    <w:rsid w:val="00694745"/>
    <w:rsid w:val="0069474F"/>
    <w:rsid w:val="00694764"/>
    <w:rsid w:val="00694772"/>
    <w:rsid w:val="0069478F"/>
    <w:rsid w:val="006947FE"/>
    <w:rsid w:val="00694801"/>
    <w:rsid w:val="00694852"/>
    <w:rsid w:val="006948E3"/>
    <w:rsid w:val="0069492F"/>
    <w:rsid w:val="006949A8"/>
    <w:rsid w:val="006949FF"/>
    <w:rsid w:val="00694A00"/>
    <w:rsid w:val="00694A02"/>
    <w:rsid w:val="00694A41"/>
    <w:rsid w:val="00694A5F"/>
    <w:rsid w:val="00694AA7"/>
    <w:rsid w:val="00694ABD"/>
    <w:rsid w:val="00694AFA"/>
    <w:rsid w:val="00694BC2"/>
    <w:rsid w:val="00694C63"/>
    <w:rsid w:val="00694C69"/>
    <w:rsid w:val="00694C93"/>
    <w:rsid w:val="00694CC6"/>
    <w:rsid w:val="00694D10"/>
    <w:rsid w:val="00694D87"/>
    <w:rsid w:val="00694DC7"/>
    <w:rsid w:val="00694F2D"/>
    <w:rsid w:val="00694F90"/>
    <w:rsid w:val="00694FA9"/>
    <w:rsid w:val="00695016"/>
    <w:rsid w:val="00695099"/>
    <w:rsid w:val="0069512F"/>
    <w:rsid w:val="0069513E"/>
    <w:rsid w:val="0069516B"/>
    <w:rsid w:val="0069518B"/>
    <w:rsid w:val="006953C7"/>
    <w:rsid w:val="006953E9"/>
    <w:rsid w:val="006954B0"/>
    <w:rsid w:val="00695553"/>
    <w:rsid w:val="006955D9"/>
    <w:rsid w:val="0069561C"/>
    <w:rsid w:val="00695854"/>
    <w:rsid w:val="00695860"/>
    <w:rsid w:val="006958F2"/>
    <w:rsid w:val="0069592F"/>
    <w:rsid w:val="00695950"/>
    <w:rsid w:val="006959C0"/>
    <w:rsid w:val="00695A19"/>
    <w:rsid w:val="00695B0E"/>
    <w:rsid w:val="00695B2D"/>
    <w:rsid w:val="00695B32"/>
    <w:rsid w:val="00695B63"/>
    <w:rsid w:val="00695CAB"/>
    <w:rsid w:val="00695CC3"/>
    <w:rsid w:val="00695D66"/>
    <w:rsid w:val="00695D95"/>
    <w:rsid w:val="00695E62"/>
    <w:rsid w:val="00695F1D"/>
    <w:rsid w:val="00695F2F"/>
    <w:rsid w:val="0069602D"/>
    <w:rsid w:val="00696041"/>
    <w:rsid w:val="00696094"/>
    <w:rsid w:val="0069613A"/>
    <w:rsid w:val="006961AB"/>
    <w:rsid w:val="006961CD"/>
    <w:rsid w:val="00696271"/>
    <w:rsid w:val="00696351"/>
    <w:rsid w:val="00696386"/>
    <w:rsid w:val="0069638A"/>
    <w:rsid w:val="006963B5"/>
    <w:rsid w:val="006963D5"/>
    <w:rsid w:val="006963EB"/>
    <w:rsid w:val="0069642C"/>
    <w:rsid w:val="00696434"/>
    <w:rsid w:val="00696472"/>
    <w:rsid w:val="006964DE"/>
    <w:rsid w:val="0069651B"/>
    <w:rsid w:val="006965A2"/>
    <w:rsid w:val="0069664B"/>
    <w:rsid w:val="00696680"/>
    <w:rsid w:val="00696712"/>
    <w:rsid w:val="00696762"/>
    <w:rsid w:val="00696876"/>
    <w:rsid w:val="0069687B"/>
    <w:rsid w:val="00696892"/>
    <w:rsid w:val="006968B9"/>
    <w:rsid w:val="006968E9"/>
    <w:rsid w:val="006968F4"/>
    <w:rsid w:val="00696974"/>
    <w:rsid w:val="00696A14"/>
    <w:rsid w:val="00696A2C"/>
    <w:rsid w:val="00696B8D"/>
    <w:rsid w:val="00696BA0"/>
    <w:rsid w:val="00696BD5"/>
    <w:rsid w:val="00696CAD"/>
    <w:rsid w:val="00696CD5"/>
    <w:rsid w:val="00696D27"/>
    <w:rsid w:val="00696E56"/>
    <w:rsid w:val="00696EC2"/>
    <w:rsid w:val="00696EEB"/>
    <w:rsid w:val="00696F90"/>
    <w:rsid w:val="00696F95"/>
    <w:rsid w:val="00696FD5"/>
    <w:rsid w:val="00696FFF"/>
    <w:rsid w:val="00697090"/>
    <w:rsid w:val="00697111"/>
    <w:rsid w:val="0069713D"/>
    <w:rsid w:val="00697211"/>
    <w:rsid w:val="00697243"/>
    <w:rsid w:val="0069735F"/>
    <w:rsid w:val="006975D0"/>
    <w:rsid w:val="0069768B"/>
    <w:rsid w:val="006976AD"/>
    <w:rsid w:val="006976E6"/>
    <w:rsid w:val="00697708"/>
    <w:rsid w:val="00697728"/>
    <w:rsid w:val="00697768"/>
    <w:rsid w:val="00697771"/>
    <w:rsid w:val="006977C0"/>
    <w:rsid w:val="006977F0"/>
    <w:rsid w:val="0069781A"/>
    <w:rsid w:val="0069783B"/>
    <w:rsid w:val="006978A9"/>
    <w:rsid w:val="00697973"/>
    <w:rsid w:val="00697A23"/>
    <w:rsid w:val="00697AA2"/>
    <w:rsid w:val="00697B52"/>
    <w:rsid w:val="00697B82"/>
    <w:rsid w:val="00697BA7"/>
    <w:rsid w:val="00697C00"/>
    <w:rsid w:val="00697CCC"/>
    <w:rsid w:val="00697D26"/>
    <w:rsid w:val="00697D5B"/>
    <w:rsid w:val="00697D84"/>
    <w:rsid w:val="00697F34"/>
    <w:rsid w:val="00697F9E"/>
    <w:rsid w:val="00697FE7"/>
    <w:rsid w:val="006A000E"/>
    <w:rsid w:val="006A0056"/>
    <w:rsid w:val="006A00D7"/>
    <w:rsid w:val="006A01ED"/>
    <w:rsid w:val="006A0279"/>
    <w:rsid w:val="006A02C6"/>
    <w:rsid w:val="006A02CF"/>
    <w:rsid w:val="006A03C8"/>
    <w:rsid w:val="006A03CB"/>
    <w:rsid w:val="006A03D3"/>
    <w:rsid w:val="006A0406"/>
    <w:rsid w:val="006A0483"/>
    <w:rsid w:val="006A04F4"/>
    <w:rsid w:val="006A0524"/>
    <w:rsid w:val="006A0539"/>
    <w:rsid w:val="006A0594"/>
    <w:rsid w:val="006A0607"/>
    <w:rsid w:val="006A0608"/>
    <w:rsid w:val="006A0658"/>
    <w:rsid w:val="006A0680"/>
    <w:rsid w:val="006A0783"/>
    <w:rsid w:val="006A0870"/>
    <w:rsid w:val="006A08C5"/>
    <w:rsid w:val="006A08DE"/>
    <w:rsid w:val="006A0963"/>
    <w:rsid w:val="006A0971"/>
    <w:rsid w:val="006A09B2"/>
    <w:rsid w:val="006A0AD1"/>
    <w:rsid w:val="006A0AF2"/>
    <w:rsid w:val="006A0B06"/>
    <w:rsid w:val="006A0B0C"/>
    <w:rsid w:val="006A0C2F"/>
    <w:rsid w:val="006A0C53"/>
    <w:rsid w:val="006A0C6F"/>
    <w:rsid w:val="006A0DC3"/>
    <w:rsid w:val="006A0F0C"/>
    <w:rsid w:val="006A0F38"/>
    <w:rsid w:val="006A0FC8"/>
    <w:rsid w:val="006A10ED"/>
    <w:rsid w:val="006A111D"/>
    <w:rsid w:val="006A11DB"/>
    <w:rsid w:val="006A1291"/>
    <w:rsid w:val="006A1349"/>
    <w:rsid w:val="006A136C"/>
    <w:rsid w:val="006A1380"/>
    <w:rsid w:val="006A1421"/>
    <w:rsid w:val="006A1451"/>
    <w:rsid w:val="006A14C4"/>
    <w:rsid w:val="006A14D2"/>
    <w:rsid w:val="006A1520"/>
    <w:rsid w:val="006A1534"/>
    <w:rsid w:val="006A1588"/>
    <w:rsid w:val="006A159A"/>
    <w:rsid w:val="006A1603"/>
    <w:rsid w:val="006A1608"/>
    <w:rsid w:val="006A1676"/>
    <w:rsid w:val="006A16A5"/>
    <w:rsid w:val="006A16B7"/>
    <w:rsid w:val="006A16C0"/>
    <w:rsid w:val="006A1796"/>
    <w:rsid w:val="006A1804"/>
    <w:rsid w:val="006A1819"/>
    <w:rsid w:val="006A187D"/>
    <w:rsid w:val="006A18C5"/>
    <w:rsid w:val="006A1927"/>
    <w:rsid w:val="006A1A06"/>
    <w:rsid w:val="006A1A71"/>
    <w:rsid w:val="006A1B09"/>
    <w:rsid w:val="006A1B99"/>
    <w:rsid w:val="006A1C52"/>
    <w:rsid w:val="006A1D17"/>
    <w:rsid w:val="006A1D75"/>
    <w:rsid w:val="006A1DD9"/>
    <w:rsid w:val="006A1EC3"/>
    <w:rsid w:val="006A1F74"/>
    <w:rsid w:val="006A1FB8"/>
    <w:rsid w:val="006A1FC0"/>
    <w:rsid w:val="006A212F"/>
    <w:rsid w:val="006A215E"/>
    <w:rsid w:val="006A2182"/>
    <w:rsid w:val="006A21BF"/>
    <w:rsid w:val="006A21C7"/>
    <w:rsid w:val="006A227A"/>
    <w:rsid w:val="006A238A"/>
    <w:rsid w:val="006A23BD"/>
    <w:rsid w:val="006A2409"/>
    <w:rsid w:val="006A245E"/>
    <w:rsid w:val="006A248D"/>
    <w:rsid w:val="006A249C"/>
    <w:rsid w:val="006A24AB"/>
    <w:rsid w:val="006A2515"/>
    <w:rsid w:val="006A268A"/>
    <w:rsid w:val="006A27CE"/>
    <w:rsid w:val="006A27CF"/>
    <w:rsid w:val="006A27F6"/>
    <w:rsid w:val="006A28CF"/>
    <w:rsid w:val="006A290A"/>
    <w:rsid w:val="006A298A"/>
    <w:rsid w:val="006A2B0A"/>
    <w:rsid w:val="006A2B0D"/>
    <w:rsid w:val="006A2B5E"/>
    <w:rsid w:val="006A2BDB"/>
    <w:rsid w:val="006A2CBA"/>
    <w:rsid w:val="006A2CCB"/>
    <w:rsid w:val="006A2CD0"/>
    <w:rsid w:val="006A2CF1"/>
    <w:rsid w:val="006A2D97"/>
    <w:rsid w:val="006A2DCA"/>
    <w:rsid w:val="006A2DE2"/>
    <w:rsid w:val="006A2DE6"/>
    <w:rsid w:val="006A2DF9"/>
    <w:rsid w:val="006A2FAE"/>
    <w:rsid w:val="006A2FC0"/>
    <w:rsid w:val="006A2FEE"/>
    <w:rsid w:val="006A3022"/>
    <w:rsid w:val="006A3052"/>
    <w:rsid w:val="006A3067"/>
    <w:rsid w:val="006A3079"/>
    <w:rsid w:val="006A3140"/>
    <w:rsid w:val="006A31BE"/>
    <w:rsid w:val="006A3265"/>
    <w:rsid w:val="006A3379"/>
    <w:rsid w:val="006A33A9"/>
    <w:rsid w:val="006A343D"/>
    <w:rsid w:val="006A348B"/>
    <w:rsid w:val="006A34AC"/>
    <w:rsid w:val="006A367C"/>
    <w:rsid w:val="006A36CD"/>
    <w:rsid w:val="006A37AB"/>
    <w:rsid w:val="006A3852"/>
    <w:rsid w:val="006A385E"/>
    <w:rsid w:val="006A3868"/>
    <w:rsid w:val="006A386D"/>
    <w:rsid w:val="006A38CB"/>
    <w:rsid w:val="006A3957"/>
    <w:rsid w:val="006A3963"/>
    <w:rsid w:val="006A3C5B"/>
    <w:rsid w:val="006A3C94"/>
    <w:rsid w:val="006A3D0C"/>
    <w:rsid w:val="006A3DC9"/>
    <w:rsid w:val="006A3E21"/>
    <w:rsid w:val="006A3E6C"/>
    <w:rsid w:val="006A3E94"/>
    <w:rsid w:val="006A3F5B"/>
    <w:rsid w:val="006A4233"/>
    <w:rsid w:val="006A439D"/>
    <w:rsid w:val="006A445A"/>
    <w:rsid w:val="006A448E"/>
    <w:rsid w:val="006A449E"/>
    <w:rsid w:val="006A451A"/>
    <w:rsid w:val="006A458E"/>
    <w:rsid w:val="006A46B2"/>
    <w:rsid w:val="006A48EB"/>
    <w:rsid w:val="006A496B"/>
    <w:rsid w:val="006A497D"/>
    <w:rsid w:val="006A4A52"/>
    <w:rsid w:val="006A4AA7"/>
    <w:rsid w:val="006A4AF0"/>
    <w:rsid w:val="006A4C1E"/>
    <w:rsid w:val="006A4C74"/>
    <w:rsid w:val="006A4CB6"/>
    <w:rsid w:val="006A4CEF"/>
    <w:rsid w:val="006A4D3E"/>
    <w:rsid w:val="006A4DD2"/>
    <w:rsid w:val="006A4F91"/>
    <w:rsid w:val="006A4FAC"/>
    <w:rsid w:val="006A4FC0"/>
    <w:rsid w:val="006A4FCC"/>
    <w:rsid w:val="006A5052"/>
    <w:rsid w:val="006A508A"/>
    <w:rsid w:val="006A5148"/>
    <w:rsid w:val="006A5195"/>
    <w:rsid w:val="006A5300"/>
    <w:rsid w:val="006A5394"/>
    <w:rsid w:val="006A53CF"/>
    <w:rsid w:val="006A5407"/>
    <w:rsid w:val="006A5408"/>
    <w:rsid w:val="006A541F"/>
    <w:rsid w:val="006A542B"/>
    <w:rsid w:val="006A54A7"/>
    <w:rsid w:val="006A55B1"/>
    <w:rsid w:val="006A5630"/>
    <w:rsid w:val="006A566F"/>
    <w:rsid w:val="006A5800"/>
    <w:rsid w:val="006A58E4"/>
    <w:rsid w:val="006A58F3"/>
    <w:rsid w:val="006A5910"/>
    <w:rsid w:val="006A594B"/>
    <w:rsid w:val="006A59E0"/>
    <w:rsid w:val="006A5C29"/>
    <w:rsid w:val="006A5C53"/>
    <w:rsid w:val="006A5CC3"/>
    <w:rsid w:val="006A5D12"/>
    <w:rsid w:val="006A5DD7"/>
    <w:rsid w:val="006A5E67"/>
    <w:rsid w:val="006A5FA2"/>
    <w:rsid w:val="006A6022"/>
    <w:rsid w:val="006A602F"/>
    <w:rsid w:val="006A6033"/>
    <w:rsid w:val="006A606C"/>
    <w:rsid w:val="006A60B4"/>
    <w:rsid w:val="006A60FC"/>
    <w:rsid w:val="006A6226"/>
    <w:rsid w:val="006A626D"/>
    <w:rsid w:val="006A62CB"/>
    <w:rsid w:val="006A62CE"/>
    <w:rsid w:val="006A6396"/>
    <w:rsid w:val="006A63F4"/>
    <w:rsid w:val="006A642C"/>
    <w:rsid w:val="006A644B"/>
    <w:rsid w:val="006A6459"/>
    <w:rsid w:val="006A647E"/>
    <w:rsid w:val="006A6513"/>
    <w:rsid w:val="006A6570"/>
    <w:rsid w:val="006A668A"/>
    <w:rsid w:val="006A66BF"/>
    <w:rsid w:val="006A67F9"/>
    <w:rsid w:val="006A681F"/>
    <w:rsid w:val="006A68A4"/>
    <w:rsid w:val="006A6929"/>
    <w:rsid w:val="006A6A88"/>
    <w:rsid w:val="006A6A8A"/>
    <w:rsid w:val="006A6C22"/>
    <w:rsid w:val="006A6D6F"/>
    <w:rsid w:val="006A6EB7"/>
    <w:rsid w:val="006A6F1C"/>
    <w:rsid w:val="006A6FC0"/>
    <w:rsid w:val="006A7004"/>
    <w:rsid w:val="006A7035"/>
    <w:rsid w:val="006A703A"/>
    <w:rsid w:val="006A7152"/>
    <w:rsid w:val="006A723B"/>
    <w:rsid w:val="006A7345"/>
    <w:rsid w:val="006A7368"/>
    <w:rsid w:val="006A7425"/>
    <w:rsid w:val="006A7457"/>
    <w:rsid w:val="006A7492"/>
    <w:rsid w:val="006A74E4"/>
    <w:rsid w:val="006A75AE"/>
    <w:rsid w:val="006A75FD"/>
    <w:rsid w:val="006A7606"/>
    <w:rsid w:val="006A763B"/>
    <w:rsid w:val="006A7648"/>
    <w:rsid w:val="006A76A3"/>
    <w:rsid w:val="006A76E7"/>
    <w:rsid w:val="006A7795"/>
    <w:rsid w:val="006A77B5"/>
    <w:rsid w:val="006A787F"/>
    <w:rsid w:val="006A78F6"/>
    <w:rsid w:val="006A7902"/>
    <w:rsid w:val="006A79D3"/>
    <w:rsid w:val="006A7A41"/>
    <w:rsid w:val="006A7A53"/>
    <w:rsid w:val="006A7AA1"/>
    <w:rsid w:val="006A7ABB"/>
    <w:rsid w:val="006A7AC0"/>
    <w:rsid w:val="006A7AD6"/>
    <w:rsid w:val="006A7B02"/>
    <w:rsid w:val="006A7C83"/>
    <w:rsid w:val="006A7CDF"/>
    <w:rsid w:val="006A7D1A"/>
    <w:rsid w:val="006A7D96"/>
    <w:rsid w:val="006A7DBE"/>
    <w:rsid w:val="006A7DC1"/>
    <w:rsid w:val="006A7DF4"/>
    <w:rsid w:val="006A7E0E"/>
    <w:rsid w:val="006A7FBC"/>
    <w:rsid w:val="006B018A"/>
    <w:rsid w:val="006B02A5"/>
    <w:rsid w:val="006B0341"/>
    <w:rsid w:val="006B035E"/>
    <w:rsid w:val="006B03FC"/>
    <w:rsid w:val="006B0468"/>
    <w:rsid w:val="006B0557"/>
    <w:rsid w:val="006B0591"/>
    <w:rsid w:val="006B0594"/>
    <w:rsid w:val="006B067F"/>
    <w:rsid w:val="006B06EF"/>
    <w:rsid w:val="006B0707"/>
    <w:rsid w:val="006B078A"/>
    <w:rsid w:val="006B07DC"/>
    <w:rsid w:val="006B08A1"/>
    <w:rsid w:val="006B09A3"/>
    <w:rsid w:val="006B0A37"/>
    <w:rsid w:val="006B0B83"/>
    <w:rsid w:val="006B0D8E"/>
    <w:rsid w:val="006B0DB3"/>
    <w:rsid w:val="006B0E04"/>
    <w:rsid w:val="006B0E10"/>
    <w:rsid w:val="006B0FFB"/>
    <w:rsid w:val="006B108F"/>
    <w:rsid w:val="006B1099"/>
    <w:rsid w:val="006B11A2"/>
    <w:rsid w:val="006B1262"/>
    <w:rsid w:val="006B1296"/>
    <w:rsid w:val="006B1383"/>
    <w:rsid w:val="006B1399"/>
    <w:rsid w:val="006B1430"/>
    <w:rsid w:val="006B148A"/>
    <w:rsid w:val="006B153D"/>
    <w:rsid w:val="006B1566"/>
    <w:rsid w:val="006B1570"/>
    <w:rsid w:val="006B15C0"/>
    <w:rsid w:val="006B1634"/>
    <w:rsid w:val="006B1652"/>
    <w:rsid w:val="006B167A"/>
    <w:rsid w:val="006B16BD"/>
    <w:rsid w:val="006B170E"/>
    <w:rsid w:val="006B1792"/>
    <w:rsid w:val="006B183C"/>
    <w:rsid w:val="006B18A3"/>
    <w:rsid w:val="006B18D9"/>
    <w:rsid w:val="006B1928"/>
    <w:rsid w:val="006B193F"/>
    <w:rsid w:val="006B1A17"/>
    <w:rsid w:val="006B1B5D"/>
    <w:rsid w:val="006B1B74"/>
    <w:rsid w:val="006B1B85"/>
    <w:rsid w:val="006B1CA9"/>
    <w:rsid w:val="006B1CF4"/>
    <w:rsid w:val="006B1CF5"/>
    <w:rsid w:val="006B1D07"/>
    <w:rsid w:val="006B1D76"/>
    <w:rsid w:val="006B1D82"/>
    <w:rsid w:val="006B1DF1"/>
    <w:rsid w:val="006B1F19"/>
    <w:rsid w:val="006B1F67"/>
    <w:rsid w:val="006B1FA1"/>
    <w:rsid w:val="006B1FCE"/>
    <w:rsid w:val="006B1FD2"/>
    <w:rsid w:val="006B1FD4"/>
    <w:rsid w:val="006B20EB"/>
    <w:rsid w:val="006B20EC"/>
    <w:rsid w:val="006B21A3"/>
    <w:rsid w:val="006B2200"/>
    <w:rsid w:val="006B230F"/>
    <w:rsid w:val="006B2596"/>
    <w:rsid w:val="006B25AC"/>
    <w:rsid w:val="006B25B0"/>
    <w:rsid w:val="006B25CB"/>
    <w:rsid w:val="006B2670"/>
    <w:rsid w:val="006B26A2"/>
    <w:rsid w:val="006B278E"/>
    <w:rsid w:val="006B28A1"/>
    <w:rsid w:val="006B28D3"/>
    <w:rsid w:val="006B2906"/>
    <w:rsid w:val="006B2928"/>
    <w:rsid w:val="006B2942"/>
    <w:rsid w:val="006B2954"/>
    <w:rsid w:val="006B29C3"/>
    <w:rsid w:val="006B2A49"/>
    <w:rsid w:val="006B2B39"/>
    <w:rsid w:val="006B2B60"/>
    <w:rsid w:val="006B2BDB"/>
    <w:rsid w:val="006B2D37"/>
    <w:rsid w:val="006B2D73"/>
    <w:rsid w:val="006B2F21"/>
    <w:rsid w:val="006B2FD7"/>
    <w:rsid w:val="006B3024"/>
    <w:rsid w:val="006B30EA"/>
    <w:rsid w:val="006B311A"/>
    <w:rsid w:val="006B3127"/>
    <w:rsid w:val="006B316E"/>
    <w:rsid w:val="006B3387"/>
    <w:rsid w:val="006B33F1"/>
    <w:rsid w:val="006B342A"/>
    <w:rsid w:val="006B3484"/>
    <w:rsid w:val="006B3514"/>
    <w:rsid w:val="006B3560"/>
    <w:rsid w:val="006B36D9"/>
    <w:rsid w:val="006B3708"/>
    <w:rsid w:val="006B372D"/>
    <w:rsid w:val="006B3764"/>
    <w:rsid w:val="006B378D"/>
    <w:rsid w:val="006B3794"/>
    <w:rsid w:val="006B387B"/>
    <w:rsid w:val="006B3886"/>
    <w:rsid w:val="006B39AF"/>
    <w:rsid w:val="006B3A0D"/>
    <w:rsid w:val="006B3A5E"/>
    <w:rsid w:val="006B3B26"/>
    <w:rsid w:val="006B3CF9"/>
    <w:rsid w:val="006B3D0B"/>
    <w:rsid w:val="006B3DB8"/>
    <w:rsid w:val="006B3DDC"/>
    <w:rsid w:val="006B3E4C"/>
    <w:rsid w:val="006B3E52"/>
    <w:rsid w:val="006B3E5B"/>
    <w:rsid w:val="006B3EF3"/>
    <w:rsid w:val="006B3F04"/>
    <w:rsid w:val="006B3F1D"/>
    <w:rsid w:val="006B3F26"/>
    <w:rsid w:val="006B3FE4"/>
    <w:rsid w:val="006B402C"/>
    <w:rsid w:val="006B4060"/>
    <w:rsid w:val="006B41C2"/>
    <w:rsid w:val="006B41FE"/>
    <w:rsid w:val="006B4287"/>
    <w:rsid w:val="006B4339"/>
    <w:rsid w:val="006B4350"/>
    <w:rsid w:val="006B43E4"/>
    <w:rsid w:val="006B4408"/>
    <w:rsid w:val="006B441C"/>
    <w:rsid w:val="006B4550"/>
    <w:rsid w:val="006B45F0"/>
    <w:rsid w:val="006B463D"/>
    <w:rsid w:val="006B4750"/>
    <w:rsid w:val="006B47DA"/>
    <w:rsid w:val="006B47E9"/>
    <w:rsid w:val="006B47F3"/>
    <w:rsid w:val="006B4825"/>
    <w:rsid w:val="006B48E3"/>
    <w:rsid w:val="006B4998"/>
    <w:rsid w:val="006B49A7"/>
    <w:rsid w:val="006B4A14"/>
    <w:rsid w:val="006B4B32"/>
    <w:rsid w:val="006B4B3B"/>
    <w:rsid w:val="006B4BB0"/>
    <w:rsid w:val="006B4BB8"/>
    <w:rsid w:val="006B4BC4"/>
    <w:rsid w:val="006B4BF7"/>
    <w:rsid w:val="006B4C0E"/>
    <w:rsid w:val="006B4C6C"/>
    <w:rsid w:val="006B4CF2"/>
    <w:rsid w:val="006B4D67"/>
    <w:rsid w:val="006B4D9F"/>
    <w:rsid w:val="006B4DEA"/>
    <w:rsid w:val="006B4E14"/>
    <w:rsid w:val="006B4E19"/>
    <w:rsid w:val="006B4EDB"/>
    <w:rsid w:val="006B4EE2"/>
    <w:rsid w:val="006B4F97"/>
    <w:rsid w:val="006B4F9C"/>
    <w:rsid w:val="006B5002"/>
    <w:rsid w:val="006B5060"/>
    <w:rsid w:val="006B5160"/>
    <w:rsid w:val="006B51C4"/>
    <w:rsid w:val="006B520B"/>
    <w:rsid w:val="006B521B"/>
    <w:rsid w:val="006B5369"/>
    <w:rsid w:val="006B539D"/>
    <w:rsid w:val="006B53A4"/>
    <w:rsid w:val="006B53E7"/>
    <w:rsid w:val="006B53F9"/>
    <w:rsid w:val="006B550E"/>
    <w:rsid w:val="006B553B"/>
    <w:rsid w:val="006B553C"/>
    <w:rsid w:val="006B554F"/>
    <w:rsid w:val="006B5676"/>
    <w:rsid w:val="006B570B"/>
    <w:rsid w:val="006B5744"/>
    <w:rsid w:val="006B57A4"/>
    <w:rsid w:val="006B5841"/>
    <w:rsid w:val="006B58F7"/>
    <w:rsid w:val="006B5920"/>
    <w:rsid w:val="006B59AD"/>
    <w:rsid w:val="006B5A85"/>
    <w:rsid w:val="006B5B20"/>
    <w:rsid w:val="006B5B45"/>
    <w:rsid w:val="006B5B8B"/>
    <w:rsid w:val="006B5BDF"/>
    <w:rsid w:val="006B5CA0"/>
    <w:rsid w:val="006B5D58"/>
    <w:rsid w:val="006B5D7B"/>
    <w:rsid w:val="006B5DEE"/>
    <w:rsid w:val="006B5F07"/>
    <w:rsid w:val="006B5FB3"/>
    <w:rsid w:val="006B602D"/>
    <w:rsid w:val="006B60A4"/>
    <w:rsid w:val="006B60F2"/>
    <w:rsid w:val="006B623F"/>
    <w:rsid w:val="006B62B1"/>
    <w:rsid w:val="006B62C7"/>
    <w:rsid w:val="006B62E2"/>
    <w:rsid w:val="006B63A0"/>
    <w:rsid w:val="006B63EF"/>
    <w:rsid w:val="006B63F9"/>
    <w:rsid w:val="006B64ED"/>
    <w:rsid w:val="006B6608"/>
    <w:rsid w:val="006B6794"/>
    <w:rsid w:val="006B67A2"/>
    <w:rsid w:val="006B684C"/>
    <w:rsid w:val="006B684D"/>
    <w:rsid w:val="006B692C"/>
    <w:rsid w:val="006B6977"/>
    <w:rsid w:val="006B6AE5"/>
    <w:rsid w:val="006B6B28"/>
    <w:rsid w:val="006B6C57"/>
    <w:rsid w:val="006B6CED"/>
    <w:rsid w:val="006B6D25"/>
    <w:rsid w:val="006B6E22"/>
    <w:rsid w:val="006B6EE0"/>
    <w:rsid w:val="006B6F35"/>
    <w:rsid w:val="006B6F3F"/>
    <w:rsid w:val="006B702E"/>
    <w:rsid w:val="006B708F"/>
    <w:rsid w:val="006B7109"/>
    <w:rsid w:val="006B7153"/>
    <w:rsid w:val="006B7177"/>
    <w:rsid w:val="006B71AB"/>
    <w:rsid w:val="006B72EA"/>
    <w:rsid w:val="006B731E"/>
    <w:rsid w:val="006B741A"/>
    <w:rsid w:val="006B743E"/>
    <w:rsid w:val="006B7462"/>
    <w:rsid w:val="006B74C4"/>
    <w:rsid w:val="006B7589"/>
    <w:rsid w:val="006B760A"/>
    <w:rsid w:val="006B765D"/>
    <w:rsid w:val="006B766F"/>
    <w:rsid w:val="006B767F"/>
    <w:rsid w:val="006B7691"/>
    <w:rsid w:val="006B76CB"/>
    <w:rsid w:val="006B7805"/>
    <w:rsid w:val="006B7870"/>
    <w:rsid w:val="006B79F9"/>
    <w:rsid w:val="006B7B25"/>
    <w:rsid w:val="006B7B4D"/>
    <w:rsid w:val="006B7BE4"/>
    <w:rsid w:val="006B7C08"/>
    <w:rsid w:val="006B7C53"/>
    <w:rsid w:val="006B7D99"/>
    <w:rsid w:val="006B7EAF"/>
    <w:rsid w:val="006B7F2D"/>
    <w:rsid w:val="006B7FC8"/>
    <w:rsid w:val="006C0138"/>
    <w:rsid w:val="006C0197"/>
    <w:rsid w:val="006C0204"/>
    <w:rsid w:val="006C0348"/>
    <w:rsid w:val="006C03C0"/>
    <w:rsid w:val="006C0482"/>
    <w:rsid w:val="006C04CE"/>
    <w:rsid w:val="006C04E2"/>
    <w:rsid w:val="006C0502"/>
    <w:rsid w:val="006C0510"/>
    <w:rsid w:val="006C058B"/>
    <w:rsid w:val="006C05BC"/>
    <w:rsid w:val="006C060C"/>
    <w:rsid w:val="006C0625"/>
    <w:rsid w:val="006C06B5"/>
    <w:rsid w:val="006C0770"/>
    <w:rsid w:val="006C0776"/>
    <w:rsid w:val="006C077B"/>
    <w:rsid w:val="006C0785"/>
    <w:rsid w:val="006C07BD"/>
    <w:rsid w:val="006C07EC"/>
    <w:rsid w:val="006C07F1"/>
    <w:rsid w:val="006C07F9"/>
    <w:rsid w:val="006C0836"/>
    <w:rsid w:val="006C088F"/>
    <w:rsid w:val="006C089F"/>
    <w:rsid w:val="006C0916"/>
    <w:rsid w:val="006C097D"/>
    <w:rsid w:val="006C0A14"/>
    <w:rsid w:val="006C0B56"/>
    <w:rsid w:val="006C0C7E"/>
    <w:rsid w:val="006C0D03"/>
    <w:rsid w:val="006C0D0F"/>
    <w:rsid w:val="006C0D97"/>
    <w:rsid w:val="006C0DB3"/>
    <w:rsid w:val="006C0E37"/>
    <w:rsid w:val="006C0E53"/>
    <w:rsid w:val="006C0EAA"/>
    <w:rsid w:val="006C0F13"/>
    <w:rsid w:val="006C0F5B"/>
    <w:rsid w:val="006C103B"/>
    <w:rsid w:val="006C1046"/>
    <w:rsid w:val="006C118F"/>
    <w:rsid w:val="006C11E5"/>
    <w:rsid w:val="006C132F"/>
    <w:rsid w:val="006C1367"/>
    <w:rsid w:val="006C1373"/>
    <w:rsid w:val="006C13F3"/>
    <w:rsid w:val="006C143C"/>
    <w:rsid w:val="006C14BE"/>
    <w:rsid w:val="006C14D1"/>
    <w:rsid w:val="006C1542"/>
    <w:rsid w:val="006C1565"/>
    <w:rsid w:val="006C156F"/>
    <w:rsid w:val="006C159C"/>
    <w:rsid w:val="006C16B0"/>
    <w:rsid w:val="006C16B8"/>
    <w:rsid w:val="006C177F"/>
    <w:rsid w:val="006C17E2"/>
    <w:rsid w:val="006C1993"/>
    <w:rsid w:val="006C19D7"/>
    <w:rsid w:val="006C1A2A"/>
    <w:rsid w:val="006C1A66"/>
    <w:rsid w:val="006C1AE3"/>
    <w:rsid w:val="006C1B2A"/>
    <w:rsid w:val="006C1BC1"/>
    <w:rsid w:val="006C1C4D"/>
    <w:rsid w:val="006C1C82"/>
    <w:rsid w:val="006C1C9B"/>
    <w:rsid w:val="006C1DB6"/>
    <w:rsid w:val="006C1DC8"/>
    <w:rsid w:val="006C1E2E"/>
    <w:rsid w:val="006C1E56"/>
    <w:rsid w:val="006C1F5B"/>
    <w:rsid w:val="006C200F"/>
    <w:rsid w:val="006C2073"/>
    <w:rsid w:val="006C214C"/>
    <w:rsid w:val="006C219B"/>
    <w:rsid w:val="006C21E5"/>
    <w:rsid w:val="006C2285"/>
    <w:rsid w:val="006C230D"/>
    <w:rsid w:val="006C23E4"/>
    <w:rsid w:val="006C2526"/>
    <w:rsid w:val="006C2536"/>
    <w:rsid w:val="006C25AE"/>
    <w:rsid w:val="006C27F3"/>
    <w:rsid w:val="006C2810"/>
    <w:rsid w:val="006C28A4"/>
    <w:rsid w:val="006C29A7"/>
    <w:rsid w:val="006C29C7"/>
    <w:rsid w:val="006C2A19"/>
    <w:rsid w:val="006C2AA6"/>
    <w:rsid w:val="006C2AC2"/>
    <w:rsid w:val="006C2B03"/>
    <w:rsid w:val="006C2B5C"/>
    <w:rsid w:val="006C2B70"/>
    <w:rsid w:val="006C2BCE"/>
    <w:rsid w:val="006C2C72"/>
    <w:rsid w:val="006C2CF2"/>
    <w:rsid w:val="006C2D24"/>
    <w:rsid w:val="006C2D8C"/>
    <w:rsid w:val="006C2DD3"/>
    <w:rsid w:val="006C2E33"/>
    <w:rsid w:val="006C2E4F"/>
    <w:rsid w:val="006C2E85"/>
    <w:rsid w:val="006C2F96"/>
    <w:rsid w:val="006C2FBF"/>
    <w:rsid w:val="006C2FD4"/>
    <w:rsid w:val="006C3076"/>
    <w:rsid w:val="006C30A7"/>
    <w:rsid w:val="006C314C"/>
    <w:rsid w:val="006C3295"/>
    <w:rsid w:val="006C32AA"/>
    <w:rsid w:val="006C32CC"/>
    <w:rsid w:val="006C32E5"/>
    <w:rsid w:val="006C33A8"/>
    <w:rsid w:val="006C341F"/>
    <w:rsid w:val="006C34FE"/>
    <w:rsid w:val="006C3544"/>
    <w:rsid w:val="006C35BD"/>
    <w:rsid w:val="006C3647"/>
    <w:rsid w:val="006C36FF"/>
    <w:rsid w:val="006C37D0"/>
    <w:rsid w:val="006C37F3"/>
    <w:rsid w:val="006C380E"/>
    <w:rsid w:val="006C385C"/>
    <w:rsid w:val="006C3899"/>
    <w:rsid w:val="006C389F"/>
    <w:rsid w:val="006C38A0"/>
    <w:rsid w:val="006C3924"/>
    <w:rsid w:val="006C39D7"/>
    <w:rsid w:val="006C3AE9"/>
    <w:rsid w:val="006C3B04"/>
    <w:rsid w:val="006C3BC3"/>
    <w:rsid w:val="006C3C34"/>
    <w:rsid w:val="006C3DBE"/>
    <w:rsid w:val="006C3DC5"/>
    <w:rsid w:val="006C3EAF"/>
    <w:rsid w:val="006C3ECF"/>
    <w:rsid w:val="006C3EE8"/>
    <w:rsid w:val="006C3F25"/>
    <w:rsid w:val="006C3F32"/>
    <w:rsid w:val="006C4007"/>
    <w:rsid w:val="006C4012"/>
    <w:rsid w:val="006C4041"/>
    <w:rsid w:val="006C410B"/>
    <w:rsid w:val="006C419A"/>
    <w:rsid w:val="006C4204"/>
    <w:rsid w:val="006C4266"/>
    <w:rsid w:val="006C42F7"/>
    <w:rsid w:val="006C4349"/>
    <w:rsid w:val="006C440A"/>
    <w:rsid w:val="006C440F"/>
    <w:rsid w:val="006C4449"/>
    <w:rsid w:val="006C44B7"/>
    <w:rsid w:val="006C44EC"/>
    <w:rsid w:val="006C4501"/>
    <w:rsid w:val="006C450C"/>
    <w:rsid w:val="006C45DD"/>
    <w:rsid w:val="006C4648"/>
    <w:rsid w:val="006C4662"/>
    <w:rsid w:val="006C4710"/>
    <w:rsid w:val="006C47C6"/>
    <w:rsid w:val="006C47EC"/>
    <w:rsid w:val="006C48BF"/>
    <w:rsid w:val="006C48E6"/>
    <w:rsid w:val="006C494B"/>
    <w:rsid w:val="006C4994"/>
    <w:rsid w:val="006C49A5"/>
    <w:rsid w:val="006C49B8"/>
    <w:rsid w:val="006C49C9"/>
    <w:rsid w:val="006C4AB5"/>
    <w:rsid w:val="006C4AB9"/>
    <w:rsid w:val="006C4AC0"/>
    <w:rsid w:val="006C4B4D"/>
    <w:rsid w:val="006C4BD4"/>
    <w:rsid w:val="006C4E19"/>
    <w:rsid w:val="006C4E2D"/>
    <w:rsid w:val="006C4E4D"/>
    <w:rsid w:val="006C4E57"/>
    <w:rsid w:val="006C4F01"/>
    <w:rsid w:val="006C4F44"/>
    <w:rsid w:val="006C4F8D"/>
    <w:rsid w:val="006C4FA7"/>
    <w:rsid w:val="006C4FB2"/>
    <w:rsid w:val="006C4FBE"/>
    <w:rsid w:val="006C4FD9"/>
    <w:rsid w:val="006C4FDE"/>
    <w:rsid w:val="006C5012"/>
    <w:rsid w:val="006C502C"/>
    <w:rsid w:val="006C50E9"/>
    <w:rsid w:val="006C513E"/>
    <w:rsid w:val="006C5190"/>
    <w:rsid w:val="006C5247"/>
    <w:rsid w:val="006C5301"/>
    <w:rsid w:val="006C5385"/>
    <w:rsid w:val="006C53EB"/>
    <w:rsid w:val="006C5411"/>
    <w:rsid w:val="006C552E"/>
    <w:rsid w:val="006C5554"/>
    <w:rsid w:val="006C5704"/>
    <w:rsid w:val="006C570D"/>
    <w:rsid w:val="006C5793"/>
    <w:rsid w:val="006C57E4"/>
    <w:rsid w:val="006C5857"/>
    <w:rsid w:val="006C599B"/>
    <w:rsid w:val="006C5A20"/>
    <w:rsid w:val="006C5A96"/>
    <w:rsid w:val="006C5A98"/>
    <w:rsid w:val="006C5AA3"/>
    <w:rsid w:val="006C5AE7"/>
    <w:rsid w:val="006C5BFE"/>
    <w:rsid w:val="006C5C71"/>
    <w:rsid w:val="006C5C86"/>
    <w:rsid w:val="006C5CBE"/>
    <w:rsid w:val="006C5D0A"/>
    <w:rsid w:val="006C5D2F"/>
    <w:rsid w:val="006C5D85"/>
    <w:rsid w:val="006C5D90"/>
    <w:rsid w:val="006C5F08"/>
    <w:rsid w:val="006C6054"/>
    <w:rsid w:val="006C6119"/>
    <w:rsid w:val="006C612E"/>
    <w:rsid w:val="006C6148"/>
    <w:rsid w:val="006C6200"/>
    <w:rsid w:val="006C6204"/>
    <w:rsid w:val="006C627C"/>
    <w:rsid w:val="006C63F2"/>
    <w:rsid w:val="006C6416"/>
    <w:rsid w:val="006C6418"/>
    <w:rsid w:val="006C643A"/>
    <w:rsid w:val="006C643C"/>
    <w:rsid w:val="006C6457"/>
    <w:rsid w:val="006C64DD"/>
    <w:rsid w:val="006C6613"/>
    <w:rsid w:val="006C6651"/>
    <w:rsid w:val="006C6660"/>
    <w:rsid w:val="006C6665"/>
    <w:rsid w:val="006C66BC"/>
    <w:rsid w:val="006C66D2"/>
    <w:rsid w:val="006C6722"/>
    <w:rsid w:val="006C6738"/>
    <w:rsid w:val="006C67A4"/>
    <w:rsid w:val="006C67D9"/>
    <w:rsid w:val="006C6857"/>
    <w:rsid w:val="006C68B8"/>
    <w:rsid w:val="006C68E5"/>
    <w:rsid w:val="006C68F6"/>
    <w:rsid w:val="006C692F"/>
    <w:rsid w:val="006C69FA"/>
    <w:rsid w:val="006C6A6B"/>
    <w:rsid w:val="006C6AAA"/>
    <w:rsid w:val="006C6AF1"/>
    <w:rsid w:val="006C6B71"/>
    <w:rsid w:val="006C6C2C"/>
    <w:rsid w:val="006C6C50"/>
    <w:rsid w:val="006C6C8D"/>
    <w:rsid w:val="006C6D32"/>
    <w:rsid w:val="006C6DE3"/>
    <w:rsid w:val="006C6DFF"/>
    <w:rsid w:val="006C6F8B"/>
    <w:rsid w:val="006C6FBA"/>
    <w:rsid w:val="006C6FDB"/>
    <w:rsid w:val="006C6FE4"/>
    <w:rsid w:val="006C7057"/>
    <w:rsid w:val="006C7171"/>
    <w:rsid w:val="006C71A1"/>
    <w:rsid w:val="006C7282"/>
    <w:rsid w:val="006C730F"/>
    <w:rsid w:val="006C73A3"/>
    <w:rsid w:val="006C7527"/>
    <w:rsid w:val="006C7529"/>
    <w:rsid w:val="006C7530"/>
    <w:rsid w:val="006C7562"/>
    <w:rsid w:val="006C757D"/>
    <w:rsid w:val="006C7601"/>
    <w:rsid w:val="006C76E5"/>
    <w:rsid w:val="006C76F4"/>
    <w:rsid w:val="006C7734"/>
    <w:rsid w:val="006C773F"/>
    <w:rsid w:val="006C778B"/>
    <w:rsid w:val="006C78AA"/>
    <w:rsid w:val="006C78C0"/>
    <w:rsid w:val="006C791B"/>
    <w:rsid w:val="006C7A3F"/>
    <w:rsid w:val="006C7A66"/>
    <w:rsid w:val="006C7AB9"/>
    <w:rsid w:val="006C7AF5"/>
    <w:rsid w:val="006C7B1E"/>
    <w:rsid w:val="006C7B84"/>
    <w:rsid w:val="006C7C52"/>
    <w:rsid w:val="006C7CB1"/>
    <w:rsid w:val="006C7D74"/>
    <w:rsid w:val="006C7DAD"/>
    <w:rsid w:val="006C7E23"/>
    <w:rsid w:val="006C7E6A"/>
    <w:rsid w:val="006C7ECD"/>
    <w:rsid w:val="006C7F41"/>
    <w:rsid w:val="006C7FA8"/>
    <w:rsid w:val="006D0055"/>
    <w:rsid w:val="006D00B8"/>
    <w:rsid w:val="006D01A5"/>
    <w:rsid w:val="006D025D"/>
    <w:rsid w:val="006D0261"/>
    <w:rsid w:val="006D0290"/>
    <w:rsid w:val="006D02CF"/>
    <w:rsid w:val="006D0327"/>
    <w:rsid w:val="006D0362"/>
    <w:rsid w:val="006D0374"/>
    <w:rsid w:val="006D0378"/>
    <w:rsid w:val="006D0481"/>
    <w:rsid w:val="006D05B3"/>
    <w:rsid w:val="006D05C8"/>
    <w:rsid w:val="006D05C9"/>
    <w:rsid w:val="006D05E7"/>
    <w:rsid w:val="006D06F0"/>
    <w:rsid w:val="006D0730"/>
    <w:rsid w:val="006D073C"/>
    <w:rsid w:val="006D0820"/>
    <w:rsid w:val="006D083E"/>
    <w:rsid w:val="006D0881"/>
    <w:rsid w:val="006D088F"/>
    <w:rsid w:val="006D0904"/>
    <w:rsid w:val="006D0925"/>
    <w:rsid w:val="006D0942"/>
    <w:rsid w:val="006D09D3"/>
    <w:rsid w:val="006D0A15"/>
    <w:rsid w:val="006D0A86"/>
    <w:rsid w:val="006D0A9E"/>
    <w:rsid w:val="006D0BE3"/>
    <w:rsid w:val="006D0BF2"/>
    <w:rsid w:val="006D0C59"/>
    <w:rsid w:val="006D0C7E"/>
    <w:rsid w:val="006D0CCD"/>
    <w:rsid w:val="006D0D64"/>
    <w:rsid w:val="006D0E34"/>
    <w:rsid w:val="006D0EB7"/>
    <w:rsid w:val="006D0EF1"/>
    <w:rsid w:val="006D0F7A"/>
    <w:rsid w:val="006D0F8C"/>
    <w:rsid w:val="006D0F90"/>
    <w:rsid w:val="006D0F9A"/>
    <w:rsid w:val="006D0FBB"/>
    <w:rsid w:val="006D0FE7"/>
    <w:rsid w:val="006D1022"/>
    <w:rsid w:val="006D1192"/>
    <w:rsid w:val="006D126A"/>
    <w:rsid w:val="006D12BC"/>
    <w:rsid w:val="006D139A"/>
    <w:rsid w:val="006D13C9"/>
    <w:rsid w:val="006D1461"/>
    <w:rsid w:val="006D1495"/>
    <w:rsid w:val="006D14A6"/>
    <w:rsid w:val="006D14B1"/>
    <w:rsid w:val="006D14F8"/>
    <w:rsid w:val="006D1506"/>
    <w:rsid w:val="006D15C1"/>
    <w:rsid w:val="006D1623"/>
    <w:rsid w:val="006D1663"/>
    <w:rsid w:val="006D1682"/>
    <w:rsid w:val="006D16B4"/>
    <w:rsid w:val="006D16E0"/>
    <w:rsid w:val="006D175C"/>
    <w:rsid w:val="006D1787"/>
    <w:rsid w:val="006D1827"/>
    <w:rsid w:val="006D188C"/>
    <w:rsid w:val="006D1896"/>
    <w:rsid w:val="006D18B6"/>
    <w:rsid w:val="006D1930"/>
    <w:rsid w:val="006D1963"/>
    <w:rsid w:val="006D198B"/>
    <w:rsid w:val="006D1A14"/>
    <w:rsid w:val="006D1B74"/>
    <w:rsid w:val="006D1D22"/>
    <w:rsid w:val="006D1DE3"/>
    <w:rsid w:val="006D1E08"/>
    <w:rsid w:val="006D1EAF"/>
    <w:rsid w:val="006D1EB0"/>
    <w:rsid w:val="006D1EC7"/>
    <w:rsid w:val="006D1EFA"/>
    <w:rsid w:val="006D1F18"/>
    <w:rsid w:val="006D1F3D"/>
    <w:rsid w:val="006D2003"/>
    <w:rsid w:val="006D209D"/>
    <w:rsid w:val="006D2144"/>
    <w:rsid w:val="006D21A1"/>
    <w:rsid w:val="006D223B"/>
    <w:rsid w:val="006D2306"/>
    <w:rsid w:val="006D230C"/>
    <w:rsid w:val="006D2348"/>
    <w:rsid w:val="006D23C9"/>
    <w:rsid w:val="006D23F5"/>
    <w:rsid w:val="006D244D"/>
    <w:rsid w:val="006D2486"/>
    <w:rsid w:val="006D248A"/>
    <w:rsid w:val="006D2518"/>
    <w:rsid w:val="006D2526"/>
    <w:rsid w:val="006D25DE"/>
    <w:rsid w:val="006D262F"/>
    <w:rsid w:val="006D2648"/>
    <w:rsid w:val="006D2730"/>
    <w:rsid w:val="006D275F"/>
    <w:rsid w:val="006D278F"/>
    <w:rsid w:val="006D27C6"/>
    <w:rsid w:val="006D28AA"/>
    <w:rsid w:val="006D28AC"/>
    <w:rsid w:val="006D2925"/>
    <w:rsid w:val="006D2948"/>
    <w:rsid w:val="006D2A06"/>
    <w:rsid w:val="006D2AAE"/>
    <w:rsid w:val="006D2AB8"/>
    <w:rsid w:val="006D2BC7"/>
    <w:rsid w:val="006D2C12"/>
    <w:rsid w:val="006D2C3A"/>
    <w:rsid w:val="006D2C47"/>
    <w:rsid w:val="006D2D1A"/>
    <w:rsid w:val="006D2D81"/>
    <w:rsid w:val="006D2D95"/>
    <w:rsid w:val="006D2DD7"/>
    <w:rsid w:val="006D2DDF"/>
    <w:rsid w:val="006D2DE5"/>
    <w:rsid w:val="006D2E57"/>
    <w:rsid w:val="006D2E65"/>
    <w:rsid w:val="006D2F42"/>
    <w:rsid w:val="006D2FA3"/>
    <w:rsid w:val="006D2FAA"/>
    <w:rsid w:val="006D3007"/>
    <w:rsid w:val="006D3044"/>
    <w:rsid w:val="006D30AF"/>
    <w:rsid w:val="006D30C7"/>
    <w:rsid w:val="006D3133"/>
    <w:rsid w:val="006D3157"/>
    <w:rsid w:val="006D3191"/>
    <w:rsid w:val="006D328B"/>
    <w:rsid w:val="006D328F"/>
    <w:rsid w:val="006D32FD"/>
    <w:rsid w:val="006D3320"/>
    <w:rsid w:val="006D338F"/>
    <w:rsid w:val="006D33D9"/>
    <w:rsid w:val="006D3457"/>
    <w:rsid w:val="006D34FD"/>
    <w:rsid w:val="006D3570"/>
    <w:rsid w:val="006D35E2"/>
    <w:rsid w:val="006D361C"/>
    <w:rsid w:val="006D3638"/>
    <w:rsid w:val="006D36CA"/>
    <w:rsid w:val="006D36E9"/>
    <w:rsid w:val="006D3704"/>
    <w:rsid w:val="006D379B"/>
    <w:rsid w:val="006D37A7"/>
    <w:rsid w:val="006D37AB"/>
    <w:rsid w:val="006D385A"/>
    <w:rsid w:val="006D38ED"/>
    <w:rsid w:val="006D38FD"/>
    <w:rsid w:val="006D392B"/>
    <w:rsid w:val="006D3937"/>
    <w:rsid w:val="006D39CA"/>
    <w:rsid w:val="006D3A39"/>
    <w:rsid w:val="006D3A90"/>
    <w:rsid w:val="006D3ADB"/>
    <w:rsid w:val="006D3B71"/>
    <w:rsid w:val="006D3B87"/>
    <w:rsid w:val="006D3BBF"/>
    <w:rsid w:val="006D3C78"/>
    <w:rsid w:val="006D3C8B"/>
    <w:rsid w:val="006D3CAE"/>
    <w:rsid w:val="006D3D64"/>
    <w:rsid w:val="006D3E49"/>
    <w:rsid w:val="006D3F64"/>
    <w:rsid w:val="006D3FC5"/>
    <w:rsid w:val="006D402E"/>
    <w:rsid w:val="006D4035"/>
    <w:rsid w:val="006D404A"/>
    <w:rsid w:val="006D40AA"/>
    <w:rsid w:val="006D40CC"/>
    <w:rsid w:val="006D410A"/>
    <w:rsid w:val="006D4183"/>
    <w:rsid w:val="006D41B2"/>
    <w:rsid w:val="006D41C4"/>
    <w:rsid w:val="006D4237"/>
    <w:rsid w:val="006D43BC"/>
    <w:rsid w:val="006D43CA"/>
    <w:rsid w:val="006D4404"/>
    <w:rsid w:val="006D459A"/>
    <w:rsid w:val="006D45B5"/>
    <w:rsid w:val="006D462B"/>
    <w:rsid w:val="006D465F"/>
    <w:rsid w:val="006D46E8"/>
    <w:rsid w:val="006D46FC"/>
    <w:rsid w:val="006D46FD"/>
    <w:rsid w:val="006D4706"/>
    <w:rsid w:val="006D4712"/>
    <w:rsid w:val="006D47D4"/>
    <w:rsid w:val="006D4830"/>
    <w:rsid w:val="006D4857"/>
    <w:rsid w:val="006D4882"/>
    <w:rsid w:val="006D4930"/>
    <w:rsid w:val="006D49B6"/>
    <w:rsid w:val="006D49DB"/>
    <w:rsid w:val="006D4A5F"/>
    <w:rsid w:val="006D4AC4"/>
    <w:rsid w:val="006D4B58"/>
    <w:rsid w:val="006D4B78"/>
    <w:rsid w:val="006D4BF3"/>
    <w:rsid w:val="006D4C1B"/>
    <w:rsid w:val="006D4C1C"/>
    <w:rsid w:val="006D4D07"/>
    <w:rsid w:val="006D4D1C"/>
    <w:rsid w:val="006D4D84"/>
    <w:rsid w:val="006D4EEF"/>
    <w:rsid w:val="006D4F8A"/>
    <w:rsid w:val="006D5051"/>
    <w:rsid w:val="006D5078"/>
    <w:rsid w:val="006D50AE"/>
    <w:rsid w:val="006D50BA"/>
    <w:rsid w:val="006D5263"/>
    <w:rsid w:val="006D5294"/>
    <w:rsid w:val="006D538F"/>
    <w:rsid w:val="006D5400"/>
    <w:rsid w:val="006D5428"/>
    <w:rsid w:val="006D556D"/>
    <w:rsid w:val="006D55EA"/>
    <w:rsid w:val="006D564C"/>
    <w:rsid w:val="006D565A"/>
    <w:rsid w:val="006D5661"/>
    <w:rsid w:val="006D568F"/>
    <w:rsid w:val="006D574A"/>
    <w:rsid w:val="006D57D1"/>
    <w:rsid w:val="006D5813"/>
    <w:rsid w:val="006D58D1"/>
    <w:rsid w:val="006D58E3"/>
    <w:rsid w:val="006D58F5"/>
    <w:rsid w:val="006D59EF"/>
    <w:rsid w:val="006D5B14"/>
    <w:rsid w:val="006D5B21"/>
    <w:rsid w:val="006D5B6D"/>
    <w:rsid w:val="006D5BA4"/>
    <w:rsid w:val="006D5BCF"/>
    <w:rsid w:val="006D5C41"/>
    <w:rsid w:val="006D5CA0"/>
    <w:rsid w:val="006D5CD8"/>
    <w:rsid w:val="006D5D30"/>
    <w:rsid w:val="006D5E42"/>
    <w:rsid w:val="006D5E86"/>
    <w:rsid w:val="006D5E9E"/>
    <w:rsid w:val="006D5EAF"/>
    <w:rsid w:val="006D5EDE"/>
    <w:rsid w:val="006D5F3F"/>
    <w:rsid w:val="006D60FD"/>
    <w:rsid w:val="006D6106"/>
    <w:rsid w:val="006D6107"/>
    <w:rsid w:val="006D6168"/>
    <w:rsid w:val="006D6197"/>
    <w:rsid w:val="006D6286"/>
    <w:rsid w:val="006D63A6"/>
    <w:rsid w:val="006D63E3"/>
    <w:rsid w:val="006D6565"/>
    <w:rsid w:val="006D6593"/>
    <w:rsid w:val="006D65BC"/>
    <w:rsid w:val="006D65C6"/>
    <w:rsid w:val="006D6730"/>
    <w:rsid w:val="006D6750"/>
    <w:rsid w:val="006D679B"/>
    <w:rsid w:val="006D67AF"/>
    <w:rsid w:val="006D67CE"/>
    <w:rsid w:val="006D685F"/>
    <w:rsid w:val="006D6909"/>
    <w:rsid w:val="006D696F"/>
    <w:rsid w:val="006D6B09"/>
    <w:rsid w:val="006D6BDC"/>
    <w:rsid w:val="006D6C13"/>
    <w:rsid w:val="006D6C30"/>
    <w:rsid w:val="006D6C60"/>
    <w:rsid w:val="006D6CAD"/>
    <w:rsid w:val="006D6CB0"/>
    <w:rsid w:val="006D6D3C"/>
    <w:rsid w:val="006D6E17"/>
    <w:rsid w:val="006D6E1A"/>
    <w:rsid w:val="006D6EA4"/>
    <w:rsid w:val="006D6F32"/>
    <w:rsid w:val="006D7022"/>
    <w:rsid w:val="006D70B0"/>
    <w:rsid w:val="006D7141"/>
    <w:rsid w:val="006D7173"/>
    <w:rsid w:val="006D71E3"/>
    <w:rsid w:val="006D72B5"/>
    <w:rsid w:val="006D72EE"/>
    <w:rsid w:val="006D72F6"/>
    <w:rsid w:val="006D7358"/>
    <w:rsid w:val="006D73C4"/>
    <w:rsid w:val="006D7467"/>
    <w:rsid w:val="006D7484"/>
    <w:rsid w:val="006D74FA"/>
    <w:rsid w:val="006D7528"/>
    <w:rsid w:val="006D7531"/>
    <w:rsid w:val="006D75A8"/>
    <w:rsid w:val="006D75BE"/>
    <w:rsid w:val="006D75F2"/>
    <w:rsid w:val="006D764E"/>
    <w:rsid w:val="006D76FE"/>
    <w:rsid w:val="006D7712"/>
    <w:rsid w:val="006D777D"/>
    <w:rsid w:val="006D77E3"/>
    <w:rsid w:val="006D7819"/>
    <w:rsid w:val="006D78AD"/>
    <w:rsid w:val="006D796E"/>
    <w:rsid w:val="006D7A3A"/>
    <w:rsid w:val="006D7AEA"/>
    <w:rsid w:val="006D7B78"/>
    <w:rsid w:val="006D7B81"/>
    <w:rsid w:val="006D7B84"/>
    <w:rsid w:val="006D7BB5"/>
    <w:rsid w:val="006D7C80"/>
    <w:rsid w:val="006D7CF3"/>
    <w:rsid w:val="006D7D2A"/>
    <w:rsid w:val="006D7D63"/>
    <w:rsid w:val="006D7DAD"/>
    <w:rsid w:val="006D7F10"/>
    <w:rsid w:val="006D7F1B"/>
    <w:rsid w:val="006D7F2A"/>
    <w:rsid w:val="006D7F8E"/>
    <w:rsid w:val="006D7FA6"/>
    <w:rsid w:val="006E013E"/>
    <w:rsid w:val="006E0164"/>
    <w:rsid w:val="006E0167"/>
    <w:rsid w:val="006E01FD"/>
    <w:rsid w:val="006E0252"/>
    <w:rsid w:val="006E0320"/>
    <w:rsid w:val="006E03D8"/>
    <w:rsid w:val="006E03F9"/>
    <w:rsid w:val="006E04A5"/>
    <w:rsid w:val="006E04B5"/>
    <w:rsid w:val="006E04D8"/>
    <w:rsid w:val="006E052C"/>
    <w:rsid w:val="006E05DF"/>
    <w:rsid w:val="006E0690"/>
    <w:rsid w:val="006E06DB"/>
    <w:rsid w:val="006E06FB"/>
    <w:rsid w:val="006E072E"/>
    <w:rsid w:val="006E073F"/>
    <w:rsid w:val="006E0786"/>
    <w:rsid w:val="006E07DE"/>
    <w:rsid w:val="006E0937"/>
    <w:rsid w:val="006E094F"/>
    <w:rsid w:val="006E09DC"/>
    <w:rsid w:val="006E0A3C"/>
    <w:rsid w:val="006E0A3F"/>
    <w:rsid w:val="006E0AA0"/>
    <w:rsid w:val="006E0AC7"/>
    <w:rsid w:val="006E0B0F"/>
    <w:rsid w:val="006E0B43"/>
    <w:rsid w:val="006E0C53"/>
    <w:rsid w:val="006E0D14"/>
    <w:rsid w:val="006E0D55"/>
    <w:rsid w:val="006E0DF5"/>
    <w:rsid w:val="006E0E1D"/>
    <w:rsid w:val="006E0E44"/>
    <w:rsid w:val="006E0E79"/>
    <w:rsid w:val="006E0E99"/>
    <w:rsid w:val="006E0F18"/>
    <w:rsid w:val="006E0FB0"/>
    <w:rsid w:val="006E0FFA"/>
    <w:rsid w:val="006E1078"/>
    <w:rsid w:val="006E111A"/>
    <w:rsid w:val="006E1179"/>
    <w:rsid w:val="006E121A"/>
    <w:rsid w:val="006E129B"/>
    <w:rsid w:val="006E13D8"/>
    <w:rsid w:val="006E1463"/>
    <w:rsid w:val="006E1476"/>
    <w:rsid w:val="006E1504"/>
    <w:rsid w:val="006E1529"/>
    <w:rsid w:val="006E159A"/>
    <w:rsid w:val="006E1684"/>
    <w:rsid w:val="006E16BC"/>
    <w:rsid w:val="006E1718"/>
    <w:rsid w:val="006E1766"/>
    <w:rsid w:val="006E1800"/>
    <w:rsid w:val="006E1803"/>
    <w:rsid w:val="006E1868"/>
    <w:rsid w:val="006E18BC"/>
    <w:rsid w:val="006E18E3"/>
    <w:rsid w:val="006E18F9"/>
    <w:rsid w:val="006E1903"/>
    <w:rsid w:val="006E1A96"/>
    <w:rsid w:val="006E1AC3"/>
    <w:rsid w:val="006E1B20"/>
    <w:rsid w:val="006E1B29"/>
    <w:rsid w:val="006E1B92"/>
    <w:rsid w:val="006E1CDC"/>
    <w:rsid w:val="006E1CE4"/>
    <w:rsid w:val="006E1E25"/>
    <w:rsid w:val="006E1EA6"/>
    <w:rsid w:val="006E1EA9"/>
    <w:rsid w:val="006E1ED1"/>
    <w:rsid w:val="006E1F3F"/>
    <w:rsid w:val="006E1FA1"/>
    <w:rsid w:val="006E1FE2"/>
    <w:rsid w:val="006E2082"/>
    <w:rsid w:val="006E2125"/>
    <w:rsid w:val="006E2256"/>
    <w:rsid w:val="006E2314"/>
    <w:rsid w:val="006E234F"/>
    <w:rsid w:val="006E2376"/>
    <w:rsid w:val="006E238B"/>
    <w:rsid w:val="006E238D"/>
    <w:rsid w:val="006E24A9"/>
    <w:rsid w:val="006E24E2"/>
    <w:rsid w:val="006E24EA"/>
    <w:rsid w:val="006E2555"/>
    <w:rsid w:val="006E2558"/>
    <w:rsid w:val="006E260E"/>
    <w:rsid w:val="006E2772"/>
    <w:rsid w:val="006E278C"/>
    <w:rsid w:val="006E286F"/>
    <w:rsid w:val="006E28E1"/>
    <w:rsid w:val="006E291E"/>
    <w:rsid w:val="006E2974"/>
    <w:rsid w:val="006E29B8"/>
    <w:rsid w:val="006E2A93"/>
    <w:rsid w:val="006E2AC8"/>
    <w:rsid w:val="006E2B52"/>
    <w:rsid w:val="006E2B6B"/>
    <w:rsid w:val="006E2C25"/>
    <w:rsid w:val="006E2CBA"/>
    <w:rsid w:val="006E2CC8"/>
    <w:rsid w:val="006E2CCF"/>
    <w:rsid w:val="006E2D59"/>
    <w:rsid w:val="006E2D78"/>
    <w:rsid w:val="006E2DC2"/>
    <w:rsid w:val="006E2E14"/>
    <w:rsid w:val="006E2E40"/>
    <w:rsid w:val="006E2FFC"/>
    <w:rsid w:val="006E30D5"/>
    <w:rsid w:val="006E30E5"/>
    <w:rsid w:val="006E315C"/>
    <w:rsid w:val="006E31E2"/>
    <w:rsid w:val="006E3249"/>
    <w:rsid w:val="006E335E"/>
    <w:rsid w:val="006E3433"/>
    <w:rsid w:val="006E349A"/>
    <w:rsid w:val="006E35C1"/>
    <w:rsid w:val="006E3678"/>
    <w:rsid w:val="006E36C9"/>
    <w:rsid w:val="006E36CD"/>
    <w:rsid w:val="006E36E6"/>
    <w:rsid w:val="006E3782"/>
    <w:rsid w:val="006E37C7"/>
    <w:rsid w:val="006E3939"/>
    <w:rsid w:val="006E3A4E"/>
    <w:rsid w:val="006E3A6E"/>
    <w:rsid w:val="006E3B4D"/>
    <w:rsid w:val="006E3B80"/>
    <w:rsid w:val="006E3B98"/>
    <w:rsid w:val="006E3BCD"/>
    <w:rsid w:val="006E3BD1"/>
    <w:rsid w:val="006E3BE0"/>
    <w:rsid w:val="006E3C0C"/>
    <w:rsid w:val="006E3D6E"/>
    <w:rsid w:val="006E3DCE"/>
    <w:rsid w:val="006E3DDA"/>
    <w:rsid w:val="006E3DEE"/>
    <w:rsid w:val="006E3E00"/>
    <w:rsid w:val="006E3E0C"/>
    <w:rsid w:val="006E3E4B"/>
    <w:rsid w:val="006E3EB3"/>
    <w:rsid w:val="006E3EC0"/>
    <w:rsid w:val="006E3F0F"/>
    <w:rsid w:val="006E3FD9"/>
    <w:rsid w:val="006E4068"/>
    <w:rsid w:val="006E4084"/>
    <w:rsid w:val="006E4116"/>
    <w:rsid w:val="006E413D"/>
    <w:rsid w:val="006E4171"/>
    <w:rsid w:val="006E4180"/>
    <w:rsid w:val="006E41C8"/>
    <w:rsid w:val="006E41F1"/>
    <w:rsid w:val="006E4209"/>
    <w:rsid w:val="006E421A"/>
    <w:rsid w:val="006E4260"/>
    <w:rsid w:val="006E439B"/>
    <w:rsid w:val="006E4544"/>
    <w:rsid w:val="006E457E"/>
    <w:rsid w:val="006E4586"/>
    <w:rsid w:val="006E45D2"/>
    <w:rsid w:val="006E467F"/>
    <w:rsid w:val="006E473B"/>
    <w:rsid w:val="006E4891"/>
    <w:rsid w:val="006E4937"/>
    <w:rsid w:val="006E495F"/>
    <w:rsid w:val="006E4983"/>
    <w:rsid w:val="006E4AAB"/>
    <w:rsid w:val="006E4B3C"/>
    <w:rsid w:val="006E4B92"/>
    <w:rsid w:val="006E4BDF"/>
    <w:rsid w:val="006E4C40"/>
    <w:rsid w:val="006E4C7A"/>
    <w:rsid w:val="006E4C8C"/>
    <w:rsid w:val="006E4CFE"/>
    <w:rsid w:val="006E4D3F"/>
    <w:rsid w:val="006E4DA8"/>
    <w:rsid w:val="006E4E05"/>
    <w:rsid w:val="006E4E39"/>
    <w:rsid w:val="006E4F23"/>
    <w:rsid w:val="006E4F36"/>
    <w:rsid w:val="006E4F6D"/>
    <w:rsid w:val="006E4F9E"/>
    <w:rsid w:val="006E504E"/>
    <w:rsid w:val="006E5052"/>
    <w:rsid w:val="006E5149"/>
    <w:rsid w:val="006E51B3"/>
    <w:rsid w:val="006E5256"/>
    <w:rsid w:val="006E5307"/>
    <w:rsid w:val="006E53CC"/>
    <w:rsid w:val="006E5430"/>
    <w:rsid w:val="006E5481"/>
    <w:rsid w:val="006E54B5"/>
    <w:rsid w:val="006E5533"/>
    <w:rsid w:val="006E5590"/>
    <w:rsid w:val="006E566E"/>
    <w:rsid w:val="006E572E"/>
    <w:rsid w:val="006E5763"/>
    <w:rsid w:val="006E57C8"/>
    <w:rsid w:val="006E5863"/>
    <w:rsid w:val="006E59C1"/>
    <w:rsid w:val="006E5A19"/>
    <w:rsid w:val="006E5A6C"/>
    <w:rsid w:val="006E5A88"/>
    <w:rsid w:val="006E5ABC"/>
    <w:rsid w:val="006E5B37"/>
    <w:rsid w:val="006E5B97"/>
    <w:rsid w:val="006E5BA9"/>
    <w:rsid w:val="006E5D2B"/>
    <w:rsid w:val="006E5E37"/>
    <w:rsid w:val="006E5E6B"/>
    <w:rsid w:val="006E5F2F"/>
    <w:rsid w:val="006E5F36"/>
    <w:rsid w:val="006E5FD7"/>
    <w:rsid w:val="006E6032"/>
    <w:rsid w:val="006E6093"/>
    <w:rsid w:val="006E6234"/>
    <w:rsid w:val="006E6289"/>
    <w:rsid w:val="006E6311"/>
    <w:rsid w:val="006E635D"/>
    <w:rsid w:val="006E63AA"/>
    <w:rsid w:val="006E63D1"/>
    <w:rsid w:val="006E6469"/>
    <w:rsid w:val="006E65CD"/>
    <w:rsid w:val="006E65FA"/>
    <w:rsid w:val="006E6650"/>
    <w:rsid w:val="006E674A"/>
    <w:rsid w:val="006E6760"/>
    <w:rsid w:val="006E679D"/>
    <w:rsid w:val="006E67A8"/>
    <w:rsid w:val="006E67F4"/>
    <w:rsid w:val="006E6871"/>
    <w:rsid w:val="006E6A1D"/>
    <w:rsid w:val="006E6A47"/>
    <w:rsid w:val="006E6A5F"/>
    <w:rsid w:val="006E6AA5"/>
    <w:rsid w:val="006E6AE1"/>
    <w:rsid w:val="006E6AFD"/>
    <w:rsid w:val="006E6B02"/>
    <w:rsid w:val="006E6B24"/>
    <w:rsid w:val="006E6BB7"/>
    <w:rsid w:val="006E6C29"/>
    <w:rsid w:val="006E6E27"/>
    <w:rsid w:val="006E6E64"/>
    <w:rsid w:val="006E6F6A"/>
    <w:rsid w:val="006E6FB3"/>
    <w:rsid w:val="006E7015"/>
    <w:rsid w:val="006E70F5"/>
    <w:rsid w:val="006E7130"/>
    <w:rsid w:val="006E714F"/>
    <w:rsid w:val="006E7194"/>
    <w:rsid w:val="006E71A8"/>
    <w:rsid w:val="006E736E"/>
    <w:rsid w:val="006E7407"/>
    <w:rsid w:val="006E741F"/>
    <w:rsid w:val="006E7421"/>
    <w:rsid w:val="006E7469"/>
    <w:rsid w:val="006E74C6"/>
    <w:rsid w:val="006E74F6"/>
    <w:rsid w:val="006E7556"/>
    <w:rsid w:val="006E7563"/>
    <w:rsid w:val="006E75E3"/>
    <w:rsid w:val="006E75E7"/>
    <w:rsid w:val="006E762E"/>
    <w:rsid w:val="006E7653"/>
    <w:rsid w:val="006E7665"/>
    <w:rsid w:val="006E76A0"/>
    <w:rsid w:val="006E76DF"/>
    <w:rsid w:val="006E772A"/>
    <w:rsid w:val="006E7745"/>
    <w:rsid w:val="006E77A5"/>
    <w:rsid w:val="006E7874"/>
    <w:rsid w:val="006E7876"/>
    <w:rsid w:val="006E78F6"/>
    <w:rsid w:val="006E7A53"/>
    <w:rsid w:val="006E7B44"/>
    <w:rsid w:val="006E7B46"/>
    <w:rsid w:val="006E7B5D"/>
    <w:rsid w:val="006E7B62"/>
    <w:rsid w:val="006E7BC4"/>
    <w:rsid w:val="006E7C0D"/>
    <w:rsid w:val="006E7C3B"/>
    <w:rsid w:val="006E7CBD"/>
    <w:rsid w:val="006E7D36"/>
    <w:rsid w:val="006E7D3D"/>
    <w:rsid w:val="006E7D76"/>
    <w:rsid w:val="006E7DA7"/>
    <w:rsid w:val="006E7E4E"/>
    <w:rsid w:val="006E7FC1"/>
    <w:rsid w:val="006F0052"/>
    <w:rsid w:val="006F0058"/>
    <w:rsid w:val="006F0064"/>
    <w:rsid w:val="006F00AC"/>
    <w:rsid w:val="006F0177"/>
    <w:rsid w:val="006F01C8"/>
    <w:rsid w:val="006F01E9"/>
    <w:rsid w:val="006F0238"/>
    <w:rsid w:val="006F0322"/>
    <w:rsid w:val="006F0423"/>
    <w:rsid w:val="006F04D0"/>
    <w:rsid w:val="006F0529"/>
    <w:rsid w:val="006F05D7"/>
    <w:rsid w:val="006F07F0"/>
    <w:rsid w:val="006F08D5"/>
    <w:rsid w:val="006F0918"/>
    <w:rsid w:val="006F095C"/>
    <w:rsid w:val="006F0963"/>
    <w:rsid w:val="006F0A61"/>
    <w:rsid w:val="006F0ACA"/>
    <w:rsid w:val="006F0ACE"/>
    <w:rsid w:val="006F0AEE"/>
    <w:rsid w:val="006F0B2D"/>
    <w:rsid w:val="006F0B4E"/>
    <w:rsid w:val="006F0BA1"/>
    <w:rsid w:val="006F0BF9"/>
    <w:rsid w:val="006F0C83"/>
    <w:rsid w:val="006F0C85"/>
    <w:rsid w:val="006F0DF2"/>
    <w:rsid w:val="006F0E12"/>
    <w:rsid w:val="006F0F63"/>
    <w:rsid w:val="006F10FE"/>
    <w:rsid w:val="006F11CD"/>
    <w:rsid w:val="006F11E1"/>
    <w:rsid w:val="006F1301"/>
    <w:rsid w:val="006F138E"/>
    <w:rsid w:val="006F139A"/>
    <w:rsid w:val="006F13AA"/>
    <w:rsid w:val="006F1485"/>
    <w:rsid w:val="006F150A"/>
    <w:rsid w:val="006F1567"/>
    <w:rsid w:val="006F1589"/>
    <w:rsid w:val="006F15F5"/>
    <w:rsid w:val="006F1608"/>
    <w:rsid w:val="006F1672"/>
    <w:rsid w:val="006F1700"/>
    <w:rsid w:val="006F1718"/>
    <w:rsid w:val="006F1783"/>
    <w:rsid w:val="006F18B2"/>
    <w:rsid w:val="006F18BF"/>
    <w:rsid w:val="006F18EB"/>
    <w:rsid w:val="006F1923"/>
    <w:rsid w:val="006F1938"/>
    <w:rsid w:val="006F19D7"/>
    <w:rsid w:val="006F1A0D"/>
    <w:rsid w:val="006F1AB6"/>
    <w:rsid w:val="006F1AE2"/>
    <w:rsid w:val="006F1B0F"/>
    <w:rsid w:val="006F1B8A"/>
    <w:rsid w:val="006F1BAB"/>
    <w:rsid w:val="006F1BC9"/>
    <w:rsid w:val="006F1C19"/>
    <w:rsid w:val="006F1C34"/>
    <w:rsid w:val="006F1C64"/>
    <w:rsid w:val="006F1C6E"/>
    <w:rsid w:val="006F1CB3"/>
    <w:rsid w:val="006F1CF6"/>
    <w:rsid w:val="006F1D23"/>
    <w:rsid w:val="006F1DF6"/>
    <w:rsid w:val="006F1F0A"/>
    <w:rsid w:val="006F1F52"/>
    <w:rsid w:val="006F1F65"/>
    <w:rsid w:val="006F1F70"/>
    <w:rsid w:val="006F1F89"/>
    <w:rsid w:val="006F1F8E"/>
    <w:rsid w:val="006F2091"/>
    <w:rsid w:val="006F20A9"/>
    <w:rsid w:val="006F20D2"/>
    <w:rsid w:val="006F2106"/>
    <w:rsid w:val="006F21C5"/>
    <w:rsid w:val="006F2265"/>
    <w:rsid w:val="006F2290"/>
    <w:rsid w:val="006F22C7"/>
    <w:rsid w:val="006F231D"/>
    <w:rsid w:val="006F23B0"/>
    <w:rsid w:val="006F2410"/>
    <w:rsid w:val="006F2431"/>
    <w:rsid w:val="006F24C3"/>
    <w:rsid w:val="006F2502"/>
    <w:rsid w:val="006F25C5"/>
    <w:rsid w:val="006F25F0"/>
    <w:rsid w:val="006F261C"/>
    <w:rsid w:val="006F2633"/>
    <w:rsid w:val="006F266F"/>
    <w:rsid w:val="006F26D3"/>
    <w:rsid w:val="006F26D5"/>
    <w:rsid w:val="006F275A"/>
    <w:rsid w:val="006F27F2"/>
    <w:rsid w:val="006F2832"/>
    <w:rsid w:val="006F2887"/>
    <w:rsid w:val="006F288F"/>
    <w:rsid w:val="006F28C6"/>
    <w:rsid w:val="006F28EB"/>
    <w:rsid w:val="006F29E5"/>
    <w:rsid w:val="006F2A02"/>
    <w:rsid w:val="006F2B4A"/>
    <w:rsid w:val="006F2C00"/>
    <w:rsid w:val="006F2D39"/>
    <w:rsid w:val="006F2D4F"/>
    <w:rsid w:val="006F2D87"/>
    <w:rsid w:val="006F2E26"/>
    <w:rsid w:val="006F2E32"/>
    <w:rsid w:val="006F2E40"/>
    <w:rsid w:val="006F2EE5"/>
    <w:rsid w:val="006F2F4E"/>
    <w:rsid w:val="006F2FD4"/>
    <w:rsid w:val="006F2FF3"/>
    <w:rsid w:val="006F300B"/>
    <w:rsid w:val="006F3058"/>
    <w:rsid w:val="006F30C7"/>
    <w:rsid w:val="006F3101"/>
    <w:rsid w:val="006F3142"/>
    <w:rsid w:val="006F3195"/>
    <w:rsid w:val="006F31A1"/>
    <w:rsid w:val="006F3250"/>
    <w:rsid w:val="006F336C"/>
    <w:rsid w:val="006F3384"/>
    <w:rsid w:val="006F33BD"/>
    <w:rsid w:val="006F3408"/>
    <w:rsid w:val="006F347D"/>
    <w:rsid w:val="006F3496"/>
    <w:rsid w:val="006F34BD"/>
    <w:rsid w:val="006F3578"/>
    <w:rsid w:val="006F359F"/>
    <w:rsid w:val="006F3628"/>
    <w:rsid w:val="006F3683"/>
    <w:rsid w:val="006F36A3"/>
    <w:rsid w:val="006F3700"/>
    <w:rsid w:val="006F379C"/>
    <w:rsid w:val="006F38AA"/>
    <w:rsid w:val="006F38D4"/>
    <w:rsid w:val="006F38E1"/>
    <w:rsid w:val="006F39EA"/>
    <w:rsid w:val="006F3A02"/>
    <w:rsid w:val="006F3A4E"/>
    <w:rsid w:val="006F3A69"/>
    <w:rsid w:val="006F3A90"/>
    <w:rsid w:val="006F3B15"/>
    <w:rsid w:val="006F3BD9"/>
    <w:rsid w:val="006F3BE4"/>
    <w:rsid w:val="006F3C3C"/>
    <w:rsid w:val="006F3D0C"/>
    <w:rsid w:val="006F3E47"/>
    <w:rsid w:val="006F3E99"/>
    <w:rsid w:val="006F3EC9"/>
    <w:rsid w:val="006F3EDF"/>
    <w:rsid w:val="006F3F8D"/>
    <w:rsid w:val="006F4083"/>
    <w:rsid w:val="006F4096"/>
    <w:rsid w:val="006F40AE"/>
    <w:rsid w:val="006F40F0"/>
    <w:rsid w:val="006F4162"/>
    <w:rsid w:val="006F4166"/>
    <w:rsid w:val="006F41C1"/>
    <w:rsid w:val="006F41CD"/>
    <w:rsid w:val="006F41D6"/>
    <w:rsid w:val="006F4297"/>
    <w:rsid w:val="006F42B9"/>
    <w:rsid w:val="006F42C4"/>
    <w:rsid w:val="006F4325"/>
    <w:rsid w:val="006F432C"/>
    <w:rsid w:val="006F4349"/>
    <w:rsid w:val="006F435B"/>
    <w:rsid w:val="006F43DA"/>
    <w:rsid w:val="006F440D"/>
    <w:rsid w:val="006F44BA"/>
    <w:rsid w:val="006F44E6"/>
    <w:rsid w:val="006F450D"/>
    <w:rsid w:val="006F4588"/>
    <w:rsid w:val="006F4605"/>
    <w:rsid w:val="006F4621"/>
    <w:rsid w:val="006F467A"/>
    <w:rsid w:val="006F46D1"/>
    <w:rsid w:val="006F473C"/>
    <w:rsid w:val="006F475A"/>
    <w:rsid w:val="006F4767"/>
    <w:rsid w:val="006F478C"/>
    <w:rsid w:val="006F48DE"/>
    <w:rsid w:val="006F4911"/>
    <w:rsid w:val="006F499F"/>
    <w:rsid w:val="006F4A21"/>
    <w:rsid w:val="006F4B89"/>
    <w:rsid w:val="006F4C00"/>
    <w:rsid w:val="006F4C34"/>
    <w:rsid w:val="006F4DA3"/>
    <w:rsid w:val="006F4DE9"/>
    <w:rsid w:val="006F4DFF"/>
    <w:rsid w:val="006F4E3C"/>
    <w:rsid w:val="006F4E6A"/>
    <w:rsid w:val="006F4E7F"/>
    <w:rsid w:val="006F4EDD"/>
    <w:rsid w:val="006F4F28"/>
    <w:rsid w:val="006F4F5A"/>
    <w:rsid w:val="006F4FD5"/>
    <w:rsid w:val="006F502D"/>
    <w:rsid w:val="006F5036"/>
    <w:rsid w:val="006F50CD"/>
    <w:rsid w:val="006F511A"/>
    <w:rsid w:val="006F5194"/>
    <w:rsid w:val="006F5231"/>
    <w:rsid w:val="006F538F"/>
    <w:rsid w:val="006F5393"/>
    <w:rsid w:val="006F53DD"/>
    <w:rsid w:val="006F5499"/>
    <w:rsid w:val="006F54C3"/>
    <w:rsid w:val="006F54C6"/>
    <w:rsid w:val="006F54DE"/>
    <w:rsid w:val="006F5512"/>
    <w:rsid w:val="006F55DE"/>
    <w:rsid w:val="006F55FC"/>
    <w:rsid w:val="006F560C"/>
    <w:rsid w:val="006F563A"/>
    <w:rsid w:val="006F573C"/>
    <w:rsid w:val="006F5742"/>
    <w:rsid w:val="006F57CC"/>
    <w:rsid w:val="006F5843"/>
    <w:rsid w:val="006F58D0"/>
    <w:rsid w:val="006F5AEF"/>
    <w:rsid w:val="006F5BDF"/>
    <w:rsid w:val="006F5C30"/>
    <w:rsid w:val="006F5C3E"/>
    <w:rsid w:val="006F5C51"/>
    <w:rsid w:val="006F5C6B"/>
    <w:rsid w:val="006F5D1B"/>
    <w:rsid w:val="006F5DD2"/>
    <w:rsid w:val="006F5E0F"/>
    <w:rsid w:val="006F5E3F"/>
    <w:rsid w:val="006F5E52"/>
    <w:rsid w:val="006F5E68"/>
    <w:rsid w:val="006F5E78"/>
    <w:rsid w:val="006F5E89"/>
    <w:rsid w:val="006F5F0C"/>
    <w:rsid w:val="006F5FE3"/>
    <w:rsid w:val="006F6082"/>
    <w:rsid w:val="006F60A7"/>
    <w:rsid w:val="006F60D1"/>
    <w:rsid w:val="006F6217"/>
    <w:rsid w:val="006F62BC"/>
    <w:rsid w:val="006F6368"/>
    <w:rsid w:val="006F6455"/>
    <w:rsid w:val="006F64F7"/>
    <w:rsid w:val="006F6504"/>
    <w:rsid w:val="006F659D"/>
    <w:rsid w:val="006F65CC"/>
    <w:rsid w:val="006F6602"/>
    <w:rsid w:val="006F6650"/>
    <w:rsid w:val="006F6866"/>
    <w:rsid w:val="006F6A26"/>
    <w:rsid w:val="006F6A47"/>
    <w:rsid w:val="006F6A54"/>
    <w:rsid w:val="006F6A98"/>
    <w:rsid w:val="006F6B77"/>
    <w:rsid w:val="006F6B96"/>
    <w:rsid w:val="006F6C43"/>
    <w:rsid w:val="006F6CB0"/>
    <w:rsid w:val="006F6D59"/>
    <w:rsid w:val="006F6E60"/>
    <w:rsid w:val="006F6EA2"/>
    <w:rsid w:val="006F7039"/>
    <w:rsid w:val="006F7049"/>
    <w:rsid w:val="006F70AC"/>
    <w:rsid w:val="006F70E4"/>
    <w:rsid w:val="006F716C"/>
    <w:rsid w:val="006F7182"/>
    <w:rsid w:val="006F7198"/>
    <w:rsid w:val="006F719B"/>
    <w:rsid w:val="006F71FE"/>
    <w:rsid w:val="006F721C"/>
    <w:rsid w:val="006F72EB"/>
    <w:rsid w:val="006F73A1"/>
    <w:rsid w:val="006F73D5"/>
    <w:rsid w:val="006F73E9"/>
    <w:rsid w:val="006F7533"/>
    <w:rsid w:val="006F753E"/>
    <w:rsid w:val="006F759D"/>
    <w:rsid w:val="006F75EF"/>
    <w:rsid w:val="006F7674"/>
    <w:rsid w:val="006F76B0"/>
    <w:rsid w:val="006F7709"/>
    <w:rsid w:val="006F7715"/>
    <w:rsid w:val="006F77DF"/>
    <w:rsid w:val="006F782D"/>
    <w:rsid w:val="006F78C9"/>
    <w:rsid w:val="006F78D4"/>
    <w:rsid w:val="006F7924"/>
    <w:rsid w:val="006F7996"/>
    <w:rsid w:val="006F7A34"/>
    <w:rsid w:val="006F7A54"/>
    <w:rsid w:val="006F7B4E"/>
    <w:rsid w:val="006F7BA3"/>
    <w:rsid w:val="006F7BF6"/>
    <w:rsid w:val="006F7C86"/>
    <w:rsid w:val="006F7CBB"/>
    <w:rsid w:val="006F7CF4"/>
    <w:rsid w:val="006F7D70"/>
    <w:rsid w:val="006F7DBC"/>
    <w:rsid w:val="006F7E53"/>
    <w:rsid w:val="006F7E7D"/>
    <w:rsid w:val="006F7EA6"/>
    <w:rsid w:val="006F7EB4"/>
    <w:rsid w:val="006F7F2C"/>
    <w:rsid w:val="006F7F69"/>
    <w:rsid w:val="006F7F9E"/>
    <w:rsid w:val="006F7FA5"/>
    <w:rsid w:val="006F7FF7"/>
    <w:rsid w:val="00700039"/>
    <w:rsid w:val="0070014D"/>
    <w:rsid w:val="00700198"/>
    <w:rsid w:val="007001C2"/>
    <w:rsid w:val="00700326"/>
    <w:rsid w:val="00700444"/>
    <w:rsid w:val="007004D3"/>
    <w:rsid w:val="00700588"/>
    <w:rsid w:val="0070058E"/>
    <w:rsid w:val="0070058F"/>
    <w:rsid w:val="007005CF"/>
    <w:rsid w:val="00700669"/>
    <w:rsid w:val="007006BA"/>
    <w:rsid w:val="007006EE"/>
    <w:rsid w:val="0070071A"/>
    <w:rsid w:val="0070078F"/>
    <w:rsid w:val="007007CE"/>
    <w:rsid w:val="00700838"/>
    <w:rsid w:val="00700973"/>
    <w:rsid w:val="0070097B"/>
    <w:rsid w:val="007009C6"/>
    <w:rsid w:val="007009ED"/>
    <w:rsid w:val="00700A06"/>
    <w:rsid w:val="00700A29"/>
    <w:rsid w:val="00700A56"/>
    <w:rsid w:val="00700ABE"/>
    <w:rsid w:val="00700BB1"/>
    <w:rsid w:val="00700C35"/>
    <w:rsid w:val="00700D0F"/>
    <w:rsid w:val="00700D57"/>
    <w:rsid w:val="00700E13"/>
    <w:rsid w:val="00700E30"/>
    <w:rsid w:val="00700E8C"/>
    <w:rsid w:val="00700E8D"/>
    <w:rsid w:val="00700EE0"/>
    <w:rsid w:val="00700F3D"/>
    <w:rsid w:val="00701018"/>
    <w:rsid w:val="0070105C"/>
    <w:rsid w:val="007010F9"/>
    <w:rsid w:val="00701190"/>
    <w:rsid w:val="007012D3"/>
    <w:rsid w:val="007012F4"/>
    <w:rsid w:val="00701329"/>
    <w:rsid w:val="007013ED"/>
    <w:rsid w:val="007013FD"/>
    <w:rsid w:val="00701409"/>
    <w:rsid w:val="00701461"/>
    <w:rsid w:val="007014A0"/>
    <w:rsid w:val="0070151B"/>
    <w:rsid w:val="00701561"/>
    <w:rsid w:val="00701647"/>
    <w:rsid w:val="00701856"/>
    <w:rsid w:val="00701903"/>
    <w:rsid w:val="00701915"/>
    <w:rsid w:val="00701997"/>
    <w:rsid w:val="007019DB"/>
    <w:rsid w:val="00701A63"/>
    <w:rsid w:val="00701AE4"/>
    <w:rsid w:val="00701B01"/>
    <w:rsid w:val="00701B3E"/>
    <w:rsid w:val="00701B4E"/>
    <w:rsid w:val="00701C3B"/>
    <w:rsid w:val="00701C8A"/>
    <w:rsid w:val="00701D6D"/>
    <w:rsid w:val="00701E7E"/>
    <w:rsid w:val="00701E8C"/>
    <w:rsid w:val="00701E96"/>
    <w:rsid w:val="00701EB7"/>
    <w:rsid w:val="00701FC6"/>
    <w:rsid w:val="00701FD4"/>
    <w:rsid w:val="007020CE"/>
    <w:rsid w:val="00702168"/>
    <w:rsid w:val="0070218F"/>
    <w:rsid w:val="007021D8"/>
    <w:rsid w:val="00702297"/>
    <w:rsid w:val="00702305"/>
    <w:rsid w:val="00702311"/>
    <w:rsid w:val="00702399"/>
    <w:rsid w:val="00702450"/>
    <w:rsid w:val="00702451"/>
    <w:rsid w:val="00702466"/>
    <w:rsid w:val="007024E3"/>
    <w:rsid w:val="007024F8"/>
    <w:rsid w:val="0070252E"/>
    <w:rsid w:val="00702562"/>
    <w:rsid w:val="007025B6"/>
    <w:rsid w:val="007025D8"/>
    <w:rsid w:val="007025FF"/>
    <w:rsid w:val="00702638"/>
    <w:rsid w:val="007026C6"/>
    <w:rsid w:val="007026EA"/>
    <w:rsid w:val="00702702"/>
    <w:rsid w:val="007027BD"/>
    <w:rsid w:val="00702894"/>
    <w:rsid w:val="0070289F"/>
    <w:rsid w:val="007029A5"/>
    <w:rsid w:val="00702A4C"/>
    <w:rsid w:val="00702A50"/>
    <w:rsid w:val="00702A5B"/>
    <w:rsid w:val="00702A9B"/>
    <w:rsid w:val="00702B1D"/>
    <w:rsid w:val="00702B54"/>
    <w:rsid w:val="00702B77"/>
    <w:rsid w:val="00702BB2"/>
    <w:rsid w:val="00702C2F"/>
    <w:rsid w:val="00702C3D"/>
    <w:rsid w:val="00702CA0"/>
    <w:rsid w:val="00702D37"/>
    <w:rsid w:val="00702D68"/>
    <w:rsid w:val="00702EA9"/>
    <w:rsid w:val="00702FAA"/>
    <w:rsid w:val="00702FCC"/>
    <w:rsid w:val="00703010"/>
    <w:rsid w:val="00703097"/>
    <w:rsid w:val="00703212"/>
    <w:rsid w:val="00703213"/>
    <w:rsid w:val="00703251"/>
    <w:rsid w:val="00703268"/>
    <w:rsid w:val="00703376"/>
    <w:rsid w:val="00703399"/>
    <w:rsid w:val="007033A6"/>
    <w:rsid w:val="007033AF"/>
    <w:rsid w:val="007033D8"/>
    <w:rsid w:val="007033F3"/>
    <w:rsid w:val="0070346A"/>
    <w:rsid w:val="0070358B"/>
    <w:rsid w:val="007035ED"/>
    <w:rsid w:val="0070361B"/>
    <w:rsid w:val="007036BD"/>
    <w:rsid w:val="007036E7"/>
    <w:rsid w:val="0070374E"/>
    <w:rsid w:val="007037A8"/>
    <w:rsid w:val="007037DA"/>
    <w:rsid w:val="00703955"/>
    <w:rsid w:val="0070396A"/>
    <w:rsid w:val="00703975"/>
    <w:rsid w:val="007039A9"/>
    <w:rsid w:val="007039B0"/>
    <w:rsid w:val="007039FC"/>
    <w:rsid w:val="00703A0E"/>
    <w:rsid w:val="00703A13"/>
    <w:rsid w:val="00703A8D"/>
    <w:rsid w:val="00703BCE"/>
    <w:rsid w:val="00703BE5"/>
    <w:rsid w:val="00703C12"/>
    <w:rsid w:val="00703C67"/>
    <w:rsid w:val="00703D33"/>
    <w:rsid w:val="00703D6A"/>
    <w:rsid w:val="00703D8B"/>
    <w:rsid w:val="00703E60"/>
    <w:rsid w:val="00703ECA"/>
    <w:rsid w:val="00703FC0"/>
    <w:rsid w:val="0070404C"/>
    <w:rsid w:val="0070409C"/>
    <w:rsid w:val="007040E3"/>
    <w:rsid w:val="00704148"/>
    <w:rsid w:val="0070414B"/>
    <w:rsid w:val="00704157"/>
    <w:rsid w:val="00704269"/>
    <w:rsid w:val="0070429E"/>
    <w:rsid w:val="007042BD"/>
    <w:rsid w:val="00704363"/>
    <w:rsid w:val="00704421"/>
    <w:rsid w:val="007044F2"/>
    <w:rsid w:val="007044F8"/>
    <w:rsid w:val="0070468F"/>
    <w:rsid w:val="007046D4"/>
    <w:rsid w:val="007046DE"/>
    <w:rsid w:val="00704736"/>
    <w:rsid w:val="00704749"/>
    <w:rsid w:val="0070474A"/>
    <w:rsid w:val="0070478D"/>
    <w:rsid w:val="007047B4"/>
    <w:rsid w:val="007047CD"/>
    <w:rsid w:val="00704855"/>
    <w:rsid w:val="0070485A"/>
    <w:rsid w:val="00704874"/>
    <w:rsid w:val="007048D1"/>
    <w:rsid w:val="00704A1A"/>
    <w:rsid w:val="00704A4B"/>
    <w:rsid w:val="00704B3E"/>
    <w:rsid w:val="00704BAB"/>
    <w:rsid w:val="00704BB8"/>
    <w:rsid w:val="00704C04"/>
    <w:rsid w:val="00704C63"/>
    <w:rsid w:val="00704CB0"/>
    <w:rsid w:val="00704D4A"/>
    <w:rsid w:val="00704D8A"/>
    <w:rsid w:val="00704E8A"/>
    <w:rsid w:val="00704F0D"/>
    <w:rsid w:val="00704F24"/>
    <w:rsid w:val="00704F2D"/>
    <w:rsid w:val="00704F8F"/>
    <w:rsid w:val="00704FEE"/>
    <w:rsid w:val="007051DE"/>
    <w:rsid w:val="0070520E"/>
    <w:rsid w:val="0070521F"/>
    <w:rsid w:val="007052AC"/>
    <w:rsid w:val="007052B0"/>
    <w:rsid w:val="007052F7"/>
    <w:rsid w:val="00705405"/>
    <w:rsid w:val="00705417"/>
    <w:rsid w:val="00705493"/>
    <w:rsid w:val="0070559B"/>
    <w:rsid w:val="007055D1"/>
    <w:rsid w:val="007056D2"/>
    <w:rsid w:val="0070580F"/>
    <w:rsid w:val="007058B2"/>
    <w:rsid w:val="00705908"/>
    <w:rsid w:val="007059E4"/>
    <w:rsid w:val="007059F9"/>
    <w:rsid w:val="00705A38"/>
    <w:rsid w:val="00705A96"/>
    <w:rsid w:val="00705A9D"/>
    <w:rsid w:val="00705B4C"/>
    <w:rsid w:val="00705B56"/>
    <w:rsid w:val="00705BBE"/>
    <w:rsid w:val="00705BE0"/>
    <w:rsid w:val="00705BF7"/>
    <w:rsid w:val="00705C24"/>
    <w:rsid w:val="00705C78"/>
    <w:rsid w:val="00705D2C"/>
    <w:rsid w:val="00705D3A"/>
    <w:rsid w:val="00705DDC"/>
    <w:rsid w:val="00705E42"/>
    <w:rsid w:val="00705E8D"/>
    <w:rsid w:val="00705ED3"/>
    <w:rsid w:val="00705F88"/>
    <w:rsid w:val="00705FA7"/>
    <w:rsid w:val="00705FB8"/>
    <w:rsid w:val="00706004"/>
    <w:rsid w:val="0070602F"/>
    <w:rsid w:val="007060D0"/>
    <w:rsid w:val="007060E0"/>
    <w:rsid w:val="00706191"/>
    <w:rsid w:val="00706229"/>
    <w:rsid w:val="0070623B"/>
    <w:rsid w:val="00706273"/>
    <w:rsid w:val="0070631B"/>
    <w:rsid w:val="0070633B"/>
    <w:rsid w:val="00706350"/>
    <w:rsid w:val="007063A4"/>
    <w:rsid w:val="007063A7"/>
    <w:rsid w:val="00706406"/>
    <w:rsid w:val="0070647C"/>
    <w:rsid w:val="0070649E"/>
    <w:rsid w:val="007064BB"/>
    <w:rsid w:val="007064EF"/>
    <w:rsid w:val="00706529"/>
    <w:rsid w:val="0070652B"/>
    <w:rsid w:val="0070653C"/>
    <w:rsid w:val="0070657F"/>
    <w:rsid w:val="00706615"/>
    <w:rsid w:val="00706638"/>
    <w:rsid w:val="007066B1"/>
    <w:rsid w:val="007066BF"/>
    <w:rsid w:val="007066C3"/>
    <w:rsid w:val="00706703"/>
    <w:rsid w:val="007067FC"/>
    <w:rsid w:val="0070682E"/>
    <w:rsid w:val="0070687A"/>
    <w:rsid w:val="00706890"/>
    <w:rsid w:val="007068C1"/>
    <w:rsid w:val="0070694F"/>
    <w:rsid w:val="00706959"/>
    <w:rsid w:val="00706AAA"/>
    <w:rsid w:val="00706B6C"/>
    <w:rsid w:val="00706C11"/>
    <w:rsid w:val="00706C72"/>
    <w:rsid w:val="00706CD1"/>
    <w:rsid w:val="00706F83"/>
    <w:rsid w:val="00706FF8"/>
    <w:rsid w:val="00707213"/>
    <w:rsid w:val="0070721A"/>
    <w:rsid w:val="00707240"/>
    <w:rsid w:val="007073AF"/>
    <w:rsid w:val="00707482"/>
    <w:rsid w:val="007074B8"/>
    <w:rsid w:val="0070757A"/>
    <w:rsid w:val="007075E8"/>
    <w:rsid w:val="007075FE"/>
    <w:rsid w:val="00707688"/>
    <w:rsid w:val="007076AA"/>
    <w:rsid w:val="007076D1"/>
    <w:rsid w:val="00707744"/>
    <w:rsid w:val="0070775A"/>
    <w:rsid w:val="007077E6"/>
    <w:rsid w:val="007077F8"/>
    <w:rsid w:val="00707924"/>
    <w:rsid w:val="00707989"/>
    <w:rsid w:val="00707A77"/>
    <w:rsid w:val="00707B4C"/>
    <w:rsid w:val="00707BA4"/>
    <w:rsid w:val="00707BB2"/>
    <w:rsid w:val="00707BF7"/>
    <w:rsid w:val="00707C12"/>
    <w:rsid w:val="00707C97"/>
    <w:rsid w:val="00707D2F"/>
    <w:rsid w:val="00707E74"/>
    <w:rsid w:val="00707E97"/>
    <w:rsid w:val="00707EE7"/>
    <w:rsid w:val="00707F19"/>
    <w:rsid w:val="00707F2B"/>
    <w:rsid w:val="00707F2E"/>
    <w:rsid w:val="00707F3D"/>
    <w:rsid w:val="00707F5A"/>
    <w:rsid w:val="00707FBE"/>
    <w:rsid w:val="00710022"/>
    <w:rsid w:val="00710050"/>
    <w:rsid w:val="007100B9"/>
    <w:rsid w:val="007100E8"/>
    <w:rsid w:val="00710103"/>
    <w:rsid w:val="00710126"/>
    <w:rsid w:val="00710136"/>
    <w:rsid w:val="00710153"/>
    <w:rsid w:val="0071015F"/>
    <w:rsid w:val="00710161"/>
    <w:rsid w:val="00710364"/>
    <w:rsid w:val="00710458"/>
    <w:rsid w:val="007104B9"/>
    <w:rsid w:val="0071061C"/>
    <w:rsid w:val="007106B0"/>
    <w:rsid w:val="00710758"/>
    <w:rsid w:val="0071077A"/>
    <w:rsid w:val="0071087C"/>
    <w:rsid w:val="00710887"/>
    <w:rsid w:val="0071096F"/>
    <w:rsid w:val="007109FE"/>
    <w:rsid w:val="00710B16"/>
    <w:rsid w:val="00710B19"/>
    <w:rsid w:val="00710B55"/>
    <w:rsid w:val="00710B5F"/>
    <w:rsid w:val="00710B9A"/>
    <w:rsid w:val="00710C01"/>
    <w:rsid w:val="00710C07"/>
    <w:rsid w:val="00710C54"/>
    <w:rsid w:val="00710C5C"/>
    <w:rsid w:val="00710CF5"/>
    <w:rsid w:val="00710D29"/>
    <w:rsid w:val="00710EB0"/>
    <w:rsid w:val="00710F39"/>
    <w:rsid w:val="00710F6A"/>
    <w:rsid w:val="00710F9F"/>
    <w:rsid w:val="00710FBE"/>
    <w:rsid w:val="00711030"/>
    <w:rsid w:val="0071108C"/>
    <w:rsid w:val="007110A5"/>
    <w:rsid w:val="00711154"/>
    <w:rsid w:val="007111A7"/>
    <w:rsid w:val="00711215"/>
    <w:rsid w:val="007112D3"/>
    <w:rsid w:val="007112EB"/>
    <w:rsid w:val="0071130B"/>
    <w:rsid w:val="00711346"/>
    <w:rsid w:val="00711369"/>
    <w:rsid w:val="007113F9"/>
    <w:rsid w:val="0071141C"/>
    <w:rsid w:val="00711533"/>
    <w:rsid w:val="00711543"/>
    <w:rsid w:val="00711603"/>
    <w:rsid w:val="00711623"/>
    <w:rsid w:val="007116EB"/>
    <w:rsid w:val="0071173D"/>
    <w:rsid w:val="00711782"/>
    <w:rsid w:val="00711783"/>
    <w:rsid w:val="007118BA"/>
    <w:rsid w:val="0071193E"/>
    <w:rsid w:val="00711A4F"/>
    <w:rsid w:val="00711A55"/>
    <w:rsid w:val="00711A7F"/>
    <w:rsid w:val="00711A89"/>
    <w:rsid w:val="00711A8F"/>
    <w:rsid w:val="00711C57"/>
    <w:rsid w:val="00711C6E"/>
    <w:rsid w:val="00711C82"/>
    <w:rsid w:val="00711C94"/>
    <w:rsid w:val="00711CA0"/>
    <w:rsid w:val="00711CFA"/>
    <w:rsid w:val="00711D86"/>
    <w:rsid w:val="00711DA3"/>
    <w:rsid w:val="00711DFD"/>
    <w:rsid w:val="00711E16"/>
    <w:rsid w:val="00711E58"/>
    <w:rsid w:val="00711EE9"/>
    <w:rsid w:val="00711FE9"/>
    <w:rsid w:val="00711FFC"/>
    <w:rsid w:val="0071209B"/>
    <w:rsid w:val="007120D6"/>
    <w:rsid w:val="0071220C"/>
    <w:rsid w:val="00712264"/>
    <w:rsid w:val="007122DE"/>
    <w:rsid w:val="007123EF"/>
    <w:rsid w:val="0071241C"/>
    <w:rsid w:val="0071244F"/>
    <w:rsid w:val="00712500"/>
    <w:rsid w:val="0071258E"/>
    <w:rsid w:val="00712658"/>
    <w:rsid w:val="00712663"/>
    <w:rsid w:val="007127B6"/>
    <w:rsid w:val="007127D0"/>
    <w:rsid w:val="00712875"/>
    <w:rsid w:val="007128EA"/>
    <w:rsid w:val="007129CA"/>
    <w:rsid w:val="007129D2"/>
    <w:rsid w:val="007129DE"/>
    <w:rsid w:val="00712A62"/>
    <w:rsid w:val="00712B7D"/>
    <w:rsid w:val="00712B8D"/>
    <w:rsid w:val="00712E20"/>
    <w:rsid w:val="00712E5F"/>
    <w:rsid w:val="00712E91"/>
    <w:rsid w:val="00712EA2"/>
    <w:rsid w:val="00712EAC"/>
    <w:rsid w:val="00712ECC"/>
    <w:rsid w:val="00712EDA"/>
    <w:rsid w:val="00712F74"/>
    <w:rsid w:val="0071309D"/>
    <w:rsid w:val="007130AC"/>
    <w:rsid w:val="007130D6"/>
    <w:rsid w:val="0071312C"/>
    <w:rsid w:val="00713179"/>
    <w:rsid w:val="00713191"/>
    <w:rsid w:val="007131E3"/>
    <w:rsid w:val="00713256"/>
    <w:rsid w:val="0071328B"/>
    <w:rsid w:val="00713300"/>
    <w:rsid w:val="00713337"/>
    <w:rsid w:val="007133F3"/>
    <w:rsid w:val="007133FA"/>
    <w:rsid w:val="0071344E"/>
    <w:rsid w:val="007134A1"/>
    <w:rsid w:val="00713561"/>
    <w:rsid w:val="0071358A"/>
    <w:rsid w:val="0071365B"/>
    <w:rsid w:val="007136D3"/>
    <w:rsid w:val="0071375E"/>
    <w:rsid w:val="0071380C"/>
    <w:rsid w:val="00713871"/>
    <w:rsid w:val="00713998"/>
    <w:rsid w:val="007139E8"/>
    <w:rsid w:val="00713A40"/>
    <w:rsid w:val="00713A98"/>
    <w:rsid w:val="00713AEF"/>
    <w:rsid w:val="00713B3E"/>
    <w:rsid w:val="00713B59"/>
    <w:rsid w:val="00713B98"/>
    <w:rsid w:val="00713BCF"/>
    <w:rsid w:val="00713BDC"/>
    <w:rsid w:val="00713C7E"/>
    <w:rsid w:val="00713CB9"/>
    <w:rsid w:val="00713D26"/>
    <w:rsid w:val="00713D4A"/>
    <w:rsid w:val="00713D68"/>
    <w:rsid w:val="00713D86"/>
    <w:rsid w:val="00713DAA"/>
    <w:rsid w:val="00713E1C"/>
    <w:rsid w:val="00713E4A"/>
    <w:rsid w:val="00713EB0"/>
    <w:rsid w:val="00713EC7"/>
    <w:rsid w:val="00713EE1"/>
    <w:rsid w:val="00713F0D"/>
    <w:rsid w:val="00713FF3"/>
    <w:rsid w:val="00713FF5"/>
    <w:rsid w:val="00714025"/>
    <w:rsid w:val="00714054"/>
    <w:rsid w:val="00714075"/>
    <w:rsid w:val="00714240"/>
    <w:rsid w:val="00714261"/>
    <w:rsid w:val="007142D2"/>
    <w:rsid w:val="00714302"/>
    <w:rsid w:val="007143B4"/>
    <w:rsid w:val="007143D4"/>
    <w:rsid w:val="0071441D"/>
    <w:rsid w:val="0071449C"/>
    <w:rsid w:val="00714530"/>
    <w:rsid w:val="00714558"/>
    <w:rsid w:val="007145C0"/>
    <w:rsid w:val="007145DB"/>
    <w:rsid w:val="007145F0"/>
    <w:rsid w:val="007146C0"/>
    <w:rsid w:val="00714795"/>
    <w:rsid w:val="007148BB"/>
    <w:rsid w:val="007148EA"/>
    <w:rsid w:val="00714AA3"/>
    <w:rsid w:val="00714B62"/>
    <w:rsid w:val="00714BB7"/>
    <w:rsid w:val="00714C23"/>
    <w:rsid w:val="00714C67"/>
    <w:rsid w:val="00714D85"/>
    <w:rsid w:val="00714E66"/>
    <w:rsid w:val="00714E69"/>
    <w:rsid w:val="00714EAF"/>
    <w:rsid w:val="00714F05"/>
    <w:rsid w:val="00714F55"/>
    <w:rsid w:val="00714FBD"/>
    <w:rsid w:val="0071500C"/>
    <w:rsid w:val="00715024"/>
    <w:rsid w:val="00715088"/>
    <w:rsid w:val="007150C3"/>
    <w:rsid w:val="007150F6"/>
    <w:rsid w:val="007151D1"/>
    <w:rsid w:val="007151E5"/>
    <w:rsid w:val="007151E9"/>
    <w:rsid w:val="00715224"/>
    <w:rsid w:val="0071522D"/>
    <w:rsid w:val="0071525D"/>
    <w:rsid w:val="00715276"/>
    <w:rsid w:val="00715289"/>
    <w:rsid w:val="007152C7"/>
    <w:rsid w:val="00715311"/>
    <w:rsid w:val="00715397"/>
    <w:rsid w:val="007153A6"/>
    <w:rsid w:val="007153F5"/>
    <w:rsid w:val="00715401"/>
    <w:rsid w:val="007154C3"/>
    <w:rsid w:val="007154FF"/>
    <w:rsid w:val="00715505"/>
    <w:rsid w:val="0071551D"/>
    <w:rsid w:val="0071557D"/>
    <w:rsid w:val="007155B3"/>
    <w:rsid w:val="007155DD"/>
    <w:rsid w:val="00715659"/>
    <w:rsid w:val="0071581F"/>
    <w:rsid w:val="00715859"/>
    <w:rsid w:val="00715881"/>
    <w:rsid w:val="007158A4"/>
    <w:rsid w:val="00715A2D"/>
    <w:rsid w:val="00715ADE"/>
    <w:rsid w:val="00715BFF"/>
    <w:rsid w:val="00715C22"/>
    <w:rsid w:val="00715CD3"/>
    <w:rsid w:val="00715E31"/>
    <w:rsid w:val="00715E41"/>
    <w:rsid w:val="00715E98"/>
    <w:rsid w:val="00715E9B"/>
    <w:rsid w:val="00715EB3"/>
    <w:rsid w:val="00715EB6"/>
    <w:rsid w:val="00715F68"/>
    <w:rsid w:val="00715FCB"/>
    <w:rsid w:val="0071601E"/>
    <w:rsid w:val="0071607B"/>
    <w:rsid w:val="007160D0"/>
    <w:rsid w:val="007160E3"/>
    <w:rsid w:val="0071610D"/>
    <w:rsid w:val="00716134"/>
    <w:rsid w:val="00716371"/>
    <w:rsid w:val="0071639D"/>
    <w:rsid w:val="00716424"/>
    <w:rsid w:val="00716524"/>
    <w:rsid w:val="00716556"/>
    <w:rsid w:val="00716590"/>
    <w:rsid w:val="00716654"/>
    <w:rsid w:val="00716660"/>
    <w:rsid w:val="0071669C"/>
    <w:rsid w:val="00716702"/>
    <w:rsid w:val="00716709"/>
    <w:rsid w:val="00716866"/>
    <w:rsid w:val="0071688B"/>
    <w:rsid w:val="00716970"/>
    <w:rsid w:val="00716B34"/>
    <w:rsid w:val="00716BE1"/>
    <w:rsid w:val="00716C20"/>
    <w:rsid w:val="00716C3E"/>
    <w:rsid w:val="00716C8B"/>
    <w:rsid w:val="00716D9A"/>
    <w:rsid w:val="00716E13"/>
    <w:rsid w:val="00716E6D"/>
    <w:rsid w:val="00716F34"/>
    <w:rsid w:val="00717013"/>
    <w:rsid w:val="0071704C"/>
    <w:rsid w:val="007170D4"/>
    <w:rsid w:val="00717139"/>
    <w:rsid w:val="007171F4"/>
    <w:rsid w:val="00717292"/>
    <w:rsid w:val="007172B9"/>
    <w:rsid w:val="00717380"/>
    <w:rsid w:val="007173DE"/>
    <w:rsid w:val="0071744B"/>
    <w:rsid w:val="007174F6"/>
    <w:rsid w:val="007175A8"/>
    <w:rsid w:val="00717603"/>
    <w:rsid w:val="0071768C"/>
    <w:rsid w:val="00717699"/>
    <w:rsid w:val="00717703"/>
    <w:rsid w:val="0071774E"/>
    <w:rsid w:val="0071777B"/>
    <w:rsid w:val="0071780A"/>
    <w:rsid w:val="00717877"/>
    <w:rsid w:val="007178A9"/>
    <w:rsid w:val="007178B1"/>
    <w:rsid w:val="007178D1"/>
    <w:rsid w:val="0071792C"/>
    <w:rsid w:val="007179F7"/>
    <w:rsid w:val="00717A4A"/>
    <w:rsid w:val="00717B56"/>
    <w:rsid w:val="00717B66"/>
    <w:rsid w:val="00717B9E"/>
    <w:rsid w:val="00717C2B"/>
    <w:rsid w:val="00717D45"/>
    <w:rsid w:val="00717DEF"/>
    <w:rsid w:val="00717DF5"/>
    <w:rsid w:val="00717E2D"/>
    <w:rsid w:val="00717E39"/>
    <w:rsid w:val="00717E92"/>
    <w:rsid w:val="00717EA8"/>
    <w:rsid w:val="00717F44"/>
    <w:rsid w:val="00717F46"/>
    <w:rsid w:val="00717F98"/>
    <w:rsid w:val="0072001B"/>
    <w:rsid w:val="007200BD"/>
    <w:rsid w:val="00720189"/>
    <w:rsid w:val="007202A1"/>
    <w:rsid w:val="007203B3"/>
    <w:rsid w:val="007203C7"/>
    <w:rsid w:val="0072045C"/>
    <w:rsid w:val="0072046A"/>
    <w:rsid w:val="00720613"/>
    <w:rsid w:val="00720626"/>
    <w:rsid w:val="00720681"/>
    <w:rsid w:val="00720726"/>
    <w:rsid w:val="0072076F"/>
    <w:rsid w:val="00720798"/>
    <w:rsid w:val="00720914"/>
    <w:rsid w:val="0072093B"/>
    <w:rsid w:val="00720943"/>
    <w:rsid w:val="00720946"/>
    <w:rsid w:val="007209BE"/>
    <w:rsid w:val="007209FD"/>
    <w:rsid w:val="00720A8C"/>
    <w:rsid w:val="00720A90"/>
    <w:rsid w:val="00720C03"/>
    <w:rsid w:val="00720CD3"/>
    <w:rsid w:val="00720EB3"/>
    <w:rsid w:val="00720EE4"/>
    <w:rsid w:val="00720EE6"/>
    <w:rsid w:val="00720F62"/>
    <w:rsid w:val="0072111A"/>
    <w:rsid w:val="00721126"/>
    <w:rsid w:val="0072114B"/>
    <w:rsid w:val="00721186"/>
    <w:rsid w:val="007211A4"/>
    <w:rsid w:val="007211E0"/>
    <w:rsid w:val="007211EA"/>
    <w:rsid w:val="007212DB"/>
    <w:rsid w:val="007212FE"/>
    <w:rsid w:val="0072131A"/>
    <w:rsid w:val="00721499"/>
    <w:rsid w:val="007214EB"/>
    <w:rsid w:val="00721523"/>
    <w:rsid w:val="0072152A"/>
    <w:rsid w:val="0072153A"/>
    <w:rsid w:val="0072155D"/>
    <w:rsid w:val="007215CE"/>
    <w:rsid w:val="00721622"/>
    <w:rsid w:val="007216A8"/>
    <w:rsid w:val="00721762"/>
    <w:rsid w:val="00721777"/>
    <w:rsid w:val="0072184D"/>
    <w:rsid w:val="007219A3"/>
    <w:rsid w:val="00721A64"/>
    <w:rsid w:val="00721B27"/>
    <w:rsid w:val="00721B29"/>
    <w:rsid w:val="00721B59"/>
    <w:rsid w:val="00721BAA"/>
    <w:rsid w:val="00721BB6"/>
    <w:rsid w:val="00721BE0"/>
    <w:rsid w:val="00721CD1"/>
    <w:rsid w:val="00721CE4"/>
    <w:rsid w:val="00721D3E"/>
    <w:rsid w:val="00721D4F"/>
    <w:rsid w:val="00721DBB"/>
    <w:rsid w:val="00721E59"/>
    <w:rsid w:val="00721E7B"/>
    <w:rsid w:val="00721F52"/>
    <w:rsid w:val="00721F8F"/>
    <w:rsid w:val="00721FBB"/>
    <w:rsid w:val="00722046"/>
    <w:rsid w:val="007220C0"/>
    <w:rsid w:val="00722194"/>
    <w:rsid w:val="007221A2"/>
    <w:rsid w:val="007221BE"/>
    <w:rsid w:val="007221E3"/>
    <w:rsid w:val="007221F5"/>
    <w:rsid w:val="00722280"/>
    <w:rsid w:val="00722286"/>
    <w:rsid w:val="007222B4"/>
    <w:rsid w:val="007222EF"/>
    <w:rsid w:val="0072233C"/>
    <w:rsid w:val="00722388"/>
    <w:rsid w:val="0072239C"/>
    <w:rsid w:val="007223B0"/>
    <w:rsid w:val="0072241D"/>
    <w:rsid w:val="00722439"/>
    <w:rsid w:val="00722443"/>
    <w:rsid w:val="00722445"/>
    <w:rsid w:val="0072244A"/>
    <w:rsid w:val="00722497"/>
    <w:rsid w:val="007224A6"/>
    <w:rsid w:val="007224B7"/>
    <w:rsid w:val="00722512"/>
    <w:rsid w:val="00722515"/>
    <w:rsid w:val="00722546"/>
    <w:rsid w:val="007225E2"/>
    <w:rsid w:val="0072264D"/>
    <w:rsid w:val="0072277C"/>
    <w:rsid w:val="00722783"/>
    <w:rsid w:val="00722878"/>
    <w:rsid w:val="007228F1"/>
    <w:rsid w:val="00722907"/>
    <w:rsid w:val="0072299D"/>
    <w:rsid w:val="00722A23"/>
    <w:rsid w:val="00722A47"/>
    <w:rsid w:val="00722A5F"/>
    <w:rsid w:val="00722AB5"/>
    <w:rsid w:val="00722B18"/>
    <w:rsid w:val="00722B24"/>
    <w:rsid w:val="00722B26"/>
    <w:rsid w:val="00722BF2"/>
    <w:rsid w:val="00722C74"/>
    <w:rsid w:val="00722CB3"/>
    <w:rsid w:val="00722CCE"/>
    <w:rsid w:val="00722D56"/>
    <w:rsid w:val="00722D7D"/>
    <w:rsid w:val="00722DC1"/>
    <w:rsid w:val="00722EC6"/>
    <w:rsid w:val="00722F1D"/>
    <w:rsid w:val="00722FDD"/>
    <w:rsid w:val="00723092"/>
    <w:rsid w:val="007230EC"/>
    <w:rsid w:val="007231C8"/>
    <w:rsid w:val="007231FB"/>
    <w:rsid w:val="00723253"/>
    <w:rsid w:val="00723270"/>
    <w:rsid w:val="0072332B"/>
    <w:rsid w:val="0072333A"/>
    <w:rsid w:val="00723341"/>
    <w:rsid w:val="0072335E"/>
    <w:rsid w:val="00723452"/>
    <w:rsid w:val="0072347E"/>
    <w:rsid w:val="0072348F"/>
    <w:rsid w:val="00723597"/>
    <w:rsid w:val="00723694"/>
    <w:rsid w:val="007237AC"/>
    <w:rsid w:val="0072384B"/>
    <w:rsid w:val="0072388B"/>
    <w:rsid w:val="007238A2"/>
    <w:rsid w:val="007238F7"/>
    <w:rsid w:val="007239A6"/>
    <w:rsid w:val="007239BF"/>
    <w:rsid w:val="00723AFD"/>
    <w:rsid w:val="00723B1C"/>
    <w:rsid w:val="00723CDF"/>
    <w:rsid w:val="00723CE3"/>
    <w:rsid w:val="00723D0A"/>
    <w:rsid w:val="00723D50"/>
    <w:rsid w:val="00723D82"/>
    <w:rsid w:val="00723DA8"/>
    <w:rsid w:val="00723DAD"/>
    <w:rsid w:val="00723E23"/>
    <w:rsid w:val="00723E8A"/>
    <w:rsid w:val="00723EEF"/>
    <w:rsid w:val="00723F6B"/>
    <w:rsid w:val="00723F9D"/>
    <w:rsid w:val="00723FA6"/>
    <w:rsid w:val="00723FE8"/>
    <w:rsid w:val="007240D8"/>
    <w:rsid w:val="00724185"/>
    <w:rsid w:val="0072418F"/>
    <w:rsid w:val="007241A6"/>
    <w:rsid w:val="007241C7"/>
    <w:rsid w:val="007241E9"/>
    <w:rsid w:val="007242B7"/>
    <w:rsid w:val="007242F9"/>
    <w:rsid w:val="00724319"/>
    <w:rsid w:val="0072431C"/>
    <w:rsid w:val="00724338"/>
    <w:rsid w:val="0072438F"/>
    <w:rsid w:val="007244C4"/>
    <w:rsid w:val="00724552"/>
    <w:rsid w:val="0072461A"/>
    <w:rsid w:val="00724630"/>
    <w:rsid w:val="007246E5"/>
    <w:rsid w:val="007247EE"/>
    <w:rsid w:val="00724809"/>
    <w:rsid w:val="0072482E"/>
    <w:rsid w:val="007248C9"/>
    <w:rsid w:val="007248F6"/>
    <w:rsid w:val="007249DC"/>
    <w:rsid w:val="00724AD4"/>
    <w:rsid w:val="00724B1F"/>
    <w:rsid w:val="00724BBD"/>
    <w:rsid w:val="00724BED"/>
    <w:rsid w:val="00724DD2"/>
    <w:rsid w:val="00724DEF"/>
    <w:rsid w:val="00724E60"/>
    <w:rsid w:val="00724EDB"/>
    <w:rsid w:val="00724F07"/>
    <w:rsid w:val="00724F16"/>
    <w:rsid w:val="00724F7D"/>
    <w:rsid w:val="0072514D"/>
    <w:rsid w:val="00725167"/>
    <w:rsid w:val="0072517E"/>
    <w:rsid w:val="007251D2"/>
    <w:rsid w:val="007251D4"/>
    <w:rsid w:val="0072520A"/>
    <w:rsid w:val="0072522E"/>
    <w:rsid w:val="00725260"/>
    <w:rsid w:val="00725356"/>
    <w:rsid w:val="00725428"/>
    <w:rsid w:val="00725497"/>
    <w:rsid w:val="00725703"/>
    <w:rsid w:val="007257B6"/>
    <w:rsid w:val="007257D6"/>
    <w:rsid w:val="007257DB"/>
    <w:rsid w:val="00725911"/>
    <w:rsid w:val="00725947"/>
    <w:rsid w:val="007259AC"/>
    <w:rsid w:val="00725AC3"/>
    <w:rsid w:val="00725B15"/>
    <w:rsid w:val="00725C0B"/>
    <w:rsid w:val="00725C11"/>
    <w:rsid w:val="00725D11"/>
    <w:rsid w:val="00725EB3"/>
    <w:rsid w:val="00725F5B"/>
    <w:rsid w:val="00726040"/>
    <w:rsid w:val="0072608C"/>
    <w:rsid w:val="007260CE"/>
    <w:rsid w:val="0072616D"/>
    <w:rsid w:val="00726180"/>
    <w:rsid w:val="00726197"/>
    <w:rsid w:val="007261BD"/>
    <w:rsid w:val="007261DB"/>
    <w:rsid w:val="00726273"/>
    <w:rsid w:val="007262AF"/>
    <w:rsid w:val="007262C6"/>
    <w:rsid w:val="007265CC"/>
    <w:rsid w:val="0072663F"/>
    <w:rsid w:val="0072668C"/>
    <w:rsid w:val="0072668F"/>
    <w:rsid w:val="007266CF"/>
    <w:rsid w:val="00726764"/>
    <w:rsid w:val="00726774"/>
    <w:rsid w:val="007267C4"/>
    <w:rsid w:val="00726812"/>
    <w:rsid w:val="00726B7D"/>
    <w:rsid w:val="00726BBD"/>
    <w:rsid w:val="00726BE7"/>
    <w:rsid w:val="00726C2D"/>
    <w:rsid w:val="00726C3E"/>
    <w:rsid w:val="00726C7A"/>
    <w:rsid w:val="00726CB7"/>
    <w:rsid w:val="00726CDB"/>
    <w:rsid w:val="00726D14"/>
    <w:rsid w:val="00726E1F"/>
    <w:rsid w:val="00726E9D"/>
    <w:rsid w:val="00726EE9"/>
    <w:rsid w:val="00726F5A"/>
    <w:rsid w:val="00726F99"/>
    <w:rsid w:val="00726FA2"/>
    <w:rsid w:val="00727058"/>
    <w:rsid w:val="007270C6"/>
    <w:rsid w:val="00727124"/>
    <w:rsid w:val="007271D5"/>
    <w:rsid w:val="007272B6"/>
    <w:rsid w:val="00727348"/>
    <w:rsid w:val="007274D1"/>
    <w:rsid w:val="007274F4"/>
    <w:rsid w:val="00727532"/>
    <w:rsid w:val="00727558"/>
    <w:rsid w:val="007275F8"/>
    <w:rsid w:val="00727648"/>
    <w:rsid w:val="007276D5"/>
    <w:rsid w:val="00727786"/>
    <w:rsid w:val="007277FD"/>
    <w:rsid w:val="00727860"/>
    <w:rsid w:val="0072791C"/>
    <w:rsid w:val="0072797F"/>
    <w:rsid w:val="007279BC"/>
    <w:rsid w:val="007279F2"/>
    <w:rsid w:val="007279FC"/>
    <w:rsid w:val="00727A58"/>
    <w:rsid w:val="00727A84"/>
    <w:rsid w:val="00727ABB"/>
    <w:rsid w:val="00727AF8"/>
    <w:rsid w:val="00727B0F"/>
    <w:rsid w:val="00727C15"/>
    <w:rsid w:val="00727CC3"/>
    <w:rsid w:val="00727D46"/>
    <w:rsid w:val="00727D91"/>
    <w:rsid w:val="00727DBF"/>
    <w:rsid w:val="00727DE7"/>
    <w:rsid w:val="00727ED9"/>
    <w:rsid w:val="00727F4C"/>
    <w:rsid w:val="00727FFD"/>
    <w:rsid w:val="0073003D"/>
    <w:rsid w:val="007300BC"/>
    <w:rsid w:val="007301D7"/>
    <w:rsid w:val="00730275"/>
    <w:rsid w:val="007303BF"/>
    <w:rsid w:val="007304B2"/>
    <w:rsid w:val="007304EA"/>
    <w:rsid w:val="007305EE"/>
    <w:rsid w:val="0073061A"/>
    <w:rsid w:val="00730628"/>
    <w:rsid w:val="007306A3"/>
    <w:rsid w:val="007306D0"/>
    <w:rsid w:val="007306E9"/>
    <w:rsid w:val="0073074B"/>
    <w:rsid w:val="00730792"/>
    <w:rsid w:val="007307DE"/>
    <w:rsid w:val="00730828"/>
    <w:rsid w:val="0073088A"/>
    <w:rsid w:val="007308DA"/>
    <w:rsid w:val="0073093B"/>
    <w:rsid w:val="0073095A"/>
    <w:rsid w:val="0073099F"/>
    <w:rsid w:val="007309BB"/>
    <w:rsid w:val="00730A92"/>
    <w:rsid w:val="00730AD0"/>
    <w:rsid w:val="00730C6C"/>
    <w:rsid w:val="00730CCF"/>
    <w:rsid w:val="00730D70"/>
    <w:rsid w:val="00730F20"/>
    <w:rsid w:val="00730F89"/>
    <w:rsid w:val="00730FB7"/>
    <w:rsid w:val="00730FE3"/>
    <w:rsid w:val="00731056"/>
    <w:rsid w:val="00731065"/>
    <w:rsid w:val="0073107A"/>
    <w:rsid w:val="0073114D"/>
    <w:rsid w:val="00731323"/>
    <w:rsid w:val="00731391"/>
    <w:rsid w:val="00731429"/>
    <w:rsid w:val="007315AC"/>
    <w:rsid w:val="0073165E"/>
    <w:rsid w:val="0073175E"/>
    <w:rsid w:val="00731781"/>
    <w:rsid w:val="007318A9"/>
    <w:rsid w:val="007318F3"/>
    <w:rsid w:val="00731901"/>
    <w:rsid w:val="00731911"/>
    <w:rsid w:val="00731B59"/>
    <w:rsid w:val="00731BB7"/>
    <w:rsid w:val="00731C3C"/>
    <w:rsid w:val="00731C8A"/>
    <w:rsid w:val="00731CA3"/>
    <w:rsid w:val="00731D05"/>
    <w:rsid w:val="00731D5E"/>
    <w:rsid w:val="00731D7A"/>
    <w:rsid w:val="00731DDF"/>
    <w:rsid w:val="00731E14"/>
    <w:rsid w:val="00731EC7"/>
    <w:rsid w:val="00731EF0"/>
    <w:rsid w:val="00731EFF"/>
    <w:rsid w:val="00731F65"/>
    <w:rsid w:val="00731F88"/>
    <w:rsid w:val="00731F9F"/>
    <w:rsid w:val="00731FBB"/>
    <w:rsid w:val="00731FBE"/>
    <w:rsid w:val="00731FC7"/>
    <w:rsid w:val="00731FF1"/>
    <w:rsid w:val="00732096"/>
    <w:rsid w:val="00732111"/>
    <w:rsid w:val="00732152"/>
    <w:rsid w:val="00732158"/>
    <w:rsid w:val="007321EC"/>
    <w:rsid w:val="00732259"/>
    <w:rsid w:val="007322F6"/>
    <w:rsid w:val="00732354"/>
    <w:rsid w:val="0073241E"/>
    <w:rsid w:val="0073249E"/>
    <w:rsid w:val="0073257E"/>
    <w:rsid w:val="00732587"/>
    <w:rsid w:val="00732595"/>
    <w:rsid w:val="007325EF"/>
    <w:rsid w:val="0073279D"/>
    <w:rsid w:val="00732855"/>
    <w:rsid w:val="007328DC"/>
    <w:rsid w:val="0073297E"/>
    <w:rsid w:val="007329A3"/>
    <w:rsid w:val="007329C1"/>
    <w:rsid w:val="00732A92"/>
    <w:rsid w:val="00732B99"/>
    <w:rsid w:val="00732BCE"/>
    <w:rsid w:val="00732BEB"/>
    <w:rsid w:val="00732CD1"/>
    <w:rsid w:val="00732D99"/>
    <w:rsid w:val="00732DB5"/>
    <w:rsid w:val="00732DE0"/>
    <w:rsid w:val="00732EBD"/>
    <w:rsid w:val="00732F16"/>
    <w:rsid w:val="00732F63"/>
    <w:rsid w:val="00733036"/>
    <w:rsid w:val="00733208"/>
    <w:rsid w:val="007332A2"/>
    <w:rsid w:val="0073339F"/>
    <w:rsid w:val="007333A7"/>
    <w:rsid w:val="007333B3"/>
    <w:rsid w:val="00733533"/>
    <w:rsid w:val="00733562"/>
    <w:rsid w:val="007335D0"/>
    <w:rsid w:val="0073363D"/>
    <w:rsid w:val="0073363F"/>
    <w:rsid w:val="00733699"/>
    <w:rsid w:val="00733746"/>
    <w:rsid w:val="007337E0"/>
    <w:rsid w:val="007337F9"/>
    <w:rsid w:val="0073384B"/>
    <w:rsid w:val="00733984"/>
    <w:rsid w:val="00733AB0"/>
    <w:rsid w:val="00733BEE"/>
    <w:rsid w:val="00733C26"/>
    <w:rsid w:val="00733C8E"/>
    <w:rsid w:val="00733CB7"/>
    <w:rsid w:val="00733CC6"/>
    <w:rsid w:val="00733CEE"/>
    <w:rsid w:val="00733D75"/>
    <w:rsid w:val="00733DC2"/>
    <w:rsid w:val="00733E34"/>
    <w:rsid w:val="00733F3D"/>
    <w:rsid w:val="00733F8A"/>
    <w:rsid w:val="00733FAE"/>
    <w:rsid w:val="007340B8"/>
    <w:rsid w:val="0073410B"/>
    <w:rsid w:val="00734144"/>
    <w:rsid w:val="00734339"/>
    <w:rsid w:val="00734396"/>
    <w:rsid w:val="007343A7"/>
    <w:rsid w:val="007343CC"/>
    <w:rsid w:val="007343F7"/>
    <w:rsid w:val="0073444F"/>
    <w:rsid w:val="0073451D"/>
    <w:rsid w:val="00734590"/>
    <w:rsid w:val="007345E1"/>
    <w:rsid w:val="00734640"/>
    <w:rsid w:val="00734697"/>
    <w:rsid w:val="007346CD"/>
    <w:rsid w:val="007346DE"/>
    <w:rsid w:val="007348F9"/>
    <w:rsid w:val="0073496E"/>
    <w:rsid w:val="00734979"/>
    <w:rsid w:val="00734A1D"/>
    <w:rsid w:val="00734D34"/>
    <w:rsid w:val="00734D3C"/>
    <w:rsid w:val="00734D94"/>
    <w:rsid w:val="00734DA8"/>
    <w:rsid w:val="00734E29"/>
    <w:rsid w:val="00734E4B"/>
    <w:rsid w:val="00734EC4"/>
    <w:rsid w:val="00734F83"/>
    <w:rsid w:val="00735129"/>
    <w:rsid w:val="00735188"/>
    <w:rsid w:val="0073529D"/>
    <w:rsid w:val="00735320"/>
    <w:rsid w:val="007354A7"/>
    <w:rsid w:val="007355EC"/>
    <w:rsid w:val="0073566E"/>
    <w:rsid w:val="00735765"/>
    <w:rsid w:val="00735770"/>
    <w:rsid w:val="007357AA"/>
    <w:rsid w:val="007357F0"/>
    <w:rsid w:val="007357F7"/>
    <w:rsid w:val="00735A27"/>
    <w:rsid w:val="00735A7D"/>
    <w:rsid w:val="00735AC3"/>
    <w:rsid w:val="00735AED"/>
    <w:rsid w:val="00735B15"/>
    <w:rsid w:val="00735B48"/>
    <w:rsid w:val="00735C89"/>
    <w:rsid w:val="00735F67"/>
    <w:rsid w:val="0073606C"/>
    <w:rsid w:val="00736116"/>
    <w:rsid w:val="0073613B"/>
    <w:rsid w:val="00736177"/>
    <w:rsid w:val="007361DC"/>
    <w:rsid w:val="00736211"/>
    <w:rsid w:val="0073624F"/>
    <w:rsid w:val="00736271"/>
    <w:rsid w:val="00736340"/>
    <w:rsid w:val="00736469"/>
    <w:rsid w:val="007364B6"/>
    <w:rsid w:val="00736545"/>
    <w:rsid w:val="007365D1"/>
    <w:rsid w:val="007365F3"/>
    <w:rsid w:val="007366D2"/>
    <w:rsid w:val="00736704"/>
    <w:rsid w:val="00736766"/>
    <w:rsid w:val="007367A4"/>
    <w:rsid w:val="007367E1"/>
    <w:rsid w:val="0073681F"/>
    <w:rsid w:val="00736839"/>
    <w:rsid w:val="0073686D"/>
    <w:rsid w:val="00736A01"/>
    <w:rsid w:val="00736A9E"/>
    <w:rsid w:val="00736B5D"/>
    <w:rsid w:val="00736BC7"/>
    <w:rsid w:val="00736C05"/>
    <w:rsid w:val="00736C0C"/>
    <w:rsid w:val="00736C58"/>
    <w:rsid w:val="00736C73"/>
    <w:rsid w:val="00736C85"/>
    <w:rsid w:val="00736CFF"/>
    <w:rsid w:val="00736D32"/>
    <w:rsid w:val="00736E0B"/>
    <w:rsid w:val="00736E19"/>
    <w:rsid w:val="00736E7D"/>
    <w:rsid w:val="00736EB8"/>
    <w:rsid w:val="00736EF4"/>
    <w:rsid w:val="00736F59"/>
    <w:rsid w:val="00736F93"/>
    <w:rsid w:val="00737005"/>
    <w:rsid w:val="007371BC"/>
    <w:rsid w:val="007371EB"/>
    <w:rsid w:val="007372ED"/>
    <w:rsid w:val="0073735F"/>
    <w:rsid w:val="00737397"/>
    <w:rsid w:val="007373A5"/>
    <w:rsid w:val="007373FE"/>
    <w:rsid w:val="00737442"/>
    <w:rsid w:val="0073747A"/>
    <w:rsid w:val="007374CD"/>
    <w:rsid w:val="007374FF"/>
    <w:rsid w:val="0073758D"/>
    <w:rsid w:val="00737806"/>
    <w:rsid w:val="007378F9"/>
    <w:rsid w:val="00737909"/>
    <w:rsid w:val="007379D8"/>
    <w:rsid w:val="007379DC"/>
    <w:rsid w:val="00737A2E"/>
    <w:rsid w:val="00737B37"/>
    <w:rsid w:val="00737B88"/>
    <w:rsid w:val="00737BC4"/>
    <w:rsid w:val="00737CE8"/>
    <w:rsid w:val="00737DC8"/>
    <w:rsid w:val="00737E1C"/>
    <w:rsid w:val="00737E6B"/>
    <w:rsid w:val="00737F9A"/>
    <w:rsid w:val="00740066"/>
    <w:rsid w:val="0074008F"/>
    <w:rsid w:val="007400D5"/>
    <w:rsid w:val="00740115"/>
    <w:rsid w:val="0074011D"/>
    <w:rsid w:val="0074016C"/>
    <w:rsid w:val="007401C7"/>
    <w:rsid w:val="007401FC"/>
    <w:rsid w:val="007402CF"/>
    <w:rsid w:val="007402F3"/>
    <w:rsid w:val="007403BE"/>
    <w:rsid w:val="007403EC"/>
    <w:rsid w:val="00740404"/>
    <w:rsid w:val="00740407"/>
    <w:rsid w:val="0074045A"/>
    <w:rsid w:val="00740483"/>
    <w:rsid w:val="007404BA"/>
    <w:rsid w:val="00740608"/>
    <w:rsid w:val="00740642"/>
    <w:rsid w:val="00740651"/>
    <w:rsid w:val="0074068E"/>
    <w:rsid w:val="00740778"/>
    <w:rsid w:val="00740792"/>
    <w:rsid w:val="00740893"/>
    <w:rsid w:val="007408B7"/>
    <w:rsid w:val="007408FC"/>
    <w:rsid w:val="00740916"/>
    <w:rsid w:val="007409B3"/>
    <w:rsid w:val="00740B3F"/>
    <w:rsid w:val="00740C70"/>
    <w:rsid w:val="00740C9F"/>
    <w:rsid w:val="00740CFA"/>
    <w:rsid w:val="00740D79"/>
    <w:rsid w:val="00740D8F"/>
    <w:rsid w:val="00740D9B"/>
    <w:rsid w:val="00740DA4"/>
    <w:rsid w:val="00740DAC"/>
    <w:rsid w:val="00740E4B"/>
    <w:rsid w:val="00740EB0"/>
    <w:rsid w:val="00740FAE"/>
    <w:rsid w:val="00741013"/>
    <w:rsid w:val="00741054"/>
    <w:rsid w:val="00741065"/>
    <w:rsid w:val="0074109C"/>
    <w:rsid w:val="0074119C"/>
    <w:rsid w:val="007411C1"/>
    <w:rsid w:val="007411CD"/>
    <w:rsid w:val="00741209"/>
    <w:rsid w:val="007412F7"/>
    <w:rsid w:val="007413CF"/>
    <w:rsid w:val="0074141B"/>
    <w:rsid w:val="00741423"/>
    <w:rsid w:val="00741426"/>
    <w:rsid w:val="0074150B"/>
    <w:rsid w:val="00741523"/>
    <w:rsid w:val="00741524"/>
    <w:rsid w:val="00741628"/>
    <w:rsid w:val="0074167B"/>
    <w:rsid w:val="007416EF"/>
    <w:rsid w:val="007416F3"/>
    <w:rsid w:val="0074178F"/>
    <w:rsid w:val="00741883"/>
    <w:rsid w:val="00741899"/>
    <w:rsid w:val="007418EF"/>
    <w:rsid w:val="00741928"/>
    <w:rsid w:val="007419C7"/>
    <w:rsid w:val="00741A4E"/>
    <w:rsid w:val="00741A80"/>
    <w:rsid w:val="00741B1B"/>
    <w:rsid w:val="00741B49"/>
    <w:rsid w:val="00741BAA"/>
    <w:rsid w:val="00741C3C"/>
    <w:rsid w:val="00741C4D"/>
    <w:rsid w:val="00741C8C"/>
    <w:rsid w:val="00741D0A"/>
    <w:rsid w:val="00741D24"/>
    <w:rsid w:val="00741DA6"/>
    <w:rsid w:val="00741E05"/>
    <w:rsid w:val="00741E0D"/>
    <w:rsid w:val="00741E38"/>
    <w:rsid w:val="00741E88"/>
    <w:rsid w:val="00741F74"/>
    <w:rsid w:val="00741FC1"/>
    <w:rsid w:val="007420D9"/>
    <w:rsid w:val="007420EC"/>
    <w:rsid w:val="0074218A"/>
    <w:rsid w:val="00742325"/>
    <w:rsid w:val="007423D5"/>
    <w:rsid w:val="00742469"/>
    <w:rsid w:val="00742483"/>
    <w:rsid w:val="00742538"/>
    <w:rsid w:val="007425E8"/>
    <w:rsid w:val="00742628"/>
    <w:rsid w:val="0074262B"/>
    <w:rsid w:val="00742686"/>
    <w:rsid w:val="00742690"/>
    <w:rsid w:val="007426CE"/>
    <w:rsid w:val="00742749"/>
    <w:rsid w:val="007427C8"/>
    <w:rsid w:val="007427D8"/>
    <w:rsid w:val="007427EC"/>
    <w:rsid w:val="00742808"/>
    <w:rsid w:val="00742923"/>
    <w:rsid w:val="00742989"/>
    <w:rsid w:val="00742A45"/>
    <w:rsid w:val="00742AA2"/>
    <w:rsid w:val="00742AD1"/>
    <w:rsid w:val="00742AF1"/>
    <w:rsid w:val="00742B67"/>
    <w:rsid w:val="00742B7D"/>
    <w:rsid w:val="00742B7E"/>
    <w:rsid w:val="00742D54"/>
    <w:rsid w:val="00742D5A"/>
    <w:rsid w:val="00742E59"/>
    <w:rsid w:val="00742E6C"/>
    <w:rsid w:val="00742F7E"/>
    <w:rsid w:val="00742FB8"/>
    <w:rsid w:val="00743170"/>
    <w:rsid w:val="007431F7"/>
    <w:rsid w:val="00743382"/>
    <w:rsid w:val="007433D0"/>
    <w:rsid w:val="0074340D"/>
    <w:rsid w:val="00743550"/>
    <w:rsid w:val="00743553"/>
    <w:rsid w:val="007435A5"/>
    <w:rsid w:val="007435BB"/>
    <w:rsid w:val="007435BE"/>
    <w:rsid w:val="00743677"/>
    <w:rsid w:val="007437BF"/>
    <w:rsid w:val="00743811"/>
    <w:rsid w:val="00743863"/>
    <w:rsid w:val="00743957"/>
    <w:rsid w:val="007439A9"/>
    <w:rsid w:val="007439B3"/>
    <w:rsid w:val="00743A66"/>
    <w:rsid w:val="00743AA6"/>
    <w:rsid w:val="00743BC5"/>
    <w:rsid w:val="00743BD7"/>
    <w:rsid w:val="00743C14"/>
    <w:rsid w:val="00743C34"/>
    <w:rsid w:val="00743C8B"/>
    <w:rsid w:val="00743CFB"/>
    <w:rsid w:val="00743DCA"/>
    <w:rsid w:val="00743EF9"/>
    <w:rsid w:val="00743F1C"/>
    <w:rsid w:val="0074404A"/>
    <w:rsid w:val="007440D6"/>
    <w:rsid w:val="0074413F"/>
    <w:rsid w:val="007441A7"/>
    <w:rsid w:val="007443A9"/>
    <w:rsid w:val="00744575"/>
    <w:rsid w:val="00744585"/>
    <w:rsid w:val="0074463A"/>
    <w:rsid w:val="007446A1"/>
    <w:rsid w:val="007446C9"/>
    <w:rsid w:val="0074473D"/>
    <w:rsid w:val="0074474B"/>
    <w:rsid w:val="00744795"/>
    <w:rsid w:val="007447AB"/>
    <w:rsid w:val="007447BF"/>
    <w:rsid w:val="0074482B"/>
    <w:rsid w:val="00744891"/>
    <w:rsid w:val="007448C6"/>
    <w:rsid w:val="0074499C"/>
    <w:rsid w:val="007449B0"/>
    <w:rsid w:val="00744AED"/>
    <w:rsid w:val="00744B3A"/>
    <w:rsid w:val="00744B90"/>
    <w:rsid w:val="00744C97"/>
    <w:rsid w:val="00744D11"/>
    <w:rsid w:val="00744E1D"/>
    <w:rsid w:val="00744F82"/>
    <w:rsid w:val="00745073"/>
    <w:rsid w:val="00745149"/>
    <w:rsid w:val="00745180"/>
    <w:rsid w:val="007451A6"/>
    <w:rsid w:val="007451E9"/>
    <w:rsid w:val="0074526E"/>
    <w:rsid w:val="007453C2"/>
    <w:rsid w:val="007453EE"/>
    <w:rsid w:val="00745503"/>
    <w:rsid w:val="00745642"/>
    <w:rsid w:val="0074567C"/>
    <w:rsid w:val="007456B9"/>
    <w:rsid w:val="007456DF"/>
    <w:rsid w:val="00745769"/>
    <w:rsid w:val="00745806"/>
    <w:rsid w:val="007458AD"/>
    <w:rsid w:val="007458B0"/>
    <w:rsid w:val="00745A62"/>
    <w:rsid w:val="00745B11"/>
    <w:rsid w:val="00745BAD"/>
    <w:rsid w:val="00745BB4"/>
    <w:rsid w:val="00745C23"/>
    <w:rsid w:val="00745C25"/>
    <w:rsid w:val="00745D50"/>
    <w:rsid w:val="00745DE4"/>
    <w:rsid w:val="00745DF7"/>
    <w:rsid w:val="00745E4F"/>
    <w:rsid w:val="00745F73"/>
    <w:rsid w:val="00745FE6"/>
    <w:rsid w:val="00746028"/>
    <w:rsid w:val="00746083"/>
    <w:rsid w:val="00746089"/>
    <w:rsid w:val="00746090"/>
    <w:rsid w:val="0074610C"/>
    <w:rsid w:val="00746133"/>
    <w:rsid w:val="00746211"/>
    <w:rsid w:val="00746234"/>
    <w:rsid w:val="007462D4"/>
    <w:rsid w:val="00746388"/>
    <w:rsid w:val="007463FE"/>
    <w:rsid w:val="00746474"/>
    <w:rsid w:val="007464F8"/>
    <w:rsid w:val="00746637"/>
    <w:rsid w:val="00746690"/>
    <w:rsid w:val="0074669F"/>
    <w:rsid w:val="007466DC"/>
    <w:rsid w:val="00746721"/>
    <w:rsid w:val="00746731"/>
    <w:rsid w:val="00746746"/>
    <w:rsid w:val="0074680D"/>
    <w:rsid w:val="007468AA"/>
    <w:rsid w:val="007468CE"/>
    <w:rsid w:val="0074699F"/>
    <w:rsid w:val="007469A2"/>
    <w:rsid w:val="007469C1"/>
    <w:rsid w:val="00746A26"/>
    <w:rsid w:val="00746A6A"/>
    <w:rsid w:val="00746B69"/>
    <w:rsid w:val="00746BE2"/>
    <w:rsid w:val="00746BF6"/>
    <w:rsid w:val="00746C75"/>
    <w:rsid w:val="00746C7B"/>
    <w:rsid w:val="00746C7D"/>
    <w:rsid w:val="00746C8F"/>
    <w:rsid w:val="00746C9C"/>
    <w:rsid w:val="00746D47"/>
    <w:rsid w:val="00746D6B"/>
    <w:rsid w:val="00746D78"/>
    <w:rsid w:val="00746DAA"/>
    <w:rsid w:val="00746DFC"/>
    <w:rsid w:val="00746EB7"/>
    <w:rsid w:val="00746EF1"/>
    <w:rsid w:val="00746F2C"/>
    <w:rsid w:val="00746FBB"/>
    <w:rsid w:val="007470E2"/>
    <w:rsid w:val="00747103"/>
    <w:rsid w:val="00747276"/>
    <w:rsid w:val="00747277"/>
    <w:rsid w:val="00747299"/>
    <w:rsid w:val="0074730D"/>
    <w:rsid w:val="00747503"/>
    <w:rsid w:val="0074754C"/>
    <w:rsid w:val="00747567"/>
    <w:rsid w:val="007475C4"/>
    <w:rsid w:val="007475D1"/>
    <w:rsid w:val="007476EB"/>
    <w:rsid w:val="00747717"/>
    <w:rsid w:val="007477CE"/>
    <w:rsid w:val="007477D1"/>
    <w:rsid w:val="00747801"/>
    <w:rsid w:val="0074782F"/>
    <w:rsid w:val="00747871"/>
    <w:rsid w:val="00747891"/>
    <w:rsid w:val="00747AA2"/>
    <w:rsid w:val="00747AF2"/>
    <w:rsid w:val="00747B1A"/>
    <w:rsid w:val="00747B40"/>
    <w:rsid w:val="00747C55"/>
    <w:rsid w:val="00747C62"/>
    <w:rsid w:val="00747CA2"/>
    <w:rsid w:val="00747E38"/>
    <w:rsid w:val="00747E7B"/>
    <w:rsid w:val="00747EAC"/>
    <w:rsid w:val="00747EF1"/>
    <w:rsid w:val="00747EF6"/>
    <w:rsid w:val="00747F4E"/>
    <w:rsid w:val="00747FC9"/>
    <w:rsid w:val="0075002B"/>
    <w:rsid w:val="007500C4"/>
    <w:rsid w:val="00750169"/>
    <w:rsid w:val="00750173"/>
    <w:rsid w:val="0075017C"/>
    <w:rsid w:val="007501E4"/>
    <w:rsid w:val="0075031A"/>
    <w:rsid w:val="00750381"/>
    <w:rsid w:val="007503B6"/>
    <w:rsid w:val="007504E8"/>
    <w:rsid w:val="00750570"/>
    <w:rsid w:val="00750579"/>
    <w:rsid w:val="007505CA"/>
    <w:rsid w:val="00750616"/>
    <w:rsid w:val="0075062C"/>
    <w:rsid w:val="00750647"/>
    <w:rsid w:val="007506B2"/>
    <w:rsid w:val="0075072C"/>
    <w:rsid w:val="00750741"/>
    <w:rsid w:val="007507F6"/>
    <w:rsid w:val="007508D3"/>
    <w:rsid w:val="0075093A"/>
    <w:rsid w:val="007509F9"/>
    <w:rsid w:val="00750A2A"/>
    <w:rsid w:val="00750AA1"/>
    <w:rsid w:val="00750ABE"/>
    <w:rsid w:val="00750B5F"/>
    <w:rsid w:val="00750B6D"/>
    <w:rsid w:val="00750BE4"/>
    <w:rsid w:val="00750C7B"/>
    <w:rsid w:val="00750CC5"/>
    <w:rsid w:val="00750CFF"/>
    <w:rsid w:val="00750D87"/>
    <w:rsid w:val="00750D98"/>
    <w:rsid w:val="00750DB5"/>
    <w:rsid w:val="00750E60"/>
    <w:rsid w:val="00750E6B"/>
    <w:rsid w:val="00750E78"/>
    <w:rsid w:val="00750E84"/>
    <w:rsid w:val="00750EEC"/>
    <w:rsid w:val="00750F57"/>
    <w:rsid w:val="00750FC5"/>
    <w:rsid w:val="00751075"/>
    <w:rsid w:val="00751079"/>
    <w:rsid w:val="00751084"/>
    <w:rsid w:val="007510AE"/>
    <w:rsid w:val="007510B5"/>
    <w:rsid w:val="007510C3"/>
    <w:rsid w:val="00751195"/>
    <w:rsid w:val="00751211"/>
    <w:rsid w:val="00751236"/>
    <w:rsid w:val="007512DA"/>
    <w:rsid w:val="00751309"/>
    <w:rsid w:val="0075130B"/>
    <w:rsid w:val="00751332"/>
    <w:rsid w:val="00751335"/>
    <w:rsid w:val="00751369"/>
    <w:rsid w:val="007513AE"/>
    <w:rsid w:val="007513DA"/>
    <w:rsid w:val="0075146A"/>
    <w:rsid w:val="00751474"/>
    <w:rsid w:val="007514F9"/>
    <w:rsid w:val="00751521"/>
    <w:rsid w:val="00751564"/>
    <w:rsid w:val="0075157F"/>
    <w:rsid w:val="00751602"/>
    <w:rsid w:val="00751636"/>
    <w:rsid w:val="00751662"/>
    <w:rsid w:val="007516E1"/>
    <w:rsid w:val="00751702"/>
    <w:rsid w:val="00751703"/>
    <w:rsid w:val="007517F0"/>
    <w:rsid w:val="007517FE"/>
    <w:rsid w:val="00751935"/>
    <w:rsid w:val="0075195C"/>
    <w:rsid w:val="007519C1"/>
    <w:rsid w:val="00751A2B"/>
    <w:rsid w:val="00751A69"/>
    <w:rsid w:val="00751A6C"/>
    <w:rsid w:val="00751B31"/>
    <w:rsid w:val="00751B5B"/>
    <w:rsid w:val="00751B75"/>
    <w:rsid w:val="00751BA5"/>
    <w:rsid w:val="00751CD5"/>
    <w:rsid w:val="00751D5D"/>
    <w:rsid w:val="00751D7D"/>
    <w:rsid w:val="00751DA4"/>
    <w:rsid w:val="00751FF1"/>
    <w:rsid w:val="0075207C"/>
    <w:rsid w:val="0075208C"/>
    <w:rsid w:val="007520A3"/>
    <w:rsid w:val="007520AD"/>
    <w:rsid w:val="007520DF"/>
    <w:rsid w:val="00752117"/>
    <w:rsid w:val="0075223A"/>
    <w:rsid w:val="007522FF"/>
    <w:rsid w:val="00752392"/>
    <w:rsid w:val="007523FD"/>
    <w:rsid w:val="00752439"/>
    <w:rsid w:val="007524BA"/>
    <w:rsid w:val="007524CA"/>
    <w:rsid w:val="007524EC"/>
    <w:rsid w:val="00752514"/>
    <w:rsid w:val="0075259D"/>
    <w:rsid w:val="00752649"/>
    <w:rsid w:val="0075268F"/>
    <w:rsid w:val="007526BA"/>
    <w:rsid w:val="00752726"/>
    <w:rsid w:val="00752786"/>
    <w:rsid w:val="007527A7"/>
    <w:rsid w:val="007528B1"/>
    <w:rsid w:val="00752931"/>
    <w:rsid w:val="00752984"/>
    <w:rsid w:val="007529D3"/>
    <w:rsid w:val="00752A06"/>
    <w:rsid w:val="00752B37"/>
    <w:rsid w:val="00752B3E"/>
    <w:rsid w:val="00752B61"/>
    <w:rsid w:val="00752B85"/>
    <w:rsid w:val="00752B8F"/>
    <w:rsid w:val="00752BD5"/>
    <w:rsid w:val="00752C18"/>
    <w:rsid w:val="00752C50"/>
    <w:rsid w:val="00752C7F"/>
    <w:rsid w:val="00752CC4"/>
    <w:rsid w:val="00752D3D"/>
    <w:rsid w:val="00752D63"/>
    <w:rsid w:val="00752E21"/>
    <w:rsid w:val="00752E23"/>
    <w:rsid w:val="00752E64"/>
    <w:rsid w:val="00752EE0"/>
    <w:rsid w:val="00752F0E"/>
    <w:rsid w:val="00752FAF"/>
    <w:rsid w:val="0075309D"/>
    <w:rsid w:val="007530C4"/>
    <w:rsid w:val="007530CF"/>
    <w:rsid w:val="007530E4"/>
    <w:rsid w:val="0075312B"/>
    <w:rsid w:val="00753250"/>
    <w:rsid w:val="00753254"/>
    <w:rsid w:val="00753281"/>
    <w:rsid w:val="00753288"/>
    <w:rsid w:val="007532C8"/>
    <w:rsid w:val="007532DE"/>
    <w:rsid w:val="0075332F"/>
    <w:rsid w:val="00753454"/>
    <w:rsid w:val="007534E4"/>
    <w:rsid w:val="0075357F"/>
    <w:rsid w:val="007535E1"/>
    <w:rsid w:val="007536BD"/>
    <w:rsid w:val="00753820"/>
    <w:rsid w:val="0075388D"/>
    <w:rsid w:val="00753949"/>
    <w:rsid w:val="0075396D"/>
    <w:rsid w:val="007539EE"/>
    <w:rsid w:val="00753A0D"/>
    <w:rsid w:val="00753A2D"/>
    <w:rsid w:val="00753A37"/>
    <w:rsid w:val="00753A55"/>
    <w:rsid w:val="00753AE8"/>
    <w:rsid w:val="00753AF7"/>
    <w:rsid w:val="00753BA6"/>
    <w:rsid w:val="00753BA9"/>
    <w:rsid w:val="00753CD1"/>
    <w:rsid w:val="00753ED4"/>
    <w:rsid w:val="00753FF7"/>
    <w:rsid w:val="0075402A"/>
    <w:rsid w:val="00754040"/>
    <w:rsid w:val="00754084"/>
    <w:rsid w:val="007540E8"/>
    <w:rsid w:val="00754119"/>
    <w:rsid w:val="00754325"/>
    <w:rsid w:val="00754384"/>
    <w:rsid w:val="00754398"/>
    <w:rsid w:val="007543BA"/>
    <w:rsid w:val="007543CB"/>
    <w:rsid w:val="007545D2"/>
    <w:rsid w:val="007545EE"/>
    <w:rsid w:val="00754602"/>
    <w:rsid w:val="0075462F"/>
    <w:rsid w:val="00754693"/>
    <w:rsid w:val="00754819"/>
    <w:rsid w:val="00754832"/>
    <w:rsid w:val="00754936"/>
    <w:rsid w:val="0075493A"/>
    <w:rsid w:val="007549F1"/>
    <w:rsid w:val="00754A7A"/>
    <w:rsid w:val="00754AAC"/>
    <w:rsid w:val="00754AE8"/>
    <w:rsid w:val="00754B68"/>
    <w:rsid w:val="00754E08"/>
    <w:rsid w:val="00754FF1"/>
    <w:rsid w:val="0075502D"/>
    <w:rsid w:val="00755071"/>
    <w:rsid w:val="00755086"/>
    <w:rsid w:val="00755220"/>
    <w:rsid w:val="00755244"/>
    <w:rsid w:val="007552E4"/>
    <w:rsid w:val="00755303"/>
    <w:rsid w:val="00755356"/>
    <w:rsid w:val="0075538B"/>
    <w:rsid w:val="0075538C"/>
    <w:rsid w:val="00755395"/>
    <w:rsid w:val="007553C5"/>
    <w:rsid w:val="007554C8"/>
    <w:rsid w:val="00755502"/>
    <w:rsid w:val="007555CF"/>
    <w:rsid w:val="007556FF"/>
    <w:rsid w:val="00755755"/>
    <w:rsid w:val="0075575B"/>
    <w:rsid w:val="007557A7"/>
    <w:rsid w:val="007557BF"/>
    <w:rsid w:val="0075581D"/>
    <w:rsid w:val="0075586B"/>
    <w:rsid w:val="0075588E"/>
    <w:rsid w:val="007558C8"/>
    <w:rsid w:val="007558CA"/>
    <w:rsid w:val="00755938"/>
    <w:rsid w:val="00755940"/>
    <w:rsid w:val="0075597F"/>
    <w:rsid w:val="00755AF5"/>
    <w:rsid w:val="00755CAC"/>
    <w:rsid w:val="00755E74"/>
    <w:rsid w:val="00755F31"/>
    <w:rsid w:val="00755F7F"/>
    <w:rsid w:val="00756034"/>
    <w:rsid w:val="00756062"/>
    <w:rsid w:val="007560EF"/>
    <w:rsid w:val="00756125"/>
    <w:rsid w:val="00756138"/>
    <w:rsid w:val="0075613F"/>
    <w:rsid w:val="0075616B"/>
    <w:rsid w:val="0075619C"/>
    <w:rsid w:val="007561D7"/>
    <w:rsid w:val="007561DD"/>
    <w:rsid w:val="0075634F"/>
    <w:rsid w:val="0075637B"/>
    <w:rsid w:val="00756497"/>
    <w:rsid w:val="007565F6"/>
    <w:rsid w:val="00756616"/>
    <w:rsid w:val="00756624"/>
    <w:rsid w:val="0075662D"/>
    <w:rsid w:val="007566A1"/>
    <w:rsid w:val="007566DD"/>
    <w:rsid w:val="00756746"/>
    <w:rsid w:val="00756788"/>
    <w:rsid w:val="007567C6"/>
    <w:rsid w:val="00756845"/>
    <w:rsid w:val="00756862"/>
    <w:rsid w:val="00756A65"/>
    <w:rsid w:val="00756BAF"/>
    <w:rsid w:val="00756C48"/>
    <w:rsid w:val="00756D28"/>
    <w:rsid w:val="00756D86"/>
    <w:rsid w:val="00756D8E"/>
    <w:rsid w:val="00756DAF"/>
    <w:rsid w:val="00756DF5"/>
    <w:rsid w:val="00756F2C"/>
    <w:rsid w:val="00756FD1"/>
    <w:rsid w:val="00756FFA"/>
    <w:rsid w:val="007570B1"/>
    <w:rsid w:val="007570B5"/>
    <w:rsid w:val="007570EC"/>
    <w:rsid w:val="0075716C"/>
    <w:rsid w:val="007571C6"/>
    <w:rsid w:val="007571F5"/>
    <w:rsid w:val="00757202"/>
    <w:rsid w:val="0075728E"/>
    <w:rsid w:val="007572CB"/>
    <w:rsid w:val="007573CB"/>
    <w:rsid w:val="007573D6"/>
    <w:rsid w:val="007573DA"/>
    <w:rsid w:val="007573EC"/>
    <w:rsid w:val="00757457"/>
    <w:rsid w:val="00757538"/>
    <w:rsid w:val="007575A0"/>
    <w:rsid w:val="007575B2"/>
    <w:rsid w:val="00757654"/>
    <w:rsid w:val="007576E5"/>
    <w:rsid w:val="0075772B"/>
    <w:rsid w:val="00757730"/>
    <w:rsid w:val="00757790"/>
    <w:rsid w:val="007577A7"/>
    <w:rsid w:val="007577AE"/>
    <w:rsid w:val="007577E2"/>
    <w:rsid w:val="00757853"/>
    <w:rsid w:val="00757949"/>
    <w:rsid w:val="00757976"/>
    <w:rsid w:val="00757BC5"/>
    <w:rsid w:val="00757C62"/>
    <w:rsid w:val="00757C8C"/>
    <w:rsid w:val="00757CBD"/>
    <w:rsid w:val="00757FBB"/>
    <w:rsid w:val="007601FF"/>
    <w:rsid w:val="0076020D"/>
    <w:rsid w:val="00760271"/>
    <w:rsid w:val="007602AF"/>
    <w:rsid w:val="00760322"/>
    <w:rsid w:val="00760339"/>
    <w:rsid w:val="00760342"/>
    <w:rsid w:val="00760391"/>
    <w:rsid w:val="007603D5"/>
    <w:rsid w:val="00760422"/>
    <w:rsid w:val="00760487"/>
    <w:rsid w:val="007604AA"/>
    <w:rsid w:val="007604BE"/>
    <w:rsid w:val="00760513"/>
    <w:rsid w:val="00760530"/>
    <w:rsid w:val="0076058D"/>
    <w:rsid w:val="007606E8"/>
    <w:rsid w:val="0076070E"/>
    <w:rsid w:val="00760970"/>
    <w:rsid w:val="007609C1"/>
    <w:rsid w:val="007609CA"/>
    <w:rsid w:val="00760A17"/>
    <w:rsid w:val="00760ACE"/>
    <w:rsid w:val="00760AFD"/>
    <w:rsid w:val="00760B65"/>
    <w:rsid w:val="00760CFE"/>
    <w:rsid w:val="00760D20"/>
    <w:rsid w:val="00760D24"/>
    <w:rsid w:val="00760DBB"/>
    <w:rsid w:val="00760E41"/>
    <w:rsid w:val="0076106C"/>
    <w:rsid w:val="007610C2"/>
    <w:rsid w:val="00761142"/>
    <w:rsid w:val="00761170"/>
    <w:rsid w:val="0076132B"/>
    <w:rsid w:val="00761384"/>
    <w:rsid w:val="00761459"/>
    <w:rsid w:val="0076148C"/>
    <w:rsid w:val="007614A3"/>
    <w:rsid w:val="007614E5"/>
    <w:rsid w:val="00761525"/>
    <w:rsid w:val="00761594"/>
    <w:rsid w:val="00761607"/>
    <w:rsid w:val="0076169E"/>
    <w:rsid w:val="0076170D"/>
    <w:rsid w:val="00761739"/>
    <w:rsid w:val="00761765"/>
    <w:rsid w:val="00761787"/>
    <w:rsid w:val="00761792"/>
    <w:rsid w:val="00761856"/>
    <w:rsid w:val="0076188C"/>
    <w:rsid w:val="007618E8"/>
    <w:rsid w:val="00761A66"/>
    <w:rsid w:val="00761C17"/>
    <w:rsid w:val="00761DB6"/>
    <w:rsid w:val="00761DE0"/>
    <w:rsid w:val="00761E48"/>
    <w:rsid w:val="00761EC0"/>
    <w:rsid w:val="00761F0F"/>
    <w:rsid w:val="00761FA4"/>
    <w:rsid w:val="00761FBA"/>
    <w:rsid w:val="00762112"/>
    <w:rsid w:val="0076212B"/>
    <w:rsid w:val="00762254"/>
    <w:rsid w:val="0076235C"/>
    <w:rsid w:val="007623E4"/>
    <w:rsid w:val="00762464"/>
    <w:rsid w:val="007624E0"/>
    <w:rsid w:val="00762528"/>
    <w:rsid w:val="007625CE"/>
    <w:rsid w:val="00762672"/>
    <w:rsid w:val="00762674"/>
    <w:rsid w:val="00762707"/>
    <w:rsid w:val="007627CD"/>
    <w:rsid w:val="007627E9"/>
    <w:rsid w:val="00762878"/>
    <w:rsid w:val="00762889"/>
    <w:rsid w:val="007628CB"/>
    <w:rsid w:val="007628D4"/>
    <w:rsid w:val="00762910"/>
    <w:rsid w:val="0076291F"/>
    <w:rsid w:val="00762947"/>
    <w:rsid w:val="00762973"/>
    <w:rsid w:val="0076297A"/>
    <w:rsid w:val="007629E1"/>
    <w:rsid w:val="00762A83"/>
    <w:rsid w:val="00762A8D"/>
    <w:rsid w:val="00762AB3"/>
    <w:rsid w:val="00762BF1"/>
    <w:rsid w:val="00762D65"/>
    <w:rsid w:val="00762EF7"/>
    <w:rsid w:val="00762F30"/>
    <w:rsid w:val="00762FCF"/>
    <w:rsid w:val="00763060"/>
    <w:rsid w:val="00763068"/>
    <w:rsid w:val="007630B8"/>
    <w:rsid w:val="00763111"/>
    <w:rsid w:val="00763131"/>
    <w:rsid w:val="007631EA"/>
    <w:rsid w:val="007631F0"/>
    <w:rsid w:val="00763269"/>
    <w:rsid w:val="007632DB"/>
    <w:rsid w:val="007632ED"/>
    <w:rsid w:val="00763344"/>
    <w:rsid w:val="0076336E"/>
    <w:rsid w:val="007633C6"/>
    <w:rsid w:val="007634B1"/>
    <w:rsid w:val="007634B3"/>
    <w:rsid w:val="00763536"/>
    <w:rsid w:val="0076359A"/>
    <w:rsid w:val="007635BA"/>
    <w:rsid w:val="007635C6"/>
    <w:rsid w:val="00763689"/>
    <w:rsid w:val="00763718"/>
    <w:rsid w:val="007637C1"/>
    <w:rsid w:val="007637C8"/>
    <w:rsid w:val="0076386D"/>
    <w:rsid w:val="007638BD"/>
    <w:rsid w:val="007638FD"/>
    <w:rsid w:val="00763976"/>
    <w:rsid w:val="00763992"/>
    <w:rsid w:val="007639A8"/>
    <w:rsid w:val="00763A3E"/>
    <w:rsid w:val="00763A77"/>
    <w:rsid w:val="00763A9B"/>
    <w:rsid w:val="00763AA9"/>
    <w:rsid w:val="00763B12"/>
    <w:rsid w:val="00763B8E"/>
    <w:rsid w:val="00763C5A"/>
    <w:rsid w:val="00763C85"/>
    <w:rsid w:val="00763D13"/>
    <w:rsid w:val="00763DC5"/>
    <w:rsid w:val="00763E11"/>
    <w:rsid w:val="00763F12"/>
    <w:rsid w:val="00763F3D"/>
    <w:rsid w:val="00764087"/>
    <w:rsid w:val="0076416C"/>
    <w:rsid w:val="007641D8"/>
    <w:rsid w:val="007642AE"/>
    <w:rsid w:val="00764313"/>
    <w:rsid w:val="00764442"/>
    <w:rsid w:val="00764486"/>
    <w:rsid w:val="007644AB"/>
    <w:rsid w:val="00764595"/>
    <w:rsid w:val="0076466E"/>
    <w:rsid w:val="007646E1"/>
    <w:rsid w:val="0076472C"/>
    <w:rsid w:val="0076476D"/>
    <w:rsid w:val="007647C0"/>
    <w:rsid w:val="007647DE"/>
    <w:rsid w:val="00764860"/>
    <w:rsid w:val="007648A0"/>
    <w:rsid w:val="007648A1"/>
    <w:rsid w:val="00764A57"/>
    <w:rsid w:val="00764A60"/>
    <w:rsid w:val="00764A89"/>
    <w:rsid w:val="00764B37"/>
    <w:rsid w:val="00764B7A"/>
    <w:rsid w:val="00764C6A"/>
    <w:rsid w:val="00764D4F"/>
    <w:rsid w:val="00764E2B"/>
    <w:rsid w:val="00764E36"/>
    <w:rsid w:val="00764E8C"/>
    <w:rsid w:val="00764EF3"/>
    <w:rsid w:val="00764F01"/>
    <w:rsid w:val="00764FBC"/>
    <w:rsid w:val="00765115"/>
    <w:rsid w:val="00765201"/>
    <w:rsid w:val="00765202"/>
    <w:rsid w:val="0076526A"/>
    <w:rsid w:val="007652BB"/>
    <w:rsid w:val="00765559"/>
    <w:rsid w:val="00765570"/>
    <w:rsid w:val="00765619"/>
    <w:rsid w:val="0076564F"/>
    <w:rsid w:val="00765658"/>
    <w:rsid w:val="0076579E"/>
    <w:rsid w:val="007657BB"/>
    <w:rsid w:val="00765860"/>
    <w:rsid w:val="007658B6"/>
    <w:rsid w:val="00765987"/>
    <w:rsid w:val="00765A10"/>
    <w:rsid w:val="00765B46"/>
    <w:rsid w:val="00765BAE"/>
    <w:rsid w:val="00765CCE"/>
    <w:rsid w:val="00765D32"/>
    <w:rsid w:val="00765D67"/>
    <w:rsid w:val="00765D68"/>
    <w:rsid w:val="00765E1A"/>
    <w:rsid w:val="00765E21"/>
    <w:rsid w:val="00765F4E"/>
    <w:rsid w:val="00766073"/>
    <w:rsid w:val="007660A9"/>
    <w:rsid w:val="0076611A"/>
    <w:rsid w:val="00766136"/>
    <w:rsid w:val="00766223"/>
    <w:rsid w:val="00766234"/>
    <w:rsid w:val="007662AF"/>
    <w:rsid w:val="007662CA"/>
    <w:rsid w:val="0076631A"/>
    <w:rsid w:val="007663C3"/>
    <w:rsid w:val="007663E7"/>
    <w:rsid w:val="007663FB"/>
    <w:rsid w:val="00766437"/>
    <w:rsid w:val="00766438"/>
    <w:rsid w:val="007665FB"/>
    <w:rsid w:val="0076660E"/>
    <w:rsid w:val="00766630"/>
    <w:rsid w:val="007666AE"/>
    <w:rsid w:val="007666BE"/>
    <w:rsid w:val="007666E4"/>
    <w:rsid w:val="0076677A"/>
    <w:rsid w:val="00766837"/>
    <w:rsid w:val="00766989"/>
    <w:rsid w:val="00766999"/>
    <w:rsid w:val="00766A72"/>
    <w:rsid w:val="00766AB9"/>
    <w:rsid w:val="00766B2C"/>
    <w:rsid w:val="00766B95"/>
    <w:rsid w:val="00766C31"/>
    <w:rsid w:val="00766C6C"/>
    <w:rsid w:val="00766DB3"/>
    <w:rsid w:val="00766E43"/>
    <w:rsid w:val="00766EAD"/>
    <w:rsid w:val="00766EC2"/>
    <w:rsid w:val="00766F65"/>
    <w:rsid w:val="00766F8C"/>
    <w:rsid w:val="00767035"/>
    <w:rsid w:val="007670C0"/>
    <w:rsid w:val="007670DC"/>
    <w:rsid w:val="0076714B"/>
    <w:rsid w:val="0076717D"/>
    <w:rsid w:val="007671D0"/>
    <w:rsid w:val="00767259"/>
    <w:rsid w:val="0076733C"/>
    <w:rsid w:val="007673A8"/>
    <w:rsid w:val="007673BC"/>
    <w:rsid w:val="00767430"/>
    <w:rsid w:val="0076749C"/>
    <w:rsid w:val="007674A4"/>
    <w:rsid w:val="007674A8"/>
    <w:rsid w:val="007674FA"/>
    <w:rsid w:val="00767611"/>
    <w:rsid w:val="00767618"/>
    <w:rsid w:val="0076761F"/>
    <w:rsid w:val="00767717"/>
    <w:rsid w:val="00767747"/>
    <w:rsid w:val="007677B8"/>
    <w:rsid w:val="007678B7"/>
    <w:rsid w:val="007678D0"/>
    <w:rsid w:val="00767911"/>
    <w:rsid w:val="007679C3"/>
    <w:rsid w:val="007679E1"/>
    <w:rsid w:val="00767A17"/>
    <w:rsid w:val="00767A1F"/>
    <w:rsid w:val="00767A68"/>
    <w:rsid w:val="00767ADB"/>
    <w:rsid w:val="00767B2D"/>
    <w:rsid w:val="00767BB0"/>
    <w:rsid w:val="00767BB7"/>
    <w:rsid w:val="00767C6A"/>
    <w:rsid w:val="00767C92"/>
    <w:rsid w:val="00767D17"/>
    <w:rsid w:val="00767DD2"/>
    <w:rsid w:val="00767E39"/>
    <w:rsid w:val="00767E77"/>
    <w:rsid w:val="00767EC1"/>
    <w:rsid w:val="00767EE1"/>
    <w:rsid w:val="00767EF2"/>
    <w:rsid w:val="00770007"/>
    <w:rsid w:val="00770079"/>
    <w:rsid w:val="00770331"/>
    <w:rsid w:val="00770357"/>
    <w:rsid w:val="007704B1"/>
    <w:rsid w:val="007704B3"/>
    <w:rsid w:val="0077058A"/>
    <w:rsid w:val="007706C2"/>
    <w:rsid w:val="007706EF"/>
    <w:rsid w:val="00770725"/>
    <w:rsid w:val="0077086A"/>
    <w:rsid w:val="0077095C"/>
    <w:rsid w:val="00770AE0"/>
    <w:rsid w:val="00770BB8"/>
    <w:rsid w:val="00770C5F"/>
    <w:rsid w:val="00770D10"/>
    <w:rsid w:val="00770D3B"/>
    <w:rsid w:val="00770D42"/>
    <w:rsid w:val="00770FA7"/>
    <w:rsid w:val="007710DC"/>
    <w:rsid w:val="0077115E"/>
    <w:rsid w:val="0077118B"/>
    <w:rsid w:val="007711D3"/>
    <w:rsid w:val="007711FF"/>
    <w:rsid w:val="00771205"/>
    <w:rsid w:val="00771286"/>
    <w:rsid w:val="007712AB"/>
    <w:rsid w:val="007712C4"/>
    <w:rsid w:val="0077147B"/>
    <w:rsid w:val="007714AA"/>
    <w:rsid w:val="007714E5"/>
    <w:rsid w:val="00771576"/>
    <w:rsid w:val="00771631"/>
    <w:rsid w:val="00771666"/>
    <w:rsid w:val="007716FF"/>
    <w:rsid w:val="00771734"/>
    <w:rsid w:val="00771758"/>
    <w:rsid w:val="00771779"/>
    <w:rsid w:val="007718B5"/>
    <w:rsid w:val="00771939"/>
    <w:rsid w:val="007719B9"/>
    <w:rsid w:val="00771A8B"/>
    <w:rsid w:val="00771AF0"/>
    <w:rsid w:val="00771AF6"/>
    <w:rsid w:val="00771B39"/>
    <w:rsid w:val="00771B4A"/>
    <w:rsid w:val="00771B88"/>
    <w:rsid w:val="00771B8D"/>
    <w:rsid w:val="00771BE7"/>
    <w:rsid w:val="00771CA2"/>
    <w:rsid w:val="00771D09"/>
    <w:rsid w:val="00771DE2"/>
    <w:rsid w:val="00771E26"/>
    <w:rsid w:val="00771E76"/>
    <w:rsid w:val="00771E91"/>
    <w:rsid w:val="00771ED6"/>
    <w:rsid w:val="00771F09"/>
    <w:rsid w:val="00771F29"/>
    <w:rsid w:val="00771F57"/>
    <w:rsid w:val="00771FAD"/>
    <w:rsid w:val="00772023"/>
    <w:rsid w:val="00772073"/>
    <w:rsid w:val="00772097"/>
    <w:rsid w:val="0077211D"/>
    <w:rsid w:val="00772124"/>
    <w:rsid w:val="00772144"/>
    <w:rsid w:val="00772160"/>
    <w:rsid w:val="00772347"/>
    <w:rsid w:val="00772457"/>
    <w:rsid w:val="00772490"/>
    <w:rsid w:val="007724A5"/>
    <w:rsid w:val="007724C0"/>
    <w:rsid w:val="00772539"/>
    <w:rsid w:val="00772623"/>
    <w:rsid w:val="0077264B"/>
    <w:rsid w:val="00772668"/>
    <w:rsid w:val="0077272C"/>
    <w:rsid w:val="00772784"/>
    <w:rsid w:val="00772861"/>
    <w:rsid w:val="007728A3"/>
    <w:rsid w:val="007729B6"/>
    <w:rsid w:val="007729FE"/>
    <w:rsid w:val="00772A1F"/>
    <w:rsid w:val="00772A41"/>
    <w:rsid w:val="00772ACF"/>
    <w:rsid w:val="00772B26"/>
    <w:rsid w:val="00772B2E"/>
    <w:rsid w:val="00772B3A"/>
    <w:rsid w:val="00772BB0"/>
    <w:rsid w:val="00772BF1"/>
    <w:rsid w:val="00772C34"/>
    <w:rsid w:val="00772C8D"/>
    <w:rsid w:val="00772C93"/>
    <w:rsid w:val="00772CFD"/>
    <w:rsid w:val="00772D47"/>
    <w:rsid w:val="00772F2E"/>
    <w:rsid w:val="00772FAB"/>
    <w:rsid w:val="00772FC2"/>
    <w:rsid w:val="00773030"/>
    <w:rsid w:val="00773041"/>
    <w:rsid w:val="00773099"/>
    <w:rsid w:val="007730FF"/>
    <w:rsid w:val="007731FC"/>
    <w:rsid w:val="0077321E"/>
    <w:rsid w:val="00773230"/>
    <w:rsid w:val="007732AA"/>
    <w:rsid w:val="00773389"/>
    <w:rsid w:val="00773413"/>
    <w:rsid w:val="0077342D"/>
    <w:rsid w:val="00773476"/>
    <w:rsid w:val="007734A2"/>
    <w:rsid w:val="00773527"/>
    <w:rsid w:val="0077355C"/>
    <w:rsid w:val="0077356F"/>
    <w:rsid w:val="00773594"/>
    <w:rsid w:val="0077359B"/>
    <w:rsid w:val="007735AE"/>
    <w:rsid w:val="007735B9"/>
    <w:rsid w:val="007736B6"/>
    <w:rsid w:val="0077371A"/>
    <w:rsid w:val="0077371F"/>
    <w:rsid w:val="0077374F"/>
    <w:rsid w:val="00773750"/>
    <w:rsid w:val="00773766"/>
    <w:rsid w:val="00773795"/>
    <w:rsid w:val="007737DB"/>
    <w:rsid w:val="0077382A"/>
    <w:rsid w:val="00773846"/>
    <w:rsid w:val="007738FB"/>
    <w:rsid w:val="0077398F"/>
    <w:rsid w:val="007739A4"/>
    <w:rsid w:val="00773A46"/>
    <w:rsid w:val="00773BD0"/>
    <w:rsid w:val="00773C08"/>
    <w:rsid w:val="00773C19"/>
    <w:rsid w:val="00773D09"/>
    <w:rsid w:val="00773D80"/>
    <w:rsid w:val="00773DB9"/>
    <w:rsid w:val="00773DC5"/>
    <w:rsid w:val="00773DF3"/>
    <w:rsid w:val="00773E1A"/>
    <w:rsid w:val="00773E6F"/>
    <w:rsid w:val="00773ECB"/>
    <w:rsid w:val="00773F75"/>
    <w:rsid w:val="00774004"/>
    <w:rsid w:val="00774085"/>
    <w:rsid w:val="00774207"/>
    <w:rsid w:val="00774279"/>
    <w:rsid w:val="00774289"/>
    <w:rsid w:val="007742C8"/>
    <w:rsid w:val="00774339"/>
    <w:rsid w:val="007743F2"/>
    <w:rsid w:val="00774403"/>
    <w:rsid w:val="00774422"/>
    <w:rsid w:val="0077446F"/>
    <w:rsid w:val="00774496"/>
    <w:rsid w:val="00774581"/>
    <w:rsid w:val="0077461B"/>
    <w:rsid w:val="00774789"/>
    <w:rsid w:val="007747CE"/>
    <w:rsid w:val="00774821"/>
    <w:rsid w:val="0077487F"/>
    <w:rsid w:val="007748D0"/>
    <w:rsid w:val="00774A88"/>
    <w:rsid w:val="00774ADF"/>
    <w:rsid w:val="00774AF9"/>
    <w:rsid w:val="00774C99"/>
    <w:rsid w:val="00774CD0"/>
    <w:rsid w:val="00774CDB"/>
    <w:rsid w:val="00774E0A"/>
    <w:rsid w:val="00774E9B"/>
    <w:rsid w:val="00774EC1"/>
    <w:rsid w:val="00774F2F"/>
    <w:rsid w:val="00774F51"/>
    <w:rsid w:val="007750E1"/>
    <w:rsid w:val="0077518B"/>
    <w:rsid w:val="007751B2"/>
    <w:rsid w:val="007752E9"/>
    <w:rsid w:val="0077531B"/>
    <w:rsid w:val="007753B4"/>
    <w:rsid w:val="00775430"/>
    <w:rsid w:val="00775533"/>
    <w:rsid w:val="00775694"/>
    <w:rsid w:val="00775721"/>
    <w:rsid w:val="007757F7"/>
    <w:rsid w:val="007757FD"/>
    <w:rsid w:val="00775808"/>
    <w:rsid w:val="0077581F"/>
    <w:rsid w:val="00775841"/>
    <w:rsid w:val="00775888"/>
    <w:rsid w:val="007758D6"/>
    <w:rsid w:val="0077593E"/>
    <w:rsid w:val="00775947"/>
    <w:rsid w:val="0077595C"/>
    <w:rsid w:val="0077598F"/>
    <w:rsid w:val="00775990"/>
    <w:rsid w:val="007759BC"/>
    <w:rsid w:val="00775A00"/>
    <w:rsid w:val="00775A43"/>
    <w:rsid w:val="00775ADE"/>
    <w:rsid w:val="00775BA4"/>
    <w:rsid w:val="00775BBA"/>
    <w:rsid w:val="00775C07"/>
    <w:rsid w:val="00775D27"/>
    <w:rsid w:val="00775D42"/>
    <w:rsid w:val="00775E0E"/>
    <w:rsid w:val="00775E17"/>
    <w:rsid w:val="00775E80"/>
    <w:rsid w:val="00775F05"/>
    <w:rsid w:val="00775F07"/>
    <w:rsid w:val="00776143"/>
    <w:rsid w:val="00776152"/>
    <w:rsid w:val="00776156"/>
    <w:rsid w:val="007761A3"/>
    <w:rsid w:val="00776203"/>
    <w:rsid w:val="00776208"/>
    <w:rsid w:val="00776226"/>
    <w:rsid w:val="007762B9"/>
    <w:rsid w:val="007762BD"/>
    <w:rsid w:val="0077632D"/>
    <w:rsid w:val="0077638D"/>
    <w:rsid w:val="00776395"/>
    <w:rsid w:val="00776417"/>
    <w:rsid w:val="007764BC"/>
    <w:rsid w:val="00776522"/>
    <w:rsid w:val="0077656E"/>
    <w:rsid w:val="00776572"/>
    <w:rsid w:val="007765DB"/>
    <w:rsid w:val="007765FA"/>
    <w:rsid w:val="0077666F"/>
    <w:rsid w:val="0077669C"/>
    <w:rsid w:val="007766DF"/>
    <w:rsid w:val="007767BB"/>
    <w:rsid w:val="007767CA"/>
    <w:rsid w:val="007767DD"/>
    <w:rsid w:val="007767EF"/>
    <w:rsid w:val="00776872"/>
    <w:rsid w:val="0077695B"/>
    <w:rsid w:val="00776986"/>
    <w:rsid w:val="0077699B"/>
    <w:rsid w:val="007769BB"/>
    <w:rsid w:val="00776A4A"/>
    <w:rsid w:val="00776AD2"/>
    <w:rsid w:val="00776B2C"/>
    <w:rsid w:val="00776B6F"/>
    <w:rsid w:val="00776C14"/>
    <w:rsid w:val="00776D89"/>
    <w:rsid w:val="00776DE9"/>
    <w:rsid w:val="00776E80"/>
    <w:rsid w:val="00776EFC"/>
    <w:rsid w:val="00776F47"/>
    <w:rsid w:val="00776FF8"/>
    <w:rsid w:val="00777019"/>
    <w:rsid w:val="00777065"/>
    <w:rsid w:val="007771AE"/>
    <w:rsid w:val="0077720A"/>
    <w:rsid w:val="00777326"/>
    <w:rsid w:val="00777394"/>
    <w:rsid w:val="00777407"/>
    <w:rsid w:val="00777408"/>
    <w:rsid w:val="00777499"/>
    <w:rsid w:val="00777506"/>
    <w:rsid w:val="00777528"/>
    <w:rsid w:val="0077756E"/>
    <w:rsid w:val="00777599"/>
    <w:rsid w:val="007775A4"/>
    <w:rsid w:val="00777614"/>
    <w:rsid w:val="007777C7"/>
    <w:rsid w:val="00777810"/>
    <w:rsid w:val="007779A1"/>
    <w:rsid w:val="00777AD4"/>
    <w:rsid w:val="00777B21"/>
    <w:rsid w:val="00777CE3"/>
    <w:rsid w:val="00777D2C"/>
    <w:rsid w:val="00777DCF"/>
    <w:rsid w:val="00777E52"/>
    <w:rsid w:val="00777E7F"/>
    <w:rsid w:val="00777E89"/>
    <w:rsid w:val="00777F8E"/>
    <w:rsid w:val="00777FE8"/>
    <w:rsid w:val="00777FF5"/>
    <w:rsid w:val="0078000A"/>
    <w:rsid w:val="00780058"/>
    <w:rsid w:val="007800A2"/>
    <w:rsid w:val="007800EF"/>
    <w:rsid w:val="0078016F"/>
    <w:rsid w:val="007801AC"/>
    <w:rsid w:val="0078029C"/>
    <w:rsid w:val="007802E3"/>
    <w:rsid w:val="0078030E"/>
    <w:rsid w:val="007803F9"/>
    <w:rsid w:val="00780403"/>
    <w:rsid w:val="00780510"/>
    <w:rsid w:val="00780521"/>
    <w:rsid w:val="007805D9"/>
    <w:rsid w:val="007805EA"/>
    <w:rsid w:val="007805F0"/>
    <w:rsid w:val="007806AB"/>
    <w:rsid w:val="007806E0"/>
    <w:rsid w:val="00780710"/>
    <w:rsid w:val="0078076F"/>
    <w:rsid w:val="0078086A"/>
    <w:rsid w:val="007808E7"/>
    <w:rsid w:val="00780933"/>
    <w:rsid w:val="00780939"/>
    <w:rsid w:val="00780A2B"/>
    <w:rsid w:val="00780B09"/>
    <w:rsid w:val="00780BE8"/>
    <w:rsid w:val="00780C1A"/>
    <w:rsid w:val="00780C66"/>
    <w:rsid w:val="00780C83"/>
    <w:rsid w:val="00780DEB"/>
    <w:rsid w:val="00780E00"/>
    <w:rsid w:val="00780E4E"/>
    <w:rsid w:val="00780EB6"/>
    <w:rsid w:val="00780F85"/>
    <w:rsid w:val="0078105A"/>
    <w:rsid w:val="00781143"/>
    <w:rsid w:val="007811AD"/>
    <w:rsid w:val="0078120E"/>
    <w:rsid w:val="00781240"/>
    <w:rsid w:val="0078128A"/>
    <w:rsid w:val="007812F9"/>
    <w:rsid w:val="00781333"/>
    <w:rsid w:val="00781348"/>
    <w:rsid w:val="0078144B"/>
    <w:rsid w:val="007815A1"/>
    <w:rsid w:val="00781615"/>
    <w:rsid w:val="0078161C"/>
    <w:rsid w:val="00781786"/>
    <w:rsid w:val="007817B9"/>
    <w:rsid w:val="007817EC"/>
    <w:rsid w:val="00781822"/>
    <w:rsid w:val="0078182E"/>
    <w:rsid w:val="007818DB"/>
    <w:rsid w:val="00781920"/>
    <w:rsid w:val="00781963"/>
    <w:rsid w:val="00781A17"/>
    <w:rsid w:val="00781A58"/>
    <w:rsid w:val="00781AA1"/>
    <w:rsid w:val="00781BCB"/>
    <w:rsid w:val="00781C70"/>
    <w:rsid w:val="00781CA6"/>
    <w:rsid w:val="00781CDC"/>
    <w:rsid w:val="00781CDF"/>
    <w:rsid w:val="00781CE1"/>
    <w:rsid w:val="00781DBF"/>
    <w:rsid w:val="00781E9A"/>
    <w:rsid w:val="00781F31"/>
    <w:rsid w:val="00781F64"/>
    <w:rsid w:val="00781F83"/>
    <w:rsid w:val="00781F9B"/>
    <w:rsid w:val="00781FE5"/>
    <w:rsid w:val="007820B7"/>
    <w:rsid w:val="00782299"/>
    <w:rsid w:val="00782320"/>
    <w:rsid w:val="00782410"/>
    <w:rsid w:val="00782445"/>
    <w:rsid w:val="0078247E"/>
    <w:rsid w:val="007824F0"/>
    <w:rsid w:val="00782583"/>
    <w:rsid w:val="0078265E"/>
    <w:rsid w:val="007826E8"/>
    <w:rsid w:val="007826F6"/>
    <w:rsid w:val="007827E5"/>
    <w:rsid w:val="0078285B"/>
    <w:rsid w:val="00782963"/>
    <w:rsid w:val="0078298F"/>
    <w:rsid w:val="00782A1D"/>
    <w:rsid w:val="00782B73"/>
    <w:rsid w:val="00782B82"/>
    <w:rsid w:val="00782C09"/>
    <w:rsid w:val="00782C3E"/>
    <w:rsid w:val="00782CC7"/>
    <w:rsid w:val="00782D33"/>
    <w:rsid w:val="00782D6F"/>
    <w:rsid w:val="00782DE6"/>
    <w:rsid w:val="00782EBC"/>
    <w:rsid w:val="00782EF5"/>
    <w:rsid w:val="00782F53"/>
    <w:rsid w:val="00782F67"/>
    <w:rsid w:val="0078304D"/>
    <w:rsid w:val="00783112"/>
    <w:rsid w:val="0078319D"/>
    <w:rsid w:val="007831B5"/>
    <w:rsid w:val="007831D5"/>
    <w:rsid w:val="0078321C"/>
    <w:rsid w:val="007832D2"/>
    <w:rsid w:val="00783304"/>
    <w:rsid w:val="007835F9"/>
    <w:rsid w:val="00783661"/>
    <w:rsid w:val="00783666"/>
    <w:rsid w:val="0078366A"/>
    <w:rsid w:val="007836AA"/>
    <w:rsid w:val="007836EA"/>
    <w:rsid w:val="0078380B"/>
    <w:rsid w:val="00783861"/>
    <w:rsid w:val="00783862"/>
    <w:rsid w:val="0078388C"/>
    <w:rsid w:val="0078393B"/>
    <w:rsid w:val="00783979"/>
    <w:rsid w:val="00783982"/>
    <w:rsid w:val="00783A58"/>
    <w:rsid w:val="00783A79"/>
    <w:rsid w:val="00783AED"/>
    <w:rsid w:val="00783AEE"/>
    <w:rsid w:val="00783B2C"/>
    <w:rsid w:val="00783B4F"/>
    <w:rsid w:val="00783BB8"/>
    <w:rsid w:val="00783BD9"/>
    <w:rsid w:val="00783BEC"/>
    <w:rsid w:val="00783C1B"/>
    <w:rsid w:val="00783C87"/>
    <w:rsid w:val="00783CB7"/>
    <w:rsid w:val="00783D14"/>
    <w:rsid w:val="00783DB7"/>
    <w:rsid w:val="00783DCE"/>
    <w:rsid w:val="00783E12"/>
    <w:rsid w:val="00783EBE"/>
    <w:rsid w:val="00783FC3"/>
    <w:rsid w:val="00783FE0"/>
    <w:rsid w:val="007840CD"/>
    <w:rsid w:val="0078416E"/>
    <w:rsid w:val="00784177"/>
    <w:rsid w:val="007842E5"/>
    <w:rsid w:val="007842EC"/>
    <w:rsid w:val="00784331"/>
    <w:rsid w:val="00784342"/>
    <w:rsid w:val="00784344"/>
    <w:rsid w:val="007844CB"/>
    <w:rsid w:val="00784525"/>
    <w:rsid w:val="007845E5"/>
    <w:rsid w:val="007846D9"/>
    <w:rsid w:val="0078470E"/>
    <w:rsid w:val="0078473D"/>
    <w:rsid w:val="0078484D"/>
    <w:rsid w:val="007848B4"/>
    <w:rsid w:val="0078498B"/>
    <w:rsid w:val="007849DB"/>
    <w:rsid w:val="00784B96"/>
    <w:rsid w:val="00784C72"/>
    <w:rsid w:val="00784C9C"/>
    <w:rsid w:val="00784D16"/>
    <w:rsid w:val="00784D52"/>
    <w:rsid w:val="00784E70"/>
    <w:rsid w:val="00784EA8"/>
    <w:rsid w:val="007850DB"/>
    <w:rsid w:val="0078511F"/>
    <w:rsid w:val="007851B0"/>
    <w:rsid w:val="0078521E"/>
    <w:rsid w:val="0078524D"/>
    <w:rsid w:val="0078526B"/>
    <w:rsid w:val="007852A7"/>
    <w:rsid w:val="0078531D"/>
    <w:rsid w:val="00785459"/>
    <w:rsid w:val="00785586"/>
    <w:rsid w:val="00785656"/>
    <w:rsid w:val="00785956"/>
    <w:rsid w:val="0078595A"/>
    <w:rsid w:val="0078595B"/>
    <w:rsid w:val="0078596E"/>
    <w:rsid w:val="00785A91"/>
    <w:rsid w:val="00785C25"/>
    <w:rsid w:val="00785D5C"/>
    <w:rsid w:val="00785EEF"/>
    <w:rsid w:val="00785F5F"/>
    <w:rsid w:val="00785F86"/>
    <w:rsid w:val="00786076"/>
    <w:rsid w:val="0078613D"/>
    <w:rsid w:val="007861B4"/>
    <w:rsid w:val="0078621D"/>
    <w:rsid w:val="00786224"/>
    <w:rsid w:val="0078622D"/>
    <w:rsid w:val="0078629D"/>
    <w:rsid w:val="0078637B"/>
    <w:rsid w:val="0078637D"/>
    <w:rsid w:val="007863B1"/>
    <w:rsid w:val="007864C0"/>
    <w:rsid w:val="00786516"/>
    <w:rsid w:val="00786543"/>
    <w:rsid w:val="00786585"/>
    <w:rsid w:val="007866B3"/>
    <w:rsid w:val="007866B7"/>
    <w:rsid w:val="007866FE"/>
    <w:rsid w:val="00786737"/>
    <w:rsid w:val="00786781"/>
    <w:rsid w:val="007867D0"/>
    <w:rsid w:val="0078686C"/>
    <w:rsid w:val="0078691D"/>
    <w:rsid w:val="00786954"/>
    <w:rsid w:val="007869E4"/>
    <w:rsid w:val="00786A58"/>
    <w:rsid w:val="00786B17"/>
    <w:rsid w:val="00786BB9"/>
    <w:rsid w:val="00786C7A"/>
    <w:rsid w:val="00786CBB"/>
    <w:rsid w:val="00786D2D"/>
    <w:rsid w:val="00786D4D"/>
    <w:rsid w:val="00786D58"/>
    <w:rsid w:val="00786E40"/>
    <w:rsid w:val="00786F39"/>
    <w:rsid w:val="00786F55"/>
    <w:rsid w:val="00786FF8"/>
    <w:rsid w:val="0078701A"/>
    <w:rsid w:val="0078706D"/>
    <w:rsid w:val="007870F5"/>
    <w:rsid w:val="007871C9"/>
    <w:rsid w:val="00787223"/>
    <w:rsid w:val="00787490"/>
    <w:rsid w:val="00787498"/>
    <w:rsid w:val="007874F8"/>
    <w:rsid w:val="007875DF"/>
    <w:rsid w:val="007875E2"/>
    <w:rsid w:val="00787604"/>
    <w:rsid w:val="0078773A"/>
    <w:rsid w:val="00787745"/>
    <w:rsid w:val="007877BE"/>
    <w:rsid w:val="0078784C"/>
    <w:rsid w:val="00787856"/>
    <w:rsid w:val="0078786C"/>
    <w:rsid w:val="0078794F"/>
    <w:rsid w:val="00787965"/>
    <w:rsid w:val="007879D3"/>
    <w:rsid w:val="007879F2"/>
    <w:rsid w:val="007879F4"/>
    <w:rsid w:val="00787A34"/>
    <w:rsid w:val="00787A56"/>
    <w:rsid w:val="00787A6A"/>
    <w:rsid w:val="00787A75"/>
    <w:rsid w:val="00787AA2"/>
    <w:rsid w:val="00787BFF"/>
    <w:rsid w:val="00787C15"/>
    <w:rsid w:val="00787CEB"/>
    <w:rsid w:val="00787D16"/>
    <w:rsid w:val="00787D94"/>
    <w:rsid w:val="00787E02"/>
    <w:rsid w:val="00787E4B"/>
    <w:rsid w:val="00787E99"/>
    <w:rsid w:val="00787FE8"/>
    <w:rsid w:val="0078A411"/>
    <w:rsid w:val="00790010"/>
    <w:rsid w:val="00790103"/>
    <w:rsid w:val="00790114"/>
    <w:rsid w:val="0079020E"/>
    <w:rsid w:val="00790261"/>
    <w:rsid w:val="00790313"/>
    <w:rsid w:val="00790322"/>
    <w:rsid w:val="00790365"/>
    <w:rsid w:val="0079037F"/>
    <w:rsid w:val="0079038A"/>
    <w:rsid w:val="00790511"/>
    <w:rsid w:val="0079055A"/>
    <w:rsid w:val="00790707"/>
    <w:rsid w:val="00790716"/>
    <w:rsid w:val="0079076C"/>
    <w:rsid w:val="007907B6"/>
    <w:rsid w:val="00790875"/>
    <w:rsid w:val="0079087A"/>
    <w:rsid w:val="007908AB"/>
    <w:rsid w:val="007908AF"/>
    <w:rsid w:val="007908DF"/>
    <w:rsid w:val="007909AA"/>
    <w:rsid w:val="007909D9"/>
    <w:rsid w:val="00790A44"/>
    <w:rsid w:val="00790B57"/>
    <w:rsid w:val="00790B67"/>
    <w:rsid w:val="00790B89"/>
    <w:rsid w:val="00790BD7"/>
    <w:rsid w:val="00790C1A"/>
    <w:rsid w:val="00790C9A"/>
    <w:rsid w:val="00790D0F"/>
    <w:rsid w:val="00790D45"/>
    <w:rsid w:val="00790D4B"/>
    <w:rsid w:val="00790D8F"/>
    <w:rsid w:val="00790E43"/>
    <w:rsid w:val="00790F1E"/>
    <w:rsid w:val="00791083"/>
    <w:rsid w:val="007910C5"/>
    <w:rsid w:val="00791102"/>
    <w:rsid w:val="00791173"/>
    <w:rsid w:val="0079128E"/>
    <w:rsid w:val="007912EF"/>
    <w:rsid w:val="00791325"/>
    <w:rsid w:val="007913A0"/>
    <w:rsid w:val="007913D7"/>
    <w:rsid w:val="0079143D"/>
    <w:rsid w:val="007914C9"/>
    <w:rsid w:val="007914E5"/>
    <w:rsid w:val="007915A8"/>
    <w:rsid w:val="007915C1"/>
    <w:rsid w:val="00791619"/>
    <w:rsid w:val="00791736"/>
    <w:rsid w:val="00791834"/>
    <w:rsid w:val="00791894"/>
    <w:rsid w:val="00791A99"/>
    <w:rsid w:val="00791BDB"/>
    <w:rsid w:val="00791C70"/>
    <w:rsid w:val="00791CD2"/>
    <w:rsid w:val="00791F99"/>
    <w:rsid w:val="0079202C"/>
    <w:rsid w:val="00792094"/>
    <w:rsid w:val="00792102"/>
    <w:rsid w:val="00792168"/>
    <w:rsid w:val="00792186"/>
    <w:rsid w:val="00792301"/>
    <w:rsid w:val="00792380"/>
    <w:rsid w:val="0079245B"/>
    <w:rsid w:val="00792488"/>
    <w:rsid w:val="007924B9"/>
    <w:rsid w:val="007924D3"/>
    <w:rsid w:val="00792567"/>
    <w:rsid w:val="007925F4"/>
    <w:rsid w:val="007927AD"/>
    <w:rsid w:val="007928C0"/>
    <w:rsid w:val="007928D4"/>
    <w:rsid w:val="007928E2"/>
    <w:rsid w:val="00792962"/>
    <w:rsid w:val="0079296D"/>
    <w:rsid w:val="007929C1"/>
    <w:rsid w:val="007929E9"/>
    <w:rsid w:val="00792A02"/>
    <w:rsid w:val="00792A40"/>
    <w:rsid w:val="00792B52"/>
    <w:rsid w:val="00792B6A"/>
    <w:rsid w:val="00792BB1"/>
    <w:rsid w:val="00792C4E"/>
    <w:rsid w:val="00792CAD"/>
    <w:rsid w:val="00792CB5"/>
    <w:rsid w:val="00792CC0"/>
    <w:rsid w:val="00792D35"/>
    <w:rsid w:val="00792D9E"/>
    <w:rsid w:val="00792DCC"/>
    <w:rsid w:val="00792EA5"/>
    <w:rsid w:val="00792EAC"/>
    <w:rsid w:val="00792FED"/>
    <w:rsid w:val="00792FFF"/>
    <w:rsid w:val="007930F1"/>
    <w:rsid w:val="0079314E"/>
    <w:rsid w:val="0079318D"/>
    <w:rsid w:val="0079318F"/>
    <w:rsid w:val="00793236"/>
    <w:rsid w:val="00793252"/>
    <w:rsid w:val="007932D2"/>
    <w:rsid w:val="00793351"/>
    <w:rsid w:val="007933B9"/>
    <w:rsid w:val="007933E1"/>
    <w:rsid w:val="00793403"/>
    <w:rsid w:val="0079349D"/>
    <w:rsid w:val="0079358D"/>
    <w:rsid w:val="007935CD"/>
    <w:rsid w:val="00793601"/>
    <w:rsid w:val="007936B0"/>
    <w:rsid w:val="007936C4"/>
    <w:rsid w:val="0079371C"/>
    <w:rsid w:val="00793783"/>
    <w:rsid w:val="0079382B"/>
    <w:rsid w:val="007938CC"/>
    <w:rsid w:val="007938FE"/>
    <w:rsid w:val="00793981"/>
    <w:rsid w:val="007939A2"/>
    <w:rsid w:val="007939ED"/>
    <w:rsid w:val="00793A47"/>
    <w:rsid w:val="00793A60"/>
    <w:rsid w:val="00793BD3"/>
    <w:rsid w:val="00793BEF"/>
    <w:rsid w:val="00793C63"/>
    <w:rsid w:val="00793D34"/>
    <w:rsid w:val="00793D46"/>
    <w:rsid w:val="00793DCE"/>
    <w:rsid w:val="00793DF1"/>
    <w:rsid w:val="00793E67"/>
    <w:rsid w:val="00793F6A"/>
    <w:rsid w:val="00793FC2"/>
    <w:rsid w:val="00793FCA"/>
    <w:rsid w:val="00793FF7"/>
    <w:rsid w:val="00794006"/>
    <w:rsid w:val="00794077"/>
    <w:rsid w:val="0079407B"/>
    <w:rsid w:val="00794109"/>
    <w:rsid w:val="00794152"/>
    <w:rsid w:val="007941E6"/>
    <w:rsid w:val="00794355"/>
    <w:rsid w:val="00794374"/>
    <w:rsid w:val="007943E6"/>
    <w:rsid w:val="00794411"/>
    <w:rsid w:val="00794455"/>
    <w:rsid w:val="007944A9"/>
    <w:rsid w:val="007944E8"/>
    <w:rsid w:val="0079452E"/>
    <w:rsid w:val="007945B8"/>
    <w:rsid w:val="007945BF"/>
    <w:rsid w:val="007945D8"/>
    <w:rsid w:val="0079464F"/>
    <w:rsid w:val="0079467B"/>
    <w:rsid w:val="007946D5"/>
    <w:rsid w:val="007946ED"/>
    <w:rsid w:val="0079474D"/>
    <w:rsid w:val="0079477B"/>
    <w:rsid w:val="007948EF"/>
    <w:rsid w:val="007949B8"/>
    <w:rsid w:val="00794A30"/>
    <w:rsid w:val="00794B35"/>
    <w:rsid w:val="00794C4D"/>
    <w:rsid w:val="00794C90"/>
    <w:rsid w:val="00794D2C"/>
    <w:rsid w:val="00794E05"/>
    <w:rsid w:val="00794E15"/>
    <w:rsid w:val="00794E3E"/>
    <w:rsid w:val="00795049"/>
    <w:rsid w:val="0079510F"/>
    <w:rsid w:val="007951DC"/>
    <w:rsid w:val="007951F0"/>
    <w:rsid w:val="00795276"/>
    <w:rsid w:val="007952DD"/>
    <w:rsid w:val="00795315"/>
    <w:rsid w:val="007953B6"/>
    <w:rsid w:val="0079545D"/>
    <w:rsid w:val="00795485"/>
    <w:rsid w:val="007955BC"/>
    <w:rsid w:val="007955DB"/>
    <w:rsid w:val="007955FB"/>
    <w:rsid w:val="00795626"/>
    <w:rsid w:val="00795686"/>
    <w:rsid w:val="00795826"/>
    <w:rsid w:val="00795859"/>
    <w:rsid w:val="00795862"/>
    <w:rsid w:val="00795911"/>
    <w:rsid w:val="00795939"/>
    <w:rsid w:val="0079594F"/>
    <w:rsid w:val="00795A2F"/>
    <w:rsid w:val="00795A4D"/>
    <w:rsid w:val="00795AF7"/>
    <w:rsid w:val="00795B1B"/>
    <w:rsid w:val="00795B2E"/>
    <w:rsid w:val="00795C33"/>
    <w:rsid w:val="00795D75"/>
    <w:rsid w:val="00795DA2"/>
    <w:rsid w:val="00795E36"/>
    <w:rsid w:val="00795E3F"/>
    <w:rsid w:val="00795F17"/>
    <w:rsid w:val="00795F22"/>
    <w:rsid w:val="00795FB1"/>
    <w:rsid w:val="00795FF1"/>
    <w:rsid w:val="00796093"/>
    <w:rsid w:val="00796095"/>
    <w:rsid w:val="0079615F"/>
    <w:rsid w:val="007961A4"/>
    <w:rsid w:val="00796230"/>
    <w:rsid w:val="00796274"/>
    <w:rsid w:val="0079629C"/>
    <w:rsid w:val="007963F0"/>
    <w:rsid w:val="0079642B"/>
    <w:rsid w:val="00796456"/>
    <w:rsid w:val="0079648E"/>
    <w:rsid w:val="007964A1"/>
    <w:rsid w:val="007964F5"/>
    <w:rsid w:val="00796519"/>
    <w:rsid w:val="00796531"/>
    <w:rsid w:val="007965B4"/>
    <w:rsid w:val="00796650"/>
    <w:rsid w:val="00796694"/>
    <w:rsid w:val="007966B9"/>
    <w:rsid w:val="007966E7"/>
    <w:rsid w:val="00796781"/>
    <w:rsid w:val="00796881"/>
    <w:rsid w:val="007968A0"/>
    <w:rsid w:val="007968A8"/>
    <w:rsid w:val="00796942"/>
    <w:rsid w:val="0079694F"/>
    <w:rsid w:val="00796B52"/>
    <w:rsid w:val="00796D47"/>
    <w:rsid w:val="00796D56"/>
    <w:rsid w:val="00796DE5"/>
    <w:rsid w:val="00796DFB"/>
    <w:rsid w:val="00796E88"/>
    <w:rsid w:val="00796ED5"/>
    <w:rsid w:val="00796F4D"/>
    <w:rsid w:val="00796F59"/>
    <w:rsid w:val="00797141"/>
    <w:rsid w:val="0079716E"/>
    <w:rsid w:val="00797173"/>
    <w:rsid w:val="0079724F"/>
    <w:rsid w:val="007972B0"/>
    <w:rsid w:val="007972D1"/>
    <w:rsid w:val="00797320"/>
    <w:rsid w:val="00797423"/>
    <w:rsid w:val="0079751F"/>
    <w:rsid w:val="0079752C"/>
    <w:rsid w:val="007975B3"/>
    <w:rsid w:val="0079761E"/>
    <w:rsid w:val="00797668"/>
    <w:rsid w:val="007976AE"/>
    <w:rsid w:val="0079775B"/>
    <w:rsid w:val="007977F8"/>
    <w:rsid w:val="0079782F"/>
    <w:rsid w:val="00797846"/>
    <w:rsid w:val="007978B9"/>
    <w:rsid w:val="007978C4"/>
    <w:rsid w:val="007978C7"/>
    <w:rsid w:val="007978F1"/>
    <w:rsid w:val="007978FB"/>
    <w:rsid w:val="00797952"/>
    <w:rsid w:val="00797957"/>
    <w:rsid w:val="007979AD"/>
    <w:rsid w:val="007979E5"/>
    <w:rsid w:val="00797A78"/>
    <w:rsid w:val="00797AF0"/>
    <w:rsid w:val="00797B4A"/>
    <w:rsid w:val="00797B59"/>
    <w:rsid w:val="00797C52"/>
    <w:rsid w:val="00797CC1"/>
    <w:rsid w:val="00797D3B"/>
    <w:rsid w:val="00797DB8"/>
    <w:rsid w:val="007A0014"/>
    <w:rsid w:val="007A0032"/>
    <w:rsid w:val="007A0121"/>
    <w:rsid w:val="007A015F"/>
    <w:rsid w:val="007A01EE"/>
    <w:rsid w:val="007A0221"/>
    <w:rsid w:val="007A026F"/>
    <w:rsid w:val="007A0348"/>
    <w:rsid w:val="007A042E"/>
    <w:rsid w:val="007A04C1"/>
    <w:rsid w:val="007A04E2"/>
    <w:rsid w:val="007A0575"/>
    <w:rsid w:val="007A0617"/>
    <w:rsid w:val="007A0626"/>
    <w:rsid w:val="007A0765"/>
    <w:rsid w:val="007A078A"/>
    <w:rsid w:val="007A07EF"/>
    <w:rsid w:val="007A080B"/>
    <w:rsid w:val="007A0879"/>
    <w:rsid w:val="007A0970"/>
    <w:rsid w:val="007A09D2"/>
    <w:rsid w:val="007A0A69"/>
    <w:rsid w:val="007A0A87"/>
    <w:rsid w:val="007A0B35"/>
    <w:rsid w:val="007A0B77"/>
    <w:rsid w:val="007A0CB9"/>
    <w:rsid w:val="007A0D27"/>
    <w:rsid w:val="007A0D97"/>
    <w:rsid w:val="007A0DF8"/>
    <w:rsid w:val="007A0E17"/>
    <w:rsid w:val="007A0E71"/>
    <w:rsid w:val="007A0F60"/>
    <w:rsid w:val="007A0F8E"/>
    <w:rsid w:val="007A0FC0"/>
    <w:rsid w:val="007A0FC6"/>
    <w:rsid w:val="007A1062"/>
    <w:rsid w:val="007A109C"/>
    <w:rsid w:val="007A10A9"/>
    <w:rsid w:val="007A10C9"/>
    <w:rsid w:val="007A11BE"/>
    <w:rsid w:val="007A121A"/>
    <w:rsid w:val="007A1264"/>
    <w:rsid w:val="007A12AB"/>
    <w:rsid w:val="007A13B7"/>
    <w:rsid w:val="007A140E"/>
    <w:rsid w:val="007A1489"/>
    <w:rsid w:val="007A148A"/>
    <w:rsid w:val="007A152F"/>
    <w:rsid w:val="007A154B"/>
    <w:rsid w:val="007A1581"/>
    <w:rsid w:val="007A168E"/>
    <w:rsid w:val="007A16C7"/>
    <w:rsid w:val="007A17B1"/>
    <w:rsid w:val="007A1823"/>
    <w:rsid w:val="007A1833"/>
    <w:rsid w:val="007A1908"/>
    <w:rsid w:val="007A1971"/>
    <w:rsid w:val="007A1A07"/>
    <w:rsid w:val="007A1AC5"/>
    <w:rsid w:val="007A1B2A"/>
    <w:rsid w:val="007A1C44"/>
    <w:rsid w:val="007A1C8F"/>
    <w:rsid w:val="007A1CC3"/>
    <w:rsid w:val="007A1CD1"/>
    <w:rsid w:val="007A1D4D"/>
    <w:rsid w:val="007A1E1E"/>
    <w:rsid w:val="007A1E23"/>
    <w:rsid w:val="007A1EA3"/>
    <w:rsid w:val="007A1EA6"/>
    <w:rsid w:val="007A1ED7"/>
    <w:rsid w:val="007A1F00"/>
    <w:rsid w:val="007A1F76"/>
    <w:rsid w:val="007A1FE8"/>
    <w:rsid w:val="007A2014"/>
    <w:rsid w:val="007A2018"/>
    <w:rsid w:val="007A20B5"/>
    <w:rsid w:val="007A211C"/>
    <w:rsid w:val="007A215D"/>
    <w:rsid w:val="007A21CE"/>
    <w:rsid w:val="007A222F"/>
    <w:rsid w:val="007A22C6"/>
    <w:rsid w:val="007A2662"/>
    <w:rsid w:val="007A2732"/>
    <w:rsid w:val="007A27D9"/>
    <w:rsid w:val="007A27FE"/>
    <w:rsid w:val="007A283B"/>
    <w:rsid w:val="007A28A5"/>
    <w:rsid w:val="007A2A04"/>
    <w:rsid w:val="007A2B85"/>
    <w:rsid w:val="007A2BEA"/>
    <w:rsid w:val="007A2C34"/>
    <w:rsid w:val="007A2C3D"/>
    <w:rsid w:val="007A2C4B"/>
    <w:rsid w:val="007A2C57"/>
    <w:rsid w:val="007A2C65"/>
    <w:rsid w:val="007A2D50"/>
    <w:rsid w:val="007A2D65"/>
    <w:rsid w:val="007A2D82"/>
    <w:rsid w:val="007A2E68"/>
    <w:rsid w:val="007A2E7F"/>
    <w:rsid w:val="007A2EDA"/>
    <w:rsid w:val="007A3060"/>
    <w:rsid w:val="007A307C"/>
    <w:rsid w:val="007A3147"/>
    <w:rsid w:val="007A31D6"/>
    <w:rsid w:val="007A3238"/>
    <w:rsid w:val="007A332E"/>
    <w:rsid w:val="007A3336"/>
    <w:rsid w:val="007A333F"/>
    <w:rsid w:val="007A3346"/>
    <w:rsid w:val="007A336E"/>
    <w:rsid w:val="007A3397"/>
    <w:rsid w:val="007A3492"/>
    <w:rsid w:val="007A34DC"/>
    <w:rsid w:val="007A3545"/>
    <w:rsid w:val="007A355D"/>
    <w:rsid w:val="007A363A"/>
    <w:rsid w:val="007A36C0"/>
    <w:rsid w:val="007A3716"/>
    <w:rsid w:val="007A373A"/>
    <w:rsid w:val="007A3775"/>
    <w:rsid w:val="007A37A7"/>
    <w:rsid w:val="007A3831"/>
    <w:rsid w:val="007A386E"/>
    <w:rsid w:val="007A3890"/>
    <w:rsid w:val="007A3A50"/>
    <w:rsid w:val="007A3B29"/>
    <w:rsid w:val="007A3B88"/>
    <w:rsid w:val="007A3C52"/>
    <w:rsid w:val="007A3D3A"/>
    <w:rsid w:val="007A3D86"/>
    <w:rsid w:val="007A3D8F"/>
    <w:rsid w:val="007A3DC2"/>
    <w:rsid w:val="007A3E0E"/>
    <w:rsid w:val="007A3F0D"/>
    <w:rsid w:val="007A4012"/>
    <w:rsid w:val="007A405A"/>
    <w:rsid w:val="007A4148"/>
    <w:rsid w:val="007A4182"/>
    <w:rsid w:val="007A41FA"/>
    <w:rsid w:val="007A4276"/>
    <w:rsid w:val="007A42D3"/>
    <w:rsid w:val="007A42ED"/>
    <w:rsid w:val="007A4314"/>
    <w:rsid w:val="007A4536"/>
    <w:rsid w:val="007A4548"/>
    <w:rsid w:val="007A462F"/>
    <w:rsid w:val="007A4652"/>
    <w:rsid w:val="007A4658"/>
    <w:rsid w:val="007A466F"/>
    <w:rsid w:val="007A46E4"/>
    <w:rsid w:val="007A476E"/>
    <w:rsid w:val="007A47C8"/>
    <w:rsid w:val="007A4877"/>
    <w:rsid w:val="007A4ADF"/>
    <w:rsid w:val="007A4B46"/>
    <w:rsid w:val="007A4BC1"/>
    <w:rsid w:val="007A4BE8"/>
    <w:rsid w:val="007A4C1B"/>
    <w:rsid w:val="007A4C3C"/>
    <w:rsid w:val="007A4E0E"/>
    <w:rsid w:val="007A4E18"/>
    <w:rsid w:val="007A4E8D"/>
    <w:rsid w:val="007A5016"/>
    <w:rsid w:val="007A519E"/>
    <w:rsid w:val="007A51B1"/>
    <w:rsid w:val="007A51C6"/>
    <w:rsid w:val="007A51C8"/>
    <w:rsid w:val="007A529D"/>
    <w:rsid w:val="007A5343"/>
    <w:rsid w:val="007A5361"/>
    <w:rsid w:val="007A53B2"/>
    <w:rsid w:val="007A53D6"/>
    <w:rsid w:val="007A5405"/>
    <w:rsid w:val="007A5460"/>
    <w:rsid w:val="007A54AA"/>
    <w:rsid w:val="007A54E6"/>
    <w:rsid w:val="007A556E"/>
    <w:rsid w:val="007A55C7"/>
    <w:rsid w:val="007A55D6"/>
    <w:rsid w:val="007A560D"/>
    <w:rsid w:val="007A5674"/>
    <w:rsid w:val="007A567F"/>
    <w:rsid w:val="007A5711"/>
    <w:rsid w:val="007A5758"/>
    <w:rsid w:val="007A5800"/>
    <w:rsid w:val="007A583A"/>
    <w:rsid w:val="007A5843"/>
    <w:rsid w:val="007A5852"/>
    <w:rsid w:val="007A58D1"/>
    <w:rsid w:val="007A58EA"/>
    <w:rsid w:val="007A58F7"/>
    <w:rsid w:val="007A5951"/>
    <w:rsid w:val="007A5A39"/>
    <w:rsid w:val="007A5AED"/>
    <w:rsid w:val="007A5B71"/>
    <w:rsid w:val="007A5BAD"/>
    <w:rsid w:val="007A5C0E"/>
    <w:rsid w:val="007A5D0B"/>
    <w:rsid w:val="007A5D58"/>
    <w:rsid w:val="007A5DAA"/>
    <w:rsid w:val="007A5E0E"/>
    <w:rsid w:val="007A5E10"/>
    <w:rsid w:val="007A5EA3"/>
    <w:rsid w:val="007A5EE4"/>
    <w:rsid w:val="007A5F61"/>
    <w:rsid w:val="007A6052"/>
    <w:rsid w:val="007A607B"/>
    <w:rsid w:val="007A607E"/>
    <w:rsid w:val="007A60AF"/>
    <w:rsid w:val="007A6306"/>
    <w:rsid w:val="007A6320"/>
    <w:rsid w:val="007A6395"/>
    <w:rsid w:val="007A6422"/>
    <w:rsid w:val="007A642C"/>
    <w:rsid w:val="007A653C"/>
    <w:rsid w:val="007A6583"/>
    <w:rsid w:val="007A6821"/>
    <w:rsid w:val="007A684D"/>
    <w:rsid w:val="007A6877"/>
    <w:rsid w:val="007A6882"/>
    <w:rsid w:val="007A695A"/>
    <w:rsid w:val="007A6966"/>
    <w:rsid w:val="007A6971"/>
    <w:rsid w:val="007A6A46"/>
    <w:rsid w:val="007A6A70"/>
    <w:rsid w:val="007A6B0F"/>
    <w:rsid w:val="007A6C35"/>
    <w:rsid w:val="007A6C37"/>
    <w:rsid w:val="007A6C83"/>
    <w:rsid w:val="007A6CA9"/>
    <w:rsid w:val="007A6CCF"/>
    <w:rsid w:val="007A6D06"/>
    <w:rsid w:val="007A6D17"/>
    <w:rsid w:val="007A6E0D"/>
    <w:rsid w:val="007A6E16"/>
    <w:rsid w:val="007A6E9E"/>
    <w:rsid w:val="007A6F10"/>
    <w:rsid w:val="007A6F8C"/>
    <w:rsid w:val="007A705F"/>
    <w:rsid w:val="007A7091"/>
    <w:rsid w:val="007A70F8"/>
    <w:rsid w:val="007A721A"/>
    <w:rsid w:val="007A723B"/>
    <w:rsid w:val="007A724D"/>
    <w:rsid w:val="007A729E"/>
    <w:rsid w:val="007A736C"/>
    <w:rsid w:val="007A73C9"/>
    <w:rsid w:val="007A73EB"/>
    <w:rsid w:val="007A7413"/>
    <w:rsid w:val="007A7476"/>
    <w:rsid w:val="007A74DA"/>
    <w:rsid w:val="007A7654"/>
    <w:rsid w:val="007A7718"/>
    <w:rsid w:val="007A7724"/>
    <w:rsid w:val="007A7795"/>
    <w:rsid w:val="007A7831"/>
    <w:rsid w:val="007A783C"/>
    <w:rsid w:val="007A78AD"/>
    <w:rsid w:val="007A78C8"/>
    <w:rsid w:val="007A7994"/>
    <w:rsid w:val="007A7997"/>
    <w:rsid w:val="007A79AB"/>
    <w:rsid w:val="007A7A1D"/>
    <w:rsid w:val="007A7A2E"/>
    <w:rsid w:val="007A7A49"/>
    <w:rsid w:val="007A7A69"/>
    <w:rsid w:val="007A7AD9"/>
    <w:rsid w:val="007A7ADC"/>
    <w:rsid w:val="007A7AE0"/>
    <w:rsid w:val="007A7AE5"/>
    <w:rsid w:val="007A7B33"/>
    <w:rsid w:val="007A7B85"/>
    <w:rsid w:val="007A7B9C"/>
    <w:rsid w:val="007A7CBF"/>
    <w:rsid w:val="007A7DAB"/>
    <w:rsid w:val="007A7EA0"/>
    <w:rsid w:val="007A7EEC"/>
    <w:rsid w:val="007A7F5B"/>
    <w:rsid w:val="007A7FC2"/>
    <w:rsid w:val="007B007C"/>
    <w:rsid w:val="007B00FC"/>
    <w:rsid w:val="007B0128"/>
    <w:rsid w:val="007B017E"/>
    <w:rsid w:val="007B01B4"/>
    <w:rsid w:val="007B020F"/>
    <w:rsid w:val="007B0267"/>
    <w:rsid w:val="007B02CB"/>
    <w:rsid w:val="007B0306"/>
    <w:rsid w:val="007B0332"/>
    <w:rsid w:val="007B0364"/>
    <w:rsid w:val="007B04AD"/>
    <w:rsid w:val="007B0595"/>
    <w:rsid w:val="007B0599"/>
    <w:rsid w:val="007B05CE"/>
    <w:rsid w:val="007B066B"/>
    <w:rsid w:val="007B0716"/>
    <w:rsid w:val="007B07C4"/>
    <w:rsid w:val="007B086F"/>
    <w:rsid w:val="007B08A1"/>
    <w:rsid w:val="007B08CA"/>
    <w:rsid w:val="007B093D"/>
    <w:rsid w:val="007B0965"/>
    <w:rsid w:val="007B097A"/>
    <w:rsid w:val="007B0A03"/>
    <w:rsid w:val="007B0A7D"/>
    <w:rsid w:val="007B0A8A"/>
    <w:rsid w:val="007B0AF2"/>
    <w:rsid w:val="007B0B59"/>
    <w:rsid w:val="007B0B72"/>
    <w:rsid w:val="007B0B83"/>
    <w:rsid w:val="007B0C52"/>
    <w:rsid w:val="007B0CE6"/>
    <w:rsid w:val="007B0D3C"/>
    <w:rsid w:val="007B0D74"/>
    <w:rsid w:val="007B0D89"/>
    <w:rsid w:val="007B0F6D"/>
    <w:rsid w:val="007B1085"/>
    <w:rsid w:val="007B10A3"/>
    <w:rsid w:val="007B115E"/>
    <w:rsid w:val="007B1187"/>
    <w:rsid w:val="007B11B8"/>
    <w:rsid w:val="007B11DE"/>
    <w:rsid w:val="007B11DF"/>
    <w:rsid w:val="007B11E8"/>
    <w:rsid w:val="007B1208"/>
    <w:rsid w:val="007B12DB"/>
    <w:rsid w:val="007B12E1"/>
    <w:rsid w:val="007B1305"/>
    <w:rsid w:val="007B134E"/>
    <w:rsid w:val="007B1377"/>
    <w:rsid w:val="007B1398"/>
    <w:rsid w:val="007B13AD"/>
    <w:rsid w:val="007B153B"/>
    <w:rsid w:val="007B1656"/>
    <w:rsid w:val="007B1664"/>
    <w:rsid w:val="007B168A"/>
    <w:rsid w:val="007B169D"/>
    <w:rsid w:val="007B16D1"/>
    <w:rsid w:val="007B1809"/>
    <w:rsid w:val="007B1985"/>
    <w:rsid w:val="007B1A86"/>
    <w:rsid w:val="007B1B0B"/>
    <w:rsid w:val="007B1B10"/>
    <w:rsid w:val="007B1C1D"/>
    <w:rsid w:val="007B1C22"/>
    <w:rsid w:val="007B1C4B"/>
    <w:rsid w:val="007B1C82"/>
    <w:rsid w:val="007B1CC0"/>
    <w:rsid w:val="007B1D4F"/>
    <w:rsid w:val="007B1E17"/>
    <w:rsid w:val="007B1E5E"/>
    <w:rsid w:val="007B1EE1"/>
    <w:rsid w:val="007B1F04"/>
    <w:rsid w:val="007B1F09"/>
    <w:rsid w:val="007B1F56"/>
    <w:rsid w:val="007B2064"/>
    <w:rsid w:val="007B20A0"/>
    <w:rsid w:val="007B20EF"/>
    <w:rsid w:val="007B2124"/>
    <w:rsid w:val="007B2180"/>
    <w:rsid w:val="007B2196"/>
    <w:rsid w:val="007B245C"/>
    <w:rsid w:val="007B2472"/>
    <w:rsid w:val="007B2550"/>
    <w:rsid w:val="007B25B4"/>
    <w:rsid w:val="007B25C9"/>
    <w:rsid w:val="007B25D2"/>
    <w:rsid w:val="007B25D3"/>
    <w:rsid w:val="007B25DB"/>
    <w:rsid w:val="007B2632"/>
    <w:rsid w:val="007B26C0"/>
    <w:rsid w:val="007B26CD"/>
    <w:rsid w:val="007B26EA"/>
    <w:rsid w:val="007B279D"/>
    <w:rsid w:val="007B285E"/>
    <w:rsid w:val="007B28A1"/>
    <w:rsid w:val="007B2A7A"/>
    <w:rsid w:val="007B2AE0"/>
    <w:rsid w:val="007B2B08"/>
    <w:rsid w:val="007B2BBD"/>
    <w:rsid w:val="007B2C4A"/>
    <w:rsid w:val="007B2CD4"/>
    <w:rsid w:val="007B2D98"/>
    <w:rsid w:val="007B2E3A"/>
    <w:rsid w:val="007B2EB6"/>
    <w:rsid w:val="007B2F46"/>
    <w:rsid w:val="007B308A"/>
    <w:rsid w:val="007B30AE"/>
    <w:rsid w:val="007B3111"/>
    <w:rsid w:val="007B3131"/>
    <w:rsid w:val="007B3137"/>
    <w:rsid w:val="007B3434"/>
    <w:rsid w:val="007B34B3"/>
    <w:rsid w:val="007B352B"/>
    <w:rsid w:val="007B352D"/>
    <w:rsid w:val="007B3640"/>
    <w:rsid w:val="007B368F"/>
    <w:rsid w:val="007B3789"/>
    <w:rsid w:val="007B38B8"/>
    <w:rsid w:val="007B38C3"/>
    <w:rsid w:val="007B391B"/>
    <w:rsid w:val="007B3930"/>
    <w:rsid w:val="007B396D"/>
    <w:rsid w:val="007B3989"/>
    <w:rsid w:val="007B3A12"/>
    <w:rsid w:val="007B3A56"/>
    <w:rsid w:val="007B3A7D"/>
    <w:rsid w:val="007B3BB0"/>
    <w:rsid w:val="007B3D4F"/>
    <w:rsid w:val="007B3D7F"/>
    <w:rsid w:val="007B3DBD"/>
    <w:rsid w:val="007B3E12"/>
    <w:rsid w:val="007B3F31"/>
    <w:rsid w:val="007B3F3B"/>
    <w:rsid w:val="007B3F4D"/>
    <w:rsid w:val="007B3FB8"/>
    <w:rsid w:val="007B400D"/>
    <w:rsid w:val="007B406D"/>
    <w:rsid w:val="007B4115"/>
    <w:rsid w:val="007B424A"/>
    <w:rsid w:val="007B426E"/>
    <w:rsid w:val="007B42EC"/>
    <w:rsid w:val="007B430D"/>
    <w:rsid w:val="007B443A"/>
    <w:rsid w:val="007B4453"/>
    <w:rsid w:val="007B445E"/>
    <w:rsid w:val="007B4491"/>
    <w:rsid w:val="007B44FF"/>
    <w:rsid w:val="007B4568"/>
    <w:rsid w:val="007B457C"/>
    <w:rsid w:val="007B4585"/>
    <w:rsid w:val="007B459B"/>
    <w:rsid w:val="007B45E1"/>
    <w:rsid w:val="007B475B"/>
    <w:rsid w:val="007B4760"/>
    <w:rsid w:val="007B4785"/>
    <w:rsid w:val="007B48AF"/>
    <w:rsid w:val="007B4959"/>
    <w:rsid w:val="007B4A3E"/>
    <w:rsid w:val="007B4ACB"/>
    <w:rsid w:val="007B4AFB"/>
    <w:rsid w:val="007B4B35"/>
    <w:rsid w:val="007B4BB0"/>
    <w:rsid w:val="007B4BB2"/>
    <w:rsid w:val="007B4BE3"/>
    <w:rsid w:val="007B4BE4"/>
    <w:rsid w:val="007B4C29"/>
    <w:rsid w:val="007B4C32"/>
    <w:rsid w:val="007B4C66"/>
    <w:rsid w:val="007B4C86"/>
    <w:rsid w:val="007B4D09"/>
    <w:rsid w:val="007B4DAA"/>
    <w:rsid w:val="007B4DAB"/>
    <w:rsid w:val="007B4DB9"/>
    <w:rsid w:val="007B4E76"/>
    <w:rsid w:val="007B4F75"/>
    <w:rsid w:val="007B4FFB"/>
    <w:rsid w:val="007B5042"/>
    <w:rsid w:val="007B51BD"/>
    <w:rsid w:val="007B5344"/>
    <w:rsid w:val="007B5371"/>
    <w:rsid w:val="007B537C"/>
    <w:rsid w:val="007B5486"/>
    <w:rsid w:val="007B54AF"/>
    <w:rsid w:val="007B560E"/>
    <w:rsid w:val="007B5674"/>
    <w:rsid w:val="007B573C"/>
    <w:rsid w:val="007B57FA"/>
    <w:rsid w:val="007B580B"/>
    <w:rsid w:val="007B5878"/>
    <w:rsid w:val="007B5880"/>
    <w:rsid w:val="007B5893"/>
    <w:rsid w:val="007B5918"/>
    <w:rsid w:val="007B5980"/>
    <w:rsid w:val="007B59F8"/>
    <w:rsid w:val="007B5B43"/>
    <w:rsid w:val="007B5D22"/>
    <w:rsid w:val="007B5D4A"/>
    <w:rsid w:val="007B5D56"/>
    <w:rsid w:val="007B5DC2"/>
    <w:rsid w:val="007B5DEB"/>
    <w:rsid w:val="007B5F6D"/>
    <w:rsid w:val="007B602C"/>
    <w:rsid w:val="007B6035"/>
    <w:rsid w:val="007B615F"/>
    <w:rsid w:val="007B62AE"/>
    <w:rsid w:val="007B636E"/>
    <w:rsid w:val="007B638F"/>
    <w:rsid w:val="007B63AB"/>
    <w:rsid w:val="007B63E4"/>
    <w:rsid w:val="007B6409"/>
    <w:rsid w:val="007B641A"/>
    <w:rsid w:val="007B6447"/>
    <w:rsid w:val="007B645C"/>
    <w:rsid w:val="007B6521"/>
    <w:rsid w:val="007B655D"/>
    <w:rsid w:val="007B6617"/>
    <w:rsid w:val="007B6618"/>
    <w:rsid w:val="007B66B7"/>
    <w:rsid w:val="007B6789"/>
    <w:rsid w:val="007B67AC"/>
    <w:rsid w:val="007B683B"/>
    <w:rsid w:val="007B6873"/>
    <w:rsid w:val="007B68F5"/>
    <w:rsid w:val="007B696A"/>
    <w:rsid w:val="007B6998"/>
    <w:rsid w:val="007B6A42"/>
    <w:rsid w:val="007B6A7D"/>
    <w:rsid w:val="007B6B0F"/>
    <w:rsid w:val="007B6B1F"/>
    <w:rsid w:val="007B6B2D"/>
    <w:rsid w:val="007B6B69"/>
    <w:rsid w:val="007B6C73"/>
    <w:rsid w:val="007B6D42"/>
    <w:rsid w:val="007B6E5A"/>
    <w:rsid w:val="007B6F28"/>
    <w:rsid w:val="007B6F2D"/>
    <w:rsid w:val="007B6F79"/>
    <w:rsid w:val="007B7009"/>
    <w:rsid w:val="007B7096"/>
    <w:rsid w:val="007B70B3"/>
    <w:rsid w:val="007B712D"/>
    <w:rsid w:val="007B7164"/>
    <w:rsid w:val="007B71CF"/>
    <w:rsid w:val="007B7276"/>
    <w:rsid w:val="007B72B2"/>
    <w:rsid w:val="007B7439"/>
    <w:rsid w:val="007B748E"/>
    <w:rsid w:val="007B7567"/>
    <w:rsid w:val="007B7592"/>
    <w:rsid w:val="007B762A"/>
    <w:rsid w:val="007B76CF"/>
    <w:rsid w:val="007B7723"/>
    <w:rsid w:val="007B77F3"/>
    <w:rsid w:val="007B7877"/>
    <w:rsid w:val="007B7897"/>
    <w:rsid w:val="007B78B6"/>
    <w:rsid w:val="007B78D8"/>
    <w:rsid w:val="007B7974"/>
    <w:rsid w:val="007B7AB7"/>
    <w:rsid w:val="007B7ADD"/>
    <w:rsid w:val="007B7B7C"/>
    <w:rsid w:val="007B7C53"/>
    <w:rsid w:val="007B7C7D"/>
    <w:rsid w:val="007B7C96"/>
    <w:rsid w:val="007B7CF0"/>
    <w:rsid w:val="007B7DC4"/>
    <w:rsid w:val="007B7E20"/>
    <w:rsid w:val="007B7E92"/>
    <w:rsid w:val="007B7F44"/>
    <w:rsid w:val="007B7F9B"/>
    <w:rsid w:val="007C00D5"/>
    <w:rsid w:val="007C00D7"/>
    <w:rsid w:val="007C0107"/>
    <w:rsid w:val="007C015E"/>
    <w:rsid w:val="007C01BC"/>
    <w:rsid w:val="007C0225"/>
    <w:rsid w:val="007C022B"/>
    <w:rsid w:val="007C0238"/>
    <w:rsid w:val="007C02AF"/>
    <w:rsid w:val="007C0337"/>
    <w:rsid w:val="007C042F"/>
    <w:rsid w:val="007C0478"/>
    <w:rsid w:val="007C04F1"/>
    <w:rsid w:val="007C055A"/>
    <w:rsid w:val="007C0577"/>
    <w:rsid w:val="007C05A4"/>
    <w:rsid w:val="007C05D1"/>
    <w:rsid w:val="007C0641"/>
    <w:rsid w:val="007C067D"/>
    <w:rsid w:val="007C078C"/>
    <w:rsid w:val="007C080B"/>
    <w:rsid w:val="007C09AC"/>
    <w:rsid w:val="007C0B3F"/>
    <w:rsid w:val="007C0C41"/>
    <w:rsid w:val="007C0CC1"/>
    <w:rsid w:val="007C0D1A"/>
    <w:rsid w:val="007C0E0A"/>
    <w:rsid w:val="007C0E12"/>
    <w:rsid w:val="007C0E6B"/>
    <w:rsid w:val="007C0EC1"/>
    <w:rsid w:val="007C106E"/>
    <w:rsid w:val="007C10FF"/>
    <w:rsid w:val="007C12DF"/>
    <w:rsid w:val="007C133B"/>
    <w:rsid w:val="007C1370"/>
    <w:rsid w:val="007C1448"/>
    <w:rsid w:val="007C145F"/>
    <w:rsid w:val="007C147E"/>
    <w:rsid w:val="007C1594"/>
    <w:rsid w:val="007C159D"/>
    <w:rsid w:val="007C1625"/>
    <w:rsid w:val="007C1642"/>
    <w:rsid w:val="007C16D2"/>
    <w:rsid w:val="007C16F3"/>
    <w:rsid w:val="007C1712"/>
    <w:rsid w:val="007C1760"/>
    <w:rsid w:val="007C1763"/>
    <w:rsid w:val="007C1891"/>
    <w:rsid w:val="007C1904"/>
    <w:rsid w:val="007C1921"/>
    <w:rsid w:val="007C1967"/>
    <w:rsid w:val="007C1979"/>
    <w:rsid w:val="007C19C8"/>
    <w:rsid w:val="007C19E1"/>
    <w:rsid w:val="007C1A47"/>
    <w:rsid w:val="007C1AD2"/>
    <w:rsid w:val="007C1B16"/>
    <w:rsid w:val="007C1BA1"/>
    <w:rsid w:val="007C1BCD"/>
    <w:rsid w:val="007C1C7D"/>
    <w:rsid w:val="007C1C88"/>
    <w:rsid w:val="007C1CDA"/>
    <w:rsid w:val="007C1D18"/>
    <w:rsid w:val="007C1D5B"/>
    <w:rsid w:val="007C1D96"/>
    <w:rsid w:val="007C1DA7"/>
    <w:rsid w:val="007C1DAF"/>
    <w:rsid w:val="007C1DDD"/>
    <w:rsid w:val="007C1DE1"/>
    <w:rsid w:val="007C1E55"/>
    <w:rsid w:val="007C1E83"/>
    <w:rsid w:val="007C1ECD"/>
    <w:rsid w:val="007C1EEA"/>
    <w:rsid w:val="007C1F73"/>
    <w:rsid w:val="007C1F80"/>
    <w:rsid w:val="007C1FC5"/>
    <w:rsid w:val="007C1FC8"/>
    <w:rsid w:val="007C1FE4"/>
    <w:rsid w:val="007C200F"/>
    <w:rsid w:val="007C2022"/>
    <w:rsid w:val="007C2064"/>
    <w:rsid w:val="007C2082"/>
    <w:rsid w:val="007C215B"/>
    <w:rsid w:val="007C2166"/>
    <w:rsid w:val="007C2193"/>
    <w:rsid w:val="007C21F2"/>
    <w:rsid w:val="007C220E"/>
    <w:rsid w:val="007C223E"/>
    <w:rsid w:val="007C2244"/>
    <w:rsid w:val="007C22A3"/>
    <w:rsid w:val="007C23B9"/>
    <w:rsid w:val="007C23FC"/>
    <w:rsid w:val="007C242A"/>
    <w:rsid w:val="007C2445"/>
    <w:rsid w:val="007C2463"/>
    <w:rsid w:val="007C2524"/>
    <w:rsid w:val="007C25C7"/>
    <w:rsid w:val="007C26A9"/>
    <w:rsid w:val="007C26DD"/>
    <w:rsid w:val="007C281C"/>
    <w:rsid w:val="007C2897"/>
    <w:rsid w:val="007C28F5"/>
    <w:rsid w:val="007C299B"/>
    <w:rsid w:val="007C29D1"/>
    <w:rsid w:val="007C29FC"/>
    <w:rsid w:val="007C2A79"/>
    <w:rsid w:val="007C2A9C"/>
    <w:rsid w:val="007C2AA0"/>
    <w:rsid w:val="007C2AB7"/>
    <w:rsid w:val="007C2B2E"/>
    <w:rsid w:val="007C2B48"/>
    <w:rsid w:val="007C2B6F"/>
    <w:rsid w:val="007C2C84"/>
    <w:rsid w:val="007C2C89"/>
    <w:rsid w:val="007C2E12"/>
    <w:rsid w:val="007C2E67"/>
    <w:rsid w:val="007C2EC7"/>
    <w:rsid w:val="007C2F06"/>
    <w:rsid w:val="007C2F52"/>
    <w:rsid w:val="007C2FCD"/>
    <w:rsid w:val="007C2FD4"/>
    <w:rsid w:val="007C2FF7"/>
    <w:rsid w:val="007C3028"/>
    <w:rsid w:val="007C3062"/>
    <w:rsid w:val="007C30A1"/>
    <w:rsid w:val="007C30E7"/>
    <w:rsid w:val="007C30FC"/>
    <w:rsid w:val="007C31D5"/>
    <w:rsid w:val="007C31DB"/>
    <w:rsid w:val="007C3208"/>
    <w:rsid w:val="007C32D7"/>
    <w:rsid w:val="007C3390"/>
    <w:rsid w:val="007C345A"/>
    <w:rsid w:val="007C3506"/>
    <w:rsid w:val="007C35BD"/>
    <w:rsid w:val="007C35E1"/>
    <w:rsid w:val="007C35EC"/>
    <w:rsid w:val="007C3613"/>
    <w:rsid w:val="007C3659"/>
    <w:rsid w:val="007C36F9"/>
    <w:rsid w:val="007C38B5"/>
    <w:rsid w:val="007C38C3"/>
    <w:rsid w:val="007C39B9"/>
    <w:rsid w:val="007C3A21"/>
    <w:rsid w:val="007C3AFF"/>
    <w:rsid w:val="007C3B21"/>
    <w:rsid w:val="007C3B81"/>
    <w:rsid w:val="007C3C1A"/>
    <w:rsid w:val="007C3CC5"/>
    <w:rsid w:val="007C3CD2"/>
    <w:rsid w:val="007C3DF2"/>
    <w:rsid w:val="007C3E19"/>
    <w:rsid w:val="007C3F16"/>
    <w:rsid w:val="007C3F25"/>
    <w:rsid w:val="007C3F56"/>
    <w:rsid w:val="007C3FD4"/>
    <w:rsid w:val="007C405F"/>
    <w:rsid w:val="007C41A0"/>
    <w:rsid w:val="007C41D4"/>
    <w:rsid w:val="007C41F2"/>
    <w:rsid w:val="007C4219"/>
    <w:rsid w:val="007C4263"/>
    <w:rsid w:val="007C4288"/>
    <w:rsid w:val="007C42B0"/>
    <w:rsid w:val="007C4336"/>
    <w:rsid w:val="007C4370"/>
    <w:rsid w:val="007C43E2"/>
    <w:rsid w:val="007C43F5"/>
    <w:rsid w:val="007C44B9"/>
    <w:rsid w:val="007C44C5"/>
    <w:rsid w:val="007C44D1"/>
    <w:rsid w:val="007C45A5"/>
    <w:rsid w:val="007C460F"/>
    <w:rsid w:val="007C463E"/>
    <w:rsid w:val="007C46D7"/>
    <w:rsid w:val="007C46DF"/>
    <w:rsid w:val="007C46F0"/>
    <w:rsid w:val="007C46F5"/>
    <w:rsid w:val="007C4706"/>
    <w:rsid w:val="007C4733"/>
    <w:rsid w:val="007C478B"/>
    <w:rsid w:val="007C47B2"/>
    <w:rsid w:val="007C47E3"/>
    <w:rsid w:val="007C47E7"/>
    <w:rsid w:val="007C47F0"/>
    <w:rsid w:val="007C4966"/>
    <w:rsid w:val="007C4A1E"/>
    <w:rsid w:val="007C4A2B"/>
    <w:rsid w:val="007C4B52"/>
    <w:rsid w:val="007C4B9B"/>
    <w:rsid w:val="007C4BAD"/>
    <w:rsid w:val="007C4BF7"/>
    <w:rsid w:val="007C4C4B"/>
    <w:rsid w:val="007C4C97"/>
    <w:rsid w:val="007C4D4C"/>
    <w:rsid w:val="007C4D65"/>
    <w:rsid w:val="007C4EA0"/>
    <w:rsid w:val="007C4F73"/>
    <w:rsid w:val="007C4F7B"/>
    <w:rsid w:val="007C4F89"/>
    <w:rsid w:val="007C4FAD"/>
    <w:rsid w:val="007C50E2"/>
    <w:rsid w:val="007C5126"/>
    <w:rsid w:val="007C5145"/>
    <w:rsid w:val="007C5168"/>
    <w:rsid w:val="007C5184"/>
    <w:rsid w:val="007C51B0"/>
    <w:rsid w:val="007C51B8"/>
    <w:rsid w:val="007C52A8"/>
    <w:rsid w:val="007C52D4"/>
    <w:rsid w:val="007C52E1"/>
    <w:rsid w:val="007C52F4"/>
    <w:rsid w:val="007C5329"/>
    <w:rsid w:val="007C5365"/>
    <w:rsid w:val="007C5382"/>
    <w:rsid w:val="007C55AF"/>
    <w:rsid w:val="007C5603"/>
    <w:rsid w:val="007C56CB"/>
    <w:rsid w:val="007C5758"/>
    <w:rsid w:val="007C590A"/>
    <w:rsid w:val="007C5954"/>
    <w:rsid w:val="007C5963"/>
    <w:rsid w:val="007C59B9"/>
    <w:rsid w:val="007C5A19"/>
    <w:rsid w:val="007C5A7D"/>
    <w:rsid w:val="007C5AA2"/>
    <w:rsid w:val="007C5BBE"/>
    <w:rsid w:val="007C5C32"/>
    <w:rsid w:val="007C5D10"/>
    <w:rsid w:val="007C5D3E"/>
    <w:rsid w:val="007C5DDF"/>
    <w:rsid w:val="007C5F14"/>
    <w:rsid w:val="007C5F46"/>
    <w:rsid w:val="007C5FDA"/>
    <w:rsid w:val="007C6114"/>
    <w:rsid w:val="007C61BC"/>
    <w:rsid w:val="007C621C"/>
    <w:rsid w:val="007C621E"/>
    <w:rsid w:val="007C6249"/>
    <w:rsid w:val="007C636E"/>
    <w:rsid w:val="007C6393"/>
    <w:rsid w:val="007C63A2"/>
    <w:rsid w:val="007C645B"/>
    <w:rsid w:val="007C64CA"/>
    <w:rsid w:val="007C6562"/>
    <w:rsid w:val="007C65C5"/>
    <w:rsid w:val="007C65EE"/>
    <w:rsid w:val="007C6688"/>
    <w:rsid w:val="007C6708"/>
    <w:rsid w:val="007C6724"/>
    <w:rsid w:val="007C677A"/>
    <w:rsid w:val="007C678D"/>
    <w:rsid w:val="007C686A"/>
    <w:rsid w:val="007C686E"/>
    <w:rsid w:val="007C689B"/>
    <w:rsid w:val="007C68B3"/>
    <w:rsid w:val="007C698B"/>
    <w:rsid w:val="007C69DF"/>
    <w:rsid w:val="007C6AEE"/>
    <w:rsid w:val="007C6B05"/>
    <w:rsid w:val="007C6BF7"/>
    <w:rsid w:val="007C6D0B"/>
    <w:rsid w:val="007C6ED4"/>
    <w:rsid w:val="007C6EE2"/>
    <w:rsid w:val="007C6F02"/>
    <w:rsid w:val="007C6F35"/>
    <w:rsid w:val="007C6F49"/>
    <w:rsid w:val="007C6F5E"/>
    <w:rsid w:val="007C6F85"/>
    <w:rsid w:val="007C70E9"/>
    <w:rsid w:val="007C712D"/>
    <w:rsid w:val="007C717D"/>
    <w:rsid w:val="007C7342"/>
    <w:rsid w:val="007C735A"/>
    <w:rsid w:val="007C73AF"/>
    <w:rsid w:val="007C73BB"/>
    <w:rsid w:val="007C73EF"/>
    <w:rsid w:val="007C7528"/>
    <w:rsid w:val="007C753B"/>
    <w:rsid w:val="007C75DE"/>
    <w:rsid w:val="007C75EA"/>
    <w:rsid w:val="007C76C7"/>
    <w:rsid w:val="007C76DD"/>
    <w:rsid w:val="007C76F9"/>
    <w:rsid w:val="007C7744"/>
    <w:rsid w:val="007C7763"/>
    <w:rsid w:val="007C7767"/>
    <w:rsid w:val="007C77A7"/>
    <w:rsid w:val="007C77BE"/>
    <w:rsid w:val="007C7811"/>
    <w:rsid w:val="007C787E"/>
    <w:rsid w:val="007C7885"/>
    <w:rsid w:val="007C7930"/>
    <w:rsid w:val="007C79E7"/>
    <w:rsid w:val="007C7A3F"/>
    <w:rsid w:val="007C7AF6"/>
    <w:rsid w:val="007C7B90"/>
    <w:rsid w:val="007C7C11"/>
    <w:rsid w:val="007C7CF6"/>
    <w:rsid w:val="007C7D68"/>
    <w:rsid w:val="007C7E28"/>
    <w:rsid w:val="007C7F6C"/>
    <w:rsid w:val="007C7F7F"/>
    <w:rsid w:val="007D0021"/>
    <w:rsid w:val="007D006B"/>
    <w:rsid w:val="007D00F0"/>
    <w:rsid w:val="007D019D"/>
    <w:rsid w:val="007D019F"/>
    <w:rsid w:val="007D0240"/>
    <w:rsid w:val="007D02FB"/>
    <w:rsid w:val="007D034C"/>
    <w:rsid w:val="007D03B3"/>
    <w:rsid w:val="007D03D3"/>
    <w:rsid w:val="007D04AE"/>
    <w:rsid w:val="007D0532"/>
    <w:rsid w:val="007D0613"/>
    <w:rsid w:val="007D06CD"/>
    <w:rsid w:val="007D06F0"/>
    <w:rsid w:val="007D070B"/>
    <w:rsid w:val="007D07DE"/>
    <w:rsid w:val="007D0835"/>
    <w:rsid w:val="007D08C3"/>
    <w:rsid w:val="007D0913"/>
    <w:rsid w:val="007D0921"/>
    <w:rsid w:val="007D092D"/>
    <w:rsid w:val="007D0A72"/>
    <w:rsid w:val="007D0A73"/>
    <w:rsid w:val="007D0C0A"/>
    <w:rsid w:val="007D0C45"/>
    <w:rsid w:val="007D0C68"/>
    <w:rsid w:val="007D0CA6"/>
    <w:rsid w:val="007D0D3A"/>
    <w:rsid w:val="007D0D3E"/>
    <w:rsid w:val="007D0D75"/>
    <w:rsid w:val="007D0DAC"/>
    <w:rsid w:val="007D0E28"/>
    <w:rsid w:val="007D1016"/>
    <w:rsid w:val="007D1020"/>
    <w:rsid w:val="007D1062"/>
    <w:rsid w:val="007D1078"/>
    <w:rsid w:val="007D1257"/>
    <w:rsid w:val="007D128E"/>
    <w:rsid w:val="007D1359"/>
    <w:rsid w:val="007D144F"/>
    <w:rsid w:val="007D148E"/>
    <w:rsid w:val="007D14F2"/>
    <w:rsid w:val="007D1516"/>
    <w:rsid w:val="007D157B"/>
    <w:rsid w:val="007D1617"/>
    <w:rsid w:val="007D1662"/>
    <w:rsid w:val="007D1664"/>
    <w:rsid w:val="007D16B3"/>
    <w:rsid w:val="007D17CE"/>
    <w:rsid w:val="007D1864"/>
    <w:rsid w:val="007D1BCC"/>
    <w:rsid w:val="007D1BE2"/>
    <w:rsid w:val="007D1BE5"/>
    <w:rsid w:val="007D1D9C"/>
    <w:rsid w:val="007D1E48"/>
    <w:rsid w:val="007D1F72"/>
    <w:rsid w:val="007D1F97"/>
    <w:rsid w:val="007D1FB2"/>
    <w:rsid w:val="007D2021"/>
    <w:rsid w:val="007D206D"/>
    <w:rsid w:val="007D20EE"/>
    <w:rsid w:val="007D2121"/>
    <w:rsid w:val="007D22A3"/>
    <w:rsid w:val="007D23C8"/>
    <w:rsid w:val="007D2415"/>
    <w:rsid w:val="007D2457"/>
    <w:rsid w:val="007D2477"/>
    <w:rsid w:val="007D247D"/>
    <w:rsid w:val="007D2557"/>
    <w:rsid w:val="007D2651"/>
    <w:rsid w:val="007D2708"/>
    <w:rsid w:val="007D272B"/>
    <w:rsid w:val="007D274E"/>
    <w:rsid w:val="007D27FC"/>
    <w:rsid w:val="007D2811"/>
    <w:rsid w:val="007D2839"/>
    <w:rsid w:val="007D2960"/>
    <w:rsid w:val="007D2A16"/>
    <w:rsid w:val="007D2C3A"/>
    <w:rsid w:val="007D2C53"/>
    <w:rsid w:val="007D2C5E"/>
    <w:rsid w:val="007D2CEE"/>
    <w:rsid w:val="007D2D08"/>
    <w:rsid w:val="007D2D1E"/>
    <w:rsid w:val="007D2E1D"/>
    <w:rsid w:val="007D2E30"/>
    <w:rsid w:val="007D2E50"/>
    <w:rsid w:val="007D2F05"/>
    <w:rsid w:val="007D2F53"/>
    <w:rsid w:val="007D2F6F"/>
    <w:rsid w:val="007D2FCE"/>
    <w:rsid w:val="007D3016"/>
    <w:rsid w:val="007D319F"/>
    <w:rsid w:val="007D3225"/>
    <w:rsid w:val="007D3278"/>
    <w:rsid w:val="007D32F3"/>
    <w:rsid w:val="007D33D1"/>
    <w:rsid w:val="007D34EA"/>
    <w:rsid w:val="007D34FC"/>
    <w:rsid w:val="007D3586"/>
    <w:rsid w:val="007D359E"/>
    <w:rsid w:val="007D372F"/>
    <w:rsid w:val="007D3747"/>
    <w:rsid w:val="007D375A"/>
    <w:rsid w:val="007D37B0"/>
    <w:rsid w:val="007D37B3"/>
    <w:rsid w:val="007D37EC"/>
    <w:rsid w:val="007D381D"/>
    <w:rsid w:val="007D3894"/>
    <w:rsid w:val="007D394B"/>
    <w:rsid w:val="007D3A30"/>
    <w:rsid w:val="007D3AD1"/>
    <w:rsid w:val="007D3AF4"/>
    <w:rsid w:val="007D3B26"/>
    <w:rsid w:val="007D3BB2"/>
    <w:rsid w:val="007D3CB3"/>
    <w:rsid w:val="007D3CBD"/>
    <w:rsid w:val="007D3CC0"/>
    <w:rsid w:val="007D3CF4"/>
    <w:rsid w:val="007D3E06"/>
    <w:rsid w:val="007D3E69"/>
    <w:rsid w:val="007D3E8A"/>
    <w:rsid w:val="007D3EC1"/>
    <w:rsid w:val="007D3F41"/>
    <w:rsid w:val="007D3F6C"/>
    <w:rsid w:val="007D3F8C"/>
    <w:rsid w:val="007D4104"/>
    <w:rsid w:val="007D4181"/>
    <w:rsid w:val="007D41EE"/>
    <w:rsid w:val="007D421C"/>
    <w:rsid w:val="007D4326"/>
    <w:rsid w:val="007D4471"/>
    <w:rsid w:val="007D449B"/>
    <w:rsid w:val="007D44ED"/>
    <w:rsid w:val="007D44FF"/>
    <w:rsid w:val="007D450B"/>
    <w:rsid w:val="007D4530"/>
    <w:rsid w:val="007D459C"/>
    <w:rsid w:val="007D4613"/>
    <w:rsid w:val="007D46DB"/>
    <w:rsid w:val="007D4765"/>
    <w:rsid w:val="007D47F3"/>
    <w:rsid w:val="007D4804"/>
    <w:rsid w:val="007D4815"/>
    <w:rsid w:val="007D4834"/>
    <w:rsid w:val="007D48AC"/>
    <w:rsid w:val="007D48EE"/>
    <w:rsid w:val="007D4A3B"/>
    <w:rsid w:val="007D4B01"/>
    <w:rsid w:val="007D4B36"/>
    <w:rsid w:val="007D4BCD"/>
    <w:rsid w:val="007D4CD1"/>
    <w:rsid w:val="007D4DC8"/>
    <w:rsid w:val="007D4DDA"/>
    <w:rsid w:val="007D4E33"/>
    <w:rsid w:val="007D4EA8"/>
    <w:rsid w:val="007D4EB1"/>
    <w:rsid w:val="007D4EC5"/>
    <w:rsid w:val="007D4F62"/>
    <w:rsid w:val="007D4FC8"/>
    <w:rsid w:val="007D4FFC"/>
    <w:rsid w:val="007D5029"/>
    <w:rsid w:val="007D5055"/>
    <w:rsid w:val="007D50DA"/>
    <w:rsid w:val="007D5108"/>
    <w:rsid w:val="007D51ED"/>
    <w:rsid w:val="007D5345"/>
    <w:rsid w:val="007D5359"/>
    <w:rsid w:val="007D536E"/>
    <w:rsid w:val="007D53CC"/>
    <w:rsid w:val="007D53E8"/>
    <w:rsid w:val="007D544C"/>
    <w:rsid w:val="007D54A4"/>
    <w:rsid w:val="007D54CF"/>
    <w:rsid w:val="007D54DB"/>
    <w:rsid w:val="007D5555"/>
    <w:rsid w:val="007D5565"/>
    <w:rsid w:val="007D5575"/>
    <w:rsid w:val="007D578E"/>
    <w:rsid w:val="007D57D1"/>
    <w:rsid w:val="007D582D"/>
    <w:rsid w:val="007D58ED"/>
    <w:rsid w:val="007D590D"/>
    <w:rsid w:val="007D5972"/>
    <w:rsid w:val="007D59A4"/>
    <w:rsid w:val="007D59EF"/>
    <w:rsid w:val="007D5A2E"/>
    <w:rsid w:val="007D5A63"/>
    <w:rsid w:val="007D5A68"/>
    <w:rsid w:val="007D5ADA"/>
    <w:rsid w:val="007D5B79"/>
    <w:rsid w:val="007D5BA3"/>
    <w:rsid w:val="007D5BC0"/>
    <w:rsid w:val="007D5BCC"/>
    <w:rsid w:val="007D5C70"/>
    <w:rsid w:val="007D5D96"/>
    <w:rsid w:val="007D5E96"/>
    <w:rsid w:val="007D5ECB"/>
    <w:rsid w:val="007D5F51"/>
    <w:rsid w:val="007D60B9"/>
    <w:rsid w:val="007D60FE"/>
    <w:rsid w:val="007D610E"/>
    <w:rsid w:val="007D6126"/>
    <w:rsid w:val="007D6213"/>
    <w:rsid w:val="007D6247"/>
    <w:rsid w:val="007D62BB"/>
    <w:rsid w:val="007D639C"/>
    <w:rsid w:val="007D642C"/>
    <w:rsid w:val="007D6460"/>
    <w:rsid w:val="007D64BE"/>
    <w:rsid w:val="007D64C4"/>
    <w:rsid w:val="007D64E7"/>
    <w:rsid w:val="007D653E"/>
    <w:rsid w:val="007D6550"/>
    <w:rsid w:val="007D65E5"/>
    <w:rsid w:val="007D6642"/>
    <w:rsid w:val="007D66AC"/>
    <w:rsid w:val="007D679E"/>
    <w:rsid w:val="007D6872"/>
    <w:rsid w:val="007D6979"/>
    <w:rsid w:val="007D698E"/>
    <w:rsid w:val="007D6A6F"/>
    <w:rsid w:val="007D6A8E"/>
    <w:rsid w:val="007D6AC6"/>
    <w:rsid w:val="007D6B39"/>
    <w:rsid w:val="007D6BA1"/>
    <w:rsid w:val="007D6C70"/>
    <w:rsid w:val="007D6D09"/>
    <w:rsid w:val="007D6E65"/>
    <w:rsid w:val="007D6F7A"/>
    <w:rsid w:val="007D6F99"/>
    <w:rsid w:val="007D703C"/>
    <w:rsid w:val="007D7053"/>
    <w:rsid w:val="007D729C"/>
    <w:rsid w:val="007D72E4"/>
    <w:rsid w:val="007D7394"/>
    <w:rsid w:val="007D739B"/>
    <w:rsid w:val="007D73A3"/>
    <w:rsid w:val="007D740C"/>
    <w:rsid w:val="007D741E"/>
    <w:rsid w:val="007D74BF"/>
    <w:rsid w:val="007D7508"/>
    <w:rsid w:val="007D757B"/>
    <w:rsid w:val="007D75A9"/>
    <w:rsid w:val="007D75BA"/>
    <w:rsid w:val="007D768E"/>
    <w:rsid w:val="007D76B5"/>
    <w:rsid w:val="007D76D0"/>
    <w:rsid w:val="007D7730"/>
    <w:rsid w:val="007D7844"/>
    <w:rsid w:val="007D7892"/>
    <w:rsid w:val="007D7920"/>
    <w:rsid w:val="007D7A1B"/>
    <w:rsid w:val="007D7A6C"/>
    <w:rsid w:val="007D7A8A"/>
    <w:rsid w:val="007D7B4B"/>
    <w:rsid w:val="007D7CCD"/>
    <w:rsid w:val="007D7D05"/>
    <w:rsid w:val="007D7F3F"/>
    <w:rsid w:val="007D7FC0"/>
    <w:rsid w:val="007E007A"/>
    <w:rsid w:val="007E00A1"/>
    <w:rsid w:val="007E011D"/>
    <w:rsid w:val="007E0222"/>
    <w:rsid w:val="007E024E"/>
    <w:rsid w:val="007E035F"/>
    <w:rsid w:val="007E0379"/>
    <w:rsid w:val="007E03A3"/>
    <w:rsid w:val="007E03A7"/>
    <w:rsid w:val="007E04BD"/>
    <w:rsid w:val="007E0569"/>
    <w:rsid w:val="007E056E"/>
    <w:rsid w:val="007E0593"/>
    <w:rsid w:val="007E062C"/>
    <w:rsid w:val="007E06A2"/>
    <w:rsid w:val="007E06D7"/>
    <w:rsid w:val="007E06E3"/>
    <w:rsid w:val="007E0731"/>
    <w:rsid w:val="007E075A"/>
    <w:rsid w:val="007E0787"/>
    <w:rsid w:val="007E07BA"/>
    <w:rsid w:val="007E07EB"/>
    <w:rsid w:val="007E0823"/>
    <w:rsid w:val="007E086D"/>
    <w:rsid w:val="007E08C8"/>
    <w:rsid w:val="007E08DE"/>
    <w:rsid w:val="007E09B2"/>
    <w:rsid w:val="007E09C6"/>
    <w:rsid w:val="007E09CE"/>
    <w:rsid w:val="007E0A79"/>
    <w:rsid w:val="007E0AD7"/>
    <w:rsid w:val="007E0B6B"/>
    <w:rsid w:val="007E0BB8"/>
    <w:rsid w:val="007E0BBC"/>
    <w:rsid w:val="007E0C68"/>
    <w:rsid w:val="007E0C69"/>
    <w:rsid w:val="007E0CA9"/>
    <w:rsid w:val="007E0CE6"/>
    <w:rsid w:val="007E0D5E"/>
    <w:rsid w:val="007E0D6C"/>
    <w:rsid w:val="007E0F14"/>
    <w:rsid w:val="007E1014"/>
    <w:rsid w:val="007E1024"/>
    <w:rsid w:val="007E106C"/>
    <w:rsid w:val="007E109C"/>
    <w:rsid w:val="007E10BA"/>
    <w:rsid w:val="007E1155"/>
    <w:rsid w:val="007E11E2"/>
    <w:rsid w:val="007E12A6"/>
    <w:rsid w:val="007E12D0"/>
    <w:rsid w:val="007E12FD"/>
    <w:rsid w:val="007E13D2"/>
    <w:rsid w:val="007E143B"/>
    <w:rsid w:val="007E149D"/>
    <w:rsid w:val="007E1559"/>
    <w:rsid w:val="007E161A"/>
    <w:rsid w:val="007E1698"/>
    <w:rsid w:val="007E179F"/>
    <w:rsid w:val="007E17DF"/>
    <w:rsid w:val="007E1818"/>
    <w:rsid w:val="007E188A"/>
    <w:rsid w:val="007E1904"/>
    <w:rsid w:val="007E193B"/>
    <w:rsid w:val="007E194C"/>
    <w:rsid w:val="007E1A87"/>
    <w:rsid w:val="007E1AA1"/>
    <w:rsid w:val="007E1B15"/>
    <w:rsid w:val="007E1B40"/>
    <w:rsid w:val="007E1C16"/>
    <w:rsid w:val="007E1C98"/>
    <w:rsid w:val="007E1CA5"/>
    <w:rsid w:val="007E1CDE"/>
    <w:rsid w:val="007E1CF2"/>
    <w:rsid w:val="007E1E00"/>
    <w:rsid w:val="007E1E1B"/>
    <w:rsid w:val="007E2020"/>
    <w:rsid w:val="007E20BB"/>
    <w:rsid w:val="007E2127"/>
    <w:rsid w:val="007E21FB"/>
    <w:rsid w:val="007E224F"/>
    <w:rsid w:val="007E2274"/>
    <w:rsid w:val="007E227C"/>
    <w:rsid w:val="007E228A"/>
    <w:rsid w:val="007E22FE"/>
    <w:rsid w:val="007E23E7"/>
    <w:rsid w:val="007E240A"/>
    <w:rsid w:val="007E245C"/>
    <w:rsid w:val="007E2562"/>
    <w:rsid w:val="007E256F"/>
    <w:rsid w:val="007E2598"/>
    <w:rsid w:val="007E2609"/>
    <w:rsid w:val="007E26D3"/>
    <w:rsid w:val="007E2751"/>
    <w:rsid w:val="007E27F7"/>
    <w:rsid w:val="007E2866"/>
    <w:rsid w:val="007E2878"/>
    <w:rsid w:val="007E28AB"/>
    <w:rsid w:val="007E28FE"/>
    <w:rsid w:val="007E2A1D"/>
    <w:rsid w:val="007E2A75"/>
    <w:rsid w:val="007E2C04"/>
    <w:rsid w:val="007E2C8C"/>
    <w:rsid w:val="007E2CD5"/>
    <w:rsid w:val="007E2D00"/>
    <w:rsid w:val="007E2D24"/>
    <w:rsid w:val="007E2D56"/>
    <w:rsid w:val="007E2E54"/>
    <w:rsid w:val="007E2E6C"/>
    <w:rsid w:val="007E2E9D"/>
    <w:rsid w:val="007E2EB7"/>
    <w:rsid w:val="007E2FC4"/>
    <w:rsid w:val="007E2FE7"/>
    <w:rsid w:val="007E30D4"/>
    <w:rsid w:val="007E310C"/>
    <w:rsid w:val="007E3142"/>
    <w:rsid w:val="007E3210"/>
    <w:rsid w:val="007E321E"/>
    <w:rsid w:val="007E3386"/>
    <w:rsid w:val="007E33AD"/>
    <w:rsid w:val="007E33BB"/>
    <w:rsid w:val="007E3433"/>
    <w:rsid w:val="007E344D"/>
    <w:rsid w:val="007E354C"/>
    <w:rsid w:val="007E35B9"/>
    <w:rsid w:val="007E36E0"/>
    <w:rsid w:val="007E3721"/>
    <w:rsid w:val="007E37B7"/>
    <w:rsid w:val="007E3892"/>
    <w:rsid w:val="007E3989"/>
    <w:rsid w:val="007E3A6A"/>
    <w:rsid w:val="007E3A77"/>
    <w:rsid w:val="007E3B50"/>
    <w:rsid w:val="007E3B62"/>
    <w:rsid w:val="007E3B66"/>
    <w:rsid w:val="007E3BA0"/>
    <w:rsid w:val="007E3BB9"/>
    <w:rsid w:val="007E3C04"/>
    <w:rsid w:val="007E3C8C"/>
    <w:rsid w:val="007E3CB4"/>
    <w:rsid w:val="007E3F08"/>
    <w:rsid w:val="007E3F2A"/>
    <w:rsid w:val="007E3F37"/>
    <w:rsid w:val="007E3FE8"/>
    <w:rsid w:val="007E4004"/>
    <w:rsid w:val="007E4026"/>
    <w:rsid w:val="007E40C4"/>
    <w:rsid w:val="007E42A8"/>
    <w:rsid w:val="007E440D"/>
    <w:rsid w:val="007E4430"/>
    <w:rsid w:val="007E4507"/>
    <w:rsid w:val="007E451E"/>
    <w:rsid w:val="007E455C"/>
    <w:rsid w:val="007E45F4"/>
    <w:rsid w:val="007E4645"/>
    <w:rsid w:val="007E4659"/>
    <w:rsid w:val="007E46BE"/>
    <w:rsid w:val="007E46F5"/>
    <w:rsid w:val="007E4725"/>
    <w:rsid w:val="007E478F"/>
    <w:rsid w:val="007E48D5"/>
    <w:rsid w:val="007E49A4"/>
    <w:rsid w:val="007E4A61"/>
    <w:rsid w:val="007E4BB3"/>
    <w:rsid w:val="007E4C2C"/>
    <w:rsid w:val="007E4C75"/>
    <w:rsid w:val="007E4C94"/>
    <w:rsid w:val="007E4E86"/>
    <w:rsid w:val="007E4E90"/>
    <w:rsid w:val="007E4F67"/>
    <w:rsid w:val="007E4F81"/>
    <w:rsid w:val="007E4F9E"/>
    <w:rsid w:val="007E50F6"/>
    <w:rsid w:val="007E51C1"/>
    <w:rsid w:val="007E5208"/>
    <w:rsid w:val="007E5297"/>
    <w:rsid w:val="007E54AD"/>
    <w:rsid w:val="007E5595"/>
    <w:rsid w:val="007E55DE"/>
    <w:rsid w:val="007E565C"/>
    <w:rsid w:val="007E568B"/>
    <w:rsid w:val="007E5725"/>
    <w:rsid w:val="007E575F"/>
    <w:rsid w:val="007E577C"/>
    <w:rsid w:val="007E57F9"/>
    <w:rsid w:val="007E58AC"/>
    <w:rsid w:val="007E58EA"/>
    <w:rsid w:val="007E58F2"/>
    <w:rsid w:val="007E596B"/>
    <w:rsid w:val="007E5973"/>
    <w:rsid w:val="007E5A0C"/>
    <w:rsid w:val="007E5A72"/>
    <w:rsid w:val="007E5C00"/>
    <w:rsid w:val="007E5D70"/>
    <w:rsid w:val="007E5DBE"/>
    <w:rsid w:val="007E5DF0"/>
    <w:rsid w:val="007E5FDB"/>
    <w:rsid w:val="007E6031"/>
    <w:rsid w:val="007E60E2"/>
    <w:rsid w:val="007E6124"/>
    <w:rsid w:val="007E6261"/>
    <w:rsid w:val="007E62A1"/>
    <w:rsid w:val="007E62D9"/>
    <w:rsid w:val="007E638A"/>
    <w:rsid w:val="007E63A6"/>
    <w:rsid w:val="007E640C"/>
    <w:rsid w:val="007E6446"/>
    <w:rsid w:val="007E646F"/>
    <w:rsid w:val="007E663E"/>
    <w:rsid w:val="007E66F0"/>
    <w:rsid w:val="007E66F9"/>
    <w:rsid w:val="007E6711"/>
    <w:rsid w:val="007E671F"/>
    <w:rsid w:val="007E67AD"/>
    <w:rsid w:val="007E67EA"/>
    <w:rsid w:val="007E683A"/>
    <w:rsid w:val="007E684C"/>
    <w:rsid w:val="007E684F"/>
    <w:rsid w:val="007E68F6"/>
    <w:rsid w:val="007E6A19"/>
    <w:rsid w:val="007E6A2C"/>
    <w:rsid w:val="007E6A34"/>
    <w:rsid w:val="007E6B7E"/>
    <w:rsid w:val="007E6B92"/>
    <w:rsid w:val="007E6BBB"/>
    <w:rsid w:val="007E6BFD"/>
    <w:rsid w:val="007E6C65"/>
    <w:rsid w:val="007E6C92"/>
    <w:rsid w:val="007E6D46"/>
    <w:rsid w:val="007E6D47"/>
    <w:rsid w:val="007E6D9A"/>
    <w:rsid w:val="007E6DC5"/>
    <w:rsid w:val="007E6EC3"/>
    <w:rsid w:val="007E6F02"/>
    <w:rsid w:val="007E6F34"/>
    <w:rsid w:val="007E705A"/>
    <w:rsid w:val="007E7094"/>
    <w:rsid w:val="007E7172"/>
    <w:rsid w:val="007E71B4"/>
    <w:rsid w:val="007E71BC"/>
    <w:rsid w:val="007E71D0"/>
    <w:rsid w:val="007E7205"/>
    <w:rsid w:val="007E7292"/>
    <w:rsid w:val="007E72C2"/>
    <w:rsid w:val="007E7435"/>
    <w:rsid w:val="007E7450"/>
    <w:rsid w:val="007E7472"/>
    <w:rsid w:val="007E7480"/>
    <w:rsid w:val="007E74F2"/>
    <w:rsid w:val="007E7516"/>
    <w:rsid w:val="007E7537"/>
    <w:rsid w:val="007E75B8"/>
    <w:rsid w:val="007E76A6"/>
    <w:rsid w:val="007E76AA"/>
    <w:rsid w:val="007E76E8"/>
    <w:rsid w:val="007E771C"/>
    <w:rsid w:val="007E78C7"/>
    <w:rsid w:val="007E7961"/>
    <w:rsid w:val="007E7A09"/>
    <w:rsid w:val="007E7A5F"/>
    <w:rsid w:val="007E7C16"/>
    <w:rsid w:val="007E7CA6"/>
    <w:rsid w:val="007E7DC5"/>
    <w:rsid w:val="007E7DFB"/>
    <w:rsid w:val="007E7DFF"/>
    <w:rsid w:val="007E7E46"/>
    <w:rsid w:val="007E7FAC"/>
    <w:rsid w:val="007E7FEF"/>
    <w:rsid w:val="007F003C"/>
    <w:rsid w:val="007F0059"/>
    <w:rsid w:val="007F00F0"/>
    <w:rsid w:val="007F012E"/>
    <w:rsid w:val="007F018C"/>
    <w:rsid w:val="007F01B6"/>
    <w:rsid w:val="007F01DA"/>
    <w:rsid w:val="007F01E9"/>
    <w:rsid w:val="007F0210"/>
    <w:rsid w:val="007F0291"/>
    <w:rsid w:val="007F02AF"/>
    <w:rsid w:val="007F044B"/>
    <w:rsid w:val="007F0533"/>
    <w:rsid w:val="007F05E0"/>
    <w:rsid w:val="007F06E1"/>
    <w:rsid w:val="007F082D"/>
    <w:rsid w:val="007F0851"/>
    <w:rsid w:val="007F08AD"/>
    <w:rsid w:val="007F0926"/>
    <w:rsid w:val="007F0941"/>
    <w:rsid w:val="007F095C"/>
    <w:rsid w:val="007F09AD"/>
    <w:rsid w:val="007F09D3"/>
    <w:rsid w:val="007F0A38"/>
    <w:rsid w:val="007F0A61"/>
    <w:rsid w:val="007F0ACA"/>
    <w:rsid w:val="007F0C42"/>
    <w:rsid w:val="007F0C84"/>
    <w:rsid w:val="007F0CCB"/>
    <w:rsid w:val="007F0DBF"/>
    <w:rsid w:val="007F0DF1"/>
    <w:rsid w:val="007F0E10"/>
    <w:rsid w:val="007F0E2A"/>
    <w:rsid w:val="007F0E6B"/>
    <w:rsid w:val="007F0E9F"/>
    <w:rsid w:val="007F0ED9"/>
    <w:rsid w:val="007F0F31"/>
    <w:rsid w:val="007F0F8E"/>
    <w:rsid w:val="007F0FC9"/>
    <w:rsid w:val="007F0FE2"/>
    <w:rsid w:val="007F1031"/>
    <w:rsid w:val="007F1097"/>
    <w:rsid w:val="007F10C8"/>
    <w:rsid w:val="007F111E"/>
    <w:rsid w:val="007F1125"/>
    <w:rsid w:val="007F1148"/>
    <w:rsid w:val="007F1193"/>
    <w:rsid w:val="007F11C9"/>
    <w:rsid w:val="007F128C"/>
    <w:rsid w:val="007F1292"/>
    <w:rsid w:val="007F133B"/>
    <w:rsid w:val="007F1439"/>
    <w:rsid w:val="007F1549"/>
    <w:rsid w:val="007F166B"/>
    <w:rsid w:val="007F189C"/>
    <w:rsid w:val="007F193E"/>
    <w:rsid w:val="007F1953"/>
    <w:rsid w:val="007F1980"/>
    <w:rsid w:val="007F19B2"/>
    <w:rsid w:val="007F1BA5"/>
    <w:rsid w:val="007F1BAE"/>
    <w:rsid w:val="007F1BF9"/>
    <w:rsid w:val="007F1C14"/>
    <w:rsid w:val="007F1C58"/>
    <w:rsid w:val="007F1C8E"/>
    <w:rsid w:val="007F1CA5"/>
    <w:rsid w:val="007F1CE9"/>
    <w:rsid w:val="007F1DE1"/>
    <w:rsid w:val="007F1E04"/>
    <w:rsid w:val="007F1E30"/>
    <w:rsid w:val="007F1EA5"/>
    <w:rsid w:val="007F1ED3"/>
    <w:rsid w:val="007F1EDB"/>
    <w:rsid w:val="007F1F1E"/>
    <w:rsid w:val="007F1F37"/>
    <w:rsid w:val="007F1FA0"/>
    <w:rsid w:val="007F2024"/>
    <w:rsid w:val="007F2079"/>
    <w:rsid w:val="007F2148"/>
    <w:rsid w:val="007F2167"/>
    <w:rsid w:val="007F21B0"/>
    <w:rsid w:val="007F223C"/>
    <w:rsid w:val="007F223E"/>
    <w:rsid w:val="007F22A7"/>
    <w:rsid w:val="007F237A"/>
    <w:rsid w:val="007F24CD"/>
    <w:rsid w:val="007F24FC"/>
    <w:rsid w:val="007F25C7"/>
    <w:rsid w:val="007F260D"/>
    <w:rsid w:val="007F2620"/>
    <w:rsid w:val="007F26EF"/>
    <w:rsid w:val="007F2828"/>
    <w:rsid w:val="007F2832"/>
    <w:rsid w:val="007F2875"/>
    <w:rsid w:val="007F28C4"/>
    <w:rsid w:val="007F29CA"/>
    <w:rsid w:val="007F2A14"/>
    <w:rsid w:val="007F2A22"/>
    <w:rsid w:val="007F2A94"/>
    <w:rsid w:val="007F2AB8"/>
    <w:rsid w:val="007F2B99"/>
    <w:rsid w:val="007F2BBA"/>
    <w:rsid w:val="007F2BE7"/>
    <w:rsid w:val="007F2BEE"/>
    <w:rsid w:val="007F2D10"/>
    <w:rsid w:val="007F2D11"/>
    <w:rsid w:val="007F2E16"/>
    <w:rsid w:val="007F2E92"/>
    <w:rsid w:val="007F2F53"/>
    <w:rsid w:val="007F3011"/>
    <w:rsid w:val="007F3043"/>
    <w:rsid w:val="007F3062"/>
    <w:rsid w:val="007F307C"/>
    <w:rsid w:val="007F30AD"/>
    <w:rsid w:val="007F30ED"/>
    <w:rsid w:val="007F3151"/>
    <w:rsid w:val="007F31E1"/>
    <w:rsid w:val="007F327A"/>
    <w:rsid w:val="007F329B"/>
    <w:rsid w:val="007F3308"/>
    <w:rsid w:val="007F34B6"/>
    <w:rsid w:val="007F34B9"/>
    <w:rsid w:val="007F34F5"/>
    <w:rsid w:val="007F352F"/>
    <w:rsid w:val="007F3598"/>
    <w:rsid w:val="007F3645"/>
    <w:rsid w:val="007F3665"/>
    <w:rsid w:val="007F3732"/>
    <w:rsid w:val="007F3739"/>
    <w:rsid w:val="007F37E4"/>
    <w:rsid w:val="007F3896"/>
    <w:rsid w:val="007F3A15"/>
    <w:rsid w:val="007F3A1C"/>
    <w:rsid w:val="007F3A3F"/>
    <w:rsid w:val="007F3A7D"/>
    <w:rsid w:val="007F3A97"/>
    <w:rsid w:val="007F3AEE"/>
    <w:rsid w:val="007F3B1F"/>
    <w:rsid w:val="007F3C11"/>
    <w:rsid w:val="007F3C89"/>
    <w:rsid w:val="007F3CDF"/>
    <w:rsid w:val="007F3D9E"/>
    <w:rsid w:val="007F3DDD"/>
    <w:rsid w:val="007F3DEC"/>
    <w:rsid w:val="007F3E9B"/>
    <w:rsid w:val="007F3EBE"/>
    <w:rsid w:val="007F3F3B"/>
    <w:rsid w:val="007F4028"/>
    <w:rsid w:val="007F4092"/>
    <w:rsid w:val="007F414E"/>
    <w:rsid w:val="007F41D3"/>
    <w:rsid w:val="007F4249"/>
    <w:rsid w:val="007F4301"/>
    <w:rsid w:val="007F431D"/>
    <w:rsid w:val="007F433C"/>
    <w:rsid w:val="007F4351"/>
    <w:rsid w:val="007F43D6"/>
    <w:rsid w:val="007F4429"/>
    <w:rsid w:val="007F4460"/>
    <w:rsid w:val="007F4519"/>
    <w:rsid w:val="007F4575"/>
    <w:rsid w:val="007F462A"/>
    <w:rsid w:val="007F46DF"/>
    <w:rsid w:val="007F486F"/>
    <w:rsid w:val="007F48AA"/>
    <w:rsid w:val="007F48B4"/>
    <w:rsid w:val="007F4BA9"/>
    <w:rsid w:val="007F4BD9"/>
    <w:rsid w:val="007F4C32"/>
    <w:rsid w:val="007F4D29"/>
    <w:rsid w:val="007F4D7C"/>
    <w:rsid w:val="007F4E1E"/>
    <w:rsid w:val="007F4F36"/>
    <w:rsid w:val="007F4F7C"/>
    <w:rsid w:val="007F504F"/>
    <w:rsid w:val="007F519E"/>
    <w:rsid w:val="007F5247"/>
    <w:rsid w:val="007F5361"/>
    <w:rsid w:val="007F53F9"/>
    <w:rsid w:val="007F546C"/>
    <w:rsid w:val="007F54B6"/>
    <w:rsid w:val="007F54D7"/>
    <w:rsid w:val="007F551B"/>
    <w:rsid w:val="007F5548"/>
    <w:rsid w:val="007F5739"/>
    <w:rsid w:val="007F573F"/>
    <w:rsid w:val="007F578C"/>
    <w:rsid w:val="007F5965"/>
    <w:rsid w:val="007F5A25"/>
    <w:rsid w:val="007F5C16"/>
    <w:rsid w:val="007F5C32"/>
    <w:rsid w:val="007F5CD7"/>
    <w:rsid w:val="007F5CEB"/>
    <w:rsid w:val="007F5D66"/>
    <w:rsid w:val="007F5E1D"/>
    <w:rsid w:val="007F5F2A"/>
    <w:rsid w:val="007F5F89"/>
    <w:rsid w:val="007F601D"/>
    <w:rsid w:val="007F6027"/>
    <w:rsid w:val="007F60A3"/>
    <w:rsid w:val="007F60A8"/>
    <w:rsid w:val="007F60EC"/>
    <w:rsid w:val="007F60F3"/>
    <w:rsid w:val="007F611E"/>
    <w:rsid w:val="007F61BA"/>
    <w:rsid w:val="007F632C"/>
    <w:rsid w:val="007F6396"/>
    <w:rsid w:val="007F63F3"/>
    <w:rsid w:val="007F63F5"/>
    <w:rsid w:val="007F641D"/>
    <w:rsid w:val="007F645B"/>
    <w:rsid w:val="007F648A"/>
    <w:rsid w:val="007F64E4"/>
    <w:rsid w:val="007F64F8"/>
    <w:rsid w:val="007F65A6"/>
    <w:rsid w:val="007F65BB"/>
    <w:rsid w:val="007F667D"/>
    <w:rsid w:val="007F66AC"/>
    <w:rsid w:val="007F66C3"/>
    <w:rsid w:val="007F6709"/>
    <w:rsid w:val="007F6733"/>
    <w:rsid w:val="007F6758"/>
    <w:rsid w:val="007F681F"/>
    <w:rsid w:val="007F6823"/>
    <w:rsid w:val="007F6876"/>
    <w:rsid w:val="007F6887"/>
    <w:rsid w:val="007F6986"/>
    <w:rsid w:val="007F69CF"/>
    <w:rsid w:val="007F6A8D"/>
    <w:rsid w:val="007F6AA3"/>
    <w:rsid w:val="007F6AD4"/>
    <w:rsid w:val="007F6B9F"/>
    <w:rsid w:val="007F6CAB"/>
    <w:rsid w:val="007F6D15"/>
    <w:rsid w:val="007F6D73"/>
    <w:rsid w:val="007F6F6E"/>
    <w:rsid w:val="007F6F8E"/>
    <w:rsid w:val="007F708C"/>
    <w:rsid w:val="007F7097"/>
    <w:rsid w:val="007F70C1"/>
    <w:rsid w:val="007F71A6"/>
    <w:rsid w:val="007F731A"/>
    <w:rsid w:val="007F7320"/>
    <w:rsid w:val="007F736E"/>
    <w:rsid w:val="007F7506"/>
    <w:rsid w:val="007F7521"/>
    <w:rsid w:val="007F755E"/>
    <w:rsid w:val="007F757B"/>
    <w:rsid w:val="007F76C1"/>
    <w:rsid w:val="007F76C2"/>
    <w:rsid w:val="007F7734"/>
    <w:rsid w:val="007F778D"/>
    <w:rsid w:val="007F7790"/>
    <w:rsid w:val="007F7801"/>
    <w:rsid w:val="007F7814"/>
    <w:rsid w:val="007F78A6"/>
    <w:rsid w:val="007F78FB"/>
    <w:rsid w:val="007F794D"/>
    <w:rsid w:val="007F798F"/>
    <w:rsid w:val="007F79BC"/>
    <w:rsid w:val="007F7C2D"/>
    <w:rsid w:val="007F7C64"/>
    <w:rsid w:val="007F7C9D"/>
    <w:rsid w:val="007F7D06"/>
    <w:rsid w:val="007F7EB8"/>
    <w:rsid w:val="007F7ED6"/>
    <w:rsid w:val="007F7EEA"/>
    <w:rsid w:val="007F7F14"/>
    <w:rsid w:val="007F7F5A"/>
    <w:rsid w:val="007F7FBC"/>
    <w:rsid w:val="007F7FD7"/>
    <w:rsid w:val="0080001C"/>
    <w:rsid w:val="008000DF"/>
    <w:rsid w:val="008003AA"/>
    <w:rsid w:val="008003B9"/>
    <w:rsid w:val="008003C7"/>
    <w:rsid w:val="008003CC"/>
    <w:rsid w:val="008003E2"/>
    <w:rsid w:val="00800444"/>
    <w:rsid w:val="0080045D"/>
    <w:rsid w:val="00800490"/>
    <w:rsid w:val="00800535"/>
    <w:rsid w:val="00800539"/>
    <w:rsid w:val="00800568"/>
    <w:rsid w:val="00800572"/>
    <w:rsid w:val="008005B8"/>
    <w:rsid w:val="008005D6"/>
    <w:rsid w:val="00800677"/>
    <w:rsid w:val="00800758"/>
    <w:rsid w:val="00800768"/>
    <w:rsid w:val="0080077A"/>
    <w:rsid w:val="00800799"/>
    <w:rsid w:val="00800930"/>
    <w:rsid w:val="008009FF"/>
    <w:rsid w:val="00800A0F"/>
    <w:rsid w:val="00800A60"/>
    <w:rsid w:val="00800A61"/>
    <w:rsid w:val="00800AAD"/>
    <w:rsid w:val="00800B70"/>
    <w:rsid w:val="00800C4C"/>
    <w:rsid w:val="00800D6A"/>
    <w:rsid w:val="00800EE5"/>
    <w:rsid w:val="00800F01"/>
    <w:rsid w:val="00800F14"/>
    <w:rsid w:val="00800F61"/>
    <w:rsid w:val="00800F7F"/>
    <w:rsid w:val="00800F95"/>
    <w:rsid w:val="0080107D"/>
    <w:rsid w:val="00801150"/>
    <w:rsid w:val="00801216"/>
    <w:rsid w:val="00801226"/>
    <w:rsid w:val="00801231"/>
    <w:rsid w:val="00801241"/>
    <w:rsid w:val="0080127E"/>
    <w:rsid w:val="008012ED"/>
    <w:rsid w:val="008013DE"/>
    <w:rsid w:val="00801415"/>
    <w:rsid w:val="0080142D"/>
    <w:rsid w:val="00801448"/>
    <w:rsid w:val="0080144D"/>
    <w:rsid w:val="00801451"/>
    <w:rsid w:val="00801496"/>
    <w:rsid w:val="008014DB"/>
    <w:rsid w:val="008014E4"/>
    <w:rsid w:val="008014EF"/>
    <w:rsid w:val="00801558"/>
    <w:rsid w:val="008015C9"/>
    <w:rsid w:val="0080165B"/>
    <w:rsid w:val="00801687"/>
    <w:rsid w:val="008016EB"/>
    <w:rsid w:val="00801704"/>
    <w:rsid w:val="0080171F"/>
    <w:rsid w:val="0080186F"/>
    <w:rsid w:val="008018B1"/>
    <w:rsid w:val="008018FB"/>
    <w:rsid w:val="00801985"/>
    <w:rsid w:val="00801A66"/>
    <w:rsid w:val="00801AB2"/>
    <w:rsid w:val="00801B48"/>
    <w:rsid w:val="00801B75"/>
    <w:rsid w:val="00801B85"/>
    <w:rsid w:val="00801BF8"/>
    <w:rsid w:val="00801CF6"/>
    <w:rsid w:val="00801D25"/>
    <w:rsid w:val="00801D75"/>
    <w:rsid w:val="00801ED1"/>
    <w:rsid w:val="00801FF9"/>
    <w:rsid w:val="00801FFE"/>
    <w:rsid w:val="00802086"/>
    <w:rsid w:val="0080209B"/>
    <w:rsid w:val="00802199"/>
    <w:rsid w:val="00802208"/>
    <w:rsid w:val="00802279"/>
    <w:rsid w:val="008022FA"/>
    <w:rsid w:val="0080230C"/>
    <w:rsid w:val="00802341"/>
    <w:rsid w:val="0080234B"/>
    <w:rsid w:val="008023DE"/>
    <w:rsid w:val="00802407"/>
    <w:rsid w:val="0080247F"/>
    <w:rsid w:val="00802491"/>
    <w:rsid w:val="008024A0"/>
    <w:rsid w:val="0080255A"/>
    <w:rsid w:val="0080264A"/>
    <w:rsid w:val="008026C9"/>
    <w:rsid w:val="00802734"/>
    <w:rsid w:val="00802773"/>
    <w:rsid w:val="008027A7"/>
    <w:rsid w:val="008027C1"/>
    <w:rsid w:val="008027DE"/>
    <w:rsid w:val="008027EC"/>
    <w:rsid w:val="008027F9"/>
    <w:rsid w:val="008028D3"/>
    <w:rsid w:val="0080291D"/>
    <w:rsid w:val="008029B9"/>
    <w:rsid w:val="00802A25"/>
    <w:rsid w:val="00802A7C"/>
    <w:rsid w:val="00802A88"/>
    <w:rsid w:val="00802AD8"/>
    <w:rsid w:val="00802AEB"/>
    <w:rsid w:val="00802C0D"/>
    <w:rsid w:val="00802C2C"/>
    <w:rsid w:val="00802C35"/>
    <w:rsid w:val="00802D9E"/>
    <w:rsid w:val="00802E67"/>
    <w:rsid w:val="00802E84"/>
    <w:rsid w:val="00802EF1"/>
    <w:rsid w:val="00802F42"/>
    <w:rsid w:val="00803037"/>
    <w:rsid w:val="0080307E"/>
    <w:rsid w:val="008030C7"/>
    <w:rsid w:val="008030D8"/>
    <w:rsid w:val="008031B0"/>
    <w:rsid w:val="008031CE"/>
    <w:rsid w:val="00803214"/>
    <w:rsid w:val="008032AD"/>
    <w:rsid w:val="008032C9"/>
    <w:rsid w:val="0080339B"/>
    <w:rsid w:val="008033BB"/>
    <w:rsid w:val="008033EB"/>
    <w:rsid w:val="0080341A"/>
    <w:rsid w:val="008035CA"/>
    <w:rsid w:val="0080361B"/>
    <w:rsid w:val="008036A0"/>
    <w:rsid w:val="008036CD"/>
    <w:rsid w:val="0080370D"/>
    <w:rsid w:val="00803893"/>
    <w:rsid w:val="00803894"/>
    <w:rsid w:val="0080392D"/>
    <w:rsid w:val="00803958"/>
    <w:rsid w:val="00803962"/>
    <w:rsid w:val="008039F6"/>
    <w:rsid w:val="00803A02"/>
    <w:rsid w:val="00803A25"/>
    <w:rsid w:val="00803A3E"/>
    <w:rsid w:val="00803B09"/>
    <w:rsid w:val="00803B5E"/>
    <w:rsid w:val="00803C36"/>
    <w:rsid w:val="00803C81"/>
    <w:rsid w:val="00803CDD"/>
    <w:rsid w:val="00803CF8"/>
    <w:rsid w:val="00803DE4"/>
    <w:rsid w:val="00803DFD"/>
    <w:rsid w:val="00803E16"/>
    <w:rsid w:val="00803E25"/>
    <w:rsid w:val="00803F2C"/>
    <w:rsid w:val="00803F6A"/>
    <w:rsid w:val="0080404A"/>
    <w:rsid w:val="00804088"/>
    <w:rsid w:val="0080408C"/>
    <w:rsid w:val="008040FA"/>
    <w:rsid w:val="00804105"/>
    <w:rsid w:val="00804142"/>
    <w:rsid w:val="00804149"/>
    <w:rsid w:val="00804208"/>
    <w:rsid w:val="008042AA"/>
    <w:rsid w:val="00804322"/>
    <w:rsid w:val="00804383"/>
    <w:rsid w:val="0080440C"/>
    <w:rsid w:val="0080442E"/>
    <w:rsid w:val="00804566"/>
    <w:rsid w:val="0080460A"/>
    <w:rsid w:val="008047B4"/>
    <w:rsid w:val="00804854"/>
    <w:rsid w:val="008049E4"/>
    <w:rsid w:val="00804A3F"/>
    <w:rsid w:val="00804A4E"/>
    <w:rsid w:val="00804A94"/>
    <w:rsid w:val="00804AF0"/>
    <w:rsid w:val="00804B68"/>
    <w:rsid w:val="00804BEC"/>
    <w:rsid w:val="00804C60"/>
    <w:rsid w:val="00804CAA"/>
    <w:rsid w:val="00804CBD"/>
    <w:rsid w:val="00804D98"/>
    <w:rsid w:val="00804DC0"/>
    <w:rsid w:val="00804DC3"/>
    <w:rsid w:val="00804DE3"/>
    <w:rsid w:val="00804E14"/>
    <w:rsid w:val="00804E73"/>
    <w:rsid w:val="00804E91"/>
    <w:rsid w:val="00804EEB"/>
    <w:rsid w:val="00804FBB"/>
    <w:rsid w:val="0080502C"/>
    <w:rsid w:val="00805075"/>
    <w:rsid w:val="008050BD"/>
    <w:rsid w:val="008051BA"/>
    <w:rsid w:val="00805218"/>
    <w:rsid w:val="0080521B"/>
    <w:rsid w:val="008052AC"/>
    <w:rsid w:val="008052D3"/>
    <w:rsid w:val="008052EE"/>
    <w:rsid w:val="008053AC"/>
    <w:rsid w:val="008053E8"/>
    <w:rsid w:val="00805446"/>
    <w:rsid w:val="00805450"/>
    <w:rsid w:val="0080547C"/>
    <w:rsid w:val="00805480"/>
    <w:rsid w:val="008055B0"/>
    <w:rsid w:val="00805673"/>
    <w:rsid w:val="008056FE"/>
    <w:rsid w:val="00805752"/>
    <w:rsid w:val="0080576D"/>
    <w:rsid w:val="008057A7"/>
    <w:rsid w:val="0080581B"/>
    <w:rsid w:val="00805856"/>
    <w:rsid w:val="00805889"/>
    <w:rsid w:val="00805974"/>
    <w:rsid w:val="008059E5"/>
    <w:rsid w:val="00805A90"/>
    <w:rsid w:val="00805B4A"/>
    <w:rsid w:val="00805B57"/>
    <w:rsid w:val="00805BA5"/>
    <w:rsid w:val="00805BEC"/>
    <w:rsid w:val="00805BF6"/>
    <w:rsid w:val="00805C83"/>
    <w:rsid w:val="00805CCB"/>
    <w:rsid w:val="00805CCD"/>
    <w:rsid w:val="00805CD0"/>
    <w:rsid w:val="00805D07"/>
    <w:rsid w:val="00805E5B"/>
    <w:rsid w:val="00805EEC"/>
    <w:rsid w:val="00805F01"/>
    <w:rsid w:val="00805F43"/>
    <w:rsid w:val="00805F5E"/>
    <w:rsid w:val="00805F76"/>
    <w:rsid w:val="0080626A"/>
    <w:rsid w:val="0080626F"/>
    <w:rsid w:val="00806296"/>
    <w:rsid w:val="00806384"/>
    <w:rsid w:val="00806399"/>
    <w:rsid w:val="0080648D"/>
    <w:rsid w:val="008064A7"/>
    <w:rsid w:val="008065CD"/>
    <w:rsid w:val="00806726"/>
    <w:rsid w:val="008067A6"/>
    <w:rsid w:val="008067B0"/>
    <w:rsid w:val="008067D4"/>
    <w:rsid w:val="008067F4"/>
    <w:rsid w:val="00806834"/>
    <w:rsid w:val="00806899"/>
    <w:rsid w:val="00806957"/>
    <w:rsid w:val="008069B3"/>
    <w:rsid w:val="00806B11"/>
    <w:rsid w:val="00806C42"/>
    <w:rsid w:val="00806E7F"/>
    <w:rsid w:val="00806EAA"/>
    <w:rsid w:val="00806FD7"/>
    <w:rsid w:val="0080702B"/>
    <w:rsid w:val="00807193"/>
    <w:rsid w:val="008071DC"/>
    <w:rsid w:val="00807216"/>
    <w:rsid w:val="0080721D"/>
    <w:rsid w:val="00807249"/>
    <w:rsid w:val="0080725B"/>
    <w:rsid w:val="008072F6"/>
    <w:rsid w:val="00807317"/>
    <w:rsid w:val="00807473"/>
    <w:rsid w:val="0080749E"/>
    <w:rsid w:val="0080749F"/>
    <w:rsid w:val="008075E5"/>
    <w:rsid w:val="008075EA"/>
    <w:rsid w:val="008075EC"/>
    <w:rsid w:val="00807664"/>
    <w:rsid w:val="008076B7"/>
    <w:rsid w:val="0080775D"/>
    <w:rsid w:val="0080777E"/>
    <w:rsid w:val="008077FF"/>
    <w:rsid w:val="00807888"/>
    <w:rsid w:val="008078B0"/>
    <w:rsid w:val="008078F0"/>
    <w:rsid w:val="00807917"/>
    <w:rsid w:val="00807988"/>
    <w:rsid w:val="008079EF"/>
    <w:rsid w:val="00807A17"/>
    <w:rsid w:val="00807A43"/>
    <w:rsid w:val="00807ACF"/>
    <w:rsid w:val="00807B46"/>
    <w:rsid w:val="00807B82"/>
    <w:rsid w:val="00807BD3"/>
    <w:rsid w:val="00807C05"/>
    <w:rsid w:val="00807CE9"/>
    <w:rsid w:val="00807E1A"/>
    <w:rsid w:val="00807E38"/>
    <w:rsid w:val="00807F1B"/>
    <w:rsid w:val="00807F7E"/>
    <w:rsid w:val="0081007D"/>
    <w:rsid w:val="00810094"/>
    <w:rsid w:val="008100AD"/>
    <w:rsid w:val="008100E6"/>
    <w:rsid w:val="00810187"/>
    <w:rsid w:val="00810199"/>
    <w:rsid w:val="008101A2"/>
    <w:rsid w:val="008101B3"/>
    <w:rsid w:val="00810203"/>
    <w:rsid w:val="0081020E"/>
    <w:rsid w:val="00810213"/>
    <w:rsid w:val="0081034E"/>
    <w:rsid w:val="008103CD"/>
    <w:rsid w:val="00810411"/>
    <w:rsid w:val="008104A1"/>
    <w:rsid w:val="008104E0"/>
    <w:rsid w:val="0081053C"/>
    <w:rsid w:val="00810690"/>
    <w:rsid w:val="008106D1"/>
    <w:rsid w:val="008107A5"/>
    <w:rsid w:val="00810859"/>
    <w:rsid w:val="008108BD"/>
    <w:rsid w:val="00810900"/>
    <w:rsid w:val="0081095C"/>
    <w:rsid w:val="008109E5"/>
    <w:rsid w:val="00810A13"/>
    <w:rsid w:val="00810A23"/>
    <w:rsid w:val="00810AD6"/>
    <w:rsid w:val="00810AFB"/>
    <w:rsid w:val="00810B84"/>
    <w:rsid w:val="00810B8A"/>
    <w:rsid w:val="00810C0B"/>
    <w:rsid w:val="00810C13"/>
    <w:rsid w:val="00810C5E"/>
    <w:rsid w:val="00810D3B"/>
    <w:rsid w:val="00810DAC"/>
    <w:rsid w:val="00810E3E"/>
    <w:rsid w:val="00810F09"/>
    <w:rsid w:val="00810F82"/>
    <w:rsid w:val="00810FD6"/>
    <w:rsid w:val="0081106C"/>
    <w:rsid w:val="008110AE"/>
    <w:rsid w:val="0081112F"/>
    <w:rsid w:val="00811163"/>
    <w:rsid w:val="00811167"/>
    <w:rsid w:val="0081117E"/>
    <w:rsid w:val="00811259"/>
    <w:rsid w:val="008112D8"/>
    <w:rsid w:val="00811304"/>
    <w:rsid w:val="00811458"/>
    <w:rsid w:val="0081145B"/>
    <w:rsid w:val="008114BF"/>
    <w:rsid w:val="00811500"/>
    <w:rsid w:val="008115A4"/>
    <w:rsid w:val="008115FE"/>
    <w:rsid w:val="00811605"/>
    <w:rsid w:val="0081163C"/>
    <w:rsid w:val="008116A0"/>
    <w:rsid w:val="008116C5"/>
    <w:rsid w:val="008116FC"/>
    <w:rsid w:val="008117ED"/>
    <w:rsid w:val="00811817"/>
    <w:rsid w:val="00811890"/>
    <w:rsid w:val="00811911"/>
    <w:rsid w:val="00811972"/>
    <w:rsid w:val="00811A0F"/>
    <w:rsid w:val="00811A7D"/>
    <w:rsid w:val="00811AAE"/>
    <w:rsid w:val="00811AF9"/>
    <w:rsid w:val="00811B0D"/>
    <w:rsid w:val="00811B7B"/>
    <w:rsid w:val="00811B95"/>
    <w:rsid w:val="00811C8B"/>
    <w:rsid w:val="00811CC0"/>
    <w:rsid w:val="00811D72"/>
    <w:rsid w:val="00811DF1"/>
    <w:rsid w:val="00811E09"/>
    <w:rsid w:val="00811E6D"/>
    <w:rsid w:val="00811E87"/>
    <w:rsid w:val="00811EE7"/>
    <w:rsid w:val="00811EF9"/>
    <w:rsid w:val="00811F16"/>
    <w:rsid w:val="00811FAA"/>
    <w:rsid w:val="00811FD2"/>
    <w:rsid w:val="00811FFB"/>
    <w:rsid w:val="00812030"/>
    <w:rsid w:val="00812042"/>
    <w:rsid w:val="0081205D"/>
    <w:rsid w:val="0081221D"/>
    <w:rsid w:val="008122E9"/>
    <w:rsid w:val="008123DB"/>
    <w:rsid w:val="00812476"/>
    <w:rsid w:val="0081250C"/>
    <w:rsid w:val="0081250D"/>
    <w:rsid w:val="00812559"/>
    <w:rsid w:val="008125CC"/>
    <w:rsid w:val="0081262A"/>
    <w:rsid w:val="00812661"/>
    <w:rsid w:val="0081274E"/>
    <w:rsid w:val="008127BB"/>
    <w:rsid w:val="008127C7"/>
    <w:rsid w:val="00812840"/>
    <w:rsid w:val="00812863"/>
    <w:rsid w:val="008129A8"/>
    <w:rsid w:val="008129AD"/>
    <w:rsid w:val="008129E1"/>
    <w:rsid w:val="00812A03"/>
    <w:rsid w:val="00812ABE"/>
    <w:rsid w:val="00812B6D"/>
    <w:rsid w:val="00812B80"/>
    <w:rsid w:val="00812B91"/>
    <w:rsid w:val="00812BA1"/>
    <w:rsid w:val="00812BB0"/>
    <w:rsid w:val="00812BB6"/>
    <w:rsid w:val="00812C16"/>
    <w:rsid w:val="00812C26"/>
    <w:rsid w:val="00812C49"/>
    <w:rsid w:val="00812C69"/>
    <w:rsid w:val="00812C9E"/>
    <w:rsid w:val="00812E80"/>
    <w:rsid w:val="00812EA6"/>
    <w:rsid w:val="00812F37"/>
    <w:rsid w:val="00812F6D"/>
    <w:rsid w:val="00812F88"/>
    <w:rsid w:val="00813138"/>
    <w:rsid w:val="008131FE"/>
    <w:rsid w:val="0081320B"/>
    <w:rsid w:val="008132F3"/>
    <w:rsid w:val="00813309"/>
    <w:rsid w:val="008133E9"/>
    <w:rsid w:val="0081342D"/>
    <w:rsid w:val="0081351B"/>
    <w:rsid w:val="0081351D"/>
    <w:rsid w:val="00813705"/>
    <w:rsid w:val="0081371B"/>
    <w:rsid w:val="0081376A"/>
    <w:rsid w:val="0081377B"/>
    <w:rsid w:val="00813823"/>
    <w:rsid w:val="00813878"/>
    <w:rsid w:val="00813993"/>
    <w:rsid w:val="00813A08"/>
    <w:rsid w:val="00813A22"/>
    <w:rsid w:val="00813AF5"/>
    <w:rsid w:val="00813AFD"/>
    <w:rsid w:val="00813B06"/>
    <w:rsid w:val="00813BC1"/>
    <w:rsid w:val="00813C93"/>
    <w:rsid w:val="00813DA0"/>
    <w:rsid w:val="00813E51"/>
    <w:rsid w:val="00813E89"/>
    <w:rsid w:val="00813F49"/>
    <w:rsid w:val="0081409C"/>
    <w:rsid w:val="008140F2"/>
    <w:rsid w:val="0081412A"/>
    <w:rsid w:val="00814160"/>
    <w:rsid w:val="0081419E"/>
    <w:rsid w:val="008141AD"/>
    <w:rsid w:val="008141E3"/>
    <w:rsid w:val="00814212"/>
    <w:rsid w:val="00814276"/>
    <w:rsid w:val="00814278"/>
    <w:rsid w:val="0081427F"/>
    <w:rsid w:val="008142E3"/>
    <w:rsid w:val="00814341"/>
    <w:rsid w:val="00814426"/>
    <w:rsid w:val="00814480"/>
    <w:rsid w:val="008144F9"/>
    <w:rsid w:val="008145ED"/>
    <w:rsid w:val="0081467E"/>
    <w:rsid w:val="008146B9"/>
    <w:rsid w:val="0081473D"/>
    <w:rsid w:val="00814798"/>
    <w:rsid w:val="008147F5"/>
    <w:rsid w:val="00814822"/>
    <w:rsid w:val="00814847"/>
    <w:rsid w:val="00814927"/>
    <w:rsid w:val="00814931"/>
    <w:rsid w:val="00814A2F"/>
    <w:rsid w:val="00814A31"/>
    <w:rsid w:val="00814ACA"/>
    <w:rsid w:val="00814B11"/>
    <w:rsid w:val="00814BCE"/>
    <w:rsid w:val="00814C5D"/>
    <w:rsid w:val="00814CC6"/>
    <w:rsid w:val="00814E03"/>
    <w:rsid w:val="00814E4D"/>
    <w:rsid w:val="00814F6C"/>
    <w:rsid w:val="00814FE5"/>
    <w:rsid w:val="00815011"/>
    <w:rsid w:val="00815042"/>
    <w:rsid w:val="0081508C"/>
    <w:rsid w:val="008150CA"/>
    <w:rsid w:val="008150CF"/>
    <w:rsid w:val="008150F7"/>
    <w:rsid w:val="0081514D"/>
    <w:rsid w:val="00815155"/>
    <w:rsid w:val="00815160"/>
    <w:rsid w:val="00815223"/>
    <w:rsid w:val="008152F9"/>
    <w:rsid w:val="00815326"/>
    <w:rsid w:val="0081532A"/>
    <w:rsid w:val="008155D0"/>
    <w:rsid w:val="0081575C"/>
    <w:rsid w:val="008157EC"/>
    <w:rsid w:val="00815872"/>
    <w:rsid w:val="00815897"/>
    <w:rsid w:val="008158D2"/>
    <w:rsid w:val="008158EA"/>
    <w:rsid w:val="00815929"/>
    <w:rsid w:val="0081595D"/>
    <w:rsid w:val="008159A1"/>
    <w:rsid w:val="00815B19"/>
    <w:rsid w:val="00815B1A"/>
    <w:rsid w:val="00815B1F"/>
    <w:rsid w:val="00815B20"/>
    <w:rsid w:val="00815B75"/>
    <w:rsid w:val="00815C43"/>
    <w:rsid w:val="00815C62"/>
    <w:rsid w:val="00815D79"/>
    <w:rsid w:val="00815E2F"/>
    <w:rsid w:val="00815E6C"/>
    <w:rsid w:val="00815EA5"/>
    <w:rsid w:val="00815EC5"/>
    <w:rsid w:val="00815F55"/>
    <w:rsid w:val="00815F5A"/>
    <w:rsid w:val="00816009"/>
    <w:rsid w:val="00816041"/>
    <w:rsid w:val="0081617D"/>
    <w:rsid w:val="008161F5"/>
    <w:rsid w:val="008161F9"/>
    <w:rsid w:val="00816223"/>
    <w:rsid w:val="0081623E"/>
    <w:rsid w:val="008162FE"/>
    <w:rsid w:val="0081637B"/>
    <w:rsid w:val="0081643E"/>
    <w:rsid w:val="00816514"/>
    <w:rsid w:val="0081655B"/>
    <w:rsid w:val="0081658D"/>
    <w:rsid w:val="008165C2"/>
    <w:rsid w:val="00816607"/>
    <w:rsid w:val="008166BC"/>
    <w:rsid w:val="0081670D"/>
    <w:rsid w:val="008168C8"/>
    <w:rsid w:val="008169B4"/>
    <w:rsid w:val="008169B8"/>
    <w:rsid w:val="008169C2"/>
    <w:rsid w:val="008169CF"/>
    <w:rsid w:val="00816A23"/>
    <w:rsid w:val="00816A44"/>
    <w:rsid w:val="00816ACB"/>
    <w:rsid w:val="00816AE9"/>
    <w:rsid w:val="00816BE3"/>
    <w:rsid w:val="00816D07"/>
    <w:rsid w:val="00816D31"/>
    <w:rsid w:val="00816E1B"/>
    <w:rsid w:val="00816E42"/>
    <w:rsid w:val="00816EB1"/>
    <w:rsid w:val="00816FE5"/>
    <w:rsid w:val="0081710A"/>
    <w:rsid w:val="00817146"/>
    <w:rsid w:val="008171A5"/>
    <w:rsid w:val="008171CE"/>
    <w:rsid w:val="00817245"/>
    <w:rsid w:val="008172AA"/>
    <w:rsid w:val="00817319"/>
    <w:rsid w:val="00817333"/>
    <w:rsid w:val="00817352"/>
    <w:rsid w:val="008174E3"/>
    <w:rsid w:val="0081750F"/>
    <w:rsid w:val="008175F7"/>
    <w:rsid w:val="008176D4"/>
    <w:rsid w:val="0081778B"/>
    <w:rsid w:val="00817963"/>
    <w:rsid w:val="0081796E"/>
    <w:rsid w:val="008179BB"/>
    <w:rsid w:val="00817A02"/>
    <w:rsid w:val="00817A60"/>
    <w:rsid w:val="00817A80"/>
    <w:rsid w:val="00817A96"/>
    <w:rsid w:val="00817AAC"/>
    <w:rsid w:val="00817C77"/>
    <w:rsid w:val="00817CE8"/>
    <w:rsid w:val="00817D72"/>
    <w:rsid w:val="00817E30"/>
    <w:rsid w:val="00817E79"/>
    <w:rsid w:val="00817EA4"/>
    <w:rsid w:val="00817F7D"/>
    <w:rsid w:val="00820021"/>
    <w:rsid w:val="008200D4"/>
    <w:rsid w:val="008200D9"/>
    <w:rsid w:val="008200FE"/>
    <w:rsid w:val="008202F7"/>
    <w:rsid w:val="00820345"/>
    <w:rsid w:val="00820380"/>
    <w:rsid w:val="008203EE"/>
    <w:rsid w:val="00820471"/>
    <w:rsid w:val="008204A1"/>
    <w:rsid w:val="008204BB"/>
    <w:rsid w:val="00820546"/>
    <w:rsid w:val="008206A6"/>
    <w:rsid w:val="008208B9"/>
    <w:rsid w:val="00820931"/>
    <w:rsid w:val="00820997"/>
    <w:rsid w:val="0082099F"/>
    <w:rsid w:val="008209C2"/>
    <w:rsid w:val="008209E7"/>
    <w:rsid w:val="008209F7"/>
    <w:rsid w:val="00820A4F"/>
    <w:rsid w:val="00820B11"/>
    <w:rsid w:val="00820B38"/>
    <w:rsid w:val="00820C19"/>
    <w:rsid w:val="00820C9E"/>
    <w:rsid w:val="00820D30"/>
    <w:rsid w:val="00820D33"/>
    <w:rsid w:val="00820D54"/>
    <w:rsid w:val="00820DB6"/>
    <w:rsid w:val="00820DD0"/>
    <w:rsid w:val="00820E5F"/>
    <w:rsid w:val="00821033"/>
    <w:rsid w:val="00821062"/>
    <w:rsid w:val="008210E3"/>
    <w:rsid w:val="008210FD"/>
    <w:rsid w:val="008211A2"/>
    <w:rsid w:val="008211AA"/>
    <w:rsid w:val="008212A4"/>
    <w:rsid w:val="0082132C"/>
    <w:rsid w:val="008213E6"/>
    <w:rsid w:val="00821405"/>
    <w:rsid w:val="00821508"/>
    <w:rsid w:val="0082150F"/>
    <w:rsid w:val="00821568"/>
    <w:rsid w:val="008215B7"/>
    <w:rsid w:val="008215FA"/>
    <w:rsid w:val="00821639"/>
    <w:rsid w:val="00821695"/>
    <w:rsid w:val="00821760"/>
    <w:rsid w:val="00821876"/>
    <w:rsid w:val="008218EB"/>
    <w:rsid w:val="0082199B"/>
    <w:rsid w:val="00821A64"/>
    <w:rsid w:val="00821A94"/>
    <w:rsid w:val="00821AD7"/>
    <w:rsid w:val="00821BB1"/>
    <w:rsid w:val="00821D92"/>
    <w:rsid w:val="00821DCC"/>
    <w:rsid w:val="00821E13"/>
    <w:rsid w:val="00821E17"/>
    <w:rsid w:val="00821E82"/>
    <w:rsid w:val="00821EB6"/>
    <w:rsid w:val="00821EBA"/>
    <w:rsid w:val="00821ED2"/>
    <w:rsid w:val="00821F2C"/>
    <w:rsid w:val="00821FCE"/>
    <w:rsid w:val="00821FD8"/>
    <w:rsid w:val="00822032"/>
    <w:rsid w:val="008220DD"/>
    <w:rsid w:val="008220ED"/>
    <w:rsid w:val="00822170"/>
    <w:rsid w:val="008221D7"/>
    <w:rsid w:val="00822292"/>
    <w:rsid w:val="008222B2"/>
    <w:rsid w:val="0082231E"/>
    <w:rsid w:val="00822323"/>
    <w:rsid w:val="00822363"/>
    <w:rsid w:val="00822396"/>
    <w:rsid w:val="008224DB"/>
    <w:rsid w:val="008224FF"/>
    <w:rsid w:val="00822517"/>
    <w:rsid w:val="00822540"/>
    <w:rsid w:val="00822695"/>
    <w:rsid w:val="008226A8"/>
    <w:rsid w:val="008226B0"/>
    <w:rsid w:val="008226BF"/>
    <w:rsid w:val="008226E7"/>
    <w:rsid w:val="0082273B"/>
    <w:rsid w:val="00822784"/>
    <w:rsid w:val="0082278B"/>
    <w:rsid w:val="00822790"/>
    <w:rsid w:val="00822803"/>
    <w:rsid w:val="00822804"/>
    <w:rsid w:val="0082295F"/>
    <w:rsid w:val="0082298A"/>
    <w:rsid w:val="00822ADC"/>
    <w:rsid w:val="00822AFE"/>
    <w:rsid w:val="00822B08"/>
    <w:rsid w:val="00822BAF"/>
    <w:rsid w:val="00822C0B"/>
    <w:rsid w:val="00822CBE"/>
    <w:rsid w:val="00822D5F"/>
    <w:rsid w:val="00822DA9"/>
    <w:rsid w:val="00822DDB"/>
    <w:rsid w:val="00822E05"/>
    <w:rsid w:val="00822E0B"/>
    <w:rsid w:val="00822E1C"/>
    <w:rsid w:val="00823013"/>
    <w:rsid w:val="0082302F"/>
    <w:rsid w:val="0082306B"/>
    <w:rsid w:val="008230D7"/>
    <w:rsid w:val="0082314A"/>
    <w:rsid w:val="0082314C"/>
    <w:rsid w:val="008231C9"/>
    <w:rsid w:val="0082326B"/>
    <w:rsid w:val="008232B8"/>
    <w:rsid w:val="008232BF"/>
    <w:rsid w:val="00823303"/>
    <w:rsid w:val="0082330B"/>
    <w:rsid w:val="00823328"/>
    <w:rsid w:val="00823332"/>
    <w:rsid w:val="00823483"/>
    <w:rsid w:val="008234B8"/>
    <w:rsid w:val="00823578"/>
    <w:rsid w:val="0082366E"/>
    <w:rsid w:val="008236A1"/>
    <w:rsid w:val="0082389C"/>
    <w:rsid w:val="008238BC"/>
    <w:rsid w:val="008238C3"/>
    <w:rsid w:val="00823912"/>
    <w:rsid w:val="00823974"/>
    <w:rsid w:val="008239C0"/>
    <w:rsid w:val="00823B27"/>
    <w:rsid w:val="00823B4D"/>
    <w:rsid w:val="00823BD8"/>
    <w:rsid w:val="00823C8D"/>
    <w:rsid w:val="00823D87"/>
    <w:rsid w:val="00823DAB"/>
    <w:rsid w:val="00823E12"/>
    <w:rsid w:val="00823FBF"/>
    <w:rsid w:val="008240C8"/>
    <w:rsid w:val="008240DB"/>
    <w:rsid w:val="008240E2"/>
    <w:rsid w:val="0082410D"/>
    <w:rsid w:val="008241D9"/>
    <w:rsid w:val="008241E1"/>
    <w:rsid w:val="00824228"/>
    <w:rsid w:val="008242A1"/>
    <w:rsid w:val="00824382"/>
    <w:rsid w:val="0082438B"/>
    <w:rsid w:val="008244A7"/>
    <w:rsid w:val="0082459F"/>
    <w:rsid w:val="008247BD"/>
    <w:rsid w:val="00824808"/>
    <w:rsid w:val="0082481D"/>
    <w:rsid w:val="008248FA"/>
    <w:rsid w:val="00824903"/>
    <w:rsid w:val="00824967"/>
    <w:rsid w:val="00824974"/>
    <w:rsid w:val="008249AA"/>
    <w:rsid w:val="00824A02"/>
    <w:rsid w:val="00824A41"/>
    <w:rsid w:val="00824AA6"/>
    <w:rsid w:val="00824AFC"/>
    <w:rsid w:val="00824B1C"/>
    <w:rsid w:val="00824B21"/>
    <w:rsid w:val="00824C2C"/>
    <w:rsid w:val="00824E09"/>
    <w:rsid w:val="00824E5A"/>
    <w:rsid w:val="00824E79"/>
    <w:rsid w:val="00824EE0"/>
    <w:rsid w:val="00824EF8"/>
    <w:rsid w:val="00824F36"/>
    <w:rsid w:val="00824F83"/>
    <w:rsid w:val="00824FA7"/>
    <w:rsid w:val="00824FED"/>
    <w:rsid w:val="00824FEF"/>
    <w:rsid w:val="008250C9"/>
    <w:rsid w:val="00825180"/>
    <w:rsid w:val="008251FF"/>
    <w:rsid w:val="00825215"/>
    <w:rsid w:val="0082526C"/>
    <w:rsid w:val="008252E6"/>
    <w:rsid w:val="00825301"/>
    <w:rsid w:val="008253F6"/>
    <w:rsid w:val="00825495"/>
    <w:rsid w:val="008255C5"/>
    <w:rsid w:val="008255E7"/>
    <w:rsid w:val="00825625"/>
    <w:rsid w:val="00825655"/>
    <w:rsid w:val="00825674"/>
    <w:rsid w:val="00825683"/>
    <w:rsid w:val="00825781"/>
    <w:rsid w:val="00825805"/>
    <w:rsid w:val="0082581C"/>
    <w:rsid w:val="0082593B"/>
    <w:rsid w:val="008259B7"/>
    <w:rsid w:val="00825A79"/>
    <w:rsid w:val="00825B2E"/>
    <w:rsid w:val="00825BB7"/>
    <w:rsid w:val="00825BEC"/>
    <w:rsid w:val="00825C07"/>
    <w:rsid w:val="00825CEB"/>
    <w:rsid w:val="00825D0E"/>
    <w:rsid w:val="00825D2F"/>
    <w:rsid w:val="00825D3F"/>
    <w:rsid w:val="00825DB0"/>
    <w:rsid w:val="00825DB8"/>
    <w:rsid w:val="00825DF6"/>
    <w:rsid w:val="00825E16"/>
    <w:rsid w:val="00825E3B"/>
    <w:rsid w:val="00825F2F"/>
    <w:rsid w:val="00825F34"/>
    <w:rsid w:val="00825F62"/>
    <w:rsid w:val="00825FCA"/>
    <w:rsid w:val="00826039"/>
    <w:rsid w:val="0082605B"/>
    <w:rsid w:val="00826063"/>
    <w:rsid w:val="008260BB"/>
    <w:rsid w:val="008260DD"/>
    <w:rsid w:val="008260EF"/>
    <w:rsid w:val="0082615A"/>
    <w:rsid w:val="008261D9"/>
    <w:rsid w:val="008262BD"/>
    <w:rsid w:val="008262C7"/>
    <w:rsid w:val="0082631E"/>
    <w:rsid w:val="0082647A"/>
    <w:rsid w:val="00826498"/>
    <w:rsid w:val="00826511"/>
    <w:rsid w:val="0082655D"/>
    <w:rsid w:val="0082663F"/>
    <w:rsid w:val="008266F8"/>
    <w:rsid w:val="008269A2"/>
    <w:rsid w:val="008269AB"/>
    <w:rsid w:val="00826A5C"/>
    <w:rsid w:val="00826BC0"/>
    <w:rsid w:val="00826BC8"/>
    <w:rsid w:val="00826C03"/>
    <w:rsid w:val="00826C42"/>
    <w:rsid w:val="00826C82"/>
    <w:rsid w:val="00826CFF"/>
    <w:rsid w:val="00826D17"/>
    <w:rsid w:val="00826DC3"/>
    <w:rsid w:val="00826DD4"/>
    <w:rsid w:val="00826E50"/>
    <w:rsid w:val="00826E76"/>
    <w:rsid w:val="00826F6E"/>
    <w:rsid w:val="00826F80"/>
    <w:rsid w:val="00826FAA"/>
    <w:rsid w:val="00827025"/>
    <w:rsid w:val="00827060"/>
    <w:rsid w:val="00827173"/>
    <w:rsid w:val="008271A0"/>
    <w:rsid w:val="008271CD"/>
    <w:rsid w:val="00827363"/>
    <w:rsid w:val="008273F9"/>
    <w:rsid w:val="008274B0"/>
    <w:rsid w:val="0082751F"/>
    <w:rsid w:val="00827558"/>
    <w:rsid w:val="00827600"/>
    <w:rsid w:val="008276D4"/>
    <w:rsid w:val="008276E4"/>
    <w:rsid w:val="0082772D"/>
    <w:rsid w:val="00827730"/>
    <w:rsid w:val="008277BE"/>
    <w:rsid w:val="0082786B"/>
    <w:rsid w:val="008278FC"/>
    <w:rsid w:val="00827937"/>
    <w:rsid w:val="00827A14"/>
    <w:rsid w:val="00827A8D"/>
    <w:rsid w:val="00827AAE"/>
    <w:rsid w:val="00827B87"/>
    <w:rsid w:val="00827C01"/>
    <w:rsid w:val="00827C06"/>
    <w:rsid w:val="00827C40"/>
    <w:rsid w:val="00827CDF"/>
    <w:rsid w:val="00827D7A"/>
    <w:rsid w:val="00827E5D"/>
    <w:rsid w:val="00827EC6"/>
    <w:rsid w:val="00827ECB"/>
    <w:rsid w:val="00827EE1"/>
    <w:rsid w:val="00827EF5"/>
    <w:rsid w:val="00830030"/>
    <w:rsid w:val="0083004E"/>
    <w:rsid w:val="00830054"/>
    <w:rsid w:val="00830064"/>
    <w:rsid w:val="008300F7"/>
    <w:rsid w:val="0083018A"/>
    <w:rsid w:val="00830293"/>
    <w:rsid w:val="008302DD"/>
    <w:rsid w:val="0083033C"/>
    <w:rsid w:val="00830368"/>
    <w:rsid w:val="00830373"/>
    <w:rsid w:val="0083037C"/>
    <w:rsid w:val="00830394"/>
    <w:rsid w:val="008303B0"/>
    <w:rsid w:val="0083042A"/>
    <w:rsid w:val="00830436"/>
    <w:rsid w:val="0083055A"/>
    <w:rsid w:val="00830588"/>
    <w:rsid w:val="0083059F"/>
    <w:rsid w:val="00830604"/>
    <w:rsid w:val="00830649"/>
    <w:rsid w:val="00830697"/>
    <w:rsid w:val="008306AD"/>
    <w:rsid w:val="008306E4"/>
    <w:rsid w:val="0083079D"/>
    <w:rsid w:val="008307EE"/>
    <w:rsid w:val="008307FA"/>
    <w:rsid w:val="0083081E"/>
    <w:rsid w:val="0083088E"/>
    <w:rsid w:val="008309CB"/>
    <w:rsid w:val="00830A79"/>
    <w:rsid w:val="00830B35"/>
    <w:rsid w:val="00830C56"/>
    <w:rsid w:val="00830D4D"/>
    <w:rsid w:val="00830F3E"/>
    <w:rsid w:val="00830FF1"/>
    <w:rsid w:val="00831089"/>
    <w:rsid w:val="008310EE"/>
    <w:rsid w:val="00831134"/>
    <w:rsid w:val="0083117A"/>
    <w:rsid w:val="00831277"/>
    <w:rsid w:val="008312DE"/>
    <w:rsid w:val="00831341"/>
    <w:rsid w:val="0083138D"/>
    <w:rsid w:val="00831426"/>
    <w:rsid w:val="00831451"/>
    <w:rsid w:val="008315F8"/>
    <w:rsid w:val="00831602"/>
    <w:rsid w:val="008316D3"/>
    <w:rsid w:val="008317E9"/>
    <w:rsid w:val="00831884"/>
    <w:rsid w:val="0083189E"/>
    <w:rsid w:val="008318AD"/>
    <w:rsid w:val="0083198A"/>
    <w:rsid w:val="00831999"/>
    <w:rsid w:val="008319CB"/>
    <w:rsid w:val="00831A04"/>
    <w:rsid w:val="00831BA4"/>
    <w:rsid w:val="00831BD7"/>
    <w:rsid w:val="00831C0B"/>
    <w:rsid w:val="00831CA7"/>
    <w:rsid w:val="00831D46"/>
    <w:rsid w:val="00831DAA"/>
    <w:rsid w:val="00831DD9"/>
    <w:rsid w:val="00831E38"/>
    <w:rsid w:val="00831E39"/>
    <w:rsid w:val="00831F99"/>
    <w:rsid w:val="00832027"/>
    <w:rsid w:val="0083207D"/>
    <w:rsid w:val="0083208E"/>
    <w:rsid w:val="008320BF"/>
    <w:rsid w:val="00832198"/>
    <w:rsid w:val="008321C3"/>
    <w:rsid w:val="00832307"/>
    <w:rsid w:val="00832544"/>
    <w:rsid w:val="00832549"/>
    <w:rsid w:val="00832601"/>
    <w:rsid w:val="00832705"/>
    <w:rsid w:val="008327D6"/>
    <w:rsid w:val="00832816"/>
    <w:rsid w:val="00832838"/>
    <w:rsid w:val="0083285B"/>
    <w:rsid w:val="0083286D"/>
    <w:rsid w:val="00832A28"/>
    <w:rsid w:val="00832A42"/>
    <w:rsid w:val="00832A5B"/>
    <w:rsid w:val="00832A89"/>
    <w:rsid w:val="00832AF9"/>
    <w:rsid w:val="00832AFC"/>
    <w:rsid w:val="00832B19"/>
    <w:rsid w:val="00832B26"/>
    <w:rsid w:val="00832D07"/>
    <w:rsid w:val="00832D23"/>
    <w:rsid w:val="00832D6E"/>
    <w:rsid w:val="00832D77"/>
    <w:rsid w:val="00832DC6"/>
    <w:rsid w:val="00832E07"/>
    <w:rsid w:val="00832EB5"/>
    <w:rsid w:val="00832EB7"/>
    <w:rsid w:val="00832F5C"/>
    <w:rsid w:val="00832FD4"/>
    <w:rsid w:val="008330A9"/>
    <w:rsid w:val="008331B8"/>
    <w:rsid w:val="008331BD"/>
    <w:rsid w:val="008331F4"/>
    <w:rsid w:val="00833206"/>
    <w:rsid w:val="008332C9"/>
    <w:rsid w:val="0083336F"/>
    <w:rsid w:val="00833375"/>
    <w:rsid w:val="00833396"/>
    <w:rsid w:val="008333DD"/>
    <w:rsid w:val="008333DF"/>
    <w:rsid w:val="0083345E"/>
    <w:rsid w:val="008334FB"/>
    <w:rsid w:val="00833532"/>
    <w:rsid w:val="0083354D"/>
    <w:rsid w:val="00833558"/>
    <w:rsid w:val="008335D6"/>
    <w:rsid w:val="008335DB"/>
    <w:rsid w:val="00833606"/>
    <w:rsid w:val="00833610"/>
    <w:rsid w:val="008336BE"/>
    <w:rsid w:val="008336CD"/>
    <w:rsid w:val="008336FC"/>
    <w:rsid w:val="008337E0"/>
    <w:rsid w:val="00833886"/>
    <w:rsid w:val="008339A1"/>
    <w:rsid w:val="008339EE"/>
    <w:rsid w:val="00833A05"/>
    <w:rsid w:val="00833BE2"/>
    <w:rsid w:val="00833D29"/>
    <w:rsid w:val="00833E35"/>
    <w:rsid w:val="00833E49"/>
    <w:rsid w:val="00833EDC"/>
    <w:rsid w:val="00834078"/>
    <w:rsid w:val="00834095"/>
    <w:rsid w:val="0083412A"/>
    <w:rsid w:val="008341A4"/>
    <w:rsid w:val="008341CA"/>
    <w:rsid w:val="0083426B"/>
    <w:rsid w:val="00834335"/>
    <w:rsid w:val="00834336"/>
    <w:rsid w:val="008343BA"/>
    <w:rsid w:val="00834425"/>
    <w:rsid w:val="0083444A"/>
    <w:rsid w:val="00834498"/>
    <w:rsid w:val="008344A9"/>
    <w:rsid w:val="008344EE"/>
    <w:rsid w:val="0083451E"/>
    <w:rsid w:val="00834537"/>
    <w:rsid w:val="0083464E"/>
    <w:rsid w:val="00834653"/>
    <w:rsid w:val="00834670"/>
    <w:rsid w:val="008346AD"/>
    <w:rsid w:val="008346BD"/>
    <w:rsid w:val="008346C7"/>
    <w:rsid w:val="00834895"/>
    <w:rsid w:val="008348B7"/>
    <w:rsid w:val="008348EF"/>
    <w:rsid w:val="008348FA"/>
    <w:rsid w:val="00834961"/>
    <w:rsid w:val="00834A0F"/>
    <w:rsid w:val="00834A69"/>
    <w:rsid w:val="00834A81"/>
    <w:rsid w:val="00834A82"/>
    <w:rsid w:val="00834B03"/>
    <w:rsid w:val="00834B95"/>
    <w:rsid w:val="00834C74"/>
    <w:rsid w:val="00834D03"/>
    <w:rsid w:val="00834D16"/>
    <w:rsid w:val="00834E04"/>
    <w:rsid w:val="00834E12"/>
    <w:rsid w:val="00834E19"/>
    <w:rsid w:val="00834EB8"/>
    <w:rsid w:val="00834EC0"/>
    <w:rsid w:val="00834F72"/>
    <w:rsid w:val="00834F88"/>
    <w:rsid w:val="00834FA8"/>
    <w:rsid w:val="00834FAE"/>
    <w:rsid w:val="00834FE5"/>
    <w:rsid w:val="008350C6"/>
    <w:rsid w:val="008350CD"/>
    <w:rsid w:val="00835129"/>
    <w:rsid w:val="0083512B"/>
    <w:rsid w:val="008351B9"/>
    <w:rsid w:val="0083525E"/>
    <w:rsid w:val="00835337"/>
    <w:rsid w:val="008353C5"/>
    <w:rsid w:val="008353FD"/>
    <w:rsid w:val="00835487"/>
    <w:rsid w:val="008354C5"/>
    <w:rsid w:val="008354E7"/>
    <w:rsid w:val="0083553F"/>
    <w:rsid w:val="00835593"/>
    <w:rsid w:val="008355BD"/>
    <w:rsid w:val="008355F6"/>
    <w:rsid w:val="00835678"/>
    <w:rsid w:val="00835763"/>
    <w:rsid w:val="008357F4"/>
    <w:rsid w:val="00835825"/>
    <w:rsid w:val="00835947"/>
    <w:rsid w:val="0083596E"/>
    <w:rsid w:val="008359C6"/>
    <w:rsid w:val="00835A15"/>
    <w:rsid w:val="00835A5A"/>
    <w:rsid w:val="00835B01"/>
    <w:rsid w:val="00835BD3"/>
    <w:rsid w:val="00835D0B"/>
    <w:rsid w:val="00835D9C"/>
    <w:rsid w:val="00835E38"/>
    <w:rsid w:val="00835E45"/>
    <w:rsid w:val="00835E7C"/>
    <w:rsid w:val="00835ECA"/>
    <w:rsid w:val="00835FC0"/>
    <w:rsid w:val="00835FD5"/>
    <w:rsid w:val="0083601D"/>
    <w:rsid w:val="008360DF"/>
    <w:rsid w:val="008360E1"/>
    <w:rsid w:val="00836117"/>
    <w:rsid w:val="0083611F"/>
    <w:rsid w:val="0083613B"/>
    <w:rsid w:val="008361D2"/>
    <w:rsid w:val="0083626C"/>
    <w:rsid w:val="00836276"/>
    <w:rsid w:val="008362EF"/>
    <w:rsid w:val="008363BA"/>
    <w:rsid w:val="00836489"/>
    <w:rsid w:val="008364B9"/>
    <w:rsid w:val="008365F5"/>
    <w:rsid w:val="00836673"/>
    <w:rsid w:val="008367BA"/>
    <w:rsid w:val="008367CD"/>
    <w:rsid w:val="00836826"/>
    <w:rsid w:val="00836868"/>
    <w:rsid w:val="008368A8"/>
    <w:rsid w:val="008368E8"/>
    <w:rsid w:val="0083694F"/>
    <w:rsid w:val="00836977"/>
    <w:rsid w:val="008369B1"/>
    <w:rsid w:val="008369B7"/>
    <w:rsid w:val="008369BC"/>
    <w:rsid w:val="008369C6"/>
    <w:rsid w:val="008369E2"/>
    <w:rsid w:val="00836A44"/>
    <w:rsid w:val="00836A68"/>
    <w:rsid w:val="00836A86"/>
    <w:rsid w:val="00836A94"/>
    <w:rsid w:val="00836AD0"/>
    <w:rsid w:val="00836B2F"/>
    <w:rsid w:val="00836B59"/>
    <w:rsid w:val="00836B5A"/>
    <w:rsid w:val="00836B98"/>
    <w:rsid w:val="00836BD5"/>
    <w:rsid w:val="00836CC1"/>
    <w:rsid w:val="00836D1E"/>
    <w:rsid w:val="00836DB2"/>
    <w:rsid w:val="00836E15"/>
    <w:rsid w:val="00836E1D"/>
    <w:rsid w:val="00836E33"/>
    <w:rsid w:val="00836F42"/>
    <w:rsid w:val="00836F44"/>
    <w:rsid w:val="00836F61"/>
    <w:rsid w:val="00836F6B"/>
    <w:rsid w:val="00836FCB"/>
    <w:rsid w:val="00837083"/>
    <w:rsid w:val="008370C2"/>
    <w:rsid w:val="008370D1"/>
    <w:rsid w:val="008371BE"/>
    <w:rsid w:val="00837243"/>
    <w:rsid w:val="00837306"/>
    <w:rsid w:val="00837350"/>
    <w:rsid w:val="008374A1"/>
    <w:rsid w:val="0083752F"/>
    <w:rsid w:val="0083753A"/>
    <w:rsid w:val="008377BD"/>
    <w:rsid w:val="00837897"/>
    <w:rsid w:val="008378A2"/>
    <w:rsid w:val="00837917"/>
    <w:rsid w:val="0083799B"/>
    <w:rsid w:val="00837A0B"/>
    <w:rsid w:val="00837A3E"/>
    <w:rsid w:val="00837B9C"/>
    <w:rsid w:val="00837BC9"/>
    <w:rsid w:val="00837C1A"/>
    <w:rsid w:val="00837CE5"/>
    <w:rsid w:val="00837D31"/>
    <w:rsid w:val="00837D64"/>
    <w:rsid w:val="00837DA9"/>
    <w:rsid w:val="00837DBD"/>
    <w:rsid w:val="00837E94"/>
    <w:rsid w:val="00837EF1"/>
    <w:rsid w:val="0083AEDD"/>
    <w:rsid w:val="00840015"/>
    <w:rsid w:val="00840047"/>
    <w:rsid w:val="0084005E"/>
    <w:rsid w:val="008400DE"/>
    <w:rsid w:val="00840144"/>
    <w:rsid w:val="00840158"/>
    <w:rsid w:val="008401B4"/>
    <w:rsid w:val="0084020F"/>
    <w:rsid w:val="0084029E"/>
    <w:rsid w:val="008402CA"/>
    <w:rsid w:val="00840317"/>
    <w:rsid w:val="00840400"/>
    <w:rsid w:val="00840403"/>
    <w:rsid w:val="008404DA"/>
    <w:rsid w:val="008405D0"/>
    <w:rsid w:val="008405E7"/>
    <w:rsid w:val="00840623"/>
    <w:rsid w:val="0084068E"/>
    <w:rsid w:val="008406AC"/>
    <w:rsid w:val="008407C3"/>
    <w:rsid w:val="00840828"/>
    <w:rsid w:val="00840840"/>
    <w:rsid w:val="008409E1"/>
    <w:rsid w:val="00840A27"/>
    <w:rsid w:val="00840AAE"/>
    <w:rsid w:val="00840B0A"/>
    <w:rsid w:val="00840B2D"/>
    <w:rsid w:val="00840C1F"/>
    <w:rsid w:val="00840C4E"/>
    <w:rsid w:val="00840F3B"/>
    <w:rsid w:val="00840F47"/>
    <w:rsid w:val="00840FC4"/>
    <w:rsid w:val="008410A4"/>
    <w:rsid w:val="008411E7"/>
    <w:rsid w:val="008411F8"/>
    <w:rsid w:val="00841216"/>
    <w:rsid w:val="0084130F"/>
    <w:rsid w:val="00841327"/>
    <w:rsid w:val="00841369"/>
    <w:rsid w:val="008413AD"/>
    <w:rsid w:val="008414CD"/>
    <w:rsid w:val="008414E1"/>
    <w:rsid w:val="00841500"/>
    <w:rsid w:val="00841526"/>
    <w:rsid w:val="00841554"/>
    <w:rsid w:val="008415A9"/>
    <w:rsid w:val="0084162C"/>
    <w:rsid w:val="00841652"/>
    <w:rsid w:val="0084178A"/>
    <w:rsid w:val="008417BF"/>
    <w:rsid w:val="008417E7"/>
    <w:rsid w:val="00841811"/>
    <w:rsid w:val="0084186A"/>
    <w:rsid w:val="00841926"/>
    <w:rsid w:val="00841A40"/>
    <w:rsid w:val="00841AF5"/>
    <w:rsid w:val="00841B98"/>
    <w:rsid w:val="00841BE0"/>
    <w:rsid w:val="00841C11"/>
    <w:rsid w:val="00841D6E"/>
    <w:rsid w:val="00841D7F"/>
    <w:rsid w:val="00841F50"/>
    <w:rsid w:val="00841FAC"/>
    <w:rsid w:val="00841FEF"/>
    <w:rsid w:val="008420B3"/>
    <w:rsid w:val="008420E6"/>
    <w:rsid w:val="00842157"/>
    <w:rsid w:val="008421BD"/>
    <w:rsid w:val="008421BF"/>
    <w:rsid w:val="008422F4"/>
    <w:rsid w:val="008423AE"/>
    <w:rsid w:val="008423B2"/>
    <w:rsid w:val="008423F6"/>
    <w:rsid w:val="008424CD"/>
    <w:rsid w:val="008425A2"/>
    <w:rsid w:val="008425A6"/>
    <w:rsid w:val="008426E2"/>
    <w:rsid w:val="00842A6D"/>
    <w:rsid w:val="00842AA4"/>
    <w:rsid w:val="00842AF4"/>
    <w:rsid w:val="00842B39"/>
    <w:rsid w:val="00842B50"/>
    <w:rsid w:val="00842B87"/>
    <w:rsid w:val="00842BF2"/>
    <w:rsid w:val="00842C0B"/>
    <w:rsid w:val="00842C11"/>
    <w:rsid w:val="00842C4F"/>
    <w:rsid w:val="00842CC4"/>
    <w:rsid w:val="00842CF7"/>
    <w:rsid w:val="00842D14"/>
    <w:rsid w:val="00842D38"/>
    <w:rsid w:val="00842D60"/>
    <w:rsid w:val="00842D7F"/>
    <w:rsid w:val="00842DA5"/>
    <w:rsid w:val="00842DA8"/>
    <w:rsid w:val="00842E3E"/>
    <w:rsid w:val="00842EBC"/>
    <w:rsid w:val="00842F1D"/>
    <w:rsid w:val="00842F4A"/>
    <w:rsid w:val="00842F4F"/>
    <w:rsid w:val="00842F80"/>
    <w:rsid w:val="00842FE2"/>
    <w:rsid w:val="00843195"/>
    <w:rsid w:val="0084319A"/>
    <w:rsid w:val="008431B4"/>
    <w:rsid w:val="008431D1"/>
    <w:rsid w:val="00843273"/>
    <w:rsid w:val="0084327A"/>
    <w:rsid w:val="008432B1"/>
    <w:rsid w:val="008432FE"/>
    <w:rsid w:val="0084336F"/>
    <w:rsid w:val="008433B5"/>
    <w:rsid w:val="008433D6"/>
    <w:rsid w:val="008433DD"/>
    <w:rsid w:val="008433ED"/>
    <w:rsid w:val="008433F7"/>
    <w:rsid w:val="00843402"/>
    <w:rsid w:val="0084346F"/>
    <w:rsid w:val="00843495"/>
    <w:rsid w:val="008434B0"/>
    <w:rsid w:val="008434CB"/>
    <w:rsid w:val="008434FA"/>
    <w:rsid w:val="00843511"/>
    <w:rsid w:val="0084374F"/>
    <w:rsid w:val="00843792"/>
    <w:rsid w:val="008437AB"/>
    <w:rsid w:val="008437D1"/>
    <w:rsid w:val="008437D7"/>
    <w:rsid w:val="00843839"/>
    <w:rsid w:val="00843884"/>
    <w:rsid w:val="0084388A"/>
    <w:rsid w:val="008438A6"/>
    <w:rsid w:val="00843902"/>
    <w:rsid w:val="00843953"/>
    <w:rsid w:val="00843960"/>
    <w:rsid w:val="008439D4"/>
    <w:rsid w:val="00843A3C"/>
    <w:rsid w:val="00843A4E"/>
    <w:rsid w:val="00843ACC"/>
    <w:rsid w:val="00843AE7"/>
    <w:rsid w:val="00843B14"/>
    <w:rsid w:val="00843B5F"/>
    <w:rsid w:val="00843BC9"/>
    <w:rsid w:val="00843BF0"/>
    <w:rsid w:val="00843C5B"/>
    <w:rsid w:val="00843C6B"/>
    <w:rsid w:val="00843C84"/>
    <w:rsid w:val="00843CF5"/>
    <w:rsid w:val="00843D0B"/>
    <w:rsid w:val="00843D78"/>
    <w:rsid w:val="00843DCA"/>
    <w:rsid w:val="00843E08"/>
    <w:rsid w:val="00843E09"/>
    <w:rsid w:val="00843E80"/>
    <w:rsid w:val="00843F0E"/>
    <w:rsid w:val="00843F6B"/>
    <w:rsid w:val="00844077"/>
    <w:rsid w:val="008440B1"/>
    <w:rsid w:val="008440E4"/>
    <w:rsid w:val="00844105"/>
    <w:rsid w:val="00844185"/>
    <w:rsid w:val="008441D4"/>
    <w:rsid w:val="00844264"/>
    <w:rsid w:val="0084429D"/>
    <w:rsid w:val="00844313"/>
    <w:rsid w:val="00844462"/>
    <w:rsid w:val="0084452F"/>
    <w:rsid w:val="00844574"/>
    <w:rsid w:val="008446BB"/>
    <w:rsid w:val="008446C1"/>
    <w:rsid w:val="008446E6"/>
    <w:rsid w:val="0084472E"/>
    <w:rsid w:val="00844795"/>
    <w:rsid w:val="008447D7"/>
    <w:rsid w:val="00844822"/>
    <w:rsid w:val="008448C3"/>
    <w:rsid w:val="00844917"/>
    <w:rsid w:val="008449C1"/>
    <w:rsid w:val="00844A41"/>
    <w:rsid w:val="00844AA4"/>
    <w:rsid w:val="00844AD3"/>
    <w:rsid w:val="00844AEB"/>
    <w:rsid w:val="00844B7D"/>
    <w:rsid w:val="00844BE1"/>
    <w:rsid w:val="00844C20"/>
    <w:rsid w:val="00844C69"/>
    <w:rsid w:val="00844CD3"/>
    <w:rsid w:val="00844CED"/>
    <w:rsid w:val="00844F28"/>
    <w:rsid w:val="00844F29"/>
    <w:rsid w:val="00844F68"/>
    <w:rsid w:val="00844F8E"/>
    <w:rsid w:val="00844FA0"/>
    <w:rsid w:val="00844FF1"/>
    <w:rsid w:val="00845054"/>
    <w:rsid w:val="00845085"/>
    <w:rsid w:val="008450A6"/>
    <w:rsid w:val="008450B5"/>
    <w:rsid w:val="00845176"/>
    <w:rsid w:val="00845186"/>
    <w:rsid w:val="008452C5"/>
    <w:rsid w:val="008452EB"/>
    <w:rsid w:val="008453CD"/>
    <w:rsid w:val="00845400"/>
    <w:rsid w:val="0084554C"/>
    <w:rsid w:val="00845586"/>
    <w:rsid w:val="00845681"/>
    <w:rsid w:val="0084588A"/>
    <w:rsid w:val="008458E4"/>
    <w:rsid w:val="008458E7"/>
    <w:rsid w:val="00845909"/>
    <w:rsid w:val="00845921"/>
    <w:rsid w:val="00845963"/>
    <w:rsid w:val="008459C8"/>
    <w:rsid w:val="008459CB"/>
    <w:rsid w:val="00845B8B"/>
    <w:rsid w:val="00845BE8"/>
    <w:rsid w:val="00845C7F"/>
    <w:rsid w:val="00845C80"/>
    <w:rsid w:val="00845CA6"/>
    <w:rsid w:val="00845D1F"/>
    <w:rsid w:val="00845DA9"/>
    <w:rsid w:val="00845E6B"/>
    <w:rsid w:val="00845E7C"/>
    <w:rsid w:val="00845EDB"/>
    <w:rsid w:val="00845F8A"/>
    <w:rsid w:val="00845F92"/>
    <w:rsid w:val="00845FE1"/>
    <w:rsid w:val="00845FE3"/>
    <w:rsid w:val="00846007"/>
    <w:rsid w:val="00846010"/>
    <w:rsid w:val="0084607C"/>
    <w:rsid w:val="00846098"/>
    <w:rsid w:val="008460AD"/>
    <w:rsid w:val="00846187"/>
    <w:rsid w:val="0084621D"/>
    <w:rsid w:val="00846251"/>
    <w:rsid w:val="0084637E"/>
    <w:rsid w:val="00846425"/>
    <w:rsid w:val="008464BA"/>
    <w:rsid w:val="00846504"/>
    <w:rsid w:val="00846537"/>
    <w:rsid w:val="0084654E"/>
    <w:rsid w:val="008465C7"/>
    <w:rsid w:val="008465F3"/>
    <w:rsid w:val="00846631"/>
    <w:rsid w:val="008466D8"/>
    <w:rsid w:val="008469AC"/>
    <w:rsid w:val="00846A34"/>
    <w:rsid w:val="00846A40"/>
    <w:rsid w:val="00846A79"/>
    <w:rsid w:val="00846A85"/>
    <w:rsid w:val="00846A97"/>
    <w:rsid w:val="00846B95"/>
    <w:rsid w:val="00846BCF"/>
    <w:rsid w:val="00846BE7"/>
    <w:rsid w:val="00846C7D"/>
    <w:rsid w:val="00846DE5"/>
    <w:rsid w:val="00846F43"/>
    <w:rsid w:val="00846F74"/>
    <w:rsid w:val="00846F8D"/>
    <w:rsid w:val="00847011"/>
    <w:rsid w:val="00847054"/>
    <w:rsid w:val="008470B2"/>
    <w:rsid w:val="0084718B"/>
    <w:rsid w:val="0084720F"/>
    <w:rsid w:val="0084721B"/>
    <w:rsid w:val="0084721C"/>
    <w:rsid w:val="00847352"/>
    <w:rsid w:val="00847387"/>
    <w:rsid w:val="00847395"/>
    <w:rsid w:val="008473D2"/>
    <w:rsid w:val="008473FB"/>
    <w:rsid w:val="00847462"/>
    <w:rsid w:val="0084746C"/>
    <w:rsid w:val="008474D7"/>
    <w:rsid w:val="008475D6"/>
    <w:rsid w:val="00847626"/>
    <w:rsid w:val="00847628"/>
    <w:rsid w:val="00847656"/>
    <w:rsid w:val="008477E7"/>
    <w:rsid w:val="00847854"/>
    <w:rsid w:val="008478A9"/>
    <w:rsid w:val="008478F4"/>
    <w:rsid w:val="0084792F"/>
    <w:rsid w:val="008479B9"/>
    <w:rsid w:val="008479D7"/>
    <w:rsid w:val="00847A27"/>
    <w:rsid w:val="00847A31"/>
    <w:rsid w:val="00847ACA"/>
    <w:rsid w:val="00847B8C"/>
    <w:rsid w:val="00847BEA"/>
    <w:rsid w:val="00847C2F"/>
    <w:rsid w:val="00847C8C"/>
    <w:rsid w:val="00847D5F"/>
    <w:rsid w:val="00847D6A"/>
    <w:rsid w:val="00847E36"/>
    <w:rsid w:val="00847EC3"/>
    <w:rsid w:val="00847F5F"/>
    <w:rsid w:val="00847FA7"/>
    <w:rsid w:val="00847FCE"/>
    <w:rsid w:val="00850045"/>
    <w:rsid w:val="0085008F"/>
    <w:rsid w:val="008500C9"/>
    <w:rsid w:val="008500CB"/>
    <w:rsid w:val="008500DF"/>
    <w:rsid w:val="008500E4"/>
    <w:rsid w:val="00850175"/>
    <w:rsid w:val="00850176"/>
    <w:rsid w:val="00850187"/>
    <w:rsid w:val="008501BB"/>
    <w:rsid w:val="00850236"/>
    <w:rsid w:val="00850257"/>
    <w:rsid w:val="00850272"/>
    <w:rsid w:val="008502AE"/>
    <w:rsid w:val="008502B5"/>
    <w:rsid w:val="00850366"/>
    <w:rsid w:val="00850522"/>
    <w:rsid w:val="00850532"/>
    <w:rsid w:val="00850538"/>
    <w:rsid w:val="008506BE"/>
    <w:rsid w:val="00850730"/>
    <w:rsid w:val="00850765"/>
    <w:rsid w:val="0085076A"/>
    <w:rsid w:val="0085092D"/>
    <w:rsid w:val="0085093E"/>
    <w:rsid w:val="0085094A"/>
    <w:rsid w:val="00850968"/>
    <w:rsid w:val="00850A8D"/>
    <w:rsid w:val="00850BB1"/>
    <w:rsid w:val="00850D4D"/>
    <w:rsid w:val="00850D8B"/>
    <w:rsid w:val="00850DDB"/>
    <w:rsid w:val="00850E29"/>
    <w:rsid w:val="00850E37"/>
    <w:rsid w:val="00850E64"/>
    <w:rsid w:val="00850EDB"/>
    <w:rsid w:val="00850EF7"/>
    <w:rsid w:val="00850F1F"/>
    <w:rsid w:val="00851021"/>
    <w:rsid w:val="00851097"/>
    <w:rsid w:val="008510D7"/>
    <w:rsid w:val="0085110B"/>
    <w:rsid w:val="00851121"/>
    <w:rsid w:val="0085113C"/>
    <w:rsid w:val="00851172"/>
    <w:rsid w:val="008511CA"/>
    <w:rsid w:val="008511EF"/>
    <w:rsid w:val="0085125C"/>
    <w:rsid w:val="008512C4"/>
    <w:rsid w:val="0085131C"/>
    <w:rsid w:val="00851330"/>
    <w:rsid w:val="008513D7"/>
    <w:rsid w:val="00851588"/>
    <w:rsid w:val="008516F2"/>
    <w:rsid w:val="008517AF"/>
    <w:rsid w:val="008517EB"/>
    <w:rsid w:val="0085184E"/>
    <w:rsid w:val="00851865"/>
    <w:rsid w:val="008518F1"/>
    <w:rsid w:val="00851954"/>
    <w:rsid w:val="00851995"/>
    <w:rsid w:val="008519AC"/>
    <w:rsid w:val="00851A01"/>
    <w:rsid w:val="00851A74"/>
    <w:rsid w:val="00851AC2"/>
    <w:rsid w:val="00851AEB"/>
    <w:rsid w:val="00851AF4"/>
    <w:rsid w:val="00851AF6"/>
    <w:rsid w:val="00851B5A"/>
    <w:rsid w:val="00851BC7"/>
    <w:rsid w:val="00851C38"/>
    <w:rsid w:val="00851D0A"/>
    <w:rsid w:val="00851D93"/>
    <w:rsid w:val="00851DD9"/>
    <w:rsid w:val="00851DE8"/>
    <w:rsid w:val="00851F6B"/>
    <w:rsid w:val="00851FAE"/>
    <w:rsid w:val="00851FFA"/>
    <w:rsid w:val="00852051"/>
    <w:rsid w:val="00852116"/>
    <w:rsid w:val="00852118"/>
    <w:rsid w:val="00852196"/>
    <w:rsid w:val="00852266"/>
    <w:rsid w:val="00852327"/>
    <w:rsid w:val="008523E8"/>
    <w:rsid w:val="008524C0"/>
    <w:rsid w:val="008524FE"/>
    <w:rsid w:val="00852522"/>
    <w:rsid w:val="0085257F"/>
    <w:rsid w:val="00852771"/>
    <w:rsid w:val="00852859"/>
    <w:rsid w:val="008528CA"/>
    <w:rsid w:val="00852971"/>
    <w:rsid w:val="0085297A"/>
    <w:rsid w:val="008529CE"/>
    <w:rsid w:val="00852ABC"/>
    <w:rsid w:val="00852B0D"/>
    <w:rsid w:val="00852B29"/>
    <w:rsid w:val="00852B76"/>
    <w:rsid w:val="00852B81"/>
    <w:rsid w:val="00852BE1"/>
    <w:rsid w:val="00852CB9"/>
    <w:rsid w:val="00852D0A"/>
    <w:rsid w:val="00852D0E"/>
    <w:rsid w:val="00852D54"/>
    <w:rsid w:val="00852DED"/>
    <w:rsid w:val="00852E84"/>
    <w:rsid w:val="00852E99"/>
    <w:rsid w:val="00852F3E"/>
    <w:rsid w:val="00853032"/>
    <w:rsid w:val="0085305A"/>
    <w:rsid w:val="00853077"/>
    <w:rsid w:val="008530AC"/>
    <w:rsid w:val="008530B7"/>
    <w:rsid w:val="008530D3"/>
    <w:rsid w:val="0085323B"/>
    <w:rsid w:val="008532AA"/>
    <w:rsid w:val="00853379"/>
    <w:rsid w:val="00853389"/>
    <w:rsid w:val="008533BB"/>
    <w:rsid w:val="0085343F"/>
    <w:rsid w:val="0085344A"/>
    <w:rsid w:val="00853458"/>
    <w:rsid w:val="008534B1"/>
    <w:rsid w:val="0085357A"/>
    <w:rsid w:val="0085359A"/>
    <w:rsid w:val="008535A8"/>
    <w:rsid w:val="00853771"/>
    <w:rsid w:val="0085378B"/>
    <w:rsid w:val="008537E7"/>
    <w:rsid w:val="00853815"/>
    <w:rsid w:val="00853917"/>
    <w:rsid w:val="0085392C"/>
    <w:rsid w:val="00853990"/>
    <w:rsid w:val="008539B7"/>
    <w:rsid w:val="00853A21"/>
    <w:rsid w:val="00853A26"/>
    <w:rsid w:val="00853A4B"/>
    <w:rsid w:val="00853B21"/>
    <w:rsid w:val="00853BEA"/>
    <w:rsid w:val="00853C47"/>
    <w:rsid w:val="00853D46"/>
    <w:rsid w:val="00853D7A"/>
    <w:rsid w:val="00853E17"/>
    <w:rsid w:val="00853F5C"/>
    <w:rsid w:val="00853FD1"/>
    <w:rsid w:val="00853FE3"/>
    <w:rsid w:val="008541C2"/>
    <w:rsid w:val="00854227"/>
    <w:rsid w:val="00854290"/>
    <w:rsid w:val="008542DC"/>
    <w:rsid w:val="008544B7"/>
    <w:rsid w:val="008544BB"/>
    <w:rsid w:val="008544D5"/>
    <w:rsid w:val="008544D7"/>
    <w:rsid w:val="00854525"/>
    <w:rsid w:val="008545E8"/>
    <w:rsid w:val="00854651"/>
    <w:rsid w:val="0085466D"/>
    <w:rsid w:val="0085471D"/>
    <w:rsid w:val="0085472C"/>
    <w:rsid w:val="00854859"/>
    <w:rsid w:val="0085491D"/>
    <w:rsid w:val="0085493E"/>
    <w:rsid w:val="0085499D"/>
    <w:rsid w:val="00854AB8"/>
    <w:rsid w:val="00854B46"/>
    <w:rsid w:val="00854B4F"/>
    <w:rsid w:val="00854B98"/>
    <w:rsid w:val="00854B9C"/>
    <w:rsid w:val="00854BD8"/>
    <w:rsid w:val="00854BF9"/>
    <w:rsid w:val="00854C0E"/>
    <w:rsid w:val="00854C7C"/>
    <w:rsid w:val="00854CCA"/>
    <w:rsid w:val="00854CF8"/>
    <w:rsid w:val="00854D46"/>
    <w:rsid w:val="00854E3D"/>
    <w:rsid w:val="00854E66"/>
    <w:rsid w:val="00854E7B"/>
    <w:rsid w:val="00854E80"/>
    <w:rsid w:val="00854F3E"/>
    <w:rsid w:val="00854F9E"/>
    <w:rsid w:val="00854FBE"/>
    <w:rsid w:val="0085500C"/>
    <w:rsid w:val="00855013"/>
    <w:rsid w:val="008551FB"/>
    <w:rsid w:val="0085520C"/>
    <w:rsid w:val="0085527C"/>
    <w:rsid w:val="00855360"/>
    <w:rsid w:val="00855364"/>
    <w:rsid w:val="00855389"/>
    <w:rsid w:val="008553C7"/>
    <w:rsid w:val="008553CA"/>
    <w:rsid w:val="008554B9"/>
    <w:rsid w:val="008554BC"/>
    <w:rsid w:val="008554C9"/>
    <w:rsid w:val="0085550A"/>
    <w:rsid w:val="00855522"/>
    <w:rsid w:val="00855531"/>
    <w:rsid w:val="0085553D"/>
    <w:rsid w:val="00855599"/>
    <w:rsid w:val="008555B3"/>
    <w:rsid w:val="00855648"/>
    <w:rsid w:val="0085568B"/>
    <w:rsid w:val="0085579B"/>
    <w:rsid w:val="008558BC"/>
    <w:rsid w:val="008558C3"/>
    <w:rsid w:val="00855A08"/>
    <w:rsid w:val="00855A17"/>
    <w:rsid w:val="00855A47"/>
    <w:rsid w:val="00855ABA"/>
    <w:rsid w:val="00855B16"/>
    <w:rsid w:val="00855B36"/>
    <w:rsid w:val="00855BC6"/>
    <w:rsid w:val="00855C2A"/>
    <w:rsid w:val="00855CA8"/>
    <w:rsid w:val="00855CE6"/>
    <w:rsid w:val="00855D94"/>
    <w:rsid w:val="00855DEA"/>
    <w:rsid w:val="00855EDE"/>
    <w:rsid w:val="00855EE2"/>
    <w:rsid w:val="00855F59"/>
    <w:rsid w:val="00855FD3"/>
    <w:rsid w:val="00855FDE"/>
    <w:rsid w:val="00856138"/>
    <w:rsid w:val="0085618F"/>
    <w:rsid w:val="0085619D"/>
    <w:rsid w:val="008561D6"/>
    <w:rsid w:val="00856214"/>
    <w:rsid w:val="00856242"/>
    <w:rsid w:val="00856398"/>
    <w:rsid w:val="008563A6"/>
    <w:rsid w:val="008563DF"/>
    <w:rsid w:val="00856437"/>
    <w:rsid w:val="008564A8"/>
    <w:rsid w:val="00856504"/>
    <w:rsid w:val="008565D7"/>
    <w:rsid w:val="008566D8"/>
    <w:rsid w:val="008567C4"/>
    <w:rsid w:val="0085680D"/>
    <w:rsid w:val="008568D9"/>
    <w:rsid w:val="008568F4"/>
    <w:rsid w:val="008569B3"/>
    <w:rsid w:val="00856A00"/>
    <w:rsid w:val="00856AAB"/>
    <w:rsid w:val="00856AEB"/>
    <w:rsid w:val="00856AEC"/>
    <w:rsid w:val="00856B27"/>
    <w:rsid w:val="00856BED"/>
    <w:rsid w:val="00856C49"/>
    <w:rsid w:val="00856CB5"/>
    <w:rsid w:val="00856D0B"/>
    <w:rsid w:val="00856D62"/>
    <w:rsid w:val="00856DB9"/>
    <w:rsid w:val="00856DE3"/>
    <w:rsid w:val="00856E2F"/>
    <w:rsid w:val="00856EA5"/>
    <w:rsid w:val="00856F91"/>
    <w:rsid w:val="00857074"/>
    <w:rsid w:val="00857172"/>
    <w:rsid w:val="008571AF"/>
    <w:rsid w:val="008571CC"/>
    <w:rsid w:val="00857277"/>
    <w:rsid w:val="00857300"/>
    <w:rsid w:val="0085730C"/>
    <w:rsid w:val="00857344"/>
    <w:rsid w:val="008573DA"/>
    <w:rsid w:val="00857466"/>
    <w:rsid w:val="0085748B"/>
    <w:rsid w:val="0085752A"/>
    <w:rsid w:val="008575A3"/>
    <w:rsid w:val="008575AD"/>
    <w:rsid w:val="008575EB"/>
    <w:rsid w:val="008576DC"/>
    <w:rsid w:val="008576EB"/>
    <w:rsid w:val="00857722"/>
    <w:rsid w:val="0085773A"/>
    <w:rsid w:val="00857793"/>
    <w:rsid w:val="0085785C"/>
    <w:rsid w:val="008578EA"/>
    <w:rsid w:val="0085791F"/>
    <w:rsid w:val="00857B4C"/>
    <w:rsid w:val="00857BA4"/>
    <w:rsid w:val="00857C58"/>
    <w:rsid w:val="00857DC0"/>
    <w:rsid w:val="00857DC8"/>
    <w:rsid w:val="00857E01"/>
    <w:rsid w:val="00857E24"/>
    <w:rsid w:val="00857E26"/>
    <w:rsid w:val="0086000A"/>
    <w:rsid w:val="0086006A"/>
    <w:rsid w:val="00860094"/>
    <w:rsid w:val="008600A1"/>
    <w:rsid w:val="008600B4"/>
    <w:rsid w:val="008600EF"/>
    <w:rsid w:val="008601E6"/>
    <w:rsid w:val="00860226"/>
    <w:rsid w:val="0086022E"/>
    <w:rsid w:val="0086028E"/>
    <w:rsid w:val="008602B4"/>
    <w:rsid w:val="00860307"/>
    <w:rsid w:val="00860335"/>
    <w:rsid w:val="00860439"/>
    <w:rsid w:val="008604B2"/>
    <w:rsid w:val="008604C6"/>
    <w:rsid w:val="00860517"/>
    <w:rsid w:val="0086062D"/>
    <w:rsid w:val="00860632"/>
    <w:rsid w:val="00860656"/>
    <w:rsid w:val="008606AF"/>
    <w:rsid w:val="008606F0"/>
    <w:rsid w:val="00860711"/>
    <w:rsid w:val="008607F4"/>
    <w:rsid w:val="008607FC"/>
    <w:rsid w:val="008608CC"/>
    <w:rsid w:val="00860952"/>
    <w:rsid w:val="0086097F"/>
    <w:rsid w:val="008609A2"/>
    <w:rsid w:val="008609C6"/>
    <w:rsid w:val="00860A0E"/>
    <w:rsid w:val="00860A3D"/>
    <w:rsid w:val="00860A75"/>
    <w:rsid w:val="00860B7F"/>
    <w:rsid w:val="00860C13"/>
    <w:rsid w:val="00860C1A"/>
    <w:rsid w:val="00860C42"/>
    <w:rsid w:val="00860C44"/>
    <w:rsid w:val="00860C7F"/>
    <w:rsid w:val="00860D64"/>
    <w:rsid w:val="00860DCC"/>
    <w:rsid w:val="00860E96"/>
    <w:rsid w:val="00860ECF"/>
    <w:rsid w:val="00860EF3"/>
    <w:rsid w:val="00860F04"/>
    <w:rsid w:val="00860F53"/>
    <w:rsid w:val="00861058"/>
    <w:rsid w:val="008610E5"/>
    <w:rsid w:val="0086110B"/>
    <w:rsid w:val="00861150"/>
    <w:rsid w:val="00861190"/>
    <w:rsid w:val="008611E8"/>
    <w:rsid w:val="0086120D"/>
    <w:rsid w:val="00861212"/>
    <w:rsid w:val="0086128E"/>
    <w:rsid w:val="008612B0"/>
    <w:rsid w:val="008612F8"/>
    <w:rsid w:val="008612FA"/>
    <w:rsid w:val="0086131B"/>
    <w:rsid w:val="0086133D"/>
    <w:rsid w:val="0086135C"/>
    <w:rsid w:val="0086135D"/>
    <w:rsid w:val="008613A0"/>
    <w:rsid w:val="008615D9"/>
    <w:rsid w:val="00861601"/>
    <w:rsid w:val="008616AD"/>
    <w:rsid w:val="00861708"/>
    <w:rsid w:val="0086170F"/>
    <w:rsid w:val="0086173F"/>
    <w:rsid w:val="00861882"/>
    <w:rsid w:val="00861887"/>
    <w:rsid w:val="00861914"/>
    <w:rsid w:val="00861939"/>
    <w:rsid w:val="00861951"/>
    <w:rsid w:val="00861997"/>
    <w:rsid w:val="008619D4"/>
    <w:rsid w:val="00861AA1"/>
    <w:rsid w:val="00861C36"/>
    <w:rsid w:val="00861CAB"/>
    <w:rsid w:val="00861CD5"/>
    <w:rsid w:val="00861D4E"/>
    <w:rsid w:val="00861D8D"/>
    <w:rsid w:val="00861DB1"/>
    <w:rsid w:val="00861E8A"/>
    <w:rsid w:val="00861EA1"/>
    <w:rsid w:val="00861EEE"/>
    <w:rsid w:val="00861F87"/>
    <w:rsid w:val="00861F9C"/>
    <w:rsid w:val="00861FA6"/>
    <w:rsid w:val="00861FED"/>
    <w:rsid w:val="00861FF9"/>
    <w:rsid w:val="00862016"/>
    <w:rsid w:val="00862061"/>
    <w:rsid w:val="008620FD"/>
    <w:rsid w:val="00862109"/>
    <w:rsid w:val="00862117"/>
    <w:rsid w:val="0086216C"/>
    <w:rsid w:val="008621E8"/>
    <w:rsid w:val="00862271"/>
    <w:rsid w:val="0086227A"/>
    <w:rsid w:val="0086228E"/>
    <w:rsid w:val="008622A8"/>
    <w:rsid w:val="00862308"/>
    <w:rsid w:val="00862425"/>
    <w:rsid w:val="00862536"/>
    <w:rsid w:val="0086255A"/>
    <w:rsid w:val="008625E9"/>
    <w:rsid w:val="00862636"/>
    <w:rsid w:val="0086263C"/>
    <w:rsid w:val="0086270E"/>
    <w:rsid w:val="00862718"/>
    <w:rsid w:val="00862786"/>
    <w:rsid w:val="008627EF"/>
    <w:rsid w:val="0086281D"/>
    <w:rsid w:val="00862898"/>
    <w:rsid w:val="00862966"/>
    <w:rsid w:val="00862A03"/>
    <w:rsid w:val="00862A31"/>
    <w:rsid w:val="00862B3C"/>
    <w:rsid w:val="00862C24"/>
    <w:rsid w:val="00862C3F"/>
    <w:rsid w:val="00862CA7"/>
    <w:rsid w:val="00862D7A"/>
    <w:rsid w:val="00862DA5"/>
    <w:rsid w:val="00862E00"/>
    <w:rsid w:val="00862E21"/>
    <w:rsid w:val="00862E3B"/>
    <w:rsid w:val="00862E78"/>
    <w:rsid w:val="00862EAC"/>
    <w:rsid w:val="00862F34"/>
    <w:rsid w:val="00862F51"/>
    <w:rsid w:val="00862F7D"/>
    <w:rsid w:val="00862FB1"/>
    <w:rsid w:val="00862FE1"/>
    <w:rsid w:val="00863106"/>
    <w:rsid w:val="00863129"/>
    <w:rsid w:val="00863172"/>
    <w:rsid w:val="0086318D"/>
    <w:rsid w:val="008631A6"/>
    <w:rsid w:val="00863249"/>
    <w:rsid w:val="0086332C"/>
    <w:rsid w:val="0086339D"/>
    <w:rsid w:val="008633CF"/>
    <w:rsid w:val="00863410"/>
    <w:rsid w:val="00863418"/>
    <w:rsid w:val="0086350A"/>
    <w:rsid w:val="0086368E"/>
    <w:rsid w:val="00863780"/>
    <w:rsid w:val="0086383A"/>
    <w:rsid w:val="00863880"/>
    <w:rsid w:val="0086390B"/>
    <w:rsid w:val="0086391A"/>
    <w:rsid w:val="00863A11"/>
    <w:rsid w:val="00863A2E"/>
    <w:rsid w:val="00863C44"/>
    <w:rsid w:val="00863C46"/>
    <w:rsid w:val="00863D1C"/>
    <w:rsid w:val="00863D28"/>
    <w:rsid w:val="00863D2C"/>
    <w:rsid w:val="00863DB8"/>
    <w:rsid w:val="00863E39"/>
    <w:rsid w:val="00863FCC"/>
    <w:rsid w:val="00864000"/>
    <w:rsid w:val="00864083"/>
    <w:rsid w:val="00864094"/>
    <w:rsid w:val="0086418C"/>
    <w:rsid w:val="0086424D"/>
    <w:rsid w:val="0086426C"/>
    <w:rsid w:val="0086431D"/>
    <w:rsid w:val="00864334"/>
    <w:rsid w:val="00864336"/>
    <w:rsid w:val="00864393"/>
    <w:rsid w:val="00864425"/>
    <w:rsid w:val="0086449A"/>
    <w:rsid w:val="008644C1"/>
    <w:rsid w:val="00864517"/>
    <w:rsid w:val="00864518"/>
    <w:rsid w:val="00864534"/>
    <w:rsid w:val="00864593"/>
    <w:rsid w:val="0086462D"/>
    <w:rsid w:val="00864641"/>
    <w:rsid w:val="008646AD"/>
    <w:rsid w:val="0086473B"/>
    <w:rsid w:val="0086473E"/>
    <w:rsid w:val="00864751"/>
    <w:rsid w:val="00864764"/>
    <w:rsid w:val="0086476A"/>
    <w:rsid w:val="0086476D"/>
    <w:rsid w:val="008647D5"/>
    <w:rsid w:val="008647F6"/>
    <w:rsid w:val="00864817"/>
    <w:rsid w:val="00864819"/>
    <w:rsid w:val="00864838"/>
    <w:rsid w:val="008648CE"/>
    <w:rsid w:val="0086498D"/>
    <w:rsid w:val="0086499E"/>
    <w:rsid w:val="008649CF"/>
    <w:rsid w:val="008649D6"/>
    <w:rsid w:val="008649FF"/>
    <w:rsid w:val="00864A20"/>
    <w:rsid w:val="00864A37"/>
    <w:rsid w:val="00864A63"/>
    <w:rsid w:val="00864A6D"/>
    <w:rsid w:val="00864AF4"/>
    <w:rsid w:val="00864B8D"/>
    <w:rsid w:val="00864C07"/>
    <w:rsid w:val="00864C2A"/>
    <w:rsid w:val="00864C4C"/>
    <w:rsid w:val="00864CF8"/>
    <w:rsid w:val="00864D30"/>
    <w:rsid w:val="00864D96"/>
    <w:rsid w:val="00864DF0"/>
    <w:rsid w:val="00864DFC"/>
    <w:rsid w:val="00864E4A"/>
    <w:rsid w:val="00864FB0"/>
    <w:rsid w:val="00864FC8"/>
    <w:rsid w:val="0086507A"/>
    <w:rsid w:val="008650B6"/>
    <w:rsid w:val="008650E5"/>
    <w:rsid w:val="00865213"/>
    <w:rsid w:val="00865349"/>
    <w:rsid w:val="0086534C"/>
    <w:rsid w:val="00865390"/>
    <w:rsid w:val="008653BD"/>
    <w:rsid w:val="008653E1"/>
    <w:rsid w:val="00865446"/>
    <w:rsid w:val="008654D7"/>
    <w:rsid w:val="00865500"/>
    <w:rsid w:val="008655D3"/>
    <w:rsid w:val="008655ED"/>
    <w:rsid w:val="0086560C"/>
    <w:rsid w:val="0086565E"/>
    <w:rsid w:val="00865679"/>
    <w:rsid w:val="008656F7"/>
    <w:rsid w:val="00865708"/>
    <w:rsid w:val="0086570F"/>
    <w:rsid w:val="0086577F"/>
    <w:rsid w:val="008657DB"/>
    <w:rsid w:val="00865819"/>
    <w:rsid w:val="00865885"/>
    <w:rsid w:val="008658B2"/>
    <w:rsid w:val="00865A6E"/>
    <w:rsid w:val="00865B30"/>
    <w:rsid w:val="00865C42"/>
    <w:rsid w:val="00865CF0"/>
    <w:rsid w:val="00865DDE"/>
    <w:rsid w:val="00865E59"/>
    <w:rsid w:val="00865E79"/>
    <w:rsid w:val="00865EEA"/>
    <w:rsid w:val="00865F82"/>
    <w:rsid w:val="00866028"/>
    <w:rsid w:val="0086602C"/>
    <w:rsid w:val="00866217"/>
    <w:rsid w:val="00866267"/>
    <w:rsid w:val="008662D8"/>
    <w:rsid w:val="00866342"/>
    <w:rsid w:val="00866476"/>
    <w:rsid w:val="00866485"/>
    <w:rsid w:val="008664C6"/>
    <w:rsid w:val="008664D5"/>
    <w:rsid w:val="008664E1"/>
    <w:rsid w:val="0086654E"/>
    <w:rsid w:val="00866578"/>
    <w:rsid w:val="008665D8"/>
    <w:rsid w:val="00866600"/>
    <w:rsid w:val="00866635"/>
    <w:rsid w:val="00866697"/>
    <w:rsid w:val="008666E1"/>
    <w:rsid w:val="008666F3"/>
    <w:rsid w:val="008667A7"/>
    <w:rsid w:val="008667B2"/>
    <w:rsid w:val="00866864"/>
    <w:rsid w:val="008668D4"/>
    <w:rsid w:val="0086693D"/>
    <w:rsid w:val="00866991"/>
    <w:rsid w:val="008669BA"/>
    <w:rsid w:val="00866A42"/>
    <w:rsid w:val="00866A5A"/>
    <w:rsid w:val="00866A83"/>
    <w:rsid w:val="00866AF2"/>
    <w:rsid w:val="00866C4F"/>
    <w:rsid w:val="00866CE1"/>
    <w:rsid w:val="00866D55"/>
    <w:rsid w:val="00866DB6"/>
    <w:rsid w:val="00866E1E"/>
    <w:rsid w:val="00866F38"/>
    <w:rsid w:val="00867023"/>
    <w:rsid w:val="0086704E"/>
    <w:rsid w:val="0086705C"/>
    <w:rsid w:val="00867084"/>
    <w:rsid w:val="008670D8"/>
    <w:rsid w:val="00867164"/>
    <w:rsid w:val="008671BD"/>
    <w:rsid w:val="008671F5"/>
    <w:rsid w:val="00867210"/>
    <w:rsid w:val="008672D8"/>
    <w:rsid w:val="00867364"/>
    <w:rsid w:val="00867366"/>
    <w:rsid w:val="008673D4"/>
    <w:rsid w:val="00867452"/>
    <w:rsid w:val="0086746B"/>
    <w:rsid w:val="00867545"/>
    <w:rsid w:val="00867557"/>
    <w:rsid w:val="008675C7"/>
    <w:rsid w:val="008675EE"/>
    <w:rsid w:val="0086761B"/>
    <w:rsid w:val="008677F5"/>
    <w:rsid w:val="00867862"/>
    <w:rsid w:val="008678E0"/>
    <w:rsid w:val="008678FD"/>
    <w:rsid w:val="00867944"/>
    <w:rsid w:val="00867946"/>
    <w:rsid w:val="00867960"/>
    <w:rsid w:val="008679FA"/>
    <w:rsid w:val="00867A10"/>
    <w:rsid w:val="00867A4D"/>
    <w:rsid w:val="00867A8E"/>
    <w:rsid w:val="00867AC0"/>
    <w:rsid w:val="00867B55"/>
    <w:rsid w:val="00867C3A"/>
    <w:rsid w:val="00867C57"/>
    <w:rsid w:val="00867CA0"/>
    <w:rsid w:val="00867D52"/>
    <w:rsid w:val="00867D58"/>
    <w:rsid w:val="00867DEE"/>
    <w:rsid w:val="00867E8A"/>
    <w:rsid w:val="00867F38"/>
    <w:rsid w:val="00867FD5"/>
    <w:rsid w:val="0087006F"/>
    <w:rsid w:val="00870094"/>
    <w:rsid w:val="00870262"/>
    <w:rsid w:val="00870271"/>
    <w:rsid w:val="00870338"/>
    <w:rsid w:val="00870382"/>
    <w:rsid w:val="00870384"/>
    <w:rsid w:val="008703BB"/>
    <w:rsid w:val="008703E7"/>
    <w:rsid w:val="008704AB"/>
    <w:rsid w:val="0087050A"/>
    <w:rsid w:val="00870543"/>
    <w:rsid w:val="0087055F"/>
    <w:rsid w:val="008705AD"/>
    <w:rsid w:val="008705E3"/>
    <w:rsid w:val="008706A8"/>
    <w:rsid w:val="008706C7"/>
    <w:rsid w:val="00870730"/>
    <w:rsid w:val="00870768"/>
    <w:rsid w:val="008707E6"/>
    <w:rsid w:val="00870826"/>
    <w:rsid w:val="00870841"/>
    <w:rsid w:val="00870853"/>
    <w:rsid w:val="008708B3"/>
    <w:rsid w:val="008708CC"/>
    <w:rsid w:val="008708D4"/>
    <w:rsid w:val="00870905"/>
    <w:rsid w:val="00870914"/>
    <w:rsid w:val="00870963"/>
    <w:rsid w:val="00870983"/>
    <w:rsid w:val="008709AE"/>
    <w:rsid w:val="00870A0A"/>
    <w:rsid w:val="00870A72"/>
    <w:rsid w:val="00870AB8"/>
    <w:rsid w:val="00870ACA"/>
    <w:rsid w:val="00870C75"/>
    <w:rsid w:val="00870D98"/>
    <w:rsid w:val="00870E17"/>
    <w:rsid w:val="00870E6C"/>
    <w:rsid w:val="00870E87"/>
    <w:rsid w:val="00870E94"/>
    <w:rsid w:val="00870F2B"/>
    <w:rsid w:val="00871056"/>
    <w:rsid w:val="00871059"/>
    <w:rsid w:val="0087106A"/>
    <w:rsid w:val="008710B6"/>
    <w:rsid w:val="00871117"/>
    <w:rsid w:val="00871240"/>
    <w:rsid w:val="0087129F"/>
    <w:rsid w:val="008712BB"/>
    <w:rsid w:val="008712C0"/>
    <w:rsid w:val="008712F1"/>
    <w:rsid w:val="008713E9"/>
    <w:rsid w:val="00871400"/>
    <w:rsid w:val="00871419"/>
    <w:rsid w:val="00871495"/>
    <w:rsid w:val="008714A9"/>
    <w:rsid w:val="00871507"/>
    <w:rsid w:val="00871535"/>
    <w:rsid w:val="00871544"/>
    <w:rsid w:val="00871561"/>
    <w:rsid w:val="0087165A"/>
    <w:rsid w:val="008716CE"/>
    <w:rsid w:val="0087178F"/>
    <w:rsid w:val="008717A6"/>
    <w:rsid w:val="00871949"/>
    <w:rsid w:val="00871A4C"/>
    <w:rsid w:val="00871AAC"/>
    <w:rsid w:val="00871B25"/>
    <w:rsid w:val="00871B37"/>
    <w:rsid w:val="00871B8A"/>
    <w:rsid w:val="00871C22"/>
    <w:rsid w:val="00871CB1"/>
    <w:rsid w:val="00871D38"/>
    <w:rsid w:val="00871DD9"/>
    <w:rsid w:val="00871F08"/>
    <w:rsid w:val="00871FF8"/>
    <w:rsid w:val="008722DD"/>
    <w:rsid w:val="008722F0"/>
    <w:rsid w:val="008724F6"/>
    <w:rsid w:val="00872504"/>
    <w:rsid w:val="008725D0"/>
    <w:rsid w:val="008725D6"/>
    <w:rsid w:val="008726D8"/>
    <w:rsid w:val="008726FF"/>
    <w:rsid w:val="00872898"/>
    <w:rsid w:val="008728AB"/>
    <w:rsid w:val="008728D5"/>
    <w:rsid w:val="00872961"/>
    <w:rsid w:val="008729DA"/>
    <w:rsid w:val="00872AA2"/>
    <w:rsid w:val="00872AB5"/>
    <w:rsid w:val="00872B72"/>
    <w:rsid w:val="00872C67"/>
    <w:rsid w:val="00872CD2"/>
    <w:rsid w:val="00872EA2"/>
    <w:rsid w:val="00872F37"/>
    <w:rsid w:val="0087303C"/>
    <w:rsid w:val="0087317A"/>
    <w:rsid w:val="0087319E"/>
    <w:rsid w:val="008731B4"/>
    <w:rsid w:val="00873246"/>
    <w:rsid w:val="008732A3"/>
    <w:rsid w:val="008732D2"/>
    <w:rsid w:val="008733A7"/>
    <w:rsid w:val="008733CA"/>
    <w:rsid w:val="008734E3"/>
    <w:rsid w:val="0087351C"/>
    <w:rsid w:val="0087353F"/>
    <w:rsid w:val="00873580"/>
    <w:rsid w:val="008735BC"/>
    <w:rsid w:val="008735E1"/>
    <w:rsid w:val="0087369E"/>
    <w:rsid w:val="00873720"/>
    <w:rsid w:val="00873762"/>
    <w:rsid w:val="0087377A"/>
    <w:rsid w:val="0087381A"/>
    <w:rsid w:val="00873836"/>
    <w:rsid w:val="00873910"/>
    <w:rsid w:val="0087399A"/>
    <w:rsid w:val="008739AB"/>
    <w:rsid w:val="008739CF"/>
    <w:rsid w:val="00873A68"/>
    <w:rsid w:val="00873A71"/>
    <w:rsid w:val="00873ADE"/>
    <w:rsid w:val="00873B24"/>
    <w:rsid w:val="00873BE2"/>
    <w:rsid w:val="00873C28"/>
    <w:rsid w:val="00873C7C"/>
    <w:rsid w:val="00873CA8"/>
    <w:rsid w:val="00873DCC"/>
    <w:rsid w:val="00873DE5"/>
    <w:rsid w:val="00873E0D"/>
    <w:rsid w:val="00873E3D"/>
    <w:rsid w:val="00873E54"/>
    <w:rsid w:val="00873EB5"/>
    <w:rsid w:val="00873ED5"/>
    <w:rsid w:val="00873EDB"/>
    <w:rsid w:val="00873EE5"/>
    <w:rsid w:val="008740DD"/>
    <w:rsid w:val="00874165"/>
    <w:rsid w:val="008741A5"/>
    <w:rsid w:val="008741EA"/>
    <w:rsid w:val="00874226"/>
    <w:rsid w:val="00874279"/>
    <w:rsid w:val="008742F2"/>
    <w:rsid w:val="008742F5"/>
    <w:rsid w:val="008743D2"/>
    <w:rsid w:val="008743D3"/>
    <w:rsid w:val="008743FE"/>
    <w:rsid w:val="00874406"/>
    <w:rsid w:val="0087445F"/>
    <w:rsid w:val="008744B7"/>
    <w:rsid w:val="0087452C"/>
    <w:rsid w:val="00874549"/>
    <w:rsid w:val="00874587"/>
    <w:rsid w:val="008745D4"/>
    <w:rsid w:val="008745DA"/>
    <w:rsid w:val="0087460B"/>
    <w:rsid w:val="00874618"/>
    <w:rsid w:val="008746BF"/>
    <w:rsid w:val="0087471E"/>
    <w:rsid w:val="0087476E"/>
    <w:rsid w:val="008747A2"/>
    <w:rsid w:val="00874810"/>
    <w:rsid w:val="00874969"/>
    <w:rsid w:val="00874989"/>
    <w:rsid w:val="00874AC1"/>
    <w:rsid w:val="00874B29"/>
    <w:rsid w:val="00874CF5"/>
    <w:rsid w:val="00874EB4"/>
    <w:rsid w:val="00874F55"/>
    <w:rsid w:val="00874F92"/>
    <w:rsid w:val="0087506C"/>
    <w:rsid w:val="008750A8"/>
    <w:rsid w:val="008750DE"/>
    <w:rsid w:val="008751C8"/>
    <w:rsid w:val="0087523E"/>
    <w:rsid w:val="00875372"/>
    <w:rsid w:val="0087538D"/>
    <w:rsid w:val="00875430"/>
    <w:rsid w:val="0087555B"/>
    <w:rsid w:val="0087565C"/>
    <w:rsid w:val="008756FA"/>
    <w:rsid w:val="00875788"/>
    <w:rsid w:val="00875818"/>
    <w:rsid w:val="0087592B"/>
    <w:rsid w:val="00875930"/>
    <w:rsid w:val="0087598B"/>
    <w:rsid w:val="00875996"/>
    <w:rsid w:val="00875A78"/>
    <w:rsid w:val="00875ADE"/>
    <w:rsid w:val="00875B60"/>
    <w:rsid w:val="00875BA1"/>
    <w:rsid w:val="00875BB4"/>
    <w:rsid w:val="00875BD8"/>
    <w:rsid w:val="00875C15"/>
    <w:rsid w:val="00875C33"/>
    <w:rsid w:val="00875C65"/>
    <w:rsid w:val="00875C8E"/>
    <w:rsid w:val="00875E07"/>
    <w:rsid w:val="00875E0E"/>
    <w:rsid w:val="00875E7B"/>
    <w:rsid w:val="00875E99"/>
    <w:rsid w:val="00875FB6"/>
    <w:rsid w:val="00875FBB"/>
    <w:rsid w:val="00876032"/>
    <w:rsid w:val="00876360"/>
    <w:rsid w:val="00876433"/>
    <w:rsid w:val="00876466"/>
    <w:rsid w:val="008764C4"/>
    <w:rsid w:val="0087650F"/>
    <w:rsid w:val="00876595"/>
    <w:rsid w:val="00876621"/>
    <w:rsid w:val="0087668A"/>
    <w:rsid w:val="00876709"/>
    <w:rsid w:val="00876737"/>
    <w:rsid w:val="00876745"/>
    <w:rsid w:val="00876747"/>
    <w:rsid w:val="0087677E"/>
    <w:rsid w:val="008767A2"/>
    <w:rsid w:val="008767F9"/>
    <w:rsid w:val="0087681D"/>
    <w:rsid w:val="008768CB"/>
    <w:rsid w:val="008768D5"/>
    <w:rsid w:val="0087696C"/>
    <w:rsid w:val="008769B0"/>
    <w:rsid w:val="00876A2B"/>
    <w:rsid w:val="00876A50"/>
    <w:rsid w:val="00876B34"/>
    <w:rsid w:val="00876CD8"/>
    <w:rsid w:val="00876CDE"/>
    <w:rsid w:val="00876D18"/>
    <w:rsid w:val="00876DA2"/>
    <w:rsid w:val="00876DFA"/>
    <w:rsid w:val="00876E5E"/>
    <w:rsid w:val="00876EA0"/>
    <w:rsid w:val="00876ECE"/>
    <w:rsid w:val="00876F7E"/>
    <w:rsid w:val="00876F90"/>
    <w:rsid w:val="00876F92"/>
    <w:rsid w:val="00876F9E"/>
    <w:rsid w:val="00876FE0"/>
    <w:rsid w:val="00876FE4"/>
    <w:rsid w:val="00876FF8"/>
    <w:rsid w:val="0087703A"/>
    <w:rsid w:val="008770EB"/>
    <w:rsid w:val="00877177"/>
    <w:rsid w:val="008771AA"/>
    <w:rsid w:val="008771B7"/>
    <w:rsid w:val="0087729C"/>
    <w:rsid w:val="008772DA"/>
    <w:rsid w:val="00877320"/>
    <w:rsid w:val="00877373"/>
    <w:rsid w:val="00877374"/>
    <w:rsid w:val="00877433"/>
    <w:rsid w:val="00877470"/>
    <w:rsid w:val="0087747E"/>
    <w:rsid w:val="00877483"/>
    <w:rsid w:val="00877509"/>
    <w:rsid w:val="00877528"/>
    <w:rsid w:val="00877607"/>
    <w:rsid w:val="0087761C"/>
    <w:rsid w:val="0087771E"/>
    <w:rsid w:val="00877749"/>
    <w:rsid w:val="00877799"/>
    <w:rsid w:val="008777E2"/>
    <w:rsid w:val="0087780E"/>
    <w:rsid w:val="00877958"/>
    <w:rsid w:val="00877A1A"/>
    <w:rsid w:val="00877AD3"/>
    <w:rsid w:val="00877AE4"/>
    <w:rsid w:val="00877AF5"/>
    <w:rsid w:val="00877C6C"/>
    <w:rsid w:val="00877DC4"/>
    <w:rsid w:val="00877DFF"/>
    <w:rsid w:val="00877E71"/>
    <w:rsid w:val="00877F71"/>
    <w:rsid w:val="00877F77"/>
    <w:rsid w:val="00880017"/>
    <w:rsid w:val="00880029"/>
    <w:rsid w:val="0088008A"/>
    <w:rsid w:val="008800A0"/>
    <w:rsid w:val="008800D9"/>
    <w:rsid w:val="008801D4"/>
    <w:rsid w:val="00880217"/>
    <w:rsid w:val="008802DC"/>
    <w:rsid w:val="00880398"/>
    <w:rsid w:val="008804DC"/>
    <w:rsid w:val="00880554"/>
    <w:rsid w:val="00880585"/>
    <w:rsid w:val="008805ED"/>
    <w:rsid w:val="0088060D"/>
    <w:rsid w:val="0088060E"/>
    <w:rsid w:val="008806C2"/>
    <w:rsid w:val="008806FF"/>
    <w:rsid w:val="00880854"/>
    <w:rsid w:val="0088088F"/>
    <w:rsid w:val="008808DD"/>
    <w:rsid w:val="00880900"/>
    <w:rsid w:val="0088096F"/>
    <w:rsid w:val="008809D7"/>
    <w:rsid w:val="008809E7"/>
    <w:rsid w:val="00880A6B"/>
    <w:rsid w:val="00880B83"/>
    <w:rsid w:val="00880C44"/>
    <w:rsid w:val="00880C4A"/>
    <w:rsid w:val="00880C77"/>
    <w:rsid w:val="00880CA2"/>
    <w:rsid w:val="00880CFC"/>
    <w:rsid w:val="00880D0E"/>
    <w:rsid w:val="00880DC4"/>
    <w:rsid w:val="00880DEF"/>
    <w:rsid w:val="00880E62"/>
    <w:rsid w:val="00880E6A"/>
    <w:rsid w:val="00880F15"/>
    <w:rsid w:val="00880F18"/>
    <w:rsid w:val="00880F98"/>
    <w:rsid w:val="0088103D"/>
    <w:rsid w:val="00881084"/>
    <w:rsid w:val="008810B4"/>
    <w:rsid w:val="00881181"/>
    <w:rsid w:val="0088119D"/>
    <w:rsid w:val="008812F7"/>
    <w:rsid w:val="008813F7"/>
    <w:rsid w:val="0088143F"/>
    <w:rsid w:val="00881442"/>
    <w:rsid w:val="0088150A"/>
    <w:rsid w:val="00881556"/>
    <w:rsid w:val="00881558"/>
    <w:rsid w:val="00881601"/>
    <w:rsid w:val="0088165D"/>
    <w:rsid w:val="0088168C"/>
    <w:rsid w:val="00881763"/>
    <w:rsid w:val="0088176D"/>
    <w:rsid w:val="008817DE"/>
    <w:rsid w:val="008817F4"/>
    <w:rsid w:val="0088181E"/>
    <w:rsid w:val="0088184F"/>
    <w:rsid w:val="00881908"/>
    <w:rsid w:val="00881987"/>
    <w:rsid w:val="00881A54"/>
    <w:rsid w:val="00881A71"/>
    <w:rsid w:val="00881C68"/>
    <w:rsid w:val="00881CC8"/>
    <w:rsid w:val="00881CF6"/>
    <w:rsid w:val="00881D1E"/>
    <w:rsid w:val="00881DC0"/>
    <w:rsid w:val="00881E4D"/>
    <w:rsid w:val="00881EAF"/>
    <w:rsid w:val="00881F60"/>
    <w:rsid w:val="0088201D"/>
    <w:rsid w:val="0088214E"/>
    <w:rsid w:val="008821DB"/>
    <w:rsid w:val="0088220F"/>
    <w:rsid w:val="0088221A"/>
    <w:rsid w:val="00882255"/>
    <w:rsid w:val="0088225A"/>
    <w:rsid w:val="008822D8"/>
    <w:rsid w:val="008823BF"/>
    <w:rsid w:val="00882400"/>
    <w:rsid w:val="0088259E"/>
    <w:rsid w:val="008825A2"/>
    <w:rsid w:val="008825DD"/>
    <w:rsid w:val="0088266B"/>
    <w:rsid w:val="0088267E"/>
    <w:rsid w:val="008826B6"/>
    <w:rsid w:val="008826F3"/>
    <w:rsid w:val="008826F5"/>
    <w:rsid w:val="00882707"/>
    <w:rsid w:val="00882715"/>
    <w:rsid w:val="00882818"/>
    <w:rsid w:val="00882873"/>
    <w:rsid w:val="008828D2"/>
    <w:rsid w:val="00882968"/>
    <w:rsid w:val="00882974"/>
    <w:rsid w:val="008829AD"/>
    <w:rsid w:val="00882AD6"/>
    <w:rsid w:val="00882B48"/>
    <w:rsid w:val="00882B68"/>
    <w:rsid w:val="00882CCB"/>
    <w:rsid w:val="00882CD2"/>
    <w:rsid w:val="00882D25"/>
    <w:rsid w:val="00882D77"/>
    <w:rsid w:val="00882E99"/>
    <w:rsid w:val="00882EFF"/>
    <w:rsid w:val="00882F16"/>
    <w:rsid w:val="00882F23"/>
    <w:rsid w:val="00882F4D"/>
    <w:rsid w:val="0088302B"/>
    <w:rsid w:val="00883081"/>
    <w:rsid w:val="008831D3"/>
    <w:rsid w:val="008832FE"/>
    <w:rsid w:val="0088333F"/>
    <w:rsid w:val="00883356"/>
    <w:rsid w:val="0088344E"/>
    <w:rsid w:val="0088352E"/>
    <w:rsid w:val="00883537"/>
    <w:rsid w:val="00883571"/>
    <w:rsid w:val="008835AF"/>
    <w:rsid w:val="00883668"/>
    <w:rsid w:val="0088369D"/>
    <w:rsid w:val="008836C3"/>
    <w:rsid w:val="00883783"/>
    <w:rsid w:val="0088384A"/>
    <w:rsid w:val="008838FD"/>
    <w:rsid w:val="0088398F"/>
    <w:rsid w:val="00883A90"/>
    <w:rsid w:val="00883AAB"/>
    <w:rsid w:val="00883B05"/>
    <w:rsid w:val="00883B3A"/>
    <w:rsid w:val="00883BC2"/>
    <w:rsid w:val="00883C02"/>
    <w:rsid w:val="00883C97"/>
    <w:rsid w:val="00883D85"/>
    <w:rsid w:val="00883DAE"/>
    <w:rsid w:val="00883DAF"/>
    <w:rsid w:val="00883EBD"/>
    <w:rsid w:val="00883FAA"/>
    <w:rsid w:val="00883FE1"/>
    <w:rsid w:val="00884158"/>
    <w:rsid w:val="008842A0"/>
    <w:rsid w:val="008842A4"/>
    <w:rsid w:val="008843E2"/>
    <w:rsid w:val="008844AF"/>
    <w:rsid w:val="0088454F"/>
    <w:rsid w:val="0088457E"/>
    <w:rsid w:val="00884674"/>
    <w:rsid w:val="008846EF"/>
    <w:rsid w:val="008846F1"/>
    <w:rsid w:val="008847B9"/>
    <w:rsid w:val="008847E0"/>
    <w:rsid w:val="0088486C"/>
    <w:rsid w:val="0088486D"/>
    <w:rsid w:val="00884889"/>
    <w:rsid w:val="0088489D"/>
    <w:rsid w:val="008848AF"/>
    <w:rsid w:val="008848CF"/>
    <w:rsid w:val="00884941"/>
    <w:rsid w:val="008849CD"/>
    <w:rsid w:val="00884AF5"/>
    <w:rsid w:val="00884C40"/>
    <w:rsid w:val="00884C4F"/>
    <w:rsid w:val="00884C56"/>
    <w:rsid w:val="00884C8C"/>
    <w:rsid w:val="00884C96"/>
    <w:rsid w:val="00884C9C"/>
    <w:rsid w:val="00884D4E"/>
    <w:rsid w:val="00884D64"/>
    <w:rsid w:val="00884DA1"/>
    <w:rsid w:val="00884DB6"/>
    <w:rsid w:val="00884E14"/>
    <w:rsid w:val="00884E60"/>
    <w:rsid w:val="00884E8C"/>
    <w:rsid w:val="00884FFD"/>
    <w:rsid w:val="00885009"/>
    <w:rsid w:val="00885069"/>
    <w:rsid w:val="008850A9"/>
    <w:rsid w:val="008850CC"/>
    <w:rsid w:val="008850E4"/>
    <w:rsid w:val="008850F0"/>
    <w:rsid w:val="008851DF"/>
    <w:rsid w:val="00885210"/>
    <w:rsid w:val="0088530A"/>
    <w:rsid w:val="00885390"/>
    <w:rsid w:val="008853B2"/>
    <w:rsid w:val="0088542E"/>
    <w:rsid w:val="00885559"/>
    <w:rsid w:val="008855D3"/>
    <w:rsid w:val="00885616"/>
    <w:rsid w:val="00885637"/>
    <w:rsid w:val="0088574F"/>
    <w:rsid w:val="008857AE"/>
    <w:rsid w:val="00885832"/>
    <w:rsid w:val="008858DB"/>
    <w:rsid w:val="00885ACD"/>
    <w:rsid w:val="00885BEE"/>
    <w:rsid w:val="00885C34"/>
    <w:rsid w:val="00885C3A"/>
    <w:rsid w:val="00885C76"/>
    <w:rsid w:val="00885CD7"/>
    <w:rsid w:val="00885D45"/>
    <w:rsid w:val="00885D63"/>
    <w:rsid w:val="00885DEA"/>
    <w:rsid w:val="00885ECC"/>
    <w:rsid w:val="00885F1F"/>
    <w:rsid w:val="00885FA0"/>
    <w:rsid w:val="00885FF0"/>
    <w:rsid w:val="00886002"/>
    <w:rsid w:val="00886004"/>
    <w:rsid w:val="0088600C"/>
    <w:rsid w:val="0088610F"/>
    <w:rsid w:val="00886211"/>
    <w:rsid w:val="00886290"/>
    <w:rsid w:val="0088632D"/>
    <w:rsid w:val="00886337"/>
    <w:rsid w:val="00886394"/>
    <w:rsid w:val="00886450"/>
    <w:rsid w:val="008864C9"/>
    <w:rsid w:val="00886581"/>
    <w:rsid w:val="008865F1"/>
    <w:rsid w:val="008866BF"/>
    <w:rsid w:val="008866D3"/>
    <w:rsid w:val="008869D6"/>
    <w:rsid w:val="00886A3A"/>
    <w:rsid w:val="00886A92"/>
    <w:rsid w:val="00886A9A"/>
    <w:rsid w:val="00886ACC"/>
    <w:rsid w:val="00886B3E"/>
    <w:rsid w:val="00886B47"/>
    <w:rsid w:val="00886B54"/>
    <w:rsid w:val="00886BA6"/>
    <w:rsid w:val="00886BFC"/>
    <w:rsid w:val="00886C3B"/>
    <w:rsid w:val="00886C86"/>
    <w:rsid w:val="00886D31"/>
    <w:rsid w:val="00886D4F"/>
    <w:rsid w:val="00886DFA"/>
    <w:rsid w:val="00886EE5"/>
    <w:rsid w:val="00887049"/>
    <w:rsid w:val="0088704D"/>
    <w:rsid w:val="00887064"/>
    <w:rsid w:val="0088709E"/>
    <w:rsid w:val="0088710E"/>
    <w:rsid w:val="00887188"/>
    <w:rsid w:val="008871DE"/>
    <w:rsid w:val="008872EB"/>
    <w:rsid w:val="00887320"/>
    <w:rsid w:val="008873A6"/>
    <w:rsid w:val="008873E6"/>
    <w:rsid w:val="00887454"/>
    <w:rsid w:val="008874A2"/>
    <w:rsid w:val="008874DC"/>
    <w:rsid w:val="008875E1"/>
    <w:rsid w:val="00887600"/>
    <w:rsid w:val="00887603"/>
    <w:rsid w:val="00887882"/>
    <w:rsid w:val="00887936"/>
    <w:rsid w:val="008879E5"/>
    <w:rsid w:val="00887B72"/>
    <w:rsid w:val="00887B77"/>
    <w:rsid w:val="00887C19"/>
    <w:rsid w:val="00887C25"/>
    <w:rsid w:val="00887C39"/>
    <w:rsid w:val="00887C4D"/>
    <w:rsid w:val="00887C5C"/>
    <w:rsid w:val="00887CB2"/>
    <w:rsid w:val="00887CB5"/>
    <w:rsid w:val="00887D21"/>
    <w:rsid w:val="00887D23"/>
    <w:rsid w:val="00887DF6"/>
    <w:rsid w:val="00887EFA"/>
    <w:rsid w:val="00887F58"/>
    <w:rsid w:val="00887FE6"/>
    <w:rsid w:val="008900B3"/>
    <w:rsid w:val="00890121"/>
    <w:rsid w:val="00890125"/>
    <w:rsid w:val="0089014D"/>
    <w:rsid w:val="008901EA"/>
    <w:rsid w:val="00890287"/>
    <w:rsid w:val="008902CB"/>
    <w:rsid w:val="00890412"/>
    <w:rsid w:val="00890422"/>
    <w:rsid w:val="00890486"/>
    <w:rsid w:val="008904F6"/>
    <w:rsid w:val="00890522"/>
    <w:rsid w:val="008905FC"/>
    <w:rsid w:val="0089069D"/>
    <w:rsid w:val="008906AE"/>
    <w:rsid w:val="00890732"/>
    <w:rsid w:val="0089082E"/>
    <w:rsid w:val="0089089A"/>
    <w:rsid w:val="0089092C"/>
    <w:rsid w:val="008909C2"/>
    <w:rsid w:val="00890A08"/>
    <w:rsid w:val="00890B6E"/>
    <w:rsid w:val="00890BF1"/>
    <w:rsid w:val="00890C9E"/>
    <w:rsid w:val="00890CBA"/>
    <w:rsid w:val="00890D5D"/>
    <w:rsid w:val="00890D92"/>
    <w:rsid w:val="00890D94"/>
    <w:rsid w:val="00890E18"/>
    <w:rsid w:val="00890E1F"/>
    <w:rsid w:val="00890EC0"/>
    <w:rsid w:val="00890F4F"/>
    <w:rsid w:val="00890F6E"/>
    <w:rsid w:val="008910AC"/>
    <w:rsid w:val="008910D6"/>
    <w:rsid w:val="00891158"/>
    <w:rsid w:val="00891375"/>
    <w:rsid w:val="00891381"/>
    <w:rsid w:val="0089138D"/>
    <w:rsid w:val="00891443"/>
    <w:rsid w:val="00891488"/>
    <w:rsid w:val="008915C1"/>
    <w:rsid w:val="0089167C"/>
    <w:rsid w:val="00891741"/>
    <w:rsid w:val="008917A3"/>
    <w:rsid w:val="008917B0"/>
    <w:rsid w:val="008918C9"/>
    <w:rsid w:val="008919A4"/>
    <w:rsid w:val="00891B61"/>
    <w:rsid w:val="00891B6A"/>
    <w:rsid w:val="00891DA8"/>
    <w:rsid w:val="00891DB4"/>
    <w:rsid w:val="00891E34"/>
    <w:rsid w:val="00891F8C"/>
    <w:rsid w:val="008920A6"/>
    <w:rsid w:val="008920BB"/>
    <w:rsid w:val="0089215F"/>
    <w:rsid w:val="008921ED"/>
    <w:rsid w:val="0089225F"/>
    <w:rsid w:val="00892299"/>
    <w:rsid w:val="008922F4"/>
    <w:rsid w:val="00892343"/>
    <w:rsid w:val="008923C3"/>
    <w:rsid w:val="008923DC"/>
    <w:rsid w:val="008924BB"/>
    <w:rsid w:val="0089255C"/>
    <w:rsid w:val="008925C1"/>
    <w:rsid w:val="008925D8"/>
    <w:rsid w:val="00892604"/>
    <w:rsid w:val="00892633"/>
    <w:rsid w:val="00892681"/>
    <w:rsid w:val="0089271A"/>
    <w:rsid w:val="00892729"/>
    <w:rsid w:val="008927E7"/>
    <w:rsid w:val="008929E7"/>
    <w:rsid w:val="00892A47"/>
    <w:rsid w:val="00892A64"/>
    <w:rsid w:val="00892BAF"/>
    <w:rsid w:val="00892C42"/>
    <w:rsid w:val="00892D3F"/>
    <w:rsid w:val="00892D7D"/>
    <w:rsid w:val="00892E24"/>
    <w:rsid w:val="00892E55"/>
    <w:rsid w:val="00892E94"/>
    <w:rsid w:val="00892EF7"/>
    <w:rsid w:val="00892F03"/>
    <w:rsid w:val="00892F20"/>
    <w:rsid w:val="00892F61"/>
    <w:rsid w:val="00892FAF"/>
    <w:rsid w:val="00892FEA"/>
    <w:rsid w:val="0089322F"/>
    <w:rsid w:val="008932BD"/>
    <w:rsid w:val="00893455"/>
    <w:rsid w:val="0089346D"/>
    <w:rsid w:val="008934F8"/>
    <w:rsid w:val="008934F9"/>
    <w:rsid w:val="00893575"/>
    <w:rsid w:val="008935DF"/>
    <w:rsid w:val="00893647"/>
    <w:rsid w:val="00893696"/>
    <w:rsid w:val="008936A9"/>
    <w:rsid w:val="008936AE"/>
    <w:rsid w:val="008936B9"/>
    <w:rsid w:val="008936F7"/>
    <w:rsid w:val="0089371A"/>
    <w:rsid w:val="008937B3"/>
    <w:rsid w:val="008938B4"/>
    <w:rsid w:val="008938DA"/>
    <w:rsid w:val="0089391A"/>
    <w:rsid w:val="0089396E"/>
    <w:rsid w:val="00893A19"/>
    <w:rsid w:val="00893A29"/>
    <w:rsid w:val="00893AFF"/>
    <w:rsid w:val="00893B1E"/>
    <w:rsid w:val="00893B85"/>
    <w:rsid w:val="00893BBE"/>
    <w:rsid w:val="00893BDC"/>
    <w:rsid w:val="00893C78"/>
    <w:rsid w:val="00893CF8"/>
    <w:rsid w:val="00893E77"/>
    <w:rsid w:val="00893E80"/>
    <w:rsid w:val="00893F58"/>
    <w:rsid w:val="00893FA3"/>
    <w:rsid w:val="00893FFA"/>
    <w:rsid w:val="00894011"/>
    <w:rsid w:val="00894075"/>
    <w:rsid w:val="0089416F"/>
    <w:rsid w:val="00894178"/>
    <w:rsid w:val="00894186"/>
    <w:rsid w:val="008941FE"/>
    <w:rsid w:val="00894251"/>
    <w:rsid w:val="0089430C"/>
    <w:rsid w:val="0089430F"/>
    <w:rsid w:val="00894374"/>
    <w:rsid w:val="00894401"/>
    <w:rsid w:val="00894521"/>
    <w:rsid w:val="00894634"/>
    <w:rsid w:val="008946E7"/>
    <w:rsid w:val="0089470B"/>
    <w:rsid w:val="0089471E"/>
    <w:rsid w:val="00894778"/>
    <w:rsid w:val="008947FD"/>
    <w:rsid w:val="008948B6"/>
    <w:rsid w:val="008949F1"/>
    <w:rsid w:val="008949FB"/>
    <w:rsid w:val="00894B65"/>
    <w:rsid w:val="00894C1F"/>
    <w:rsid w:val="00894C21"/>
    <w:rsid w:val="00894C4E"/>
    <w:rsid w:val="00894C5C"/>
    <w:rsid w:val="00894C75"/>
    <w:rsid w:val="00894D58"/>
    <w:rsid w:val="00894E26"/>
    <w:rsid w:val="00894E74"/>
    <w:rsid w:val="00894EE2"/>
    <w:rsid w:val="00894F06"/>
    <w:rsid w:val="00894F2E"/>
    <w:rsid w:val="00894F33"/>
    <w:rsid w:val="00894F73"/>
    <w:rsid w:val="00895068"/>
    <w:rsid w:val="00895084"/>
    <w:rsid w:val="008950D6"/>
    <w:rsid w:val="00895164"/>
    <w:rsid w:val="0089518F"/>
    <w:rsid w:val="008951E8"/>
    <w:rsid w:val="00895231"/>
    <w:rsid w:val="00895241"/>
    <w:rsid w:val="00895248"/>
    <w:rsid w:val="0089526A"/>
    <w:rsid w:val="00895286"/>
    <w:rsid w:val="008952B3"/>
    <w:rsid w:val="008952D1"/>
    <w:rsid w:val="00895327"/>
    <w:rsid w:val="00895345"/>
    <w:rsid w:val="008953CE"/>
    <w:rsid w:val="008953DB"/>
    <w:rsid w:val="00895449"/>
    <w:rsid w:val="008954A2"/>
    <w:rsid w:val="008954D2"/>
    <w:rsid w:val="008955B9"/>
    <w:rsid w:val="008955CD"/>
    <w:rsid w:val="00895639"/>
    <w:rsid w:val="0089571F"/>
    <w:rsid w:val="008957BB"/>
    <w:rsid w:val="008959D3"/>
    <w:rsid w:val="00895A10"/>
    <w:rsid w:val="00895A18"/>
    <w:rsid w:val="00895A3B"/>
    <w:rsid w:val="00895A5D"/>
    <w:rsid w:val="00895A85"/>
    <w:rsid w:val="00895C77"/>
    <w:rsid w:val="00895CDE"/>
    <w:rsid w:val="00895D1C"/>
    <w:rsid w:val="00895E14"/>
    <w:rsid w:val="00895F31"/>
    <w:rsid w:val="00895F57"/>
    <w:rsid w:val="00896074"/>
    <w:rsid w:val="00896084"/>
    <w:rsid w:val="008960BA"/>
    <w:rsid w:val="00896129"/>
    <w:rsid w:val="008961A6"/>
    <w:rsid w:val="008961E8"/>
    <w:rsid w:val="00896214"/>
    <w:rsid w:val="00896246"/>
    <w:rsid w:val="0089628A"/>
    <w:rsid w:val="008962B9"/>
    <w:rsid w:val="00896399"/>
    <w:rsid w:val="008963F7"/>
    <w:rsid w:val="00896424"/>
    <w:rsid w:val="008965D9"/>
    <w:rsid w:val="00896748"/>
    <w:rsid w:val="0089678E"/>
    <w:rsid w:val="008967A7"/>
    <w:rsid w:val="008968B4"/>
    <w:rsid w:val="008968BA"/>
    <w:rsid w:val="008968F8"/>
    <w:rsid w:val="008969F3"/>
    <w:rsid w:val="00896A61"/>
    <w:rsid w:val="00896A6A"/>
    <w:rsid w:val="00896AAB"/>
    <w:rsid w:val="00896B74"/>
    <w:rsid w:val="00896D8A"/>
    <w:rsid w:val="00896EBA"/>
    <w:rsid w:val="00896EDB"/>
    <w:rsid w:val="00896FC3"/>
    <w:rsid w:val="00896FFB"/>
    <w:rsid w:val="00897004"/>
    <w:rsid w:val="0089709C"/>
    <w:rsid w:val="00897247"/>
    <w:rsid w:val="008972AA"/>
    <w:rsid w:val="00897339"/>
    <w:rsid w:val="0089735D"/>
    <w:rsid w:val="008973AE"/>
    <w:rsid w:val="0089740A"/>
    <w:rsid w:val="0089742A"/>
    <w:rsid w:val="00897442"/>
    <w:rsid w:val="0089750B"/>
    <w:rsid w:val="00897523"/>
    <w:rsid w:val="0089764E"/>
    <w:rsid w:val="008976CD"/>
    <w:rsid w:val="0089774A"/>
    <w:rsid w:val="00897792"/>
    <w:rsid w:val="008977B9"/>
    <w:rsid w:val="0089782D"/>
    <w:rsid w:val="00897860"/>
    <w:rsid w:val="008978AB"/>
    <w:rsid w:val="0089791A"/>
    <w:rsid w:val="00897972"/>
    <w:rsid w:val="00897978"/>
    <w:rsid w:val="0089798D"/>
    <w:rsid w:val="0089798F"/>
    <w:rsid w:val="008979A2"/>
    <w:rsid w:val="008979CD"/>
    <w:rsid w:val="00897AF1"/>
    <w:rsid w:val="00897B52"/>
    <w:rsid w:val="00897BF7"/>
    <w:rsid w:val="00897C55"/>
    <w:rsid w:val="00897C94"/>
    <w:rsid w:val="00897F77"/>
    <w:rsid w:val="008A0023"/>
    <w:rsid w:val="008A0053"/>
    <w:rsid w:val="008A00D4"/>
    <w:rsid w:val="008A00E8"/>
    <w:rsid w:val="008A0111"/>
    <w:rsid w:val="008A0123"/>
    <w:rsid w:val="008A022B"/>
    <w:rsid w:val="008A0314"/>
    <w:rsid w:val="008A0385"/>
    <w:rsid w:val="008A0414"/>
    <w:rsid w:val="008A04CE"/>
    <w:rsid w:val="008A05F7"/>
    <w:rsid w:val="008A0722"/>
    <w:rsid w:val="008A0762"/>
    <w:rsid w:val="008A07E7"/>
    <w:rsid w:val="008A0802"/>
    <w:rsid w:val="008A0885"/>
    <w:rsid w:val="008A0983"/>
    <w:rsid w:val="008A0995"/>
    <w:rsid w:val="008A0A46"/>
    <w:rsid w:val="008A0AAD"/>
    <w:rsid w:val="008A0B76"/>
    <w:rsid w:val="008A0C53"/>
    <w:rsid w:val="008A0C60"/>
    <w:rsid w:val="008A0CE1"/>
    <w:rsid w:val="008A0D3D"/>
    <w:rsid w:val="008A0D5D"/>
    <w:rsid w:val="008A0DF3"/>
    <w:rsid w:val="008A0E0B"/>
    <w:rsid w:val="008A0E28"/>
    <w:rsid w:val="008A0E68"/>
    <w:rsid w:val="008A0F0F"/>
    <w:rsid w:val="008A0F37"/>
    <w:rsid w:val="008A0F72"/>
    <w:rsid w:val="008A0F89"/>
    <w:rsid w:val="008A0FB5"/>
    <w:rsid w:val="008A0FFA"/>
    <w:rsid w:val="008A1025"/>
    <w:rsid w:val="008A1066"/>
    <w:rsid w:val="008A115F"/>
    <w:rsid w:val="008A1245"/>
    <w:rsid w:val="008A1450"/>
    <w:rsid w:val="008A14D4"/>
    <w:rsid w:val="008A1501"/>
    <w:rsid w:val="008A153B"/>
    <w:rsid w:val="008A16B6"/>
    <w:rsid w:val="008A16B8"/>
    <w:rsid w:val="008A16E1"/>
    <w:rsid w:val="008A186C"/>
    <w:rsid w:val="008A1911"/>
    <w:rsid w:val="008A1A4C"/>
    <w:rsid w:val="008A1AAA"/>
    <w:rsid w:val="008A1B08"/>
    <w:rsid w:val="008A1B9D"/>
    <w:rsid w:val="008A1BCA"/>
    <w:rsid w:val="008A1C1A"/>
    <w:rsid w:val="008A1C37"/>
    <w:rsid w:val="008A1C74"/>
    <w:rsid w:val="008A1CFD"/>
    <w:rsid w:val="008A1DCF"/>
    <w:rsid w:val="008A1E03"/>
    <w:rsid w:val="008A1E1E"/>
    <w:rsid w:val="008A1E89"/>
    <w:rsid w:val="008A1EA6"/>
    <w:rsid w:val="008A1EAE"/>
    <w:rsid w:val="008A1F7D"/>
    <w:rsid w:val="008A2084"/>
    <w:rsid w:val="008A2091"/>
    <w:rsid w:val="008A2101"/>
    <w:rsid w:val="008A2187"/>
    <w:rsid w:val="008A21CD"/>
    <w:rsid w:val="008A21F3"/>
    <w:rsid w:val="008A2234"/>
    <w:rsid w:val="008A2257"/>
    <w:rsid w:val="008A22BF"/>
    <w:rsid w:val="008A241D"/>
    <w:rsid w:val="008A2474"/>
    <w:rsid w:val="008A2570"/>
    <w:rsid w:val="008A25DF"/>
    <w:rsid w:val="008A2615"/>
    <w:rsid w:val="008A262A"/>
    <w:rsid w:val="008A268D"/>
    <w:rsid w:val="008A27FF"/>
    <w:rsid w:val="008A2913"/>
    <w:rsid w:val="008A2925"/>
    <w:rsid w:val="008A29A4"/>
    <w:rsid w:val="008A2A71"/>
    <w:rsid w:val="008A2ACD"/>
    <w:rsid w:val="008A2B4E"/>
    <w:rsid w:val="008A2B5A"/>
    <w:rsid w:val="008A2CB3"/>
    <w:rsid w:val="008A2D16"/>
    <w:rsid w:val="008A2D70"/>
    <w:rsid w:val="008A2E4F"/>
    <w:rsid w:val="008A2F51"/>
    <w:rsid w:val="008A302D"/>
    <w:rsid w:val="008A3266"/>
    <w:rsid w:val="008A3279"/>
    <w:rsid w:val="008A327F"/>
    <w:rsid w:val="008A3391"/>
    <w:rsid w:val="008A343B"/>
    <w:rsid w:val="008A3445"/>
    <w:rsid w:val="008A3450"/>
    <w:rsid w:val="008A3472"/>
    <w:rsid w:val="008A34EC"/>
    <w:rsid w:val="008A358C"/>
    <w:rsid w:val="008A364A"/>
    <w:rsid w:val="008A36E7"/>
    <w:rsid w:val="008A372E"/>
    <w:rsid w:val="008A3742"/>
    <w:rsid w:val="008A3761"/>
    <w:rsid w:val="008A38B8"/>
    <w:rsid w:val="008A38C3"/>
    <w:rsid w:val="008A3A0E"/>
    <w:rsid w:val="008A3A6B"/>
    <w:rsid w:val="008A3A8F"/>
    <w:rsid w:val="008A3AA6"/>
    <w:rsid w:val="008A3AC8"/>
    <w:rsid w:val="008A3B0A"/>
    <w:rsid w:val="008A3B95"/>
    <w:rsid w:val="008A3C1D"/>
    <w:rsid w:val="008A3C2B"/>
    <w:rsid w:val="008A3E15"/>
    <w:rsid w:val="008A3EB9"/>
    <w:rsid w:val="008A3F7D"/>
    <w:rsid w:val="008A3FA1"/>
    <w:rsid w:val="008A4015"/>
    <w:rsid w:val="008A401C"/>
    <w:rsid w:val="008A40D8"/>
    <w:rsid w:val="008A4171"/>
    <w:rsid w:val="008A4178"/>
    <w:rsid w:val="008A4198"/>
    <w:rsid w:val="008A41A8"/>
    <w:rsid w:val="008A41B8"/>
    <w:rsid w:val="008A41EA"/>
    <w:rsid w:val="008A41ED"/>
    <w:rsid w:val="008A4227"/>
    <w:rsid w:val="008A427E"/>
    <w:rsid w:val="008A42D0"/>
    <w:rsid w:val="008A4384"/>
    <w:rsid w:val="008A4396"/>
    <w:rsid w:val="008A446F"/>
    <w:rsid w:val="008A4475"/>
    <w:rsid w:val="008A4530"/>
    <w:rsid w:val="008A4578"/>
    <w:rsid w:val="008A457C"/>
    <w:rsid w:val="008A45E1"/>
    <w:rsid w:val="008A460C"/>
    <w:rsid w:val="008A4616"/>
    <w:rsid w:val="008A467B"/>
    <w:rsid w:val="008A46A2"/>
    <w:rsid w:val="008A4728"/>
    <w:rsid w:val="008A47C6"/>
    <w:rsid w:val="008A47E9"/>
    <w:rsid w:val="008A4845"/>
    <w:rsid w:val="008A488C"/>
    <w:rsid w:val="008A48FF"/>
    <w:rsid w:val="008A4997"/>
    <w:rsid w:val="008A49AA"/>
    <w:rsid w:val="008A49D8"/>
    <w:rsid w:val="008A49F0"/>
    <w:rsid w:val="008A4A37"/>
    <w:rsid w:val="008A4AA0"/>
    <w:rsid w:val="008A4C45"/>
    <w:rsid w:val="008A4C4C"/>
    <w:rsid w:val="008A4CBD"/>
    <w:rsid w:val="008A4D16"/>
    <w:rsid w:val="008A4D94"/>
    <w:rsid w:val="008A4DFA"/>
    <w:rsid w:val="008A4E24"/>
    <w:rsid w:val="008A4E2C"/>
    <w:rsid w:val="008A4FA7"/>
    <w:rsid w:val="008A4FDA"/>
    <w:rsid w:val="008A5066"/>
    <w:rsid w:val="008A51F2"/>
    <w:rsid w:val="008A5422"/>
    <w:rsid w:val="008A5457"/>
    <w:rsid w:val="008A545C"/>
    <w:rsid w:val="008A5467"/>
    <w:rsid w:val="008A54CC"/>
    <w:rsid w:val="008A54E8"/>
    <w:rsid w:val="008A5584"/>
    <w:rsid w:val="008A5594"/>
    <w:rsid w:val="008A55CE"/>
    <w:rsid w:val="008A55F5"/>
    <w:rsid w:val="008A5611"/>
    <w:rsid w:val="008A5688"/>
    <w:rsid w:val="008A57B7"/>
    <w:rsid w:val="008A57ED"/>
    <w:rsid w:val="008A5810"/>
    <w:rsid w:val="008A588D"/>
    <w:rsid w:val="008A58A0"/>
    <w:rsid w:val="008A58AE"/>
    <w:rsid w:val="008A5950"/>
    <w:rsid w:val="008A5B63"/>
    <w:rsid w:val="008A5B67"/>
    <w:rsid w:val="008A5BCF"/>
    <w:rsid w:val="008A5BE5"/>
    <w:rsid w:val="008A5BE8"/>
    <w:rsid w:val="008A5C2B"/>
    <w:rsid w:val="008A5D1A"/>
    <w:rsid w:val="008A5D21"/>
    <w:rsid w:val="008A5D4C"/>
    <w:rsid w:val="008A5E07"/>
    <w:rsid w:val="008A5E2C"/>
    <w:rsid w:val="008A5EE5"/>
    <w:rsid w:val="008A5F58"/>
    <w:rsid w:val="008A5F62"/>
    <w:rsid w:val="008A5F9C"/>
    <w:rsid w:val="008A5FB2"/>
    <w:rsid w:val="008A614F"/>
    <w:rsid w:val="008A61D7"/>
    <w:rsid w:val="008A61EB"/>
    <w:rsid w:val="008A621D"/>
    <w:rsid w:val="008A6291"/>
    <w:rsid w:val="008A62D4"/>
    <w:rsid w:val="008A633B"/>
    <w:rsid w:val="008A636B"/>
    <w:rsid w:val="008A641A"/>
    <w:rsid w:val="008A6421"/>
    <w:rsid w:val="008A642B"/>
    <w:rsid w:val="008A6435"/>
    <w:rsid w:val="008A6536"/>
    <w:rsid w:val="008A65C1"/>
    <w:rsid w:val="008A65D5"/>
    <w:rsid w:val="008A6692"/>
    <w:rsid w:val="008A66D7"/>
    <w:rsid w:val="008A67EF"/>
    <w:rsid w:val="008A6809"/>
    <w:rsid w:val="008A684D"/>
    <w:rsid w:val="008A6905"/>
    <w:rsid w:val="008A69FB"/>
    <w:rsid w:val="008A6A61"/>
    <w:rsid w:val="008A6A72"/>
    <w:rsid w:val="008A6C6D"/>
    <w:rsid w:val="008A6CB5"/>
    <w:rsid w:val="008A6CBE"/>
    <w:rsid w:val="008A6E00"/>
    <w:rsid w:val="008A6E7A"/>
    <w:rsid w:val="008A6EA6"/>
    <w:rsid w:val="008A6EB2"/>
    <w:rsid w:val="008A6FBA"/>
    <w:rsid w:val="008A7062"/>
    <w:rsid w:val="008A7075"/>
    <w:rsid w:val="008A7101"/>
    <w:rsid w:val="008A7199"/>
    <w:rsid w:val="008A7208"/>
    <w:rsid w:val="008A7210"/>
    <w:rsid w:val="008A7225"/>
    <w:rsid w:val="008A7241"/>
    <w:rsid w:val="008A7385"/>
    <w:rsid w:val="008A73BF"/>
    <w:rsid w:val="008A749C"/>
    <w:rsid w:val="008A74BE"/>
    <w:rsid w:val="008A74CA"/>
    <w:rsid w:val="008A757B"/>
    <w:rsid w:val="008A75F6"/>
    <w:rsid w:val="008A763C"/>
    <w:rsid w:val="008A77B9"/>
    <w:rsid w:val="008A7993"/>
    <w:rsid w:val="008A799F"/>
    <w:rsid w:val="008A79A2"/>
    <w:rsid w:val="008A7A27"/>
    <w:rsid w:val="008A7A48"/>
    <w:rsid w:val="008A7B1E"/>
    <w:rsid w:val="008A7B4A"/>
    <w:rsid w:val="008A7B4B"/>
    <w:rsid w:val="008A7B5A"/>
    <w:rsid w:val="008A7B8E"/>
    <w:rsid w:val="008A7BB4"/>
    <w:rsid w:val="008A7BD9"/>
    <w:rsid w:val="008A7C00"/>
    <w:rsid w:val="008A7CA2"/>
    <w:rsid w:val="008A7CE8"/>
    <w:rsid w:val="008A7D5A"/>
    <w:rsid w:val="008A7DD6"/>
    <w:rsid w:val="008A7F8F"/>
    <w:rsid w:val="008B001A"/>
    <w:rsid w:val="008B004B"/>
    <w:rsid w:val="008B0133"/>
    <w:rsid w:val="008B017B"/>
    <w:rsid w:val="008B017C"/>
    <w:rsid w:val="008B01F0"/>
    <w:rsid w:val="008B01FA"/>
    <w:rsid w:val="008B0240"/>
    <w:rsid w:val="008B0274"/>
    <w:rsid w:val="008B0349"/>
    <w:rsid w:val="008B0364"/>
    <w:rsid w:val="008B038A"/>
    <w:rsid w:val="008B045B"/>
    <w:rsid w:val="008B04F1"/>
    <w:rsid w:val="008B05D5"/>
    <w:rsid w:val="008B0788"/>
    <w:rsid w:val="008B0806"/>
    <w:rsid w:val="008B08C1"/>
    <w:rsid w:val="008B0911"/>
    <w:rsid w:val="008B0A14"/>
    <w:rsid w:val="008B0A8B"/>
    <w:rsid w:val="008B0AA3"/>
    <w:rsid w:val="008B0AE3"/>
    <w:rsid w:val="008B0C25"/>
    <w:rsid w:val="008B0DA5"/>
    <w:rsid w:val="008B0DCF"/>
    <w:rsid w:val="008B0F1E"/>
    <w:rsid w:val="008B0F47"/>
    <w:rsid w:val="008B0F4B"/>
    <w:rsid w:val="008B0F89"/>
    <w:rsid w:val="008B0FAB"/>
    <w:rsid w:val="008B1041"/>
    <w:rsid w:val="008B1161"/>
    <w:rsid w:val="008B116D"/>
    <w:rsid w:val="008B1221"/>
    <w:rsid w:val="008B1271"/>
    <w:rsid w:val="008B12C8"/>
    <w:rsid w:val="008B133F"/>
    <w:rsid w:val="008B1344"/>
    <w:rsid w:val="008B13E4"/>
    <w:rsid w:val="008B1476"/>
    <w:rsid w:val="008B14A8"/>
    <w:rsid w:val="008B14DD"/>
    <w:rsid w:val="008B15C5"/>
    <w:rsid w:val="008B1629"/>
    <w:rsid w:val="008B1641"/>
    <w:rsid w:val="008B166D"/>
    <w:rsid w:val="008B1763"/>
    <w:rsid w:val="008B1B0D"/>
    <w:rsid w:val="008B1BCF"/>
    <w:rsid w:val="008B1BFE"/>
    <w:rsid w:val="008B1C1D"/>
    <w:rsid w:val="008B1C36"/>
    <w:rsid w:val="008B1C61"/>
    <w:rsid w:val="008B1D0A"/>
    <w:rsid w:val="008B1DE2"/>
    <w:rsid w:val="008B1E53"/>
    <w:rsid w:val="008B1ED9"/>
    <w:rsid w:val="008B1F7E"/>
    <w:rsid w:val="008B1F8F"/>
    <w:rsid w:val="008B2080"/>
    <w:rsid w:val="008B209B"/>
    <w:rsid w:val="008B20F9"/>
    <w:rsid w:val="008B20FF"/>
    <w:rsid w:val="008B2118"/>
    <w:rsid w:val="008B2217"/>
    <w:rsid w:val="008B2287"/>
    <w:rsid w:val="008B228C"/>
    <w:rsid w:val="008B229F"/>
    <w:rsid w:val="008B2308"/>
    <w:rsid w:val="008B231B"/>
    <w:rsid w:val="008B23AD"/>
    <w:rsid w:val="008B23F8"/>
    <w:rsid w:val="008B2453"/>
    <w:rsid w:val="008B2459"/>
    <w:rsid w:val="008B24F2"/>
    <w:rsid w:val="008B255E"/>
    <w:rsid w:val="008B268F"/>
    <w:rsid w:val="008B2799"/>
    <w:rsid w:val="008B2838"/>
    <w:rsid w:val="008B288D"/>
    <w:rsid w:val="008B28F4"/>
    <w:rsid w:val="008B2B27"/>
    <w:rsid w:val="008B2B56"/>
    <w:rsid w:val="008B2BC9"/>
    <w:rsid w:val="008B2C52"/>
    <w:rsid w:val="008B2CAD"/>
    <w:rsid w:val="008B2CC6"/>
    <w:rsid w:val="008B2DA6"/>
    <w:rsid w:val="008B2DD8"/>
    <w:rsid w:val="008B2E18"/>
    <w:rsid w:val="008B2F25"/>
    <w:rsid w:val="008B2F5B"/>
    <w:rsid w:val="008B2FA9"/>
    <w:rsid w:val="008B2FF9"/>
    <w:rsid w:val="008B3015"/>
    <w:rsid w:val="008B306C"/>
    <w:rsid w:val="008B3072"/>
    <w:rsid w:val="008B30D9"/>
    <w:rsid w:val="008B30EA"/>
    <w:rsid w:val="008B3203"/>
    <w:rsid w:val="008B3223"/>
    <w:rsid w:val="008B328B"/>
    <w:rsid w:val="008B32AD"/>
    <w:rsid w:val="008B33CD"/>
    <w:rsid w:val="008B343B"/>
    <w:rsid w:val="008B34E3"/>
    <w:rsid w:val="008B34FC"/>
    <w:rsid w:val="008B352E"/>
    <w:rsid w:val="008B356A"/>
    <w:rsid w:val="008B357E"/>
    <w:rsid w:val="008B3596"/>
    <w:rsid w:val="008B3692"/>
    <w:rsid w:val="008B36E3"/>
    <w:rsid w:val="008B3799"/>
    <w:rsid w:val="008B3829"/>
    <w:rsid w:val="008B382F"/>
    <w:rsid w:val="008B38A4"/>
    <w:rsid w:val="008B3998"/>
    <w:rsid w:val="008B39CC"/>
    <w:rsid w:val="008B3A3C"/>
    <w:rsid w:val="008B3A94"/>
    <w:rsid w:val="008B3B1C"/>
    <w:rsid w:val="008B3B21"/>
    <w:rsid w:val="008B3B5C"/>
    <w:rsid w:val="008B3BAC"/>
    <w:rsid w:val="008B3C4F"/>
    <w:rsid w:val="008B3CC8"/>
    <w:rsid w:val="008B3D5F"/>
    <w:rsid w:val="008B3E63"/>
    <w:rsid w:val="008B3E6B"/>
    <w:rsid w:val="008B3E7D"/>
    <w:rsid w:val="008B3EAD"/>
    <w:rsid w:val="008B3ECF"/>
    <w:rsid w:val="008B3EEA"/>
    <w:rsid w:val="008B3F76"/>
    <w:rsid w:val="008B402D"/>
    <w:rsid w:val="008B4152"/>
    <w:rsid w:val="008B41D8"/>
    <w:rsid w:val="008B41F0"/>
    <w:rsid w:val="008B4254"/>
    <w:rsid w:val="008B42DF"/>
    <w:rsid w:val="008B43FA"/>
    <w:rsid w:val="008B4450"/>
    <w:rsid w:val="008B445E"/>
    <w:rsid w:val="008B449D"/>
    <w:rsid w:val="008B44E9"/>
    <w:rsid w:val="008B450D"/>
    <w:rsid w:val="008B4510"/>
    <w:rsid w:val="008B454D"/>
    <w:rsid w:val="008B455C"/>
    <w:rsid w:val="008B45FE"/>
    <w:rsid w:val="008B4653"/>
    <w:rsid w:val="008B4785"/>
    <w:rsid w:val="008B47A3"/>
    <w:rsid w:val="008B47BC"/>
    <w:rsid w:val="008B480B"/>
    <w:rsid w:val="008B4925"/>
    <w:rsid w:val="008B493A"/>
    <w:rsid w:val="008B4A95"/>
    <w:rsid w:val="008B4AFC"/>
    <w:rsid w:val="008B4B2E"/>
    <w:rsid w:val="008B4BBD"/>
    <w:rsid w:val="008B4CA9"/>
    <w:rsid w:val="008B4CCD"/>
    <w:rsid w:val="008B4D46"/>
    <w:rsid w:val="008B4DC7"/>
    <w:rsid w:val="008B4DD6"/>
    <w:rsid w:val="008B4E84"/>
    <w:rsid w:val="008B4F8C"/>
    <w:rsid w:val="008B5029"/>
    <w:rsid w:val="008B5049"/>
    <w:rsid w:val="008B5108"/>
    <w:rsid w:val="008B511F"/>
    <w:rsid w:val="008B513F"/>
    <w:rsid w:val="008B5171"/>
    <w:rsid w:val="008B5227"/>
    <w:rsid w:val="008B5261"/>
    <w:rsid w:val="008B52B3"/>
    <w:rsid w:val="008B53B7"/>
    <w:rsid w:val="008B53D5"/>
    <w:rsid w:val="008B5411"/>
    <w:rsid w:val="008B5452"/>
    <w:rsid w:val="008B545D"/>
    <w:rsid w:val="008B5482"/>
    <w:rsid w:val="008B54E2"/>
    <w:rsid w:val="008B5537"/>
    <w:rsid w:val="008B554F"/>
    <w:rsid w:val="008B5552"/>
    <w:rsid w:val="008B55D7"/>
    <w:rsid w:val="008B55DE"/>
    <w:rsid w:val="008B5695"/>
    <w:rsid w:val="008B56DB"/>
    <w:rsid w:val="008B582B"/>
    <w:rsid w:val="008B583C"/>
    <w:rsid w:val="008B58A9"/>
    <w:rsid w:val="008B58BC"/>
    <w:rsid w:val="008B58E8"/>
    <w:rsid w:val="008B5929"/>
    <w:rsid w:val="008B5938"/>
    <w:rsid w:val="008B594B"/>
    <w:rsid w:val="008B59A8"/>
    <w:rsid w:val="008B5A12"/>
    <w:rsid w:val="008B5A16"/>
    <w:rsid w:val="008B5A33"/>
    <w:rsid w:val="008B5A55"/>
    <w:rsid w:val="008B5B24"/>
    <w:rsid w:val="008B5B8A"/>
    <w:rsid w:val="008B5CA4"/>
    <w:rsid w:val="008B5D27"/>
    <w:rsid w:val="008B5D64"/>
    <w:rsid w:val="008B5DA5"/>
    <w:rsid w:val="008B5F97"/>
    <w:rsid w:val="008B600B"/>
    <w:rsid w:val="008B625C"/>
    <w:rsid w:val="008B62F9"/>
    <w:rsid w:val="008B6329"/>
    <w:rsid w:val="008B641E"/>
    <w:rsid w:val="008B6494"/>
    <w:rsid w:val="008B64B9"/>
    <w:rsid w:val="008B653C"/>
    <w:rsid w:val="008B657B"/>
    <w:rsid w:val="008B65CD"/>
    <w:rsid w:val="008B664B"/>
    <w:rsid w:val="008B6692"/>
    <w:rsid w:val="008B66E8"/>
    <w:rsid w:val="008B68B6"/>
    <w:rsid w:val="008B68F4"/>
    <w:rsid w:val="008B69B0"/>
    <w:rsid w:val="008B6AA7"/>
    <w:rsid w:val="008B6C5C"/>
    <w:rsid w:val="008B6CC2"/>
    <w:rsid w:val="008B6D00"/>
    <w:rsid w:val="008B6DCC"/>
    <w:rsid w:val="008B6E27"/>
    <w:rsid w:val="008B6EA4"/>
    <w:rsid w:val="008B6EFD"/>
    <w:rsid w:val="008B6F49"/>
    <w:rsid w:val="008B6FF1"/>
    <w:rsid w:val="008B7098"/>
    <w:rsid w:val="008B70E3"/>
    <w:rsid w:val="008B71D0"/>
    <w:rsid w:val="008B727C"/>
    <w:rsid w:val="008B7356"/>
    <w:rsid w:val="008B7372"/>
    <w:rsid w:val="008B73A8"/>
    <w:rsid w:val="008B73B9"/>
    <w:rsid w:val="008B73BE"/>
    <w:rsid w:val="008B7440"/>
    <w:rsid w:val="008B74D2"/>
    <w:rsid w:val="008B7519"/>
    <w:rsid w:val="008B7561"/>
    <w:rsid w:val="008B767D"/>
    <w:rsid w:val="008B76A0"/>
    <w:rsid w:val="008B77B0"/>
    <w:rsid w:val="008B785D"/>
    <w:rsid w:val="008B78B5"/>
    <w:rsid w:val="008B78CC"/>
    <w:rsid w:val="008B79E0"/>
    <w:rsid w:val="008B7A1A"/>
    <w:rsid w:val="008B7A33"/>
    <w:rsid w:val="008B7B9C"/>
    <w:rsid w:val="008B7C45"/>
    <w:rsid w:val="008B7C7A"/>
    <w:rsid w:val="008C001E"/>
    <w:rsid w:val="008C004A"/>
    <w:rsid w:val="008C0084"/>
    <w:rsid w:val="008C022D"/>
    <w:rsid w:val="008C0308"/>
    <w:rsid w:val="008C041F"/>
    <w:rsid w:val="008C0474"/>
    <w:rsid w:val="008C0484"/>
    <w:rsid w:val="008C05F8"/>
    <w:rsid w:val="008C0635"/>
    <w:rsid w:val="008C0662"/>
    <w:rsid w:val="008C06B3"/>
    <w:rsid w:val="008C06F5"/>
    <w:rsid w:val="008C07F7"/>
    <w:rsid w:val="008C0821"/>
    <w:rsid w:val="008C09EB"/>
    <w:rsid w:val="008C0A0D"/>
    <w:rsid w:val="008C0A92"/>
    <w:rsid w:val="008C0ABB"/>
    <w:rsid w:val="008C0ADD"/>
    <w:rsid w:val="008C0B6D"/>
    <w:rsid w:val="008C0C14"/>
    <w:rsid w:val="008C0C8F"/>
    <w:rsid w:val="008C0CAC"/>
    <w:rsid w:val="008C0D02"/>
    <w:rsid w:val="008C0E0A"/>
    <w:rsid w:val="008C0E53"/>
    <w:rsid w:val="008C0E8E"/>
    <w:rsid w:val="008C0FC4"/>
    <w:rsid w:val="008C100A"/>
    <w:rsid w:val="008C1041"/>
    <w:rsid w:val="008C10BA"/>
    <w:rsid w:val="008C1145"/>
    <w:rsid w:val="008C137D"/>
    <w:rsid w:val="008C13C5"/>
    <w:rsid w:val="008C140A"/>
    <w:rsid w:val="008C1420"/>
    <w:rsid w:val="008C14BD"/>
    <w:rsid w:val="008C1528"/>
    <w:rsid w:val="008C1589"/>
    <w:rsid w:val="008C1598"/>
    <w:rsid w:val="008C15F1"/>
    <w:rsid w:val="008C1614"/>
    <w:rsid w:val="008C163F"/>
    <w:rsid w:val="008C1656"/>
    <w:rsid w:val="008C165F"/>
    <w:rsid w:val="008C17D5"/>
    <w:rsid w:val="008C183B"/>
    <w:rsid w:val="008C1845"/>
    <w:rsid w:val="008C184C"/>
    <w:rsid w:val="008C18E0"/>
    <w:rsid w:val="008C1904"/>
    <w:rsid w:val="008C1917"/>
    <w:rsid w:val="008C19A8"/>
    <w:rsid w:val="008C1ABA"/>
    <w:rsid w:val="008C1AFE"/>
    <w:rsid w:val="008C1B39"/>
    <w:rsid w:val="008C1D07"/>
    <w:rsid w:val="008C1DA7"/>
    <w:rsid w:val="008C1EF1"/>
    <w:rsid w:val="008C1FF0"/>
    <w:rsid w:val="008C2118"/>
    <w:rsid w:val="008C212C"/>
    <w:rsid w:val="008C21DC"/>
    <w:rsid w:val="008C2246"/>
    <w:rsid w:val="008C227E"/>
    <w:rsid w:val="008C2285"/>
    <w:rsid w:val="008C2399"/>
    <w:rsid w:val="008C23EA"/>
    <w:rsid w:val="008C248A"/>
    <w:rsid w:val="008C248D"/>
    <w:rsid w:val="008C24A8"/>
    <w:rsid w:val="008C24D2"/>
    <w:rsid w:val="008C2555"/>
    <w:rsid w:val="008C259E"/>
    <w:rsid w:val="008C25EE"/>
    <w:rsid w:val="008C26C4"/>
    <w:rsid w:val="008C2781"/>
    <w:rsid w:val="008C27A3"/>
    <w:rsid w:val="008C2865"/>
    <w:rsid w:val="008C28BF"/>
    <w:rsid w:val="008C2A3E"/>
    <w:rsid w:val="008C2ADD"/>
    <w:rsid w:val="008C2B96"/>
    <w:rsid w:val="008C2B9B"/>
    <w:rsid w:val="008C2BD9"/>
    <w:rsid w:val="008C2DC8"/>
    <w:rsid w:val="008C2DE4"/>
    <w:rsid w:val="008C2F59"/>
    <w:rsid w:val="008C2FC1"/>
    <w:rsid w:val="008C305B"/>
    <w:rsid w:val="008C309F"/>
    <w:rsid w:val="008C30BF"/>
    <w:rsid w:val="008C3189"/>
    <w:rsid w:val="008C31FC"/>
    <w:rsid w:val="008C3337"/>
    <w:rsid w:val="008C338C"/>
    <w:rsid w:val="008C33B5"/>
    <w:rsid w:val="008C3528"/>
    <w:rsid w:val="008C3570"/>
    <w:rsid w:val="008C35F5"/>
    <w:rsid w:val="008C36AE"/>
    <w:rsid w:val="008C370F"/>
    <w:rsid w:val="008C3786"/>
    <w:rsid w:val="008C378C"/>
    <w:rsid w:val="008C38BE"/>
    <w:rsid w:val="008C3909"/>
    <w:rsid w:val="008C398A"/>
    <w:rsid w:val="008C3A30"/>
    <w:rsid w:val="008C3ADE"/>
    <w:rsid w:val="008C3B45"/>
    <w:rsid w:val="008C3B97"/>
    <w:rsid w:val="008C3BA7"/>
    <w:rsid w:val="008C3BDA"/>
    <w:rsid w:val="008C3C0D"/>
    <w:rsid w:val="008C3C2A"/>
    <w:rsid w:val="008C3C4F"/>
    <w:rsid w:val="008C3C5B"/>
    <w:rsid w:val="008C3CEF"/>
    <w:rsid w:val="008C3D26"/>
    <w:rsid w:val="008C3E2A"/>
    <w:rsid w:val="008C3F70"/>
    <w:rsid w:val="008C3FCC"/>
    <w:rsid w:val="008C3FD7"/>
    <w:rsid w:val="008C40C8"/>
    <w:rsid w:val="008C41BD"/>
    <w:rsid w:val="008C42C9"/>
    <w:rsid w:val="008C430C"/>
    <w:rsid w:val="008C43C0"/>
    <w:rsid w:val="008C43D9"/>
    <w:rsid w:val="008C4557"/>
    <w:rsid w:val="008C459B"/>
    <w:rsid w:val="008C459C"/>
    <w:rsid w:val="008C4630"/>
    <w:rsid w:val="008C474E"/>
    <w:rsid w:val="008C4807"/>
    <w:rsid w:val="008C480F"/>
    <w:rsid w:val="008C4833"/>
    <w:rsid w:val="008C4864"/>
    <w:rsid w:val="008C48C3"/>
    <w:rsid w:val="008C48F9"/>
    <w:rsid w:val="008C4950"/>
    <w:rsid w:val="008C4965"/>
    <w:rsid w:val="008C49CA"/>
    <w:rsid w:val="008C4A40"/>
    <w:rsid w:val="008C4A68"/>
    <w:rsid w:val="008C4B17"/>
    <w:rsid w:val="008C4B74"/>
    <w:rsid w:val="008C4BA4"/>
    <w:rsid w:val="008C4BBE"/>
    <w:rsid w:val="008C4C28"/>
    <w:rsid w:val="008C4C3A"/>
    <w:rsid w:val="008C4C67"/>
    <w:rsid w:val="008C4C93"/>
    <w:rsid w:val="008C4D05"/>
    <w:rsid w:val="008C4DC6"/>
    <w:rsid w:val="008C4E47"/>
    <w:rsid w:val="008C4E56"/>
    <w:rsid w:val="008C4EE1"/>
    <w:rsid w:val="008C4F08"/>
    <w:rsid w:val="008C4F0E"/>
    <w:rsid w:val="008C4FF2"/>
    <w:rsid w:val="008C5052"/>
    <w:rsid w:val="008C50CC"/>
    <w:rsid w:val="008C50F5"/>
    <w:rsid w:val="008C5205"/>
    <w:rsid w:val="008C5234"/>
    <w:rsid w:val="008C5255"/>
    <w:rsid w:val="008C52AF"/>
    <w:rsid w:val="008C52D4"/>
    <w:rsid w:val="008C52E9"/>
    <w:rsid w:val="008C5352"/>
    <w:rsid w:val="008C5462"/>
    <w:rsid w:val="008C557B"/>
    <w:rsid w:val="008C55B1"/>
    <w:rsid w:val="008C562D"/>
    <w:rsid w:val="008C577F"/>
    <w:rsid w:val="008C5856"/>
    <w:rsid w:val="008C5897"/>
    <w:rsid w:val="008C59F9"/>
    <w:rsid w:val="008C5AFE"/>
    <w:rsid w:val="008C5B03"/>
    <w:rsid w:val="008C5BD1"/>
    <w:rsid w:val="008C5CB4"/>
    <w:rsid w:val="008C5DA2"/>
    <w:rsid w:val="008C5DEC"/>
    <w:rsid w:val="008C5E9F"/>
    <w:rsid w:val="008C5EC0"/>
    <w:rsid w:val="008C5EF7"/>
    <w:rsid w:val="008C5F11"/>
    <w:rsid w:val="008C60A5"/>
    <w:rsid w:val="008C60D4"/>
    <w:rsid w:val="008C60F8"/>
    <w:rsid w:val="008C6315"/>
    <w:rsid w:val="008C6325"/>
    <w:rsid w:val="008C6329"/>
    <w:rsid w:val="008C632E"/>
    <w:rsid w:val="008C637D"/>
    <w:rsid w:val="008C6408"/>
    <w:rsid w:val="008C642F"/>
    <w:rsid w:val="008C6468"/>
    <w:rsid w:val="008C648D"/>
    <w:rsid w:val="008C64F3"/>
    <w:rsid w:val="008C6574"/>
    <w:rsid w:val="008C65FE"/>
    <w:rsid w:val="008C677F"/>
    <w:rsid w:val="008C67A8"/>
    <w:rsid w:val="008C67B0"/>
    <w:rsid w:val="008C67B8"/>
    <w:rsid w:val="008C68F0"/>
    <w:rsid w:val="008C6988"/>
    <w:rsid w:val="008C699B"/>
    <w:rsid w:val="008C6AA5"/>
    <w:rsid w:val="008C6ACD"/>
    <w:rsid w:val="008C6B44"/>
    <w:rsid w:val="008C6C1F"/>
    <w:rsid w:val="008C6C42"/>
    <w:rsid w:val="008C6CB0"/>
    <w:rsid w:val="008C6D2A"/>
    <w:rsid w:val="008C6D44"/>
    <w:rsid w:val="008C6DBA"/>
    <w:rsid w:val="008C6E04"/>
    <w:rsid w:val="008C6F09"/>
    <w:rsid w:val="008C6F7C"/>
    <w:rsid w:val="008C6F9D"/>
    <w:rsid w:val="008C7005"/>
    <w:rsid w:val="008C7045"/>
    <w:rsid w:val="008C7080"/>
    <w:rsid w:val="008C708F"/>
    <w:rsid w:val="008C70B4"/>
    <w:rsid w:val="008C70C5"/>
    <w:rsid w:val="008C70F4"/>
    <w:rsid w:val="008C7132"/>
    <w:rsid w:val="008C7135"/>
    <w:rsid w:val="008C71B7"/>
    <w:rsid w:val="008C7201"/>
    <w:rsid w:val="008C72DC"/>
    <w:rsid w:val="008C73FD"/>
    <w:rsid w:val="008C7522"/>
    <w:rsid w:val="008C75B5"/>
    <w:rsid w:val="008C75C9"/>
    <w:rsid w:val="008C7642"/>
    <w:rsid w:val="008C7733"/>
    <w:rsid w:val="008C7755"/>
    <w:rsid w:val="008C775B"/>
    <w:rsid w:val="008C78D1"/>
    <w:rsid w:val="008C78F1"/>
    <w:rsid w:val="008C7924"/>
    <w:rsid w:val="008C79A6"/>
    <w:rsid w:val="008C7A17"/>
    <w:rsid w:val="008C7A7A"/>
    <w:rsid w:val="008C7B71"/>
    <w:rsid w:val="008C7B93"/>
    <w:rsid w:val="008C7BA3"/>
    <w:rsid w:val="008C7BEA"/>
    <w:rsid w:val="008C7C38"/>
    <w:rsid w:val="008C7CB4"/>
    <w:rsid w:val="008C7D0A"/>
    <w:rsid w:val="008C7D6A"/>
    <w:rsid w:val="008C7D82"/>
    <w:rsid w:val="008C7F9A"/>
    <w:rsid w:val="008C7FAF"/>
    <w:rsid w:val="008C7FBC"/>
    <w:rsid w:val="008C7FFA"/>
    <w:rsid w:val="008D0109"/>
    <w:rsid w:val="008D0110"/>
    <w:rsid w:val="008D0165"/>
    <w:rsid w:val="008D01AA"/>
    <w:rsid w:val="008D01CB"/>
    <w:rsid w:val="008D022C"/>
    <w:rsid w:val="008D025D"/>
    <w:rsid w:val="008D035C"/>
    <w:rsid w:val="008D038E"/>
    <w:rsid w:val="008D03A3"/>
    <w:rsid w:val="008D044D"/>
    <w:rsid w:val="008D04BA"/>
    <w:rsid w:val="008D0528"/>
    <w:rsid w:val="008D05E6"/>
    <w:rsid w:val="008D063A"/>
    <w:rsid w:val="008D069F"/>
    <w:rsid w:val="008D0772"/>
    <w:rsid w:val="008D0789"/>
    <w:rsid w:val="008D079C"/>
    <w:rsid w:val="008D07F1"/>
    <w:rsid w:val="008D08CA"/>
    <w:rsid w:val="008D08D5"/>
    <w:rsid w:val="008D0917"/>
    <w:rsid w:val="008D09AB"/>
    <w:rsid w:val="008D09F0"/>
    <w:rsid w:val="008D0A04"/>
    <w:rsid w:val="008D0A2F"/>
    <w:rsid w:val="008D0A57"/>
    <w:rsid w:val="008D0BDE"/>
    <w:rsid w:val="008D0C05"/>
    <w:rsid w:val="008D0C4B"/>
    <w:rsid w:val="008D0C59"/>
    <w:rsid w:val="008D0C79"/>
    <w:rsid w:val="008D0C7A"/>
    <w:rsid w:val="008D0D07"/>
    <w:rsid w:val="008D0DBC"/>
    <w:rsid w:val="008D0DF0"/>
    <w:rsid w:val="008D0E72"/>
    <w:rsid w:val="008D0EB4"/>
    <w:rsid w:val="008D0ED6"/>
    <w:rsid w:val="008D0F02"/>
    <w:rsid w:val="008D0F35"/>
    <w:rsid w:val="008D0FBB"/>
    <w:rsid w:val="008D1118"/>
    <w:rsid w:val="008D11E2"/>
    <w:rsid w:val="008D1286"/>
    <w:rsid w:val="008D12DE"/>
    <w:rsid w:val="008D130E"/>
    <w:rsid w:val="008D1441"/>
    <w:rsid w:val="008D14BC"/>
    <w:rsid w:val="008D155D"/>
    <w:rsid w:val="008D15B2"/>
    <w:rsid w:val="008D15D2"/>
    <w:rsid w:val="008D1604"/>
    <w:rsid w:val="008D167F"/>
    <w:rsid w:val="008D1736"/>
    <w:rsid w:val="008D17CD"/>
    <w:rsid w:val="008D17EB"/>
    <w:rsid w:val="008D1839"/>
    <w:rsid w:val="008D185A"/>
    <w:rsid w:val="008D1929"/>
    <w:rsid w:val="008D19AC"/>
    <w:rsid w:val="008D19F7"/>
    <w:rsid w:val="008D1A05"/>
    <w:rsid w:val="008D1AF6"/>
    <w:rsid w:val="008D1AF9"/>
    <w:rsid w:val="008D1B12"/>
    <w:rsid w:val="008D1B2A"/>
    <w:rsid w:val="008D1B4D"/>
    <w:rsid w:val="008D1B5E"/>
    <w:rsid w:val="008D1BB7"/>
    <w:rsid w:val="008D1C3F"/>
    <w:rsid w:val="008D1C50"/>
    <w:rsid w:val="008D1C85"/>
    <w:rsid w:val="008D1CDA"/>
    <w:rsid w:val="008D1D2B"/>
    <w:rsid w:val="008D1DE1"/>
    <w:rsid w:val="008D1E27"/>
    <w:rsid w:val="008D1E4C"/>
    <w:rsid w:val="008D1E68"/>
    <w:rsid w:val="008D1ED0"/>
    <w:rsid w:val="008D1FA4"/>
    <w:rsid w:val="008D2031"/>
    <w:rsid w:val="008D2107"/>
    <w:rsid w:val="008D2201"/>
    <w:rsid w:val="008D2215"/>
    <w:rsid w:val="008D2220"/>
    <w:rsid w:val="008D228B"/>
    <w:rsid w:val="008D22C1"/>
    <w:rsid w:val="008D235A"/>
    <w:rsid w:val="008D2393"/>
    <w:rsid w:val="008D239E"/>
    <w:rsid w:val="008D23B8"/>
    <w:rsid w:val="008D248D"/>
    <w:rsid w:val="008D24BC"/>
    <w:rsid w:val="008D24CC"/>
    <w:rsid w:val="008D26F1"/>
    <w:rsid w:val="008D2706"/>
    <w:rsid w:val="008D27DF"/>
    <w:rsid w:val="008D2839"/>
    <w:rsid w:val="008D2885"/>
    <w:rsid w:val="008D296C"/>
    <w:rsid w:val="008D2984"/>
    <w:rsid w:val="008D2A0A"/>
    <w:rsid w:val="008D2A6B"/>
    <w:rsid w:val="008D2A7B"/>
    <w:rsid w:val="008D2AFE"/>
    <w:rsid w:val="008D2B73"/>
    <w:rsid w:val="008D2BB9"/>
    <w:rsid w:val="008D2BE6"/>
    <w:rsid w:val="008D2C6F"/>
    <w:rsid w:val="008D2C8B"/>
    <w:rsid w:val="008D2DBE"/>
    <w:rsid w:val="008D2E05"/>
    <w:rsid w:val="008D2E07"/>
    <w:rsid w:val="008D2E33"/>
    <w:rsid w:val="008D2E3E"/>
    <w:rsid w:val="008D2E52"/>
    <w:rsid w:val="008D2E79"/>
    <w:rsid w:val="008D2EB6"/>
    <w:rsid w:val="008D2EF3"/>
    <w:rsid w:val="008D2F1D"/>
    <w:rsid w:val="008D2F5B"/>
    <w:rsid w:val="008D2F73"/>
    <w:rsid w:val="008D2F77"/>
    <w:rsid w:val="008D3049"/>
    <w:rsid w:val="008D307E"/>
    <w:rsid w:val="008D320F"/>
    <w:rsid w:val="008D3242"/>
    <w:rsid w:val="008D33BF"/>
    <w:rsid w:val="008D343A"/>
    <w:rsid w:val="008D343D"/>
    <w:rsid w:val="008D3560"/>
    <w:rsid w:val="008D35C4"/>
    <w:rsid w:val="008D35D8"/>
    <w:rsid w:val="008D3656"/>
    <w:rsid w:val="008D366C"/>
    <w:rsid w:val="008D36D4"/>
    <w:rsid w:val="008D36FD"/>
    <w:rsid w:val="008D3721"/>
    <w:rsid w:val="008D377D"/>
    <w:rsid w:val="008D379E"/>
    <w:rsid w:val="008D37FC"/>
    <w:rsid w:val="008D383C"/>
    <w:rsid w:val="008D38D7"/>
    <w:rsid w:val="008D395F"/>
    <w:rsid w:val="008D3B0D"/>
    <w:rsid w:val="008D3B28"/>
    <w:rsid w:val="008D3C04"/>
    <w:rsid w:val="008D3C21"/>
    <w:rsid w:val="008D3D21"/>
    <w:rsid w:val="008D3D5B"/>
    <w:rsid w:val="008D3E0D"/>
    <w:rsid w:val="008D3FCA"/>
    <w:rsid w:val="008D3FDA"/>
    <w:rsid w:val="008D40CD"/>
    <w:rsid w:val="008D40FB"/>
    <w:rsid w:val="008D4122"/>
    <w:rsid w:val="008D4158"/>
    <w:rsid w:val="008D4268"/>
    <w:rsid w:val="008D426F"/>
    <w:rsid w:val="008D4388"/>
    <w:rsid w:val="008D43BD"/>
    <w:rsid w:val="008D44DA"/>
    <w:rsid w:val="008D4524"/>
    <w:rsid w:val="008D4532"/>
    <w:rsid w:val="008D4534"/>
    <w:rsid w:val="008D4543"/>
    <w:rsid w:val="008D457B"/>
    <w:rsid w:val="008D462A"/>
    <w:rsid w:val="008D464D"/>
    <w:rsid w:val="008D465D"/>
    <w:rsid w:val="008D46BD"/>
    <w:rsid w:val="008D46C0"/>
    <w:rsid w:val="008D473B"/>
    <w:rsid w:val="008D4749"/>
    <w:rsid w:val="008D475D"/>
    <w:rsid w:val="008D47A2"/>
    <w:rsid w:val="008D47A8"/>
    <w:rsid w:val="008D481C"/>
    <w:rsid w:val="008D484C"/>
    <w:rsid w:val="008D4890"/>
    <w:rsid w:val="008D48D2"/>
    <w:rsid w:val="008D4900"/>
    <w:rsid w:val="008D4960"/>
    <w:rsid w:val="008D49AB"/>
    <w:rsid w:val="008D49B2"/>
    <w:rsid w:val="008D4A27"/>
    <w:rsid w:val="008D4A39"/>
    <w:rsid w:val="008D4BE5"/>
    <w:rsid w:val="008D4C50"/>
    <w:rsid w:val="008D4C51"/>
    <w:rsid w:val="008D4C8A"/>
    <w:rsid w:val="008D4C90"/>
    <w:rsid w:val="008D4CDE"/>
    <w:rsid w:val="008D4D06"/>
    <w:rsid w:val="008D4D5D"/>
    <w:rsid w:val="008D4E67"/>
    <w:rsid w:val="008D4E77"/>
    <w:rsid w:val="008D4F0F"/>
    <w:rsid w:val="008D4F26"/>
    <w:rsid w:val="008D4F59"/>
    <w:rsid w:val="008D4FAC"/>
    <w:rsid w:val="008D4FB6"/>
    <w:rsid w:val="008D5026"/>
    <w:rsid w:val="008D5037"/>
    <w:rsid w:val="008D5157"/>
    <w:rsid w:val="008D5176"/>
    <w:rsid w:val="008D5179"/>
    <w:rsid w:val="008D517A"/>
    <w:rsid w:val="008D51A9"/>
    <w:rsid w:val="008D5256"/>
    <w:rsid w:val="008D535A"/>
    <w:rsid w:val="008D5388"/>
    <w:rsid w:val="008D5444"/>
    <w:rsid w:val="008D54AC"/>
    <w:rsid w:val="008D5596"/>
    <w:rsid w:val="008D56B5"/>
    <w:rsid w:val="008D5749"/>
    <w:rsid w:val="008D5858"/>
    <w:rsid w:val="008D5866"/>
    <w:rsid w:val="008D5893"/>
    <w:rsid w:val="008D5B25"/>
    <w:rsid w:val="008D5B31"/>
    <w:rsid w:val="008D5B73"/>
    <w:rsid w:val="008D5BCE"/>
    <w:rsid w:val="008D5C51"/>
    <w:rsid w:val="008D5C9F"/>
    <w:rsid w:val="008D5CF6"/>
    <w:rsid w:val="008D5D45"/>
    <w:rsid w:val="008D5D4B"/>
    <w:rsid w:val="008D5D64"/>
    <w:rsid w:val="008D5D8F"/>
    <w:rsid w:val="008D5E08"/>
    <w:rsid w:val="008D5E24"/>
    <w:rsid w:val="008D5E2D"/>
    <w:rsid w:val="008D5EEE"/>
    <w:rsid w:val="008D5F47"/>
    <w:rsid w:val="008D6090"/>
    <w:rsid w:val="008D60A9"/>
    <w:rsid w:val="008D60BF"/>
    <w:rsid w:val="008D60E2"/>
    <w:rsid w:val="008D610F"/>
    <w:rsid w:val="008D6117"/>
    <w:rsid w:val="008D611D"/>
    <w:rsid w:val="008D6279"/>
    <w:rsid w:val="008D62D4"/>
    <w:rsid w:val="008D636B"/>
    <w:rsid w:val="008D63FC"/>
    <w:rsid w:val="008D642F"/>
    <w:rsid w:val="008D644B"/>
    <w:rsid w:val="008D64A8"/>
    <w:rsid w:val="008D64AA"/>
    <w:rsid w:val="008D6613"/>
    <w:rsid w:val="008D6644"/>
    <w:rsid w:val="008D668E"/>
    <w:rsid w:val="008D6762"/>
    <w:rsid w:val="008D67AB"/>
    <w:rsid w:val="008D67C2"/>
    <w:rsid w:val="008D67CB"/>
    <w:rsid w:val="008D6888"/>
    <w:rsid w:val="008D6889"/>
    <w:rsid w:val="008D68B5"/>
    <w:rsid w:val="008D692F"/>
    <w:rsid w:val="008D699C"/>
    <w:rsid w:val="008D6A49"/>
    <w:rsid w:val="008D6A53"/>
    <w:rsid w:val="008D6A71"/>
    <w:rsid w:val="008D6ADC"/>
    <w:rsid w:val="008D6AE0"/>
    <w:rsid w:val="008D6C3F"/>
    <w:rsid w:val="008D6CAE"/>
    <w:rsid w:val="008D6CFA"/>
    <w:rsid w:val="008D6D0D"/>
    <w:rsid w:val="008D6D42"/>
    <w:rsid w:val="008D6E6C"/>
    <w:rsid w:val="008D6E7D"/>
    <w:rsid w:val="008D6F40"/>
    <w:rsid w:val="008D6F6A"/>
    <w:rsid w:val="008D6F9D"/>
    <w:rsid w:val="008D7007"/>
    <w:rsid w:val="008D70A8"/>
    <w:rsid w:val="008D723E"/>
    <w:rsid w:val="008D7247"/>
    <w:rsid w:val="008D724B"/>
    <w:rsid w:val="008D724F"/>
    <w:rsid w:val="008D7273"/>
    <w:rsid w:val="008D7300"/>
    <w:rsid w:val="008D735E"/>
    <w:rsid w:val="008D7360"/>
    <w:rsid w:val="008D73D3"/>
    <w:rsid w:val="008D73E8"/>
    <w:rsid w:val="008D73EE"/>
    <w:rsid w:val="008D73F6"/>
    <w:rsid w:val="008D740F"/>
    <w:rsid w:val="008D7440"/>
    <w:rsid w:val="008D748A"/>
    <w:rsid w:val="008D74CD"/>
    <w:rsid w:val="008D74D2"/>
    <w:rsid w:val="008D75E1"/>
    <w:rsid w:val="008D7776"/>
    <w:rsid w:val="008D7784"/>
    <w:rsid w:val="008D77DC"/>
    <w:rsid w:val="008D7837"/>
    <w:rsid w:val="008D78C4"/>
    <w:rsid w:val="008D797B"/>
    <w:rsid w:val="008D79A6"/>
    <w:rsid w:val="008D7A70"/>
    <w:rsid w:val="008D7A8F"/>
    <w:rsid w:val="008D7B03"/>
    <w:rsid w:val="008D7D48"/>
    <w:rsid w:val="008D7DBF"/>
    <w:rsid w:val="008D7E00"/>
    <w:rsid w:val="008D7E70"/>
    <w:rsid w:val="008D7ED2"/>
    <w:rsid w:val="008E0038"/>
    <w:rsid w:val="008E0058"/>
    <w:rsid w:val="008E00E0"/>
    <w:rsid w:val="008E01BB"/>
    <w:rsid w:val="008E0208"/>
    <w:rsid w:val="008E02C8"/>
    <w:rsid w:val="008E0317"/>
    <w:rsid w:val="008E033F"/>
    <w:rsid w:val="008E039C"/>
    <w:rsid w:val="008E03E1"/>
    <w:rsid w:val="008E03E7"/>
    <w:rsid w:val="008E045D"/>
    <w:rsid w:val="008E0465"/>
    <w:rsid w:val="008E0503"/>
    <w:rsid w:val="008E0510"/>
    <w:rsid w:val="008E0561"/>
    <w:rsid w:val="008E0577"/>
    <w:rsid w:val="008E05A7"/>
    <w:rsid w:val="008E05C8"/>
    <w:rsid w:val="008E05CE"/>
    <w:rsid w:val="008E0602"/>
    <w:rsid w:val="008E0675"/>
    <w:rsid w:val="008E0686"/>
    <w:rsid w:val="008E0691"/>
    <w:rsid w:val="008E06FC"/>
    <w:rsid w:val="008E09B6"/>
    <w:rsid w:val="008E09F1"/>
    <w:rsid w:val="008E0A3E"/>
    <w:rsid w:val="008E0A85"/>
    <w:rsid w:val="008E0AB3"/>
    <w:rsid w:val="008E0B82"/>
    <w:rsid w:val="008E0B86"/>
    <w:rsid w:val="008E0BC1"/>
    <w:rsid w:val="008E0BF5"/>
    <w:rsid w:val="008E0C53"/>
    <w:rsid w:val="008E0C7E"/>
    <w:rsid w:val="008E0D65"/>
    <w:rsid w:val="008E0D74"/>
    <w:rsid w:val="008E0E17"/>
    <w:rsid w:val="008E0E19"/>
    <w:rsid w:val="008E0E4E"/>
    <w:rsid w:val="008E0E6E"/>
    <w:rsid w:val="008E0F10"/>
    <w:rsid w:val="008E0FCA"/>
    <w:rsid w:val="008E11B2"/>
    <w:rsid w:val="008E11B9"/>
    <w:rsid w:val="008E11DD"/>
    <w:rsid w:val="008E1263"/>
    <w:rsid w:val="008E1287"/>
    <w:rsid w:val="008E12ED"/>
    <w:rsid w:val="008E138C"/>
    <w:rsid w:val="008E1429"/>
    <w:rsid w:val="008E14CE"/>
    <w:rsid w:val="008E1525"/>
    <w:rsid w:val="008E152D"/>
    <w:rsid w:val="008E155B"/>
    <w:rsid w:val="008E161A"/>
    <w:rsid w:val="008E164F"/>
    <w:rsid w:val="008E16A1"/>
    <w:rsid w:val="008E16E5"/>
    <w:rsid w:val="008E1723"/>
    <w:rsid w:val="008E179F"/>
    <w:rsid w:val="008E183D"/>
    <w:rsid w:val="008E1950"/>
    <w:rsid w:val="008E19B1"/>
    <w:rsid w:val="008E19E9"/>
    <w:rsid w:val="008E1AA5"/>
    <w:rsid w:val="008E1AD6"/>
    <w:rsid w:val="008E1AE3"/>
    <w:rsid w:val="008E1AEB"/>
    <w:rsid w:val="008E1B34"/>
    <w:rsid w:val="008E1C78"/>
    <w:rsid w:val="008E1CC8"/>
    <w:rsid w:val="008E1D1A"/>
    <w:rsid w:val="008E1D73"/>
    <w:rsid w:val="008E1DC8"/>
    <w:rsid w:val="008E1FAD"/>
    <w:rsid w:val="008E2009"/>
    <w:rsid w:val="008E2046"/>
    <w:rsid w:val="008E20E9"/>
    <w:rsid w:val="008E2122"/>
    <w:rsid w:val="008E21A2"/>
    <w:rsid w:val="008E21BD"/>
    <w:rsid w:val="008E2204"/>
    <w:rsid w:val="008E221A"/>
    <w:rsid w:val="008E2240"/>
    <w:rsid w:val="008E2375"/>
    <w:rsid w:val="008E2440"/>
    <w:rsid w:val="008E2452"/>
    <w:rsid w:val="008E2461"/>
    <w:rsid w:val="008E253B"/>
    <w:rsid w:val="008E2588"/>
    <w:rsid w:val="008E259C"/>
    <w:rsid w:val="008E25D8"/>
    <w:rsid w:val="008E2663"/>
    <w:rsid w:val="008E26C7"/>
    <w:rsid w:val="008E2805"/>
    <w:rsid w:val="008E2869"/>
    <w:rsid w:val="008E298D"/>
    <w:rsid w:val="008E29A3"/>
    <w:rsid w:val="008E2AF7"/>
    <w:rsid w:val="008E2B55"/>
    <w:rsid w:val="008E2B69"/>
    <w:rsid w:val="008E2C11"/>
    <w:rsid w:val="008E2C13"/>
    <w:rsid w:val="008E2C39"/>
    <w:rsid w:val="008E2CD0"/>
    <w:rsid w:val="008E2CD7"/>
    <w:rsid w:val="008E2D06"/>
    <w:rsid w:val="008E2D1B"/>
    <w:rsid w:val="008E2D2C"/>
    <w:rsid w:val="008E2D8D"/>
    <w:rsid w:val="008E2D90"/>
    <w:rsid w:val="008E2E17"/>
    <w:rsid w:val="008E2E55"/>
    <w:rsid w:val="008E2F91"/>
    <w:rsid w:val="008E2FDC"/>
    <w:rsid w:val="008E304B"/>
    <w:rsid w:val="008E30AF"/>
    <w:rsid w:val="008E3128"/>
    <w:rsid w:val="008E3198"/>
    <w:rsid w:val="008E3217"/>
    <w:rsid w:val="008E3263"/>
    <w:rsid w:val="008E32BB"/>
    <w:rsid w:val="008E330B"/>
    <w:rsid w:val="008E331D"/>
    <w:rsid w:val="008E339A"/>
    <w:rsid w:val="008E33CE"/>
    <w:rsid w:val="008E33DA"/>
    <w:rsid w:val="008E3444"/>
    <w:rsid w:val="008E3467"/>
    <w:rsid w:val="008E349D"/>
    <w:rsid w:val="008E34A0"/>
    <w:rsid w:val="008E34F0"/>
    <w:rsid w:val="008E34F1"/>
    <w:rsid w:val="008E3521"/>
    <w:rsid w:val="008E3589"/>
    <w:rsid w:val="008E3616"/>
    <w:rsid w:val="008E3648"/>
    <w:rsid w:val="008E365E"/>
    <w:rsid w:val="008E37B6"/>
    <w:rsid w:val="008E37EE"/>
    <w:rsid w:val="008E37F0"/>
    <w:rsid w:val="008E384B"/>
    <w:rsid w:val="008E3893"/>
    <w:rsid w:val="008E38A5"/>
    <w:rsid w:val="008E3B91"/>
    <w:rsid w:val="008E3B98"/>
    <w:rsid w:val="008E3BC1"/>
    <w:rsid w:val="008E3C2A"/>
    <w:rsid w:val="008E3CCE"/>
    <w:rsid w:val="008E3D35"/>
    <w:rsid w:val="008E3D4B"/>
    <w:rsid w:val="008E3E17"/>
    <w:rsid w:val="008E3E1F"/>
    <w:rsid w:val="008E3E66"/>
    <w:rsid w:val="008E3E6F"/>
    <w:rsid w:val="008E3ECE"/>
    <w:rsid w:val="008E3F28"/>
    <w:rsid w:val="008E3F30"/>
    <w:rsid w:val="008E403F"/>
    <w:rsid w:val="008E40C7"/>
    <w:rsid w:val="008E4117"/>
    <w:rsid w:val="008E4148"/>
    <w:rsid w:val="008E41B4"/>
    <w:rsid w:val="008E41D3"/>
    <w:rsid w:val="008E41D8"/>
    <w:rsid w:val="008E4223"/>
    <w:rsid w:val="008E42FB"/>
    <w:rsid w:val="008E430F"/>
    <w:rsid w:val="008E431B"/>
    <w:rsid w:val="008E4378"/>
    <w:rsid w:val="008E43E2"/>
    <w:rsid w:val="008E44B7"/>
    <w:rsid w:val="008E44F7"/>
    <w:rsid w:val="008E45C1"/>
    <w:rsid w:val="008E462F"/>
    <w:rsid w:val="008E46CF"/>
    <w:rsid w:val="008E475C"/>
    <w:rsid w:val="008E47DA"/>
    <w:rsid w:val="008E47EC"/>
    <w:rsid w:val="008E4853"/>
    <w:rsid w:val="008E493B"/>
    <w:rsid w:val="008E4A1B"/>
    <w:rsid w:val="008E4A43"/>
    <w:rsid w:val="008E4A85"/>
    <w:rsid w:val="008E4AB9"/>
    <w:rsid w:val="008E4B49"/>
    <w:rsid w:val="008E4C2B"/>
    <w:rsid w:val="008E4C7A"/>
    <w:rsid w:val="008E4D5C"/>
    <w:rsid w:val="008E4DBC"/>
    <w:rsid w:val="008E4DDC"/>
    <w:rsid w:val="008E4DFB"/>
    <w:rsid w:val="008E4E16"/>
    <w:rsid w:val="008E4E5F"/>
    <w:rsid w:val="008E4EC0"/>
    <w:rsid w:val="008E4F26"/>
    <w:rsid w:val="008E4FDC"/>
    <w:rsid w:val="008E508C"/>
    <w:rsid w:val="008E50ED"/>
    <w:rsid w:val="008E50EF"/>
    <w:rsid w:val="008E5143"/>
    <w:rsid w:val="008E515A"/>
    <w:rsid w:val="008E5221"/>
    <w:rsid w:val="008E5269"/>
    <w:rsid w:val="008E52D2"/>
    <w:rsid w:val="008E535F"/>
    <w:rsid w:val="008E53B3"/>
    <w:rsid w:val="008E53F1"/>
    <w:rsid w:val="008E53F3"/>
    <w:rsid w:val="008E548B"/>
    <w:rsid w:val="008E5491"/>
    <w:rsid w:val="008E55CF"/>
    <w:rsid w:val="008E5695"/>
    <w:rsid w:val="008E56A4"/>
    <w:rsid w:val="008E56E1"/>
    <w:rsid w:val="008E57E2"/>
    <w:rsid w:val="008E58CF"/>
    <w:rsid w:val="008E595F"/>
    <w:rsid w:val="008E59C0"/>
    <w:rsid w:val="008E5BBE"/>
    <w:rsid w:val="008E5C53"/>
    <w:rsid w:val="008E5C66"/>
    <w:rsid w:val="008E5C9B"/>
    <w:rsid w:val="008E5DB5"/>
    <w:rsid w:val="008E5DC8"/>
    <w:rsid w:val="008E5DE6"/>
    <w:rsid w:val="008E5DF5"/>
    <w:rsid w:val="008E5E39"/>
    <w:rsid w:val="008E5E54"/>
    <w:rsid w:val="008E5EB5"/>
    <w:rsid w:val="008E5EC1"/>
    <w:rsid w:val="008E5EFA"/>
    <w:rsid w:val="008E5F40"/>
    <w:rsid w:val="008E5F64"/>
    <w:rsid w:val="008E5FE7"/>
    <w:rsid w:val="008E600B"/>
    <w:rsid w:val="008E608C"/>
    <w:rsid w:val="008E616A"/>
    <w:rsid w:val="008E6215"/>
    <w:rsid w:val="008E6241"/>
    <w:rsid w:val="008E6339"/>
    <w:rsid w:val="008E6346"/>
    <w:rsid w:val="008E6352"/>
    <w:rsid w:val="008E63EB"/>
    <w:rsid w:val="008E6468"/>
    <w:rsid w:val="008E648E"/>
    <w:rsid w:val="008E6671"/>
    <w:rsid w:val="008E6699"/>
    <w:rsid w:val="008E685E"/>
    <w:rsid w:val="008E68C0"/>
    <w:rsid w:val="008E69BB"/>
    <w:rsid w:val="008E69C8"/>
    <w:rsid w:val="008E6B0E"/>
    <w:rsid w:val="008E6B95"/>
    <w:rsid w:val="008E6CF1"/>
    <w:rsid w:val="008E6DD3"/>
    <w:rsid w:val="008E6E93"/>
    <w:rsid w:val="008E6EB9"/>
    <w:rsid w:val="008E6F4A"/>
    <w:rsid w:val="008E705A"/>
    <w:rsid w:val="008E7138"/>
    <w:rsid w:val="008E7163"/>
    <w:rsid w:val="008E718C"/>
    <w:rsid w:val="008E71B0"/>
    <w:rsid w:val="008E71D1"/>
    <w:rsid w:val="008E7211"/>
    <w:rsid w:val="008E7416"/>
    <w:rsid w:val="008E7449"/>
    <w:rsid w:val="008E7488"/>
    <w:rsid w:val="008E74A5"/>
    <w:rsid w:val="008E74B7"/>
    <w:rsid w:val="008E754A"/>
    <w:rsid w:val="008E75C4"/>
    <w:rsid w:val="008E75CF"/>
    <w:rsid w:val="008E76BE"/>
    <w:rsid w:val="008E76BF"/>
    <w:rsid w:val="008E7700"/>
    <w:rsid w:val="008E77E9"/>
    <w:rsid w:val="008E78C2"/>
    <w:rsid w:val="008E78C7"/>
    <w:rsid w:val="008E7933"/>
    <w:rsid w:val="008E7976"/>
    <w:rsid w:val="008E79D6"/>
    <w:rsid w:val="008E7A1D"/>
    <w:rsid w:val="008E7A3D"/>
    <w:rsid w:val="008E7A41"/>
    <w:rsid w:val="008E7A48"/>
    <w:rsid w:val="008E7B05"/>
    <w:rsid w:val="008E7B1C"/>
    <w:rsid w:val="008E7BF8"/>
    <w:rsid w:val="008E7D30"/>
    <w:rsid w:val="008E7F97"/>
    <w:rsid w:val="008E7FC3"/>
    <w:rsid w:val="008E7FFD"/>
    <w:rsid w:val="008F0003"/>
    <w:rsid w:val="008F004A"/>
    <w:rsid w:val="008F004E"/>
    <w:rsid w:val="008F00BA"/>
    <w:rsid w:val="008F016B"/>
    <w:rsid w:val="008F01A5"/>
    <w:rsid w:val="008F01E5"/>
    <w:rsid w:val="008F0203"/>
    <w:rsid w:val="008F0247"/>
    <w:rsid w:val="008F03F5"/>
    <w:rsid w:val="008F0407"/>
    <w:rsid w:val="008F042C"/>
    <w:rsid w:val="008F04CF"/>
    <w:rsid w:val="008F0570"/>
    <w:rsid w:val="008F0574"/>
    <w:rsid w:val="008F057D"/>
    <w:rsid w:val="008F069A"/>
    <w:rsid w:val="008F06A0"/>
    <w:rsid w:val="008F06F8"/>
    <w:rsid w:val="008F0708"/>
    <w:rsid w:val="008F0722"/>
    <w:rsid w:val="008F07A8"/>
    <w:rsid w:val="008F07F3"/>
    <w:rsid w:val="008F0845"/>
    <w:rsid w:val="008F08A1"/>
    <w:rsid w:val="008F08CF"/>
    <w:rsid w:val="008F08FB"/>
    <w:rsid w:val="008F0937"/>
    <w:rsid w:val="008F093C"/>
    <w:rsid w:val="008F0990"/>
    <w:rsid w:val="008F0A61"/>
    <w:rsid w:val="008F0A8E"/>
    <w:rsid w:val="008F0B14"/>
    <w:rsid w:val="008F0B4F"/>
    <w:rsid w:val="008F0B67"/>
    <w:rsid w:val="008F0B91"/>
    <w:rsid w:val="008F0C03"/>
    <w:rsid w:val="008F0C55"/>
    <w:rsid w:val="008F0D4A"/>
    <w:rsid w:val="008F0D84"/>
    <w:rsid w:val="008F0DA0"/>
    <w:rsid w:val="008F0E2B"/>
    <w:rsid w:val="008F1054"/>
    <w:rsid w:val="008F108A"/>
    <w:rsid w:val="008F118B"/>
    <w:rsid w:val="008F11DC"/>
    <w:rsid w:val="008F1220"/>
    <w:rsid w:val="008F12C4"/>
    <w:rsid w:val="008F12C5"/>
    <w:rsid w:val="008F1355"/>
    <w:rsid w:val="008F1406"/>
    <w:rsid w:val="008F15F0"/>
    <w:rsid w:val="008F1605"/>
    <w:rsid w:val="008F161D"/>
    <w:rsid w:val="008F1659"/>
    <w:rsid w:val="008F1679"/>
    <w:rsid w:val="008F180E"/>
    <w:rsid w:val="008F1833"/>
    <w:rsid w:val="008F184F"/>
    <w:rsid w:val="008F192B"/>
    <w:rsid w:val="008F1A26"/>
    <w:rsid w:val="008F1A5E"/>
    <w:rsid w:val="008F1AAA"/>
    <w:rsid w:val="008F1B5F"/>
    <w:rsid w:val="008F1BC5"/>
    <w:rsid w:val="008F1BE5"/>
    <w:rsid w:val="008F1C6B"/>
    <w:rsid w:val="008F1C9B"/>
    <w:rsid w:val="008F1CD4"/>
    <w:rsid w:val="008F1D1B"/>
    <w:rsid w:val="008F1D7F"/>
    <w:rsid w:val="008F1EC3"/>
    <w:rsid w:val="008F2118"/>
    <w:rsid w:val="008F2157"/>
    <w:rsid w:val="008F2229"/>
    <w:rsid w:val="008F22A0"/>
    <w:rsid w:val="008F232E"/>
    <w:rsid w:val="008F239A"/>
    <w:rsid w:val="008F23AE"/>
    <w:rsid w:val="008F23FE"/>
    <w:rsid w:val="008F2428"/>
    <w:rsid w:val="008F243A"/>
    <w:rsid w:val="008F2488"/>
    <w:rsid w:val="008F2565"/>
    <w:rsid w:val="008F25DE"/>
    <w:rsid w:val="008F2649"/>
    <w:rsid w:val="008F26B6"/>
    <w:rsid w:val="008F2735"/>
    <w:rsid w:val="008F273E"/>
    <w:rsid w:val="008F2746"/>
    <w:rsid w:val="008F27A1"/>
    <w:rsid w:val="008F28BC"/>
    <w:rsid w:val="008F290F"/>
    <w:rsid w:val="008F29AE"/>
    <w:rsid w:val="008F29C0"/>
    <w:rsid w:val="008F2C63"/>
    <w:rsid w:val="008F2C6C"/>
    <w:rsid w:val="008F2D18"/>
    <w:rsid w:val="008F2D33"/>
    <w:rsid w:val="008F2DBF"/>
    <w:rsid w:val="008F2DEB"/>
    <w:rsid w:val="008F2E36"/>
    <w:rsid w:val="008F2F3F"/>
    <w:rsid w:val="008F2FF1"/>
    <w:rsid w:val="008F3051"/>
    <w:rsid w:val="008F305B"/>
    <w:rsid w:val="008F3384"/>
    <w:rsid w:val="008F346B"/>
    <w:rsid w:val="008F3478"/>
    <w:rsid w:val="008F3512"/>
    <w:rsid w:val="008F3520"/>
    <w:rsid w:val="008F356F"/>
    <w:rsid w:val="008F35A5"/>
    <w:rsid w:val="008F35E3"/>
    <w:rsid w:val="008F3789"/>
    <w:rsid w:val="008F37D9"/>
    <w:rsid w:val="008F384C"/>
    <w:rsid w:val="008F3921"/>
    <w:rsid w:val="008F3927"/>
    <w:rsid w:val="008F39B2"/>
    <w:rsid w:val="008F3AD1"/>
    <w:rsid w:val="008F3B44"/>
    <w:rsid w:val="008F3BEA"/>
    <w:rsid w:val="008F3BF5"/>
    <w:rsid w:val="008F3CDD"/>
    <w:rsid w:val="008F3D8F"/>
    <w:rsid w:val="008F3DB2"/>
    <w:rsid w:val="008F3E0F"/>
    <w:rsid w:val="008F3E6A"/>
    <w:rsid w:val="008F3E9C"/>
    <w:rsid w:val="008F3EA6"/>
    <w:rsid w:val="008F3F20"/>
    <w:rsid w:val="008F3F7B"/>
    <w:rsid w:val="008F3F8A"/>
    <w:rsid w:val="008F3FA3"/>
    <w:rsid w:val="008F3FF4"/>
    <w:rsid w:val="008F4013"/>
    <w:rsid w:val="008F40C4"/>
    <w:rsid w:val="008F418A"/>
    <w:rsid w:val="008F4195"/>
    <w:rsid w:val="008F4278"/>
    <w:rsid w:val="008F433C"/>
    <w:rsid w:val="008F439E"/>
    <w:rsid w:val="008F43BF"/>
    <w:rsid w:val="008F43E3"/>
    <w:rsid w:val="008F451E"/>
    <w:rsid w:val="008F4558"/>
    <w:rsid w:val="008F45A2"/>
    <w:rsid w:val="008F45BD"/>
    <w:rsid w:val="008F4626"/>
    <w:rsid w:val="008F466D"/>
    <w:rsid w:val="008F4787"/>
    <w:rsid w:val="008F47BF"/>
    <w:rsid w:val="008F480E"/>
    <w:rsid w:val="008F48AC"/>
    <w:rsid w:val="008F4918"/>
    <w:rsid w:val="008F498A"/>
    <w:rsid w:val="008F4A20"/>
    <w:rsid w:val="008F4A62"/>
    <w:rsid w:val="008F4A63"/>
    <w:rsid w:val="008F4A8B"/>
    <w:rsid w:val="008F4AC7"/>
    <w:rsid w:val="008F4AFA"/>
    <w:rsid w:val="008F4C3A"/>
    <w:rsid w:val="008F4CB4"/>
    <w:rsid w:val="008F4CB6"/>
    <w:rsid w:val="008F4D12"/>
    <w:rsid w:val="008F4D1A"/>
    <w:rsid w:val="008F4E50"/>
    <w:rsid w:val="008F4F62"/>
    <w:rsid w:val="008F4F7F"/>
    <w:rsid w:val="008F4FBE"/>
    <w:rsid w:val="008F51D5"/>
    <w:rsid w:val="008F52CD"/>
    <w:rsid w:val="008F52EA"/>
    <w:rsid w:val="008F532D"/>
    <w:rsid w:val="008F5369"/>
    <w:rsid w:val="008F5378"/>
    <w:rsid w:val="008F53E1"/>
    <w:rsid w:val="008F5413"/>
    <w:rsid w:val="008F5456"/>
    <w:rsid w:val="008F545D"/>
    <w:rsid w:val="008F549B"/>
    <w:rsid w:val="008F54C0"/>
    <w:rsid w:val="008F554C"/>
    <w:rsid w:val="008F555E"/>
    <w:rsid w:val="008F5674"/>
    <w:rsid w:val="008F5765"/>
    <w:rsid w:val="008F5825"/>
    <w:rsid w:val="008F594C"/>
    <w:rsid w:val="008F5966"/>
    <w:rsid w:val="008F5AC4"/>
    <w:rsid w:val="008F5B0E"/>
    <w:rsid w:val="008F5BD3"/>
    <w:rsid w:val="008F5C2E"/>
    <w:rsid w:val="008F5C64"/>
    <w:rsid w:val="008F5C82"/>
    <w:rsid w:val="008F5C8C"/>
    <w:rsid w:val="008F5CA8"/>
    <w:rsid w:val="008F5D0C"/>
    <w:rsid w:val="008F5D84"/>
    <w:rsid w:val="008F5DE7"/>
    <w:rsid w:val="008F5E25"/>
    <w:rsid w:val="008F5E8B"/>
    <w:rsid w:val="008F5ECA"/>
    <w:rsid w:val="008F5F58"/>
    <w:rsid w:val="008F5F61"/>
    <w:rsid w:val="008F5F7E"/>
    <w:rsid w:val="008F603A"/>
    <w:rsid w:val="008F6068"/>
    <w:rsid w:val="008F608F"/>
    <w:rsid w:val="008F60C8"/>
    <w:rsid w:val="008F62F1"/>
    <w:rsid w:val="008F62F4"/>
    <w:rsid w:val="008F632B"/>
    <w:rsid w:val="008F63B2"/>
    <w:rsid w:val="008F63CE"/>
    <w:rsid w:val="008F640D"/>
    <w:rsid w:val="008F6497"/>
    <w:rsid w:val="008F64DC"/>
    <w:rsid w:val="008F657A"/>
    <w:rsid w:val="008F6585"/>
    <w:rsid w:val="008F6597"/>
    <w:rsid w:val="008F66A0"/>
    <w:rsid w:val="008F6792"/>
    <w:rsid w:val="008F6861"/>
    <w:rsid w:val="008F6871"/>
    <w:rsid w:val="008F68D3"/>
    <w:rsid w:val="008F6958"/>
    <w:rsid w:val="008F6A22"/>
    <w:rsid w:val="008F6A51"/>
    <w:rsid w:val="008F6A67"/>
    <w:rsid w:val="008F6B1A"/>
    <w:rsid w:val="008F6B84"/>
    <w:rsid w:val="008F6CC4"/>
    <w:rsid w:val="008F6D56"/>
    <w:rsid w:val="008F6DAC"/>
    <w:rsid w:val="008F6DC5"/>
    <w:rsid w:val="008F6E73"/>
    <w:rsid w:val="008F6E7A"/>
    <w:rsid w:val="008F6E7F"/>
    <w:rsid w:val="008F6E9A"/>
    <w:rsid w:val="008F6F1F"/>
    <w:rsid w:val="008F6FB0"/>
    <w:rsid w:val="008F6FB1"/>
    <w:rsid w:val="008F6FC8"/>
    <w:rsid w:val="008F70BA"/>
    <w:rsid w:val="008F713F"/>
    <w:rsid w:val="008F71CB"/>
    <w:rsid w:val="008F7256"/>
    <w:rsid w:val="008F7287"/>
    <w:rsid w:val="008F7290"/>
    <w:rsid w:val="008F7335"/>
    <w:rsid w:val="008F7498"/>
    <w:rsid w:val="008F74A7"/>
    <w:rsid w:val="008F7536"/>
    <w:rsid w:val="008F7592"/>
    <w:rsid w:val="008F75C7"/>
    <w:rsid w:val="008F7610"/>
    <w:rsid w:val="008F761B"/>
    <w:rsid w:val="008F7791"/>
    <w:rsid w:val="008F77F9"/>
    <w:rsid w:val="008F7855"/>
    <w:rsid w:val="008F78EC"/>
    <w:rsid w:val="008F7A86"/>
    <w:rsid w:val="008F7ACD"/>
    <w:rsid w:val="008F7B53"/>
    <w:rsid w:val="008F7CA9"/>
    <w:rsid w:val="008F7CDB"/>
    <w:rsid w:val="008F7CDC"/>
    <w:rsid w:val="008F7D62"/>
    <w:rsid w:val="008F7E0E"/>
    <w:rsid w:val="008F7EDD"/>
    <w:rsid w:val="008F7F13"/>
    <w:rsid w:val="008F7F3F"/>
    <w:rsid w:val="008F7FC2"/>
    <w:rsid w:val="00900068"/>
    <w:rsid w:val="0090015B"/>
    <w:rsid w:val="0090022B"/>
    <w:rsid w:val="00900259"/>
    <w:rsid w:val="009002B7"/>
    <w:rsid w:val="009002BB"/>
    <w:rsid w:val="00900340"/>
    <w:rsid w:val="009003D3"/>
    <w:rsid w:val="009004CC"/>
    <w:rsid w:val="00900514"/>
    <w:rsid w:val="00900680"/>
    <w:rsid w:val="009006D7"/>
    <w:rsid w:val="00900774"/>
    <w:rsid w:val="00900896"/>
    <w:rsid w:val="009008E3"/>
    <w:rsid w:val="00900944"/>
    <w:rsid w:val="00900959"/>
    <w:rsid w:val="0090099D"/>
    <w:rsid w:val="009009E3"/>
    <w:rsid w:val="00900ACB"/>
    <w:rsid w:val="00900B4D"/>
    <w:rsid w:val="00900B56"/>
    <w:rsid w:val="00900B8D"/>
    <w:rsid w:val="00900BE0"/>
    <w:rsid w:val="00900DF5"/>
    <w:rsid w:val="0090102C"/>
    <w:rsid w:val="00901096"/>
    <w:rsid w:val="009010B5"/>
    <w:rsid w:val="00901108"/>
    <w:rsid w:val="00901214"/>
    <w:rsid w:val="00901224"/>
    <w:rsid w:val="009012B8"/>
    <w:rsid w:val="009012BE"/>
    <w:rsid w:val="00901393"/>
    <w:rsid w:val="009013E0"/>
    <w:rsid w:val="009013FF"/>
    <w:rsid w:val="00901442"/>
    <w:rsid w:val="009014EF"/>
    <w:rsid w:val="009015C5"/>
    <w:rsid w:val="009015D0"/>
    <w:rsid w:val="00901604"/>
    <w:rsid w:val="00901737"/>
    <w:rsid w:val="00901748"/>
    <w:rsid w:val="00901764"/>
    <w:rsid w:val="0090182A"/>
    <w:rsid w:val="009018E3"/>
    <w:rsid w:val="009018E7"/>
    <w:rsid w:val="00901A7F"/>
    <w:rsid w:val="00901ACA"/>
    <w:rsid w:val="00901B3B"/>
    <w:rsid w:val="00901B92"/>
    <w:rsid w:val="00901C3D"/>
    <w:rsid w:val="00901C41"/>
    <w:rsid w:val="00901C4B"/>
    <w:rsid w:val="00901CB0"/>
    <w:rsid w:val="00901E0C"/>
    <w:rsid w:val="00901E3D"/>
    <w:rsid w:val="00901ECF"/>
    <w:rsid w:val="00901F29"/>
    <w:rsid w:val="00901F66"/>
    <w:rsid w:val="00901F97"/>
    <w:rsid w:val="00902026"/>
    <w:rsid w:val="00902134"/>
    <w:rsid w:val="009022A4"/>
    <w:rsid w:val="00902385"/>
    <w:rsid w:val="00902402"/>
    <w:rsid w:val="00902516"/>
    <w:rsid w:val="0090251C"/>
    <w:rsid w:val="0090251F"/>
    <w:rsid w:val="00902614"/>
    <w:rsid w:val="00902662"/>
    <w:rsid w:val="00902696"/>
    <w:rsid w:val="009026A8"/>
    <w:rsid w:val="00902744"/>
    <w:rsid w:val="00902755"/>
    <w:rsid w:val="00902762"/>
    <w:rsid w:val="009028B9"/>
    <w:rsid w:val="0090294A"/>
    <w:rsid w:val="009029E4"/>
    <w:rsid w:val="009029F5"/>
    <w:rsid w:val="00902A07"/>
    <w:rsid w:val="00902A97"/>
    <w:rsid w:val="00902B3B"/>
    <w:rsid w:val="00902C6C"/>
    <w:rsid w:val="00902C7D"/>
    <w:rsid w:val="00902CB2"/>
    <w:rsid w:val="00902CDA"/>
    <w:rsid w:val="00902D1D"/>
    <w:rsid w:val="00902D35"/>
    <w:rsid w:val="00902D6B"/>
    <w:rsid w:val="00902D8F"/>
    <w:rsid w:val="00902D9E"/>
    <w:rsid w:val="00902DAF"/>
    <w:rsid w:val="00902E20"/>
    <w:rsid w:val="00902ED4"/>
    <w:rsid w:val="00902F68"/>
    <w:rsid w:val="009030BC"/>
    <w:rsid w:val="009031CF"/>
    <w:rsid w:val="009031EE"/>
    <w:rsid w:val="0090321D"/>
    <w:rsid w:val="00903257"/>
    <w:rsid w:val="00903345"/>
    <w:rsid w:val="009033D3"/>
    <w:rsid w:val="0090349B"/>
    <w:rsid w:val="0090367F"/>
    <w:rsid w:val="0090370E"/>
    <w:rsid w:val="00903719"/>
    <w:rsid w:val="00903726"/>
    <w:rsid w:val="009037B8"/>
    <w:rsid w:val="00903825"/>
    <w:rsid w:val="009039CC"/>
    <w:rsid w:val="00903AB0"/>
    <w:rsid w:val="00903B16"/>
    <w:rsid w:val="00903BC1"/>
    <w:rsid w:val="00903C72"/>
    <w:rsid w:val="00903CDE"/>
    <w:rsid w:val="00903DFF"/>
    <w:rsid w:val="00903E48"/>
    <w:rsid w:val="00903F3B"/>
    <w:rsid w:val="00903F3E"/>
    <w:rsid w:val="00903F5B"/>
    <w:rsid w:val="00904159"/>
    <w:rsid w:val="0090418D"/>
    <w:rsid w:val="009041D3"/>
    <w:rsid w:val="0090423B"/>
    <w:rsid w:val="009042AB"/>
    <w:rsid w:val="0090432F"/>
    <w:rsid w:val="0090442F"/>
    <w:rsid w:val="0090446F"/>
    <w:rsid w:val="009044CC"/>
    <w:rsid w:val="009044FC"/>
    <w:rsid w:val="009044FF"/>
    <w:rsid w:val="0090457F"/>
    <w:rsid w:val="009045B6"/>
    <w:rsid w:val="00904661"/>
    <w:rsid w:val="009046DB"/>
    <w:rsid w:val="009046E2"/>
    <w:rsid w:val="0090475E"/>
    <w:rsid w:val="009047D5"/>
    <w:rsid w:val="009047EB"/>
    <w:rsid w:val="009047F8"/>
    <w:rsid w:val="00904802"/>
    <w:rsid w:val="00904850"/>
    <w:rsid w:val="009048B4"/>
    <w:rsid w:val="009048CE"/>
    <w:rsid w:val="00904985"/>
    <w:rsid w:val="009049B6"/>
    <w:rsid w:val="009049D6"/>
    <w:rsid w:val="009049F7"/>
    <w:rsid w:val="00904A13"/>
    <w:rsid w:val="00904A4A"/>
    <w:rsid w:val="00904B0A"/>
    <w:rsid w:val="00904BA8"/>
    <w:rsid w:val="00904BF4"/>
    <w:rsid w:val="00904E38"/>
    <w:rsid w:val="00904E43"/>
    <w:rsid w:val="00904EBD"/>
    <w:rsid w:val="00904EF5"/>
    <w:rsid w:val="00904F39"/>
    <w:rsid w:val="00904FE6"/>
    <w:rsid w:val="009050FD"/>
    <w:rsid w:val="0090515F"/>
    <w:rsid w:val="00905207"/>
    <w:rsid w:val="00905296"/>
    <w:rsid w:val="009052A6"/>
    <w:rsid w:val="009052F1"/>
    <w:rsid w:val="009054DB"/>
    <w:rsid w:val="00905534"/>
    <w:rsid w:val="0090556E"/>
    <w:rsid w:val="00905595"/>
    <w:rsid w:val="009055B8"/>
    <w:rsid w:val="009055B9"/>
    <w:rsid w:val="00905619"/>
    <w:rsid w:val="0090562A"/>
    <w:rsid w:val="0090564D"/>
    <w:rsid w:val="00905671"/>
    <w:rsid w:val="009056C4"/>
    <w:rsid w:val="009056C7"/>
    <w:rsid w:val="009056DF"/>
    <w:rsid w:val="0090574F"/>
    <w:rsid w:val="00905918"/>
    <w:rsid w:val="00905940"/>
    <w:rsid w:val="0090598C"/>
    <w:rsid w:val="009059A4"/>
    <w:rsid w:val="00905A5B"/>
    <w:rsid w:val="00905AFA"/>
    <w:rsid w:val="00905B70"/>
    <w:rsid w:val="00905BED"/>
    <w:rsid w:val="00905C1F"/>
    <w:rsid w:val="00905C35"/>
    <w:rsid w:val="00905C86"/>
    <w:rsid w:val="00905CC7"/>
    <w:rsid w:val="00905D04"/>
    <w:rsid w:val="00905D10"/>
    <w:rsid w:val="00905D9A"/>
    <w:rsid w:val="00905DDB"/>
    <w:rsid w:val="00905E74"/>
    <w:rsid w:val="00905E8D"/>
    <w:rsid w:val="00905F56"/>
    <w:rsid w:val="00905F90"/>
    <w:rsid w:val="00905FB8"/>
    <w:rsid w:val="00905FF0"/>
    <w:rsid w:val="00906001"/>
    <w:rsid w:val="00906006"/>
    <w:rsid w:val="00906116"/>
    <w:rsid w:val="009061BA"/>
    <w:rsid w:val="00906233"/>
    <w:rsid w:val="00906293"/>
    <w:rsid w:val="009062DA"/>
    <w:rsid w:val="0090643D"/>
    <w:rsid w:val="0090652D"/>
    <w:rsid w:val="00906552"/>
    <w:rsid w:val="0090658C"/>
    <w:rsid w:val="009065C9"/>
    <w:rsid w:val="00906635"/>
    <w:rsid w:val="009066A8"/>
    <w:rsid w:val="009066E9"/>
    <w:rsid w:val="009067B4"/>
    <w:rsid w:val="00906849"/>
    <w:rsid w:val="009068CC"/>
    <w:rsid w:val="009068F9"/>
    <w:rsid w:val="00906AB7"/>
    <w:rsid w:val="00906B0D"/>
    <w:rsid w:val="00906C11"/>
    <w:rsid w:val="00906CF7"/>
    <w:rsid w:val="00906D8D"/>
    <w:rsid w:val="00906D97"/>
    <w:rsid w:val="00906E5C"/>
    <w:rsid w:val="00906E5D"/>
    <w:rsid w:val="00906E90"/>
    <w:rsid w:val="0090713B"/>
    <w:rsid w:val="00907144"/>
    <w:rsid w:val="00907153"/>
    <w:rsid w:val="0090727E"/>
    <w:rsid w:val="009072D3"/>
    <w:rsid w:val="009073A4"/>
    <w:rsid w:val="009073EE"/>
    <w:rsid w:val="00907423"/>
    <w:rsid w:val="00907498"/>
    <w:rsid w:val="009074D0"/>
    <w:rsid w:val="00907577"/>
    <w:rsid w:val="00907588"/>
    <w:rsid w:val="009075B3"/>
    <w:rsid w:val="00907636"/>
    <w:rsid w:val="00907705"/>
    <w:rsid w:val="009077B1"/>
    <w:rsid w:val="00907816"/>
    <w:rsid w:val="0090781E"/>
    <w:rsid w:val="0090782E"/>
    <w:rsid w:val="0090785B"/>
    <w:rsid w:val="009078BE"/>
    <w:rsid w:val="009078C1"/>
    <w:rsid w:val="00907908"/>
    <w:rsid w:val="0090796D"/>
    <w:rsid w:val="00907A2F"/>
    <w:rsid w:val="00907A3A"/>
    <w:rsid w:val="00907A72"/>
    <w:rsid w:val="00907A8E"/>
    <w:rsid w:val="00907AFD"/>
    <w:rsid w:val="00907B23"/>
    <w:rsid w:val="00907B94"/>
    <w:rsid w:val="00907BB0"/>
    <w:rsid w:val="00907C74"/>
    <w:rsid w:val="00907C93"/>
    <w:rsid w:val="00907CA1"/>
    <w:rsid w:val="00907CC1"/>
    <w:rsid w:val="00907CF5"/>
    <w:rsid w:val="00907D2E"/>
    <w:rsid w:val="00907D5C"/>
    <w:rsid w:val="00907E20"/>
    <w:rsid w:val="00907E3E"/>
    <w:rsid w:val="00907E64"/>
    <w:rsid w:val="00907E73"/>
    <w:rsid w:val="00907E74"/>
    <w:rsid w:val="00907E99"/>
    <w:rsid w:val="00907EEF"/>
    <w:rsid w:val="00910006"/>
    <w:rsid w:val="0091006D"/>
    <w:rsid w:val="00910074"/>
    <w:rsid w:val="00910143"/>
    <w:rsid w:val="00910147"/>
    <w:rsid w:val="009101A9"/>
    <w:rsid w:val="009101F0"/>
    <w:rsid w:val="009101F5"/>
    <w:rsid w:val="0091029D"/>
    <w:rsid w:val="009102EC"/>
    <w:rsid w:val="00910376"/>
    <w:rsid w:val="009103CC"/>
    <w:rsid w:val="0091041C"/>
    <w:rsid w:val="00910465"/>
    <w:rsid w:val="009104E2"/>
    <w:rsid w:val="00910576"/>
    <w:rsid w:val="0091065C"/>
    <w:rsid w:val="00910692"/>
    <w:rsid w:val="0091079D"/>
    <w:rsid w:val="009107CF"/>
    <w:rsid w:val="009108EC"/>
    <w:rsid w:val="00910932"/>
    <w:rsid w:val="0091095C"/>
    <w:rsid w:val="00910962"/>
    <w:rsid w:val="00910AE4"/>
    <w:rsid w:val="00910CE7"/>
    <w:rsid w:val="00910CFD"/>
    <w:rsid w:val="00910E53"/>
    <w:rsid w:val="00910FDE"/>
    <w:rsid w:val="0091103F"/>
    <w:rsid w:val="00911053"/>
    <w:rsid w:val="009110E7"/>
    <w:rsid w:val="0091112D"/>
    <w:rsid w:val="0091125B"/>
    <w:rsid w:val="009113A7"/>
    <w:rsid w:val="0091149E"/>
    <w:rsid w:val="009114A8"/>
    <w:rsid w:val="009114F7"/>
    <w:rsid w:val="00911518"/>
    <w:rsid w:val="0091161E"/>
    <w:rsid w:val="00911734"/>
    <w:rsid w:val="00911766"/>
    <w:rsid w:val="0091178D"/>
    <w:rsid w:val="009117AD"/>
    <w:rsid w:val="00911865"/>
    <w:rsid w:val="00911983"/>
    <w:rsid w:val="009119E8"/>
    <w:rsid w:val="00911A26"/>
    <w:rsid w:val="00911A46"/>
    <w:rsid w:val="00911AD8"/>
    <w:rsid w:val="00911B27"/>
    <w:rsid w:val="00911B44"/>
    <w:rsid w:val="00911B85"/>
    <w:rsid w:val="00911C11"/>
    <w:rsid w:val="00911C47"/>
    <w:rsid w:val="00911C6F"/>
    <w:rsid w:val="00911CC8"/>
    <w:rsid w:val="00911CDE"/>
    <w:rsid w:val="00911EC9"/>
    <w:rsid w:val="00911EDB"/>
    <w:rsid w:val="00911F63"/>
    <w:rsid w:val="0091204A"/>
    <w:rsid w:val="00912055"/>
    <w:rsid w:val="009120A4"/>
    <w:rsid w:val="009120AE"/>
    <w:rsid w:val="00912123"/>
    <w:rsid w:val="0091218F"/>
    <w:rsid w:val="009121B6"/>
    <w:rsid w:val="0091223F"/>
    <w:rsid w:val="0091228F"/>
    <w:rsid w:val="009122C8"/>
    <w:rsid w:val="0091231A"/>
    <w:rsid w:val="00912383"/>
    <w:rsid w:val="009123A3"/>
    <w:rsid w:val="00912469"/>
    <w:rsid w:val="00912595"/>
    <w:rsid w:val="009125A7"/>
    <w:rsid w:val="009125C8"/>
    <w:rsid w:val="009125E1"/>
    <w:rsid w:val="00912641"/>
    <w:rsid w:val="0091275D"/>
    <w:rsid w:val="009127AA"/>
    <w:rsid w:val="0091281F"/>
    <w:rsid w:val="009128B1"/>
    <w:rsid w:val="00912949"/>
    <w:rsid w:val="00912954"/>
    <w:rsid w:val="009129E8"/>
    <w:rsid w:val="00912A8C"/>
    <w:rsid w:val="00912AA2"/>
    <w:rsid w:val="00912ACB"/>
    <w:rsid w:val="00912ADB"/>
    <w:rsid w:val="00912B14"/>
    <w:rsid w:val="00912B30"/>
    <w:rsid w:val="00912B60"/>
    <w:rsid w:val="00912B83"/>
    <w:rsid w:val="00912C1B"/>
    <w:rsid w:val="00912C1F"/>
    <w:rsid w:val="00912C2E"/>
    <w:rsid w:val="00912C7F"/>
    <w:rsid w:val="00912CD9"/>
    <w:rsid w:val="00912CFA"/>
    <w:rsid w:val="00912D1A"/>
    <w:rsid w:val="00912D4A"/>
    <w:rsid w:val="00912D6F"/>
    <w:rsid w:val="00912DB9"/>
    <w:rsid w:val="00912E15"/>
    <w:rsid w:val="00912E1A"/>
    <w:rsid w:val="00912E1B"/>
    <w:rsid w:val="00912E34"/>
    <w:rsid w:val="00912E3B"/>
    <w:rsid w:val="00912E48"/>
    <w:rsid w:val="00912E63"/>
    <w:rsid w:val="00912E8D"/>
    <w:rsid w:val="00912F42"/>
    <w:rsid w:val="00912F59"/>
    <w:rsid w:val="00913102"/>
    <w:rsid w:val="00913136"/>
    <w:rsid w:val="009131AC"/>
    <w:rsid w:val="00913354"/>
    <w:rsid w:val="00913377"/>
    <w:rsid w:val="00913398"/>
    <w:rsid w:val="00913468"/>
    <w:rsid w:val="009134BF"/>
    <w:rsid w:val="00913520"/>
    <w:rsid w:val="009135A4"/>
    <w:rsid w:val="009135C8"/>
    <w:rsid w:val="009135FE"/>
    <w:rsid w:val="00913676"/>
    <w:rsid w:val="0091379F"/>
    <w:rsid w:val="0091383D"/>
    <w:rsid w:val="00913840"/>
    <w:rsid w:val="0091384E"/>
    <w:rsid w:val="00913925"/>
    <w:rsid w:val="00913987"/>
    <w:rsid w:val="00913997"/>
    <w:rsid w:val="0091399F"/>
    <w:rsid w:val="009139EA"/>
    <w:rsid w:val="009139FB"/>
    <w:rsid w:val="00913A8B"/>
    <w:rsid w:val="00913B80"/>
    <w:rsid w:val="00913C16"/>
    <w:rsid w:val="00913CB9"/>
    <w:rsid w:val="00913D57"/>
    <w:rsid w:val="00913D6F"/>
    <w:rsid w:val="00913F34"/>
    <w:rsid w:val="00913FCE"/>
    <w:rsid w:val="00914029"/>
    <w:rsid w:val="00914044"/>
    <w:rsid w:val="009140A5"/>
    <w:rsid w:val="009140AD"/>
    <w:rsid w:val="00914169"/>
    <w:rsid w:val="009141EF"/>
    <w:rsid w:val="00914249"/>
    <w:rsid w:val="009142A0"/>
    <w:rsid w:val="009142AB"/>
    <w:rsid w:val="0091437D"/>
    <w:rsid w:val="0091450B"/>
    <w:rsid w:val="00914530"/>
    <w:rsid w:val="0091463D"/>
    <w:rsid w:val="00914676"/>
    <w:rsid w:val="009146C1"/>
    <w:rsid w:val="00914848"/>
    <w:rsid w:val="00914953"/>
    <w:rsid w:val="0091498C"/>
    <w:rsid w:val="0091499D"/>
    <w:rsid w:val="00914A3D"/>
    <w:rsid w:val="00914AE0"/>
    <w:rsid w:val="00914AEB"/>
    <w:rsid w:val="00914B65"/>
    <w:rsid w:val="00914B8B"/>
    <w:rsid w:val="00914B9E"/>
    <w:rsid w:val="00914C76"/>
    <w:rsid w:val="00914CB2"/>
    <w:rsid w:val="00914CF5"/>
    <w:rsid w:val="00914D8F"/>
    <w:rsid w:val="00914E7F"/>
    <w:rsid w:val="00914E8C"/>
    <w:rsid w:val="00914EE0"/>
    <w:rsid w:val="00914F84"/>
    <w:rsid w:val="009150B7"/>
    <w:rsid w:val="009150D1"/>
    <w:rsid w:val="0091514B"/>
    <w:rsid w:val="009151CB"/>
    <w:rsid w:val="009151E6"/>
    <w:rsid w:val="009151F4"/>
    <w:rsid w:val="0091525D"/>
    <w:rsid w:val="00915297"/>
    <w:rsid w:val="009152D1"/>
    <w:rsid w:val="00915334"/>
    <w:rsid w:val="0091534F"/>
    <w:rsid w:val="0091537A"/>
    <w:rsid w:val="009153D7"/>
    <w:rsid w:val="0091546D"/>
    <w:rsid w:val="009154E3"/>
    <w:rsid w:val="00915519"/>
    <w:rsid w:val="009155E0"/>
    <w:rsid w:val="0091562B"/>
    <w:rsid w:val="009156F3"/>
    <w:rsid w:val="0091576F"/>
    <w:rsid w:val="009158B8"/>
    <w:rsid w:val="009158C1"/>
    <w:rsid w:val="009158DB"/>
    <w:rsid w:val="00915942"/>
    <w:rsid w:val="00915953"/>
    <w:rsid w:val="0091597D"/>
    <w:rsid w:val="009159D5"/>
    <w:rsid w:val="00915A85"/>
    <w:rsid w:val="00915AA7"/>
    <w:rsid w:val="00915ABD"/>
    <w:rsid w:val="00915ACA"/>
    <w:rsid w:val="00915ACF"/>
    <w:rsid w:val="00915B0D"/>
    <w:rsid w:val="00915B42"/>
    <w:rsid w:val="00915C1D"/>
    <w:rsid w:val="00915D91"/>
    <w:rsid w:val="00915DA8"/>
    <w:rsid w:val="00915E17"/>
    <w:rsid w:val="00915E54"/>
    <w:rsid w:val="00915ED9"/>
    <w:rsid w:val="00915EF1"/>
    <w:rsid w:val="009160D6"/>
    <w:rsid w:val="009160E6"/>
    <w:rsid w:val="0091611F"/>
    <w:rsid w:val="0091616C"/>
    <w:rsid w:val="009161AB"/>
    <w:rsid w:val="00916273"/>
    <w:rsid w:val="00916321"/>
    <w:rsid w:val="009163E8"/>
    <w:rsid w:val="00916520"/>
    <w:rsid w:val="00916584"/>
    <w:rsid w:val="009166F5"/>
    <w:rsid w:val="00916716"/>
    <w:rsid w:val="00916725"/>
    <w:rsid w:val="00916753"/>
    <w:rsid w:val="009167D0"/>
    <w:rsid w:val="00916872"/>
    <w:rsid w:val="009168E9"/>
    <w:rsid w:val="00916959"/>
    <w:rsid w:val="00916A5B"/>
    <w:rsid w:val="00916A6E"/>
    <w:rsid w:val="00916AA0"/>
    <w:rsid w:val="00916AA2"/>
    <w:rsid w:val="00916AC3"/>
    <w:rsid w:val="00916B4D"/>
    <w:rsid w:val="00916BBA"/>
    <w:rsid w:val="00916C03"/>
    <w:rsid w:val="00916C22"/>
    <w:rsid w:val="00916C5C"/>
    <w:rsid w:val="00916CBF"/>
    <w:rsid w:val="00916D05"/>
    <w:rsid w:val="00916D3E"/>
    <w:rsid w:val="00916D86"/>
    <w:rsid w:val="00916F3C"/>
    <w:rsid w:val="00916F40"/>
    <w:rsid w:val="00916F4D"/>
    <w:rsid w:val="00916F9C"/>
    <w:rsid w:val="00916FAD"/>
    <w:rsid w:val="00916FB8"/>
    <w:rsid w:val="0091704D"/>
    <w:rsid w:val="0091715C"/>
    <w:rsid w:val="0091717A"/>
    <w:rsid w:val="00917191"/>
    <w:rsid w:val="009171A6"/>
    <w:rsid w:val="009171DD"/>
    <w:rsid w:val="00917268"/>
    <w:rsid w:val="00917304"/>
    <w:rsid w:val="0091740B"/>
    <w:rsid w:val="009174E7"/>
    <w:rsid w:val="009175F0"/>
    <w:rsid w:val="0091766D"/>
    <w:rsid w:val="009176DD"/>
    <w:rsid w:val="00917708"/>
    <w:rsid w:val="0091776F"/>
    <w:rsid w:val="00917783"/>
    <w:rsid w:val="009177A4"/>
    <w:rsid w:val="00917814"/>
    <w:rsid w:val="00917859"/>
    <w:rsid w:val="00917A1E"/>
    <w:rsid w:val="00917AA5"/>
    <w:rsid w:val="00917AFE"/>
    <w:rsid w:val="00917BA5"/>
    <w:rsid w:val="00917C48"/>
    <w:rsid w:val="00917C83"/>
    <w:rsid w:val="00917D8A"/>
    <w:rsid w:val="00917DCA"/>
    <w:rsid w:val="00917E7D"/>
    <w:rsid w:val="00917EAC"/>
    <w:rsid w:val="00917F12"/>
    <w:rsid w:val="0092003E"/>
    <w:rsid w:val="009200DD"/>
    <w:rsid w:val="0092019F"/>
    <w:rsid w:val="009201D3"/>
    <w:rsid w:val="009201DA"/>
    <w:rsid w:val="0092027F"/>
    <w:rsid w:val="009202D4"/>
    <w:rsid w:val="009202D9"/>
    <w:rsid w:val="00920331"/>
    <w:rsid w:val="009203A7"/>
    <w:rsid w:val="00920420"/>
    <w:rsid w:val="00920428"/>
    <w:rsid w:val="0092049A"/>
    <w:rsid w:val="009204D6"/>
    <w:rsid w:val="0092053C"/>
    <w:rsid w:val="00920651"/>
    <w:rsid w:val="009206B9"/>
    <w:rsid w:val="009206CC"/>
    <w:rsid w:val="009206DF"/>
    <w:rsid w:val="009206FB"/>
    <w:rsid w:val="0092074A"/>
    <w:rsid w:val="00920753"/>
    <w:rsid w:val="00920801"/>
    <w:rsid w:val="009208D5"/>
    <w:rsid w:val="009208E5"/>
    <w:rsid w:val="00920964"/>
    <w:rsid w:val="00920AB2"/>
    <w:rsid w:val="00920B7F"/>
    <w:rsid w:val="00920C25"/>
    <w:rsid w:val="00920CFB"/>
    <w:rsid w:val="00920CFC"/>
    <w:rsid w:val="00920D1D"/>
    <w:rsid w:val="00920D4A"/>
    <w:rsid w:val="00920D61"/>
    <w:rsid w:val="00920D63"/>
    <w:rsid w:val="00920DCE"/>
    <w:rsid w:val="00920E43"/>
    <w:rsid w:val="00920E74"/>
    <w:rsid w:val="00920E98"/>
    <w:rsid w:val="00920F18"/>
    <w:rsid w:val="00920F39"/>
    <w:rsid w:val="00920F46"/>
    <w:rsid w:val="00920F9A"/>
    <w:rsid w:val="0092102E"/>
    <w:rsid w:val="00921082"/>
    <w:rsid w:val="0092113A"/>
    <w:rsid w:val="00921162"/>
    <w:rsid w:val="009211A8"/>
    <w:rsid w:val="00921243"/>
    <w:rsid w:val="0092129A"/>
    <w:rsid w:val="009212F9"/>
    <w:rsid w:val="00921317"/>
    <w:rsid w:val="00921467"/>
    <w:rsid w:val="00921477"/>
    <w:rsid w:val="00921496"/>
    <w:rsid w:val="009214F5"/>
    <w:rsid w:val="0092160B"/>
    <w:rsid w:val="0092166A"/>
    <w:rsid w:val="009216FB"/>
    <w:rsid w:val="009217C5"/>
    <w:rsid w:val="009217E5"/>
    <w:rsid w:val="009218E1"/>
    <w:rsid w:val="00921973"/>
    <w:rsid w:val="009219F5"/>
    <w:rsid w:val="00921A05"/>
    <w:rsid w:val="00921A57"/>
    <w:rsid w:val="00921A86"/>
    <w:rsid w:val="00921B65"/>
    <w:rsid w:val="00921C3E"/>
    <w:rsid w:val="00921C41"/>
    <w:rsid w:val="00921C7F"/>
    <w:rsid w:val="00921CDB"/>
    <w:rsid w:val="00921D17"/>
    <w:rsid w:val="00921DF9"/>
    <w:rsid w:val="00921E30"/>
    <w:rsid w:val="00921E34"/>
    <w:rsid w:val="00921E6C"/>
    <w:rsid w:val="00921F17"/>
    <w:rsid w:val="00921FF9"/>
    <w:rsid w:val="009220B0"/>
    <w:rsid w:val="0092212D"/>
    <w:rsid w:val="0092216D"/>
    <w:rsid w:val="009221E7"/>
    <w:rsid w:val="0092221E"/>
    <w:rsid w:val="00922226"/>
    <w:rsid w:val="0092235F"/>
    <w:rsid w:val="0092240B"/>
    <w:rsid w:val="00922461"/>
    <w:rsid w:val="009224D5"/>
    <w:rsid w:val="00922526"/>
    <w:rsid w:val="00922564"/>
    <w:rsid w:val="0092256F"/>
    <w:rsid w:val="009225AC"/>
    <w:rsid w:val="00922625"/>
    <w:rsid w:val="0092264B"/>
    <w:rsid w:val="0092268E"/>
    <w:rsid w:val="009226DF"/>
    <w:rsid w:val="009226E4"/>
    <w:rsid w:val="009227D2"/>
    <w:rsid w:val="009227E8"/>
    <w:rsid w:val="009228B5"/>
    <w:rsid w:val="00922903"/>
    <w:rsid w:val="0092298C"/>
    <w:rsid w:val="00922A90"/>
    <w:rsid w:val="00922B81"/>
    <w:rsid w:val="00922BE0"/>
    <w:rsid w:val="00922BE9"/>
    <w:rsid w:val="00922BF7"/>
    <w:rsid w:val="00922C51"/>
    <w:rsid w:val="00922C83"/>
    <w:rsid w:val="00922D88"/>
    <w:rsid w:val="00922D90"/>
    <w:rsid w:val="00922E1C"/>
    <w:rsid w:val="00922E3A"/>
    <w:rsid w:val="00922ED5"/>
    <w:rsid w:val="00922F52"/>
    <w:rsid w:val="00922F82"/>
    <w:rsid w:val="00922FAC"/>
    <w:rsid w:val="00922FBC"/>
    <w:rsid w:val="00923000"/>
    <w:rsid w:val="00923048"/>
    <w:rsid w:val="00923192"/>
    <w:rsid w:val="00923222"/>
    <w:rsid w:val="00923257"/>
    <w:rsid w:val="00923258"/>
    <w:rsid w:val="009232B7"/>
    <w:rsid w:val="00923387"/>
    <w:rsid w:val="009233D2"/>
    <w:rsid w:val="009234CE"/>
    <w:rsid w:val="009236A6"/>
    <w:rsid w:val="009236B4"/>
    <w:rsid w:val="0092380A"/>
    <w:rsid w:val="009238DC"/>
    <w:rsid w:val="009238E8"/>
    <w:rsid w:val="00923916"/>
    <w:rsid w:val="00923960"/>
    <w:rsid w:val="009239BA"/>
    <w:rsid w:val="00923A99"/>
    <w:rsid w:val="00923AB7"/>
    <w:rsid w:val="00923B9E"/>
    <w:rsid w:val="00923BE1"/>
    <w:rsid w:val="00923C3C"/>
    <w:rsid w:val="00923C57"/>
    <w:rsid w:val="00923C59"/>
    <w:rsid w:val="00923D27"/>
    <w:rsid w:val="00923D3D"/>
    <w:rsid w:val="00923D87"/>
    <w:rsid w:val="00923DD5"/>
    <w:rsid w:val="00923E1C"/>
    <w:rsid w:val="00923E61"/>
    <w:rsid w:val="00923EE6"/>
    <w:rsid w:val="00923EED"/>
    <w:rsid w:val="00923FAD"/>
    <w:rsid w:val="00924071"/>
    <w:rsid w:val="009240E2"/>
    <w:rsid w:val="00924190"/>
    <w:rsid w:val="0092420C"/>
    <w:rsid w:val="00924245"/>
    <w:rsid w:val="0092424E"/>
    <w:rsid w:val="00924274"/>
    <w:rsid w:val="009242A1"/>
    <w:rsid w:val="009242D9"/>
    <w:rsid w:val="0092431C"/>
    <w:rsid w:val="009245FD"/>
    <w:rsid w:val="00924610"/>
    <w:rsid w:val="009246F5"/>
    <w:rsid w:val="009247B8"/>
    <w:rsid w:val="009248CD"/>
    <w:rsid w:val="0092497E"/>
    <w:rsid w:val="009249C3"/>
    <w:rsid w:val="00924A44"/>
    <w:rsid w:val="00924A83"/>
    <w:rsid w:val="00924B89"/>
    <w:rsid w:val="00924D7E"/>
    <w:rsid w:val="00924DBA"/>
    <w:rsid w:val="00924DDE"/>
    <w:rsid w:val="00924E01"/>
    <w:rsid w:val="00924E3C"/>
    <w:rsid w:val="00924E43"/>
    <w:rsid w:val="00924E53"/>
    <w:rsid w:val="00924F1B"/>
    <w:rsid w:val="00924F1D"/>
    <w:rsid w:val="00924FF8"/>
    <w:rsid w:val="0092502E"/>
    <w:rsid w:val="009252C9"/>
    <w:rsid w:val="0092538E"/>
    <w:rsid w:val="0092555D"/>
    <w:rsid w:val="009255CC"/>
    <w:rsid w:val="00925693"/>
    <w:rsid w:val="009256B7"/>
    <w:rsid w:val="00925727"/>
    <w:rsid w:val="00925832"/>
    <w:rsid w:val="009258B9"/>
    <w:rsid w:val="0092592E"/>
    <w:rsid w:val="00925947"/>
    <w:rsid w:val="009259DB"/>
    <w:rsid w:val="00925A16"/>
    <w:rsid w:val="00925B17"/>
    <w:rsid w:val="00925B4D"/>
    <w:rsid w:val="00925B7F"/>
    <w:rsid w:val="00925C9E"/>
    <w:rsid w:val="00925D8C"/>
    <w:rsid w:val="00925DB3"/>
    <w:rsid w:val="00925E39"/>
    <w:rsid w:val="00925EE8"/>
    <w:rsid w:val="00925F5E"/>
    <w:rsid w:val="00925FE3"/>
    <w:rsid w:val="00926003"/>
    <w:rsid w:val="00926030"/>
    <w:rsid w:val="00926031"/>
    <w:rsid w:val="0092630F"/>
    <w:rsid w:val="0092631E"/>
    <w:rsid w:val="009263CB"/>
    <w:rsid w:val="00926437"/>
    <w:rsid w:val="0092644C"/>
    <w:rsid w:val="00926469"/>
    <w:rsid w:val="00926661"/>
    <w:rsid w:val="00926691"/>
    <w:rsid w:val="00926712"/>
    <w:rsid w:val="009267C7"/>
    <w:rsid w:val="009269B8"/>
    <w:rsid w:val="00926B6E"/>
    <w:rsid w:val="00926B8C"/>
    <w:rsid w:val="00926BEF"/>
    <w:rsid w:val="00926CBA"/>
    <w:rsid w:val="00926D47"/>
    <w:rsid w:val="00926DAD"/>
    <w:rsid w:val="00926DD5"/>
    <w:rsid w:val="00926F26"/>
    <w:rsid w:val="00926F72"/>
    <w:rsid w:val="0092706F"/>
    <w:rsid w:val="00927073"/>
    <w:rsid w:val="009271A7"/>
    <w:rsid w:val="0092724B"/>
    <w:rsid w:val="0092726F"/>
    <w:rsid w:val="009272D2"/>
    <w:rsid w:val="00927327"/>
    <w:rsid w:val="0092732A"/>
    <w:rsid w:val="00927359"/>
    <w:rsid w:val="00927425"/>
    <w:rsid w:val="00927541"/>
    <w:rsid w:val="009275B2"/>
    <w:rsid w:val="009275C2"/>
    <w:rsid w:val="009275D1"/>
    <w:rsid w:val="00927709"/>
    <w:rsid w:val="00927744"/>
    <w:rsid w:val="0092778E"/>
    <w:rsid w:val="009277A6"/>
    <w:rsid w:val="0092781D"/>
    <w:rsid w:val="0092785A"/>
    <w:rsid w:val="009278B9"/>
    <w:rsid w:val="0092793B"/>
    <w:rsid w:val="009279DC"/>
    <w:rsid w:val="00927A9F"/>
    <w:rsid w:val="00927AE9"/>
    <w:rsid w:val="00927BA3"/>
    <w:rsid w:val="00927BD1"/>
    <w:rsid w:val="00927BF7"/>
    <w:rsid w:val="00927D6C"/>
    <w:rsid w:val="00927DF3"/>
    <w:rsid w:val="00927E98"/>
    <w:rsid w:val="00927EA7"/>
    <w:rsid w:val="00927EED"/>
    <w:rsid w:val="00927F07"/>
    <w:rsid w:val="00927F13"/>
    <w:rsid w:val="00927F1A"/>
    <w:rsid w:val="00927F34"/>
    <w:rsid w:val="00927F87"/>
    <w:rsid w:val="00927FB7"/>
    <w:rsid w:val="0093008A"/>
    <w:rsid w:val="009300AC"/>
    <w:rsid w:val="009301EF"/>
    <w:rsid w:val="00930269"/>
    <w:rsid w:val="0093027B"/>
    <w:rsid w:val="00930287"/>
    <w:rsid w:val="00930292"/>
    <w:rsid w:val="009302DB"/>
    <w:rsid w:val="00930391"/>
    <w:rsid w:val="009304F2"/>
    <w:rsid w:val="00930566"/>
    <w:rsid w:val="00930576"/>
    <w:rsid w:val="0093059D"/>
    <w:rsid w:val="009305E9"/>
    <w:rsid w:val="00930606"/>
    <w:rsid w:val="0093060E"/>
    <w:rsid w:val="00930691"/>
    <w:rsid w:val="009306AC"/>
    <w:rsid w:val="009306AE"/>
    <w:rsid w:val="0093081D"/>
    <w:rsid w:val="00930966"/>
    <w:rsid w:val="0093096D"/>
    <w:rsid w:val="009309D7"/>
    <w:rsid w:val="00930A3C"/>
    <w:rsid w:val="00930A7C"/>
    <w:rsid w:val="00930A9C"/>
    <w:rsid w:val="00930AB7"/>
    <w:rsid w:val="00930B1E"/>
    <w:rsid w:val="00930B22"/>
    <w:rsid w:val="00930B80"/>
    <w:rsid w:val="00930BE6"/>
    <w:rsid w:val="00930C11"/>
    <w:rsid w:val="00930C15"/>
    <w:rsid w:val="00930C39"/>
    <w:rsid w:val="00930C61"/>
    <w:rsid w:val="00930C6C"/>
    <w:rsid w:val="00930C79"/>
    <w:rsid w:val="00930CB6"/>
    <w:rsid w:val="00930CF1"/>
    <w:rsid w:val="00930D02"/>
    <w:rsid w:val="00930D4F"/>
    <w:rsid w:val="00930D89"/>
    <w:rsid w:val="00930D95"/>
    <w:rsid w:val="00930E4F"/>
    <w:rsid w:val="00930F00"/>
    <w:rsid w:val="00930F50"/>
    <w:rsid w:val="00930F60"/>
    <w:rsid w:val="00930F6B"/>
    <w:rsid w:val="00930F7E"/>
    <w:rsid w:val="00931011"/>
    <w:rsid w:val="00931178"/>
    <w:rsid w:val="00931333"/>
    <w:rsid w:val="009314DC"/>
    <w:rsid w:val="00931670"/>
    <w:rsid w:val="009316FC"/>
    <w:rsid w:val="00931761"/>
    <w:rsid w:val="00931802"/>
    <w:rsid w:val="00931900"/>
    <w:rsid w:val="00931910"/>
    <w:rsid w:val="00931927"/>
    <w:rsid w:val="00931A34"/>
    <w:rsid w:val="00931B2E"/>
    <w:rsid w:val="00931C6A"/>
    <w:rsid w:val="00931CA0"/>
    <w:rsid w:val="00931CAE"/>
    <w:rsid w:val="00931D13"/>
    <w:rsid w:val="00931D26"/>
    <w:rsid w:val="00931D44"/>
    <w:rsid w:val="00931D59"/>
    <w:rsid w:val="00931DB8"/>
    <w:rsid w:val="00932067"/>
    <w:rsid w:val="00932121"/>
    <w:rsid w:val="00932147"/>
    <w:rsid w:val="00932169"/>
    <w:rsid w:val="0093224F"/>
    <w:rsid w:val="0093229B"/>
    <w:rsid w:val="009322BA"/>
    <w:rsid w:val="009322BE"/>
    <w:rsid w:val="0093236E"/>
    <w:rsid w:val="00932404"/>
    <w:rsid w:val="00932407"/>
    <w:rsid w:val="00932416"/>
    <w:rsid w:val="00932438"/>
    <w:rsid w:val="00932440"/>
    <w:rsid w:val="009324B0"/>
    <w:rsid w:val="009324E3"/>
    <w:rsid w:val="00932504"/>
    <w:rsid w:val="009326A1"/>
    <w:rsid w:val="009326FE"/>
    <w:rsid w:val="00932704"/>
    <w:rsid w:val="0093273C"/>
    <w:rsid w:val="00932877"/>
    <w:rsid w:val="009329D6"/>
    <w:rsid w:val="009329FA"/>
    <w:rsid w:val="00932B1B"/>
    <w:rsid w:val="00932B2C"/>
    <w:rsid w:val="00932BB9"/>
    <w:rsid w:val="00932BC4"/>
    <w:rsid w:val="00932BD5"/>
    <w:rsid w:val="00932BDF"/>
    <w:rsid w:val="00932C59"/>
    <w:rsid w:val="00932C68"/>
    <w:rsid w:val="00932D02"/>
    <w:rsid w:val="00932D12"/>
    <w:rsid w:val="00932DB9"/>
    <w:rsid w:val="00932DC3"/>
    <w:rsid w:val="00932E49"/>
    <w:rsid w:val="00932FC5"/>
    <w:rsid w:val="00932FD1"/>
    <w:rsid w:val="009330AD"/>
    <w:rsid w:val="00933142"/>
    <w:rsid w:val="00933245"/>
    <w:rsid w:val="009332A1"/>
    <w:rsid w:val="009332F3"/>
    <w:rsid w:val="00933329"/>
    <w:rsid w:val="00933344"/>
    <w:rsid w:val="0093337A"/>
    <w:rsid w:val="009334EC"/>
    <w:rsid w:val="009335B3"/>
    <w:rsid w:val="009335C6"/>
    <w:rsid w:val="009336D0"/>
    <w:rsid w:val="0093372E"/>
    <w:rsid w:val="009337C6"/>
    <w:rsid w:val="00933835"/>
    <w:rsid w:val="00933893"/>
    <w:rsid w:val="0093389A"/>
    <w:rsid w:val="00933960"/>
    <w:rsid w:val="009339C0"/>
    <w:rsid w:val="00933A22"/>
    <w:rsid w:val="00933A84"/>
    <w:rsid w:val="00933B37"/>
    <w:rsid w:val="00933C5B"/>
    <w:rsid w:val="00933CE6"/>
    <w:rsid w:val="00933D62"/>
    <w:rsid w:val="00933E9D"/>
    <w:rsid w:val="00933F02"/>
    <w:rsid w:val="0093401F"/>
    <w:rsid w:val="009340D7"/>
    <w:rsid w:val="00934112"/>
    <w:rsid w:val="00934177"/>
    <w:rsid w:val="009341F6"/>
    <w:rsid w:val="00934239"/>
    <w:rsid w:val="00934248"/>
    <w:rsid w:val="0093425F"/>
    <w:rsid w:val="009342CB"/>
    <w:rsid w:val="00934330"/>
    <w:rsid w:val="00934347"/>
    <w:rsid w:val="009343BE"/>
    <w:rsid w:val="009343D7"/>
    <w:rsid w:val="009344A0"/>
    <w:rsid w:val="0093455F"/>
    <w:rsid w:val="0093458A"/>
    <w:rsid w:val="009345E3"/>
    <w:rsid w:val="00934676"/>
    <w:rsid w:val="00934683"/>
    <w:rsid w:val="009346D4"/>
    <w:rsid w:val="00934749"/>
    <w:rsid w:val="009347B4"/>
    <w:rsid w:val="009347DB"/>
    <w:rsid w:val="009347DE"/>
    <w:rsid w:val="009347E2"/>
    <w:rsid w:val="009347ED"/>
    <w:rsid w:val="00934807"/>
    <w:rsid w:val="00934835"/>
    <w:rsid w:val="0093488B"/>
    <w:rsid w:val="00934B0A"/>
    <w:rsid w:val="00934BDA"/>
    <w:rsid w:val="00934C44"/>
    <w:rsid w:val="00934CA0"/>
    <w:rsid w:val="00934CEE"/>
    <w:rsid w:val="00934D52"/>
    <w:rsid w:val="00934D5F"/>
    <w:rsid w:val="00934E78"/>
    <w:rsid w:val="00934F33"/>
    <w:rsid w:val="00934FB8"/>
    <w:rsid w:val="00935013"/>
    <w:rsid w:val="0093504D"/>
    <w:rsid w:val="00935304"/>
    <w:rsid w:val="00935329"/>
    <w:rsid w:val="0093532D"/>
    <w:rsid w:val="0093534B"/>
    <w:rsid w:val="00935358"/>
    <w:rsid w:val="009353CF"/>
    <w:rsid w:val="0093541A"/>
    <w:rsid w:val="009354EA"/>
    <w:rsid w:val="009354EC"/>
    <w:rsid w:val="00935524"/>
    <w:rsid w:val="00935558"/>
    <w:rsid w:val="009355F5"/>
    <w:rsid w:val="009355F8"/>
    <w:rsid w:val="0093570A"/>
    <w:rsid w:val="00935718"/>
    <w:rsid w:val="0093573C"/>
    <w:rsid w:val="00935780"/>
    <w:rsid w:val="009357DC"/>
    <w:rsid w:val="00935819"/>
    <w:rsid w:val="0093586D"/>
    <w:rsid w:val="0093588C"/>
    <w:rsid w:val="00935963"/>
    <w:rsid w:val="00935AD2"/>
    <w:rsid w:val="00935C75"/>
    <w:rsid w:val="00935C93"/>
    <w:rsid w:val="00935D26"/>
    <w:rsid w:val="00935DAE"/>
    <w:rsid w:val="00935E21"/>
    <w:rsid w:val="00935E2E"/>
    <w:rsid w:val="00935E74"/>
    <w:rsid w:val="00935EDA"/>
    <w:rsid w:val="00935FFE"/>
    <w:rsid w:val="00936016"/>
    <w:rsid w:val="00936038"/>
    <w:rsid w:val="0093605C"/>
    <w:rsid w:val="009360CD"/>
    <w:rsid w:val="00936201"/>
    <w:rsid w:val="0093622B"/>
    <w:rsid w:val="00936253"/>
    <w:rsid w:val="00936269"/>
    <w:rsid w:val="009362B3"/>
    <w:rsid w:val="00936320"/>
    <w:rsid w:val="00936332"/>
    <w:rsid w:val="0093634A"/>
    <w:rsid w:val="0093637C"/>
    <w:rsid w:val="00936392"/>
    <w:rsid w:val="009363AD"/>
    <w:rsid w:val="009363B4"/>
    <w:rsid w:val="009363C6"/>
    <w:rsid w:val="00936452"/>
    <w:rsid w:val="009364BE"/>
    <w:rsid w:val="009364F7"/>
    <w:rsid w:val="00936576"/>
    <w:rsid w:val="009365D7"/>
    <w:rsid w:val="00936626"/>
    <w:rsid w:val="00936664"/>
    <w:rsid w:val="0093667A"/>
    <w:rsid w:val="00936684"/>
    <w:rsid w:val="00936707"/>
    <w:rsid w:val="00936736"/>
    <w:rsid w:val="0093680F"/>
    <w:rsid w:val="00936819"/>
    <w:rsid w:val="00936825"/>
    <w:rsid w:val="00936837"/>
    <w:rsid w:val="009368E2"/>
    <w:rsid w:val="00936A6F"/>
    <w:rsid w:val="00936AE9"/>
    <w:rsid w:val="00936B0D"/>
    <w:rsid w:val="00936BE5"/>
    <w:rsid w:val="00936CB1"/>
    <w:rsid w:val="00936E27"/>
    <w:rsid w:val="00936E6E"/>
    <w:rsid w:val="00936EB9"/>
    <w:rsid w:val="00936EEA"/>
    <w:rsid w:val="00937008"/>
    <w:rsid w:val="0093701E"/>
    <w:rsid w:val="00937083"/>
    <w:rsid w:val="00937127"/>
    <w:rsid w:val="00937130"/>
    <w:rsid w:val="00937141"/>
    <w:rsid w:val="0093732E"/>
    <w:rsid w:val="00937344"/>
    <w:rsid w:val="009373C1"/>
    <w:rsid w:val="00937404"/>
    <w:rsid w:val="00937441"/>
    <w:rsid w:val="00937458"/>
    <w:rsid w:val="00937468"/>
    <w:rsid w:val="009374F5"/>
    <w:rsid w:val="00937515"/>
    <w:rsid w:val="00937527"/>
    <w:rsid w:val="0093763C"/>
    <w:rsid w:val="009376D9"/>
    <w:rsid w:val="009376F8"/>
    <w:rsid w:val="0093770C"/>
    <w:rsid w:val="00937714"/>
    <w:rsid w:val="0093774D"/>
    <w:rsid w:val="00937835"/>
    <w:rsid w:val="00937893"/>
    <w:rsid w:val="009378B7"/>
    <w:rsid w:val="00937970"/>
    <w:rsid w:val="009379EC"/>
    <w:rsid w:val="00937A47"/>
    <w:rsid w:val="00937A8B"/>
    <w:rsid w:val="00937AA8"/>
    <w:rsid w:val="00937AC0"/>
    <w:rsid w:val="00937B7F"/>
    <w:rsid w:val="00937BC0"/>
    <w:rsid w:val="00937C77"/>
    <w:rsid w:val="00937D03"/>
    <w:rsid w:val="00937D7A"/>
    <w:rsid w:val="00937D7B"/>
    <w:rsid w:val="00937FAA"/>
    <w:rsid w:val="00940008"/>
    <w:rsid w:val="0094013B"/>
    <w:rsid w:val="00940213"/>
    <w:rsid w:val="009403F9"/>
    <w:rsid w:val="00940436"/>
    <w:rsid w:val="0094045D"/>
    <w:rsid w:val="0094046C"/>
    <w:rsid w:val="009404A2"/>
    <w:rsid w:val="009404BF"/>
    <w:rsid w:val="009404E3"/>
    <w:rsid w:val="009404F9"/>
    <w:rsid w:val="00940616"/>
    <w:rsid w:val="00940697"/>
    <w:rsid w:val="009406FB"/>
    <w:rsid w:val="00940705"/>
    <w:rsid w:val="00940748"/>
    <w:rsid w:val="00940775"/>
    <w:rsid w:val="009407A1"/>
    <w:rsid w:val="009407B8"/>
    <w:rsid w:val="009407B9"/>
    <w:rsid w:val="00940858"/>
    <w:rsid w:val="009408E8"/>
    <w:rsid w:val="009409AA"/>
    <w:rsid w:val="009409B7"/>
    <w:rsid w:val="00940ACD"/>
    <w:rsid w:val="00940AF6"/>
    <w:rsid w:val="00940B37"/>
    <w:rsid w:val="00940C4A"/>
    <w:rsid w:val="00940CD6"/>
    <w:rsid w:val="00940D2C"/>
    <w:rsid w:val="00940D66"/>
    <w:rsid w:val="00940D87"/>
    <w:rsid w:val="00940E26"/>
    <w:rsid w:val="00940EAC"/>
    <w:rsid w:val="00940F1D"/>
    <w:rsid w:val="00940F94"/>
    <w:rsid w:val="00940F9B"/>
    <w:rsid w:val="00940FDE"/>
    <w:rsid w:val="00941132"/>
    <w:rsid w:val="00941180"/>
    <w:rsid w:val="0094130A"/>
    <w:rsid w:val="00941370"/>
    <w:rsid w:val="009413A7"/>
    <w:rsid w:val="009413C6"/>
    <w:rsid w:val="009413D5"/>
    <w:rsid w:val="009413E3"/>
    <w:rsid w:val="009413F6"/>
    <w:rsid w:val="0094141B"/>
    <w:rsid w:val="0094143C"/>
    <w:rsid w:val="00941452"/>
    <w:rsid w:val="00941467"/>
    <w:rsid w:val="009414F9"/>
    <w:rsid w:val="00941525"/>
    <w:rsid w:val="00941574"/>
    <w:rsid w:val="00941667"/>
    <w:rsid w:val="009416A0"/>
    <w:rsid w:val="009417B6"/>
    <w:rsid w:val="00941826"/>
    <w:rsid w:val="009418E0"/>
    <w:rsid w:val="009418EE"/>
    <w:rsid w:val="00941A1F"/>
    <w:rsid w:val="00941A6C"/>
    <w:rsid w:val="00941BA8"/>
    <w:rsid w:val="00941C73"/>
    <w:rsid w:val="00941CA5"/>
    <w:rsid w:val="00941D21"/>
    <w:rsid w:val="00941DAC"/>
    <w:rsid w:val="00941FB6"/>
    <w:rsid w:val="00941FED"/>
    <w:rsid w:val="00942185"/>
    <w:rsid w:val="009421D2"/>
    <w:rsid w:val="0094226E"/>
    <w:rsid w:val="00942287"/>
    <w:rsid w:val="009422F6"/>
    <w:rsid w:val="0094232A"/>
    <w:rsid w:val="0094237E"/>
    <w:rsid w:val="009423C3"/>
    <w:rsid w:val="009423D6"/>
    <w:rsid w:val="00942414"/>
    <w:rsid w:val="009424A0"/>
    <w:rsid w:val="0094253C"/>
    <w:rsid w:val="00942571"/>
    <w:rsid w:val="00942639"/>
    <w:rsid w:val="0094265A"/>
    <w:rsid w:val="009426F8"/>
    <w:rsid w:val="00942877"/>
    <w:rsid w:val="0094297D"/>
    <w:rsid w:val="00942A05"/>
    <w:rsid w:val="00942B70"/>
    <w:rsid w:val="00942C50"/>
    <w:rsid w:val="00942C60"/>
    <w:rsid w:val="00942D30"/>
    <w:rsid w:val="00942D36"/>
    <w:rsid w:val="00942D90"/>
    <w:rsid w:val="00942E3B"/>
    <w:rsid w:val="00942ED1"/>
    <w:rsid w:val="00942FC5"/>
    <w:rsid w:val="00942FDC"/>
    <w:rsid w:val="00943051"/>
    <w:rsid w:val="009430AB"/>
    <w:rsid w:val="00943112"/>
    <w:rsid w:val="0094316F"/>
    <w:rsid w:val="009431AB"/>
    <w:rsid w:val="009431E3"/>
    <w:rsid w:val="0094321D"/>
    <w:rsid w:val="00943275"/>
    <w:rsid w:val="00943310"/>
    <w:rsid w:val="00943332"/>
    <w:rsid w:val="00943383"/>
    <w:rsid w:val="009433E7"/>
    <w:rsid w:val="00943444"/>
    <w:rsid w:val="00943471"/>
    <w:rsid w:val="009434D7"/>
    <w:rsid w:val="00943503"/>
    <w:rsid w:val="009435CC"/>
    <w:rsid w:val="009435E6"/>
    <w:rsid w:val="0094366F"/>
    <w:rsid w:val="0094373D"/>
    <w:rsid w:val="00943776"/>
    <w:rsid w:val="00943783"/>
    <w:rsid w:val="009437C8"/>
    <w:rsid w:val="009437DA"/>
    <w:rsid w:val="00943861"/>
    <w:rsid w:val="009439BE"/>
    <w:rsid w:val="009439EF"/>
    <w:rsid w:val="00943A1A"/>
    <w:rsid w:val="00943A2F"/>
    <w:rsid w:val="00943A48"/>
    <w:rsid w:val="00943A83"/>
    <w:rsid w:val="00943A87"/>
    <w:rsid w:val="00943B14"/>
    <w:rsid w:val="00943B21"/>
    <w:rsid w:val="00943B42"/>
    <w:rsid w:val="00943B55"/>
    <w:rsid w:val="00943B56"/>
    <w:rsid w:val="00943BDF"/>
    <w:rsid w:val="00943C64"/>
    <w:rsid w:val="00943CDA"/>
    <w:rsid w:val="00943D4A"/>
    <w:rsid w:val="00943D5F"/>
    <w:rsid w:val="00943D76"/>
    <w:rsid w:val="00943D8D"/>
    <w:rsid w:val="00943E5B"/>
    <w:rsid w:val="00943E7D"/>
    <w:rsid w:val="00943EE1"/>
    <w:rsid w:val="00943F66"/>
    <w:rsid w:val="00943F70"/>
    <w:rsid w:val="00943FC8"/>
    <w:rsid w:val="00943FF4"/>
    <w:rsid w:val="00944002"/>
    <w:rsid w:val="00944094"/>
    <w:rsid w:val="009440B2"/>
    <w:rsid w:val="009442A3"/>
    <w:rsid w:val="00944334"/>
    <w:rsid w:val="00944439"/>
    <w:rsid w:val="00944493"/>
    <w:rsid w:val="009444BB"/>
    <w:rsid w:val="00944503"/>
    <w:rsid w:val="00944545"/>
    <w:rsid w:val="009445F6"/>
    <w:rsid w:val="00944632"/>
    <w:rsid w:val="0094464B"/>
    <w:rsid w:val="0094469E"/>
    <w:rsid w:val="009446BD"/>
    <w:rsid w:val="009446FF"/>
    <w:rsid w:val="00944752"/>
    <w:rsid w:val="00944763"/>
    <w:rsid w:val="00944779"/>
    <w:rsid w:val="00944793"/>
    <w:rsid w:val="009448A9"/>
    <w:rsid w:val="009448F8"/>
    <w:rsid w:val="00944A39"/>
    <w:rsid w:val="00944B33"/>
    <w:rsid w:val="00944B4D"/>
    <w:rsid w:val="00944BA1"/>
    <w:rsid w:val="00944C2B"/>
    <w:rsid w:val="00944C61"/>
    <w:rsid w:val="00944CF2"/>
    <w:rsid w:val="00944CF3"/>
    <w:rsid w:val="00944CF6"/>
    <w:rsid w:val="00944D02"/>
    <w:rsid w:val="00944D26"/>
    <w:rsid w:val="00944DEC"/>
    <w:rsid w:val="00944E58"/>
    <w:rsid w:val="00944FAC"/>
    <w:rsid w:val="00944FCB"/>
    <w:rsid w:val="00945011"/>
    <w:rsid w:val="00945027"/>
    <w:rsid w:val="009450C1"/>
    <w:rsid w:val="00945185"/>
    <w:rsid w:val="0094523E"/>
    <w:rsid w:val="0094524C"/>
    <w:rsid w:val="00945339"/>
    <w:rsid w:val="00945374"/>
    <w:rsid w:val="009453F5"/>
    <w:rsid w:val="0094543D"/>
    <w:rsid w:val="00945446"/>
    <w:rsid w:val="0094544C"/>
    <w:rsid w:val="009454AC"/>
    <w:rsid w:val="009454C0"/>
    <w:rsid w:val="00945511"/>
    <w:rsid w:val="009455B6"/>
    <w:rsid w:val="009455CE"/>
    <w:rsid w:val="0094560B"/>
    <w:rsid w:val="0094564B"/>
    <w:rsid w:val="0094567A"/>
    <w:rsid w:val="00945737"/>
    <w:rsid w:val="00945800"/>
    <w:rsid w:val="009458BD"/>
    <w:rsid w:val="009458E5"/>
    <w:rsid w:val="00945905"/>
    <w:rsid w:val="0094593D"/>
    <w:rsid w:val="0094599F"/>
    <w:rsid w:val="009459CD"/>
    <w:rsid w:val="009459D9"/>
    <w:rsid w:val="009459EA"/>
    <w:rsid w:val="00945A16"/>
    <w:rsid w:val="00945AA1"/>
    <w:rsid w:val="00945B66"/>
    <w:rsid w:val="00945B84"/>
    <w:rsid w:val="00945BA7"/>
    <w:rsid w:val="00945BB7"/>
    <w:rsid w:val="00945BC3"/>
    <w:rsid w:val="00945D8E"/>
    <w:rsid w:val="00945E7C"/>
    <w:rsid w:val="00945E9F"/>
    <w:rsid w:val="00945EB9"/>
    <w:rsid w:val="00945EFD"/>
    <w:rsid w:val="00945EFF"/>
    <w:rsid w:val="00945F14"/>
    <w:rsid w:val="00945F87"/>
    <w:rsid w:val="00945F9D"/>
    <w:rsid w:val="00945FFC"/>
    <w:rsid w:val="009461C7"/>
    <w:rsid w:val="0094622F"/>
    <w:rsid w:val="0094624A"/>
    <w:rsid w:val="0094626D"/>
    <w:rsid w:val="009462B6"/>
    <w:rsid w:val="009462CA"/>
    <w:rsid w:val="009462F2"/>
    <w:rsid w:val="0094638F"/>
    <w:rsid w:val="009463E6"/>
    <w:rsid w:val="0094649A"/>
    <w:rsid w:val="009464B6"/>
    <w:rsid w:val="00946519"/>
    <w:rsid w:val="00946598"/>
    <w:rsid w:val="0094664F"/>
    <w:rsid w:val="009466C5"/>
    <w:rsid w:val="009466F7"/>
    <w:rsid w:val="009467F7"/>
    <w:rsid w:val="009468E0"/>
    <w:rsid w:val="00946910"/>
    <w:rsid w:val="00946936"/>
    <w:rsid w:val="00946955"/>
    <w:rsid w:val="00946A47"/>
    <w:rsid w:val="00946AB1"/>
    <w:rsid w:val="00946ABD"/>
    <w:rsid w:val="00946B11"/>
    <w:rsid w:val="00946B53"/>
    <w:rsid w:val="00946BD2"/>
    <w:rsid w:val="00946BD4"/>
    <w:rsid w:val="00946C1D"/>
    <w:rsid w:val="00946C63"/>
    <w:rsid w:val="00946CCE"/>
    <w:rsid w:val="00946D06"/>
    <w:rsid w:val="00946D09"/>
    <w:rsid w:val="00946D4F"/>
    <w:rsid w:val="00946D63"/>
    <w:rsid w:val="00946DBC"/>
    <w:rsid w:val="00946E2B"/>
    <w:rsid w:val="00947082"/>
    <w:rsid w:val="0094718C"/>
    <w:rsid w:val="009471B6"/>
    <w:rsid w:val="009471C4"/>
    <w:rsid w:val="009471EC"/>
    <w:rsid w:val="00947269"/>
    <w:rsid w:val="009472F7"/>
    <w:rsid w:val="00947399"/>
    <w:rsid w:val="009473D9"/>
    <w:rsid w:val="00947457"/>
    <w:rsid w:val="009474B1"/>
    <w:rsid w:val="0094755B"/>
    <w:rsid w:val="0094756B"/>
    <w:rsid w:val="009475EF"/>
    <w:rsid w:val="0094762C"/>
    <w:rsid w:val="00947664"/>
    <w:rsid w:val="00947683"/>
    <w:rsid w:val="0094768B"/>
    <w:rsid w:val="00947715"/>
    <w:rsid w:val="0094773D"/>
    <w:rsid w:val="0094773E"/>
    <w:rsid w:val="00947778"/>
    <w:rsid w:val="0094780A"/>
    <w:rsid w:val="0094781A"/>
    <w:rsid w:val="00947885"/>
    <w:rsid w:val="00947899"/>
    <w:rsid w:val="0094792F"/>
    <w:rsid w:val="00947936"/>
    <w:rsid w:val="00947A20"/>
    <w:rsid w:val="00947A3F"/>
    <w:rsid w:val="00947A77"/>
    <w:rsid w:val="00947B02"/>
    <w:rsid w:val="00947B20"/>
    <w:rsid w:val="00947B78"/>
    <w:rsid w:val="00947B7A"/>
    <w:rsid w:val="00947B81"/>
    <w:rsid w:val="00947CB7"/>
    <w:rsid w:val="00947CBB"/>
    <w:rsid w:val="00947D39"/>
    <w:rsid w:val="00947E43"/>
    <w:rsid w:val="00947E70"/>
    <w:rsid w:val="00947EB3"/>
    <w:rsid w:val="00947F10"/>
    <w:rsid w:val="00947F7D"/>
    <w:rsid w:val="0095002B"/>
    <w:rsid w:val="00950082"/>
    <w:rsid w:val="00950192"/>
    <w:rsid w:val="009501B7"/>
    <w:rsid w:val="009502FC"/>
    <w:rsid w:val="0095032B"/>
    <w:rsid w:val="0095037D"/>
    <w:rsid w:val="00950386"/>
    <w:rsid w:val="009503C7"/>
    <w:rsid w:val="00950462"/>
    <w:rsid w:val="00950467"/>
    <w:rsid w:val="00950470"/>
    <w:rsid w:val="009504AD"/>
    <w:rsid w:val="00950520"/>
    <w:rsid w:val="009505A0"/>
    <w:rsid w:val="009505B5"/>
    <w:rsid w:val="00950704"/>
    <w:rsid w:val="00950705"/>
    <w:rsid w:val="00950812"/>
    <w:rsid w:val="00950829"/>
    <w:rsid w:val="00950884"/>
    <w:rsid w:val="009508C1"/>
    <w:rsid w:val="009508DE"/>
    <w:rsid w:val="00950910"/>
    <w:rsid w:val="00950AB3"/>
    <w:rsid w:val="00950ABC"/>
    <w:rsid w:val="00950B22"/>
    <w:rsid w:val="00950C0F"/>
    <w:rsid w:val="00950C40"/>
    <w:rsid w:val="00950C57"/>
    <w:rsid w:val="00950D43"/>
    <w:rsid w:val="00950DC0"/>
    <w:rsid w:val="00950E14"/>
    <w:rsid w:val="00950E82"/>
    <w:rsid w:val="00950FAE"/>
    <w:rsid w:val="00950FEF"/>
    <w:rsid w:val="0095103C"/>
    <w:rsid w:val="00951169"/>
    <w:rsid w:val="00951210"/>
    <w:rsid w:val="009512D5"/>
    <w:rsid w:val="0095132F"/>
    <w:rsid w:val="0095139F"/>
    <w:rsid w:val="009513F9"/>
    <w:rsid w:val="00951464"/>
    <w:rsid w:val="009514E7"/>
    <w:rsid w:val="00951505"/>
    <w:rsid w:val="00951519"/>
    <w:rsid w:val="0095157D"/>
    <w:rsid w:val="009515AE"/>
    <w:rsid w:val="009515F2"/>
    <w:rsid w:val="00951689"/>
    <w:rsid w:val="009516A5"/>
    <w:rsid w:val="009516D3"/>
    <w:rsid w:val="009517C9"/>
    <w:rsid w:val="0095180E"/>
    <w:rsid w:val="00951831"/>
    <w:rsid w:val="009518A6"/>
    <w:rsid w:val="009518B8"/>
    <w:rsid w:val="009518D5"/>
    <w:rsid w:val="0095191A"/>
    <w:rsid w:val="00951A11"/>
    <w:rsid w:val="00951AF3"/>
    <w:rsid w:val="00951B4D"/>
    <w:rsid w:val="00951B9D"/>
    <w:rsid w:val="00951BE1"/>
    <w:rsid w:val="00951C2B"/>
    <w:rsid w:val="00951C2E"/>
    <w:rsid w:val="00951C42"/>
    <w:rsid w:val="00951C67"/>
    <w:rsid w:val="00951C69"/>
    <w:rsid w:val="00951D2B"/>
    <w:rsid w:val="00951D93"/>
    <w:rsid w:val="00951E53"/>
    <w:rsid w:val="00951EA0"/>
    <w:rsid w:val="0095202C"/>
    <w:rsid w:val="00952035"/>
    <w:rsid w:val="0095207B"/>
    <w:rsid w:val="009520B8"/>
    <w:rsid w:val="009520C2"/>
    <w:rsid w:val="009520FD"/>
    <w:rsid w:val="00952205"/>
    <w:rsid w:val="0095224E"/>
    <w:rsid w:val="00952278"/>
    <w:rsid w:val="0095227B"/>
    <w:rsid w:val="009522B4"/>
    <w:rsid w:val="009522C0"/>
    <w:rsid w:val="00952309"/>
    <w:rsid w:val="00952360"/>
    <w:rsid w:val="00952394"/>
    <w:rsid w:val="009523F1"/>
    <w:rsid w:val="00952406"/>
    <w:rsid w:val="00952446"/>
    <w:rsid w:val="0095252A"/>
    <w:rsid w:val="009525C0"/>
    <w:rsid w:val="0095264E"/>
    <w:rsid w:val="00952681"/>
    <w:rsid w:val="009526B4"/>
    <w:rsid w:val="009528C2"/>
    <w:rsid w:val="009528F9"/>
    <w:rsid w:val="00952969"/>
    <w:rsid w:val="009529F3"/>
    <w:rsid w:val="00952A00"/>
    <w:rsid w:val="00952AB8"/>
    <w:rsid w:val="00952BE8"/>
    <w:rsid w:val="00952C64"/>
    <w:rsid w:val="00952D2B"/>
    <w:rsid w:val="00952DBA"/>
    <w:rsid w:val="00952EC0"/>
    <w:rsid w:val="00952EEA"/>
    <w:rsid w:val="00952F5E"/>
    <w:rsid w:val="00952FC9"/>
    <w:rsid w:val="00953029"/>
    <w:rsid w:val="0095304B"/>
    <w:rsid w:val="00953054"/>
    <w:rsid w:val="00953061"/>
    <w:rsid w:val="00953168"/>
    <w:rsid w:val="0095316A"/>
    <w:rsid w:val="009531DF"/>
    <w:rsid w:val="00953238"/>
    <w:rsid w:val="00953247"/>
    <w:rsid w:val="00953281"/>
    <w:rsid w:val="00953318"/>
    <w:rsid w:val="009533A9"/>
    <w:rsid w:val="009533DC"/>
    <w:rsid w:val="00953405"/>
    <w:rsid w:val="0095345D"/>
    <w:rsid w:val="00953571"/>
    <w:rsid w:val="00953644"/>
    <w:rsid w:val="00953684"/>
    <w:rsid w:val="00953699"/>
    <w:rsid w:val="009536C7"/>
    <w:rsid w:val="009536CB"/>
    <w:rsid w:val="009536F9"/>
    <w:rsid w:val="0095371A"/>
    <w:rsid w:val="00953736"/>
    <w:rsid w:val="00953814"/>
    <w:rsid w:val="009538AB"/>
    <w:rsid w:val="0095395A"/>
    <w:rsid w:val="0095397E"/>
    <w:rsid w:val="00953A79"/>
    <w:rsid w:val="00953A8D"/>
    <w:rsid w:val="00953B29"/>
    <w:rsid w:val="00953BA2"/>
    <w:rsid w:val="00953CC0"/>
    <w:rsid w:val="00953CD1"/>
    <w:rsid w:val="00953D41"/>
    <w:rsid w:val="00953D66"/>
    <w:rsid w:val="00953DAD"/>
    <w:rsid w:val="00953DDC"/>
    <w:rsid w:val="00953E16"/>
    <w:rsid w:val="00953E47"/>
    <w:rsid w:val="00953F20"/>
    <w:rsid w:val="009540C9"/>
    <w:rsid w:val="009540CC"/>
    <w:rsid w:val="0095417C"/>
    <w:rsid w:val="009541E0"/>
    <w:rsid w:val="009542EB"/>
    <w:rsid w:val="00954307"/>
    <w:rsid w:val="009544A9"/>
    <w:rsid w:val="009544C1"/>
    <w:rsid w:val="00954545"/>
    <w:rsid w:val="0095454F"/>
    <w:rsid w:val="0095457A"/>
    <w:rsid w:val="009545B3"/>
    <w:rsid w:val="009545E3"/>
    <w:rsid w:val="009545EA"/>
    <w:rsid w:val="0095462D"/>
    <w:rsid w:val="009546E6"/>
    <w:rsid w:val="00954936"/>
    <w:rsid w:val="00954990"/>
    <w:rsid w:val="00954AA8"/>
    <w:rsid w:val="00954AAA"/>
    <w:rsid w:val="00954AB4"/>
    <w:rsid w:val="00954AD8"/>
    <w:rsid w:val="00954B24"/>
    <w:rsid w:val="00954B51"/>
    <w:rsid w:val="00954BC5"/>
    <w:rsid w:val="00954BDB"/>
    <w:rsid w:val="00954C09"/>
    <w:rsid w:val="00954C1D"/>
    <w:rsid w:val="00954CAC"/>
    <w:rsid w:val="00954EED"/>
    <w:rsid w:val="00954EFA"/>
    <w:rsid w:val="00954F87"/>
    <w:rsid w:val="00955013"/>
    <w:rsid w:val="0095508B"/>
    <w:rsid w:val="00955227"/>
    <w:rsid w:val="009552DC"/>
    <w:rsid w:val="0095530D"/>
    <w:rsid w:val="00955371"/>
    <w:rsid w:val="009553A8"/>
    <w:rsid w:val="00955405"/>
    <w:rsid w:val="00955437"/>
    <w:rsid w:val="0095545D"/>
    <w:rsid w:val="00955564"/>
    <w:rsid w:val="009555BE"/>
    <w:rsid w:val="00955617"/>
    <w:rsid w:val="009556B7"/>
    <w:rsid w:val="009556DD"/>
    <w:rsid w:val="00955831"/>
    <w:rsid w:val="0095584F"/>
    <w:rsid w:val="00955989"/>
    <w:rsid w:val="009559B9"/>
    <w:rsid w:val="00955A91"/>
    <w:rsid w:val="00955C80"/>
    <w:rsid w:val="00955CA6"/>
    <w:rsid w:val="00955D35"/>
    <w:rsid w:val="00955D4A"/>
    <w:rsid w:val="00955E5C"/>
    <w:rsid w:val="00955EC8"/>
    <w:rsid w:val="00955EFA"/>
    <w:rsid w:val="00955F01"/>
    <w:rsid w:val="00955F27"/>
    <w:rsid w:val="00955FEF"/>
    <w:rsid w:val="00956083"/>
    <w:rsid w:val="00956249"/>
    <w:rsid w:val="00956284"/>
    <w:rsid w:val="00956408"/>
    <w:rsid w:val="0095644D"/>
    <w:rsid w:val="009564A2"/>
    <w:rsid w:val="009564C0"/>
    <w:rsid w:val="009564CD"/>
    <w:rsid w:val="009564D8"/>
    <w:rsid w:val="00956531"/>
    <w:rsid w:val="009565FA"/>
    <w:rsid w:val="009566AA"/>
    <w:rsid w:val="009566E9"/>
    <w:rsid w:val="00956703"/>
    <w:rsid w:val="0095678E"/>
    <w:rsid w:val="009567EA"/>
    <w:rsid w:val="00956820"/>
    <w:rsid w:val="00956847"/>
    <w:rsid w:val="009568CD"/>
    <w:rsid w:val="00956909"/>
    <w:rsid w:val="009569E1"/>
    <w:rsid w:val="00956A8E"/>
    <w:rsid w:val="00956ABF"/>
    <w:rsid w:val="00956B65"/>
    <w:rsid w:val="00956BC1"/>
    <w:rsid w:val="00956BEC"/>
    <w:rsid w:val="00956E19"/>
    <w:rsid w:val="00956E39"/>
    <w:rsid w:val="00956E6D"/>
    <w:rsid w:val="00956EB5"/>
    <w:rsid w:val="00956EC5"/>
    <w:rsid w:val="00956FB3"/>
    <w:rsid w:val="00956FC0"/>
    <w:rsid w:val="00956FDC"/>
    <w:rsid w:val="00957066"/>
    <w:rsid w:val="009570A1"/>
    <w:rsid w:val="009570FB"/>
    <w:rsid w:val="0095711F"/>
    <w:rsid w:val="009571A4"/>
    <w:rsid w:val="009571AA"/>
    <w:rsid w:val="0095720C"/>
    <w:rsid w:val="00957368"/>
    <w:rsid w:val="009573DF"/>
    <w:rsid w:val="009573F0"/>
    <w:rsid w:val="0095742A"/>
    <w:rsid w:val="0095743C"/>
    <w:rsid w:val="00957472"/>
    <w:rsid w:val="00957544"/>
    <w:rsid w:val="0095758B"/>
    <w:rsid w:val="009575FA"/>
    <w:rsid w:val="00957695"/>
    <w:rsid w:val="00957705"/>
    <w:rsid w:val="0095786B"/>
    <w:rsid w:val="00957891"/>
    <w:rsid w:val="009578E5"/>
    <w:rsid w:val="00957901"/>
    <w:rsid w:val="00957A1E"/>
    <w:rsid w:val="00957B26"/>
    <w:rsid w:val="00957B7B"/>
    <w:rsid w:val="00957B92"/>
    <w:rsid w:val="00957BF2"/>
    <w:rsid w:val="00957C1C"/>
    <w:rsid w:val="00957DA7"/>
    <w:rsid w:val="00957DC6"/>
    <w:rsid w:val="00957DD9"/>
    <w:rsid w:val="00957E2D"/>
    <w:rsid w:val="0095E0AD"/>
    <w:rsid w:val="00960059"/>
    <w:rsid w:val="0096010B"/>
    <w:rsid w:val="0096012C"/>
    <w:rsid w:val="00960184"/>
    <w:rsid w:val="009601AC"/>
    <w:rsid w:val="009601B3"/>
    <w:rsid w:val="009601C0"/>
    <w:rsid w:val="00960218"/>
    <w:rsid w:val="00960257"/>
    <w:rsid w:val="009602D5"/>
    <w:rsid w:val="0096034F"/>
    <w:rsid w:val="009603D6"/>
    <w:rsid w:val="009603D8"/>
    <w:rsid w:val="00960471"/>
    <w:rsid w:val="009604C7"/>
    <w:rsid w:val="0096052A"/>
    <w:rsid w:val="009605E3"/>
    <w:rsid w:val="009605FB"/>
    <w:rsid w:val="00960640"/>
    <w:rsid w:val="009607CA"/>
    <w:rsid w:val="009607CE"/>
    <w:rsid w:val="00960867"/>
    <w:rsid w:val="00960880"/>
    <w:rsid w:val="00960889"/>
    <w:rsid w:val="0096089E"/>
    <w:rsid w:val="00960902"/>
    <w:rsid w:val="00960911"/>
    <w:rsid w:val="00960916"/>
    <w:rsid w:val="0096096D"/>
    <w:rsid w:val="009609BF"/>
    <w:rsid w:val="00960B0C"/>
    <w:rsid w:val="00960C6F"/>
    <w:rsid w:val="00960CE3"/>
    <w:rsid w:val="00960D8C"/>
    <w:rsid w:val="00960DAA"/>
    <w:rsid w:val="00960DCD"/>
    <w:rsid w:val="00960EA3"/>
    <w:rsid w:val="00960EF0"/>
    <w:rsid w:val="00960EF1"/>
    <w:rsid w:val="00960F82"/>
    <w:rsid w:val="00960FB9"/>
    <w:rsid w:val="00960FE4"/>
    <w:rsid w:val="0096101A"/>
    <w:rsid w:val="00961167"/>
    <w:rsid w:val="009611C8"/>
    <w:rsid w:val="00961220"/>
    <w:rsid w:val="00961289"/>
    <w:rsid w:val="009612B7"/>
    <w:rsid w:val="009612E6"/>
    <w:rsid w:val="00961385"/>
    <w:rsid w:val="009613C3"/>
    <w:rsid w:val="00961477"/>
    <w:rsid w:val="0096147E"/>
    <w:rsid w:val="00961841"/>
    <w:rsid w:val="0096186E"/>
    <w:rsid w:val="00961874"/>
    <w:rsid w:val="009618B0"/>
    <w:rsid w:val="009618B1"/>
    <w:rsid w:val="009618E7"/>
    <w:rsid w:val="00961902"/>
    <w:rsid w:val="00961930"/>
    <w:rsid w:val="00961938"/>
    <w:rsid w:val="00961A04"/>
    <w:rsid w:val="00961A10"/>
    <w:rsid w:val="00961AA7"/>
    <w:rsid w:val="00961B10"/>
    <w:rsid w:val="00961D00"/>
    <w:rsid w:val="00961D86"/>
    <w:rsid w:val="00961DBB"/>
    <w:rsid w:val="00961DFB"/>
    <w:rsid w:val="00961E23"/>
    <w:rsid w:val="00961E5B"/>
    <w:rsid w:val="00961F01"/>
    <w:rsid w:val="00962021"/>
    <w:rsid w:val="00962038"/>
    <w:rsid w:val="009620B3"/>
    <w:rsid w:val="0096218D"/>
    <w:rsid w:val="009621C6"/>
    <w:rsid w:val="009621EC"/>
    <w:rsid w:val="0096226B"/>
    <w:rsid w:val="0096233E"/>
    <w:rsid w:val="0096240E"/>
    <w:rsid w:val="00962509"/>
    <w:rsid w:val="00962576"/>
    <w:rsid w:val="0096257E"/>
    <w:rsid w:val="009625A1"/>
    <w:rsid w:val="009626F3"/>
    <w:rsid w:val="00962723"/>
    <w:rsid w:val="0096276D"/>
    <w:rsid w:val="0096279C"/>
    <w:rsid w:val="009628F6"/>
    <w:rsid w:val="00962B0C"/>
    <w:rsid w:val="00962B83"/>
    <w:rsid w:val="00962BE8"/>
    <w:rsid w:val="00962C14"/>
    <w:rsid w:val="00962C58"/>
    <w:rsid w:val="00962CBA"/>
    <w:rsid w:val="00962CCD"/>
    <w:rsid w:val="00962CE4"/>
    <w:rsid w:val="00962D24"/>
    <w:rsid w:val="00962D32"/>
    <w:rsid w:val="00962D9F"/>
    <w:rsid w:val="00962E3A"/>
    <w:rsid w:val="00962E49"/>
    <w:rsid w:val="00962E71"/>
    <w:rsid w:val="00962E7C"/>
    <w:rsid w:val="00962E83"/>
    <w:rsid w:val="00962ECB"/>
    <w:rsid w:val="00962F0C"/>
    <w:rsid w:val="00962F14"/>
    <w:rsid w:val="00962F3C"/>
    <w:rsid w:val="00962F42"/>
    <w:rsid w:val="00962F4B"/>
    <w:rsid w:val="00962F7C"/>
    <w:rsid w:val="00962FE4"/>
    <w:rsid w:val="00962FFB"/>
    <w:rsid w:val="009630DD"/>
    <w:rsid w:val="0096311D"/>
    <w:rsid w:val="00963180"/>
    <w:rsid w:val="009631B3"/>
    <w:rsid w:val="009631D0"/>
    <w:rsid w:val="0096321E"/>
    <w:rsid w:val="00963260"/>
    <w:rsid w:val="00963301"/>
    <w:rsid w:val="00963304"/>
    <w:rsid w:val="00963361"/>
    <w:rsid w:val="0096356C"/>
    <w:rsid w:val="009635F3"/>
    <w:rsid w:val="009636C2"/>
    <w:rsid w:val="00963722"/>
    <w:rsid w:val="00963756"/>
    <w:rsid w:val="009637D2"/>
    <w:rsid w:val="00963883"/>
    <w:rsid w:val="009638C8"/>
    <w:rsid w:val="009638DD"/>
    <w:rsid w:val="00963903"/>
    <w:rsid w:val="00963944"/>
    <w:rsid w:val="0096396C"/>
    <w:rsid w:val="00963A3C"/>
    <w:rsid w:val="00963A87"/>
    <w:rsid w:val="00963AEB"/>
    <w:rsid w:val="00963B0E"/>
    <w:rsid w:val="00963BE2"/>
    <w:rsid w:val="00963C03"/>
    <w:rsid w:val="00963CB7"/>
    <w:rsid w:val="00963D2C"/>
    <w:rsid w:val="00963D70"/>
    <w:rsid w:val="00963D85"/>
    <w:rsid w:val="00963D87"/>
    <w:rsid w:val="00963DE2"/>
    <w:rsid w:val="00963E09"/>
    <w:rsid w:val="00963E85"/>
    <w:rsid w:val="00963EEC"/>
    <w:rsid w:val="00963F3A"/>
    <w:rsid w:val="009641D7"/>
    <w:rsid w:val="0096428C"/>
    <w:rsid w:val="0096437D"/>
    <w:rsid w:val="00964414"/>
    <w:rsid w:val="00964442"/>
    <w:rsid w:val="0096445F"/>
    <w:rsid w:val="00964465"/>
    <w:rsid w:val="0096450D"/>
    <w:rsid w:val="009645D7"/>
    <w:rsid w:val="00964726"/>
    <w:rsid w:val="009647CE"/>
    <w:rsid w:val="00964807"/>
    <w:rsid w:val="00964832"/>
    <w:rsid w:val="00964870"/>
    <w:rsid w:val="00964898"/>
    <w:rsid w:val="00964A7E"/>
    <w:rsid w:val="00964B29"/>
    <w:rsid w:val="00964BC2"/>
    <w:rsid w:val="00964BC9"/>
    <w:rsid w:val="00964C49"/>
    <w:rsid w:val="00964D04"/>
    <w:rsid w:val="00964D0F"/>
    <w:rsid w:val="00964D3C"/>
    <w:rsid w:val="00964D7E"/>
    <w:rsid w:val="00964D9B"/>
    <w:rsid w:val="00964DE7"/>
    <w:rsid w:val="00964E39"/>
    <w:rsid w:val="00964E3C"/>
    <w:rsid w:val="00964E3F"/>
    <w:rsid w:val="00964F7E"/>
    <w:rsid w:val="00964FE8"/>
    <w:rsid w:val="009650F8"/>
    <w:rsid w:val="00965128"/>
    <w:rsid w:val="0096513B"/>
    <w:rsid w:val="0096516C"/>
    <w:rsid w:val="00965170"/>
    <w:rsid w:val="009652B0"/>
    <w:rsid w:val="00965380"/>
    <w:rsid w:val="00965485"/>
    <w:rsid w:val="0096548A"/>
    <w:rsid w:val="009654F6"/>
    <w:rsid w:val="00965563"/>
    <w:rsid w:val="00965583"/>
    <w:rsid w:val="009655BD"/>
    <w:rsid w:val="00965614"/>
    <w:rsid w:val="00965654"/>
    <w:rsid w:val="009656B9"/>
    <w:rsid w:val="00965735"/>
    <w:rsid w:val="00965743"/>
    <w:rsid w:val="00965768"/>
    <w:rsid w:val="009657D8"/>
    <w:rsid w:val="00965867"/>
    <w:rsid w:val="00965955"/>
    <w:rsid w:val="0096597F"/>
    <w:rsid w:val="0096598D"/>
    <w:rsid w:val="009659DF"/>
    <w:rsid w:val="00965A37"/>
    <w:rsid w:val="00965B0B"/>
    <w:rsid w:val="00965C3C"/>
    <w:rsid w:val="00965CE9"/>
    <w:rsid w:val="00965D7A"/>
    <w:rsid w:val="00965DE2"/>
    <w:rsid w:val="00965DEB"/>
    <w:rsid w:val="00965F1D"/>
    <w:rsid w:val="00965F90"/>
    <w:rsid w:val="00965FDB"/>
    <w:rsid w:val="00965FE2"/>
    <w:rsid w:val="00966100"/>
    <w:rsid w:val="00966144"/>
    <w:rsid w:val="00966180"/>
    <w:rsid w:val="009661EA"/>
    <w:rsid w:val="00966246"/>
    <w:rsid w:val="009662BF"/>
    <w:rsid w:val="009662D9"/>
    <w:rsid w:val="009662F6"/>
    <w:rsid w:val="00966329"/>
    <w:rsid w:val="0096635D"/>
    <w:rsid w:val="00966397"/>
    <w:rsid w:val="009663A2"/>
    <w:rsid w:val="009663B5"/>
    <w:rsid w:val="009663F8"/>
    <w:rsid w:val="0096643B"/>
    <w:rsid w:val="00966479"/>
    <w:rsid w:val="00966537"/>
    <w:rsid w:val="00966543"/>
    <w:rsid w:val="009665A0"/>
    <w:rsid w:val="009665C8"/>
    <w:rsid w:val="009665CC"/>
    <w:rsid w:val="009665F5"/>
    <w:rsid w:val="0096660D"/>
    <w:rsid w:val="00966667"/>
    <w:rsid w:val="0096674A"/>
    <w:rsid w:val="0096676B"/>
    <w:rsid w:val="009667F4"/>
    <w:rsid w:val="00966804"/>
    <w:rsid w:val="00966879"/>
    <w:rsid w:val="00966891"/>
    <w:rsid w:val="0096698E"/>
    <w:rsid w:val="009669CA"/>
    <w:rsid w:val="00966A74"/>
    <w:rsid w:val="00966B8D"/>
    <w:rsid w:val="00966C48"/>
    <w:rsid w:val="00966CED"/>
    <w:rsid w:val="00966DDC"/>
    <w:rsid w:val="00966E27"/>
    <w:rsid w:val="00966E32"/>
    <w:rsid w:val="00966E56"/>
    <w:rsid w:val="00966E95"/>
    <w:rsid w:val="00966EB1"/>
    <w:rsid w:val="00966F65"/>
    <w:rsid w:val="0096702C"/>
    <w:rsid w:val="0096708F"/>
    <w:rsid w:val="009670A9"/>
    <w:rsid w:val="0096713D"/>
    <w:rsid w:val="009671AC"/>
    <w:rsid w:val="009671BF"/>
    <w:rsid w:val="00967283"/>
    <w:rsid w:val="00967299"/>
    <w:rsid w:val="00967302"/>
    <w:rsid w:val="0096732F"/>
    <w:rsid w:val="0096737D"/>
    <w:rsid w:val="0096741D"/>
    <w:rsid w:val="0096747B"/>
    <w:rsid w:val="009674BE"/>
    <w:rsid w:val="009674F8"/>
    <w:rsid w:val="0096753A"/>
    <w:rsid w:val="00967564"/>
    <w:rsid w:val="00967570"/>
    <w:rsid w:val="00967583"/>
    <w:rsid w:val="0096767F"/>
    <w:rsid w:val="009677BE"/>
    <w:rsid w:val="009677E2"/>
    <w:rsid w:val="00967802"/>
    <w:rsid w:val="00967811"/>
    <w:rsid w:val="00967839"/>
    <w:rsid w:val="009678BF"/>
    <w:rsid w:val="00967A04"/>
    <w:rsid w:val="00967A3E"/>
    <w:rsid w:val="00967A92"/>
    <w:rsid w:val="00967B86"/>
    <w:rsid w:val="00967BB4"/>
    <w:rsid w:val="00967C17"/>
    <w:rsid w:val="00967C6F"/>
    <w:rsid w:val="00967C71"/>
    <w:rsid w:val="00967C72"/>
    <w:rsid w:val="00967D2F"/>
    <w:rsid w:val="00967D97"/>
    <w:rsid w:val="00967DAD"/>
    <w:rsid w:val="00967E1D"/>
    <w:rsid w:val="00967E64"/>
    <w:rsid w:val="00967EBC"/>
    <w:rsid w:val="00967EDC"/>
    <w:rsid w:val="009700B1"/>
    <w:rsid w:val="00970165"/>
    <w:rsid w:val="009701BA"/>
    <w:rsid w:val="009701BB"/>
    <w:rsid w:val="00970277"/>
    <w:rsid w:val="00970299"/>
    <w:rsid w:val="0097030A"/>
    <w:rsid w:val="0097034A"/>
    <w:rsid w:val="00970386"/>
    <w:rsid w:val="009703E3"/>
    <w:rsid w:val="00970461"/>
    <w:rsid w:val="009704CD"/>
    <w:rsid w:val="0097051D"/>
    <w:rsid w:val="00970588"/>
    <w:rsid w:val="009705E0"/>
    <w:rsid w:val="00970606"/>
    <w:rsid w:val="00970724"/>
    <w:rsid w:val="0097072E"/>
    <w:rsid w:val="009707BC"/>
    <w:rsid w:val="00970938"/>
    <w:rsid w:val="009709F7"/>
    <w:rsid w:val="00970AA5"/>
    <w:rsid w:val="00970ACC"/>
    <w:rsid w:val="00970AD8"/>
    <w:rsid w:val="00970B61"/>
    <w:rsid w:val="00970B7A"/>
    <w:rsid w:val="00970BDA"/>
    <w:rsid w:val="00970D4A"/>
    <w:rsid w:val="00970E37"/>
    <w:rsid w:val="00970E61"/>
    <w:rsid w:val="00970F9F"/>
    <w:rsid w:val="00970FAB"/>
    <w:rsid w:val="00970FC8"/>
    <w:rsid w:val="00970FE2"/>
    <w:rsid w:val="00971008"/>
    <w:rsid w:val="00971024"/>
    <w:rsid w:val="009710B5"/>
    <w:rsid w:val="00971106"/>
    <w:rsid w:val="0097118A"/>
    <w:rsid w:val="009711A3"/>
    <w:rsid w:val="009711E3"/>
    <w:rsid w:val="00971281"/>
    <w:rsid w:val="00971284"/>
    <w:rsid w:val="00971320"/>
    <w:rsid w:val="00971324"/>
    <w:rsid w:val="00971364"/>
    <w:rsid w:val="00971649"/>
    <w:rsid w:val="00971673"/>
    <w:rsid w:val="00971680"/>
    <w:rsid w:val="0097169F"/>
    <w:rsid w:val="0097170B"/>
    <w:rsid w:val="00971736"/>
    <w:rsid w:val="00971744"/>
    <w:rsid w:val="00971790"/>
    <w:rsid w:val="009717A8"/>
    <w:rsid w:val="009718EE"/>
    <w:rsid w:val="0097196F"/>
    <w:rsid w:val="009719E0"/>
    <w:rsid w:val="009719FB"/>
    <w:rsid w:val="00971BC6"/>
    <w:rsid w:val="00971C0E"/>
    <w:rsid w:val="00971D6B"/>
    <w:rsid w:val="00971DCC"/>
    <w:rsid w:val="00971E88"/>
    <w:rsid w:val="00971F04"/>
    <w:rsid w:val="00971F69"/>
    <w:rsid w:val="00971F9B"/>
    <w:rsid w:val="00971FE5"/>
    <w:rsid w:val="0097200A"/>
    <w:rsid w:val="0097202A"/>
    <w:rsid w:val="00972097"/>
    <w:rsid w:val="009720B5"/>
    <w:rsid w:val="00972168"/>
    <w:rsid w:val="00972205"/>
    <w:rsid w:val="00972208"/>
    <w:rsid w:val="00972249"/>
    <w:rsid w:val="00972319"/>
    <w:rsid w:val="009723F5"/>
    <w:rsid w:val="00972416"/>
    <w:rsid w:val="00972457"/>
    <w:rsid w:val="00972460"/>
    <w:rsid w:val="009725AC"/>
    <w:rsid w:val="0097260B"/>
    <w:rsid w:val="00972639"/>
    <w:rsid w:val="009726B8"/>
    <w:rsid w:val="0097273D"/>
    <w:rsid w:val="0097275A"/>
    <w:rsid w:val="009727F9"/>
    <w:rsid w:val="0097282B"/>
    <w:rsid w:val="009728BE"/>
    <w:rsid w:val="009728C5"/>
    <w:rsid w:val="009729E1"/>
    <w:rsid w:val="00972A6E"/>
    <w:rsid w:val="00972A71"/>
    <w:rsid w:val="00972AA8"/>
    <w:rsid w:val="00972ACA"/>
    <w:rsid w:val="00972ACC"/>
    <w:rsid w:val="00972BD4"/>
    <w:rsid w:val="00972C40"/>
    <w:rsid w:val="00972C6B"/>
    <w:rsid w:val="00972C8B"/>
    <w:rsid w:val="00972D1B"/>
    <w:rsid w:val="00972ECD"/>
    <w:rsid w:val="00972F05"/>
    <w:rsid w:val="00972F44"/>
    <w:rsid w:val="00972F91"/>
    <w:rsid w:val="00972FDE"/>
    <w:rsid w:val="0097300C"/>
    <w:rsid w:val="009731D6"/>
    <w:rsid w:val="009731E1"/>
    <w:rsid w:val="0097322A"/>
    <w:rsid w:val="0097326E"/>
    <w:rsid w:val="00973347"/>
    <w:rsid w:val="009733A2"/>
    <w:rsid w:val="009733F1"/>
    <w:rsid w:val="00973433"/>
    <w:rsid w:val="0097355F"/>
    <w:rsid w:val="00973620"/>
    <w:rsid w:val="00973623"/>
    <w:rsid w:val="00973625"/>
    <w:rsid w:val="0097365F"/>
    <w:rsid w:val="00973692"/>
    <w:rsid w:val="009736B7"/>
    <w:rsid w:val="0097371D"/>
    <w:rsid w:val="009737BE"/>
    <w:rsid w:val="009738DB"/>
    <w:rsid w:val="009738FF"/>
    <w:rsid w:val="0097391D"/>
    <w:rsid w:val="00973989"/>
    <w:rsid w:val="009739D8"/>
    <w:rsid w:val="00973A73"/>
    <w:rsid w:val="00973AE1"/>
    <w:rsid w:val="00973DDF"/>
    <w:rsid w:val="00973E16"/>
    <w:rsid w:val="00973E64"/>
    <w:rsid w:val="00973E76"/>
    <w:rsid w:val="00973F13"/>
    <w:rsid w:val="00973F65"/>
    <w:rsid w:val="00974013"/>
    <w:rsid w:val="00974089"/>
    <w:rsid w:val="0097413C"/>
    <w:rsid w:val="00974183"/>
    <w:rsid w:val="0097427B"/>
    <w:rsid w:val="0097440C"/>
    <w:rsid w:val="00974449"/>
    <w:rsid w:val="0097445A"/>
    <w:rsid w:val="0097445D"/>
    <w:rsid w:val="00974508"/>
    <w:rsid w:val="00974511"/>
    <w:rsid w:val="00974598"/>
    <w:rsid w:val="009745A9"/>
    <w:rsid w:val="009746BE"/>
    <w:rsid w:val="009746C0"/>
    <w:rsid w:val="00974702"/>
    <w:rsid w:val="0097473F"/>
    <w:rsid w:val="009747A3"/>
    <w:rsid w:val="00974843"/>
    <w:rsid w:val="009748B1"/>
    <w:rsid w:val="009748FD"/>
    <w:rsid w:val="009749C6"/>
    <w:rsid w:val="00974A48"/>
    <w:rsid w:val="00974B09"/>
    <w:rsid w:val="00974B48"/>
    <w:rsid w:val="00974BAB"/>
    <w:rsid w:val="00974BB1"/>
    <w:rsid w:val="00974BF4"/>
    <w:rsid w:val="00974C6B"/>
    <w:rsid w:val="00974D51"/>
    <w:rsid w:val="00974E2A"/>
    <w:rsid w:val="00974E44"/>
    <w:rsid w:val="00974E67"/>
    <w:rsid w:val="00974EBB"/>
    <w:rsid w:val="00974F5B"/>
    <w:rsid w:val="00974FDB"/>
    <w:rsid w:val="0097505E"/>
    <w:rsid w:val="009750A7"/>
    <w:rsid w:val="009750CF"/>
    <w:rsid w:val="009750FC"/>
    <w:rsid w:val="0097519F"/>
    <w:rsid w:val="009751FB"/>
    <w:rsid w:val="0097526F"/>
    <w:rsid w:val="0097537C"/>
    <w:rsid w:val="0097539F"/>
    <w:rsid w:val="00975413"/>
    <w:rsid w:val="009754BA"/>
    <w:rsid w:val="0097562B"/>
    <w:rsid w:val="0097564E"/>
    <w:rsid w:val="00975675"/>
    <w:rsid w:val="00975689"/>
    <w:rsid w:val="00975696"/>
    <w:rsid w:val="00975712"/>
    <w:rsid w:val="009757A4"/>
    <w:rsid w:val="009757A6"/>
    <w:rsid w:val="009757BC"/>
    <w:rsid w:val="009757FD"/>
    <w:rsid w:val="00975864"/>
    <w:rsid w:val="00975871"/>
    <w:rsid w:val="00975897"/>
    <w:rsid w:val="00975921"/>
    <w:rsid w:val="0097593E"/>
    <w:rsid w:val="009759DC"/>
    <w:rsid w:val="009759ED"/>
    <w:rsid w:val="00975A79"/>
    <w:rsid w:val="00975AB0"/>
    <w:rsid w:val="00975B04"/>
    <w:rsid w:val="00975C18"/>
    <w:rsid w:val="00975C1C"/>
    <w:rsid w:val="00975C24"/>
    <w:rsid w:val="00975D54"/>
    <w:rsid w:val="00975DA5"/>
    <w:rsid w:val="00975E26"/>
    <w:rsid w:val="00975E3B"/>
    <w:rsid w:val="00975E5B"/>
    <w:rsid w:val="00975F2B"/>
    <w:rsid w:val="00975F45"/>
    <w:rsid w:val="00975F68"/>
    <w:rsid w:val="00975FAF"/>
    <w:rsid w:val="00976004"/>
    <w:rsid w:val="00976083"/>
    <w:rsid w:val="00976104"/>
    <w:rsid w:val="009761B1"/>
    <w:rsid w:val="009761B2"/>
    <w:rsid w:val="0097627E"/>
    <w:rsid w:val="009763E0"/>
    <w:rsid w:val="0097662A"/>
    <w:rsid w:val="00976651"/>
    <w:rsid w:val="00976659"/>
    <w:rsid w:val="0097668A"/>
    <w:rsid w:val="009766D7"/>
    <w:rsid w:val="0097673C"/>
    <w:rsid w:val="00976789"/>
    <w:rsid w:val="009767AA"/>
    <w:rsid w:val="00976890"/>
    <w:rsid w:val="009768F7"/>
    <w:rsid w:val="009769E2"/>
    <w:rsid w:val="009769F6"/>
    <w:rsid w:val="00976A2A"/>
    <w:rsid w:val="00976ABB"/>
    <w:rsid w:val="00976AFE"/>
    <w:rsid w:val="00976BBC"/>
    <w:rsid w:val="00976C21"/>
    <w:rsid w:val="00976D0E"/>
    <w:rsid w:val="00976D37"/>
    <w:rsid w:val="00976D7F"/>
    <w:rsid w:val="00976DF0"/>
    <w:rsid w:val="00976DF9"/>
    <w:rsid w:val="00976E3D"/>
    <w:rsid w:val="00976E54"/>
    <w:rsid w:val="00976E56"/>
    <w:rsid w:val="00976EDA"/>
    <w:rsid w:val="0097704D"/>
    <w:rsid w:val="00977078"/>
    <w:rsid w:val="009770D0"/>
    <w:rsid w:val="00977106"/>
    <w:rsid w:val="0097710F"/>
    <w:rsid w:val="00977194"/>
    <w:rsid w:val="009771CB"/>
    <w:rsid w:val="00977225"/>
    <w:rsid w:val="00977252"/>
    <w:rsid w:val="009772E4"/>
    <w:rsid w:val="0097749C"/>
    <w:rsid w:val="0097761C"/>
    <w:rsid w:val="009776BC"/>
    <w:rsid w:val="009776C9"/>
    <w:rsid w:val="009776E7"/>
    <w:rsid w:val="00977735"/>
    <w:rsid w:val="00977796"/>
    <w:rsid w:val="009777C2"/>
    <w:rsid w:val="009777F2"/>
    <w:rsid w:val="00977835"/>
    <w:rsid w:val="009778A9"/>
    <w:rsid w:val="009778AB"/>
    <w:rsid w:val="009778BA"/>
    <w:rsid w:val="009779E8"/>
    <w:rsid w:val="00977A3A"/>
    <w:rsid w:val="00977A49"/>
    <w:rsid w:val="00977B21"/>
    <w:rsid w:val="00977B61"/>
    <w:rsid w:val="00977BEF"/>
    <w:rsid w:val="00977C27"/>
    <w:rsid w:val="00977C38"/>
    <w:rsid w:val="00977C45"/>
    <w:rsid w:val="00977C72"/>
    <w:rsid w:val="00977CA8"/>
    <w:rsid w:val="00977D0B"/>
    <w:rsid w:val="00977D60"/>
    <w:rsid w:val="00977E81"/>
    <w:rsid w:val="0098012E"/>
    <w:rsid w:val="009801B8"/>
    <w:rsid w:val="009801D0"/>
    <w:rsid w:val="0098026C"/>
    <w:rsid w:val="0098027E"/>
    <w:rsid w:val="009802A8"/>
    <w:rsid w:val="009802EF"/>
    <w:rsid w:val="009802FF"/>
    <w:rsid w:val="0098037F"/>
    <w:rsid w:val="009803BF"/>
    <w:rsid w:val="009803EF"/>
    <w:rsid w:val="00980474"/>
    <w:rsid w:val="00980495"/>
    <w:rsid w:val="00980563"/>
    <w:rsid w:val="00980566"/>
    <w:rsid w:val="009806B6"/>
    <w:rsid w:val="0098075A"/>
    <w:rsid w:val="0098087A"/>
    <w:rsid w:val="00980A73"/>
    <w:rsid w:val="00980A7C"/>
    <w:rsid w:val="00980BAA"/>
    <w:rsid w:val="00980BAB"/>
    <w:rsid w:val="00980BD9"/>
    <w:rsid w:val="00980CB4"/>
    <w:rsid w:val="00980E9E"/>
    <w:rsid w:val="00980F46"/>
    <w:rsid w:val="00980F6B"/>
    <w:rsid w:val="00981045"/>
    <w:rsid w:val="0098107D"/>
    <w:rsid w:val="00981166"/>
    <w:rsid w:val="0098117C"/>
    <w:rsid w:val="009811BB"/>
    <w:rsid w:val="009811EE"/>
    <w:rsid w:val="009812D4"/>
    <w:rsid w:val="00981320"/>
    <w:rsid w:val="0098135C"/>
    <w:rsid w:val="0098140A"/>
    <w:rsid w:val="0098142C"/>
    <w:rsid w:val="00981476"/>
    <w:rsid w:val="009814BD"/>
    <w:rsid w:val="009814D6"/>
    <w:rsid w:val="009814EF"/>
    <w:rsid w:val="009814F0"/>
    <w:rsid w:val="00981512"/>
    <w:rsid w:val="00981601"/>
    <w:rsid w:val="00981612"/>
    <w:rsid w:val="0098169B"/>
    <w:rsid w:val="009816D9"/>
    <w:rsid w:val="0098170B"/>
    <w:rsid w:val="009818FF"/>
    <w:rsid w:val="00981906"/>
    <w:rsid w:val="00981996"/>
    <w:rsid w:val="00981C25"/>
    <w:rsid w:val="00981C4A"/>
    <w:rsid w:val="00981C78"/>
    <w:rsid w:val="00981CF0"/>
    <w:rsid w:val="00981DA8"/>
    <w:rsid w:val="00981E18"/>
    <w:rsid w:val="00981E31"/>
    <w:rsid w:val="00981E35"/>
    <w:rsid w:val="00981E5D"/>
    <w:rsid w:val="00981E7C"/>
    <w:rsid w:val="00981F5E"/>
    <w:rsid w:val="00982034"/>
    <w:rsid w:val="009820B6"/>
    <w:rsid w:val="009820D6"/>
    <w:rsid w:val="009820D7"/>
    <w:rsid w:val="009820D9"/>
    <w:rsid w:val="0098226B"/>
    <w:rsid w:val="009822DF"/>
    <w:rsid w:val="00982406"/>
    <w:rsid w:val="00982483"/>
    <w:rsid w:val="009824D0"/>
    <w:rsid w:val="00982640"/>
    <w:rsid w:val="009826A0"/>
    <w:rsid w:val="009826FE"/>
    <w:rsid w:val="0098279B"/>
    <w:rsid w:val="00982878"/>
    <w:rsid w:val="009828AD"/>
    <w:rsid w:val="009828ED"/>
    <w:rsid w:val="00982912"/>
    <w:rsid w:val="0098292D"/>
    <w:rsid w:val="00982960"/>
    <w:rsid w:val="009829CC"/>
    <w:rsid w:val="009829DD"/>
    <w:rsid w:val="00982A6A"/>
    <w:rsid w:val="00982ABB"/>
    <w:rsid w:val="00982B2E"/>
    <w:rsid w:val="00982BDE"/>
    <w:rsid w:val="00982C12"/>
    <w:rsid w:val="00982CDF"/>
    <w:rsid w:val="00982CE4"/>
    <w:rsid w:val="00982D2C"/>
    <w:rsid w:val="00982D39"/>
    <w:rsid w:val="00982E20"/>
    <w:rsid w:val="00982EA1"/>
    <w:rsid w:val="00982EA6"/>
    <w:rsid w:val="00982EB2"/>
    <w:rsid w:val="00982F04"/>
    <w:rsid w:val="00982F62"/>
    <w:rsid w:val="00982FA5"/>
    <w:rsid w:val="00982FE3"/>
    <w:rsid w:val="009830D0"/>
    <w:rsid w:val="00983147"/>
    <w:rsid w:val="0098318F"/>
    <w:rsid w:val="00983286"/>
    <w:rsid w:val="00983319"/>
    <w:rsid w:val="0098336A"/>
    <w:rsid w:val="00983387"/>
    <w:rsid w:val="00983467"/>
    <w:rsid w:val="0098347B"/>
    <w:rsid w:val="00983503"/>
    <w:rsid w:val="0098359B"/>
    <w:rsid w:val="0098359D"/>
    <w:rsid w:val="00983695"/>
    <w:rsid w:val="009836B4"/>
    <w:rsid w:val="00983719"/>
    <w:rsid w:val="009837FB"/>
    <w:rsid w:val="009837FC"/>
    <w:rsid w:val="00983804"/>
    <w:rsid w:val="00983881"/>
    <w:rsid w:val="0098390F"/>
    <w:rsid w:val="0098393B"/>
    <w:rsid w:val="00983B57"/>
    <w:rsid w:val="00983BC8"/>
    <w:rsid w:val="00983C32"/>
    <w:rsid w:val="00983C3F"/>
    <w:rsid w:val="00983C4C"/>
    <w:rsid w:val="00983C51"/>
    <w:rsid w:val="00983D71"/>
    <w:rsid w:val="00983DBF"/>
    <w:rsid w:val="00983E67"/>
    <w:rsid w:val="00983EEE"/>
    <w:rsid w:val="00983F5B"/>
    <w:rsid w:val="00983F77"/>
    <w:rsid w:val="00983FAC"/>
    <w:rsid w:val="00983FBA"/>
    <w:rsid w:val="0098406F"/>
    <w:rsid w:val="009840A0"/>
    <w:rsid w:val="0098411B"/>
    <w:rsid w:val="00984151"/>
    <w:rsid w:val="0098416C"/>
    <w:rsid w:val="009841AC"/>
    <w:rsid w:val="009841D2"/>
    <w:rsid w:val="009841F5"/>
    <w:rsid w:val="00984253"/>
    <w:rsid w:val="009842FF"/>
    <w:rsid w:val="0098437A"/>
    <w:rsid w:val="009843A7"/>
    <w:rsid w:val="009843D7"/>
    <w:rsid w:val="0098443F"/>
    <w:rsid w:val="009844AC"/>
    <w:rsid w:val="00984507"/>
    <w:rsid w:val="0098453A"/>
    <w:rsid w:val="009845FD"/>
    <w:rsid w:val="00984615"/>
    <w:rsid w:val="0098469E"/>
    <w:rsid w:val="0098472D"/>
    <w:rsid w:val="00984860"/>
    <w:rsid w:val="0098490D"/>
    <w:rsid w:val="0098493F"/>
    <w:rsid w:val="009849CC"/>
    <w:rsid w:val="009849FB"/>
    <w:rsid w:val="00984A20"/>
    <w:rsid w:val="00984A62"/>
    <w:rsid w:val="00984AC0"/>
    <w:rsid w:val="00984AC4"/>
    <w:rsid w:val="00984B63"/>
    <w:rsid w:val="00984B7E"/>
    <w:rsid w:val="00984BB3"/>
    <w:rsid w:val="00984BC7"/>
    <w:rsid w:val="00984BE3"/>
    <w:rsid w:val="00984C5E"/>
    <w:rsid w:val="00984C6F"/>
    <w:rsid w:val="00984C83"/>
    <w:rsid w:val="00984CE0"/>
    <w:rsid w:val="00984D04"/>
    <w:rsid w:val="00984DEB"/>
    <w:rsid w:val="00984E0A"/>
    <w:rsid w:val="00984ED1"/>
    <w:rsid w:val="00984F9F"/>
    <w:rsid w:val="00984FC4"/>
    <w:rsid w:val="00984FD0"/>
    <w:rsid w:val="009850FD"/>
    <w:rsid w:val="009851A5"/>
    <w:rsid w:val="009851B0"/>
    <w:rsid w:val="00985218"/>
    <w:rsid w:val="009852A0"/>
    <w:rsid w:val="009852A3"/>
    <w:rsid w:val="009852AD"/>
    <w:rsid w:val="009852C4"/>
    <w:rsid w:val="009852CA"/>
    <w:rsid w:val="009852E2"/>
    <w:rsid w:val="00985391"/>
    <w:rsid w:val="009853BA"/>
    <w:rsid w:val="009853BE"/>
    <w:rsid w:val="009853F5"/>
    <w:rsid w:val="00985551"/>
    <w:rsid w:val="00985589"/>
    <w:rsid w:val="009855ED"/>
    <w:rsid w:val="009855F8"/>
    <w:rsid w:val="00985626"/>
    <w:rsid w:val="009856BB"/>
    <w:rsid w:val="009856FE"/>
    <w:rsid w:val="0098575C"/>
    <w:rsid w:val="009857AD"/>
    <w:rsid w:val="0098580E"/>
    <w:rsid w:val="009858BB"/>
    <w:rsid w:val="00985966"/>
    <w:rsid w:val="009859D2"/>
    <w:rsid w:val="009859EB"/>
    <w:rsid w:val="00985A72"/>
    <w:rsid w:val="00985A7A"/>
    <w:rsid w:val="00985A9D"/>
    <w:rsid w:val="00985AA6"/>
    <w:rsid w:val="00985AD9"/>
    <w:rsid w:val="00985B55"/>
    <w:rsid w:val="00985BE2"/>
    <w:rsid w:val="00985BF7"/>
    <w:rsid w:val="00985C58"/>
    <w:rsid w:val="00985C8A"/>
    <w:rsid w:val="00985C94"/>
    <w:rsid w:val="00985DFA"/>
    <w:rsid w:val="00985DFD"/>
    <w:rsid w:val="00985EAE"/>
    <w:rsid w:val="00985FF5"/>
    <w:rsid w:val="00986046"/>
    <w:rsid w:val="00986069"/>
    <w:rsid w:val="0098609D"/>
    <w:rsid w:val="009860C8"/>
    <w:rsid w:val="009860E4"/>
    <w:rsid w:val="00986104"/>
    <w:rsid w:val="0098615B"/>
    <w:rsid w:val="0098616B"/>
    <w:rsid w:val="0098620F"/>
    <w:rsid w:val="009862E2"/>
    <w:rsid w:val="009862F9"/>
    <w:rsid w:val="00986309"/>
    <w:rsid w:val="00986484"/>
    <w:rsid w:val="00986494"/>
    <w:rsid w:val="00986531"/>
    <w:rsid w:val="00986579"/>
    <w:rsid w:val="00986650"/>
    <w:rsid w:val="0098665D"/>
    <w:rsid w:val="00986684"/>
    <w:rsid w:val="009867E9"/>
    <w:rsid w:val="009867FD"/>
    <w:rsid w:val="009868D5"/>
    <w:rsid w:val="00986923"/>
    <w:rsid w:val="00986940"/>
    <w:rsid w:val="0098696A"/>
    <w:rsid w:val="009869AC"/>
    <w:rsid w:val="009869CE"/>
    <w:rsid w:val="00986B60"/>
    <w:rsid w:val="00986CA7"/>
    <w:rsid w:val="00986D58"/>
    <w:rsid w:val="00986E86"/>
    <w:rsid w:val="00986EB4"/>
    <w:rsid w:val="00986F2B"/>
    <w:rsid w:val="00986F6E"/>
    <w:rsid w:val="00986F98"/>
    <w:rsid w:val="00986FD8"/>
    <w:rsid w:val="00987005"/>
    <w:rsid w:val="009870C6"/>
    <w:rsid w:val="009870EE"/>
    <w:rsid w:val="009871B4"/>
    <w:rsid w:val="00987228"/>
    <w:rsid w:val="00987270"/>
    <w:rsid w:val="00987283"/>
    <w:rsid w:val="00987292"/>
    <w:rsid w:val="009872AC"/>
    <w:rsid w:val="00987340"/>
    <w:rsid w:val="009873E4"/>
    <w:rsid w:val="0098743B"/>
    <w:rsid w:val="0098749A"/>
    <w:rsid w:val="009874E6"/>
    <w:rsid w:val="009875EC"/>
    <w:rsid w:val="00987630"/>
    <w:rsid w:val="00987655"/>
    <w:rsid w:val="009876AA"/>
    <w:rsid w:val="0098770A"/>
    <w:rsid w:val="0098771D"/>
    <w:rsid w:val="009877B2"/>
    <w:rsid w:val="00987838"/>
    <w:rsid w:val="009878C4"/>
    <w:rsid w:val="00987944"/>
    <w:rsid w:val="00987980"/>
    <w:rsid w:val="009879BC"/>
    <w:rsid w:val="00987AD6"/>
    <w:rsid w:val="00987B63"/>
    <w:rsid w:val="00987B64"/>
    <w:rsid w:val="00987BA6"/>
    <w:rsid w:val="00987BAD"/>
    <w:rsid w:val="00987BFD"/>
    <w:rsid w:val="00987C22"/>
    <w:rsid w:val="00987C42"/>
    <w:rsid w:val="00987C4F"/>
    <w:rsid w:val="00987CD9"/>
    <w:rsid w:val="00987D56"/>
    <w:rsid w:val="00987DA6"/>
    <w:rsid w:val="00987DB0"/>
    <w:rsid w:val="00987DF4"/>
    <w:rsid w:val="00987E12"/>
    <w:rsid w:val="00987E14"/>
    <w:rsid w:val="00987EA8"/>
    <w:rsid w:val="00987ED1"/>
    <w:rsid w:val="00987F26"/>
    <w:rsid w:val="00987F52"/>
    <w:rsid w:val="00987FBA"/>
    <w:rsid w:val="00987FD0"/>
    <w:rsid w:val="00990022"/>
    <w:rsid w:val="0099009D"/>
    <w:rsid w:val="009900AE"/>
    <w:rsid w:val="009901BB"/>
    <w:rsid w:val="00990225"/>
    <w:rsid w:val="009903B6"/>
    <w:rsid w:val="00990419"/>
    <w:rsid w:val="0099046A"/>
    <w:rsid w:val="00990491"/>
    <w:rsid w:val="009904BC"/>
    <w:rsid w:val="009904FA"/>
    <w:rsid w:val="00990558"/>
    <w:rsid w:val="009905C7"/>
    <w:rsid w:val="009905F6"/>
    <w:rsid w:val="00990602"/>
    <w:rsid w:val="0099067F"/>
    <w:rsid w:val="00990696"/>
    <w:rsid w:val="009906A8"/>
    <w:rsid w:val="0099078E"/>
    <w:rsid w:val="009907C1"/>
    <w:rsid w:val="0099084C"/>
    <w:rsid w:val="00990852"/>
    <w:rsid w:val="0099087D"/>
    <w:rsid w:val="009908E2"/>
    <w:rsid w:val="00990923"/>
    <w:rsid w:val="0099099F"/>
    <w:rsid w:val="009909B6"/>
    <w:rsid w:val="00990A25"/>
    <w:rsid w:val="00990ACF"/>
    <w:rsid w:val="00990B05"/>
    <w:rsid w:val="00990B2D"/>
    <w:rsid w:val="00990BF0"/>
    <w:rsid w:val="00990CE8"/>
    <w:rsid w:val="00990DBD"/>
    <w:rsid w:val="00990E9B"/>
    <w:rsid w:val="0099110A"/>
    <w:rsid w:val="0099112B"/>
    <w:rsid w:val="0099115C"/>
    <w:rsid w:val="0099120E"/>
    <w:rsid w:val="0099122B"/>
    <w:rsid w:val="00991296"/>
    <w:rsid w:val="0099147C"/>
    <w:rsid w:val="00991503"/>
    <w:rsid w:val="00991588"/>
    <w:rsid w:val="009915CB"/>
    <w:rsid w:val="0099167E"/>
    <w:rsid w:val="00991682"/>
    <w:rsid w:val="00991725"/>
    <w:rsid w:val="00991733"/>
    <w:rsid w:val="0099173C"/>
    <w:rsid w:val="009917C8"/>
    <w:rsid w:val="0099181A"/>
    <w:rsid w:val="00991A09"/>
    <w:rsid w:val="00991BA0"/>
    <w:rsid w:val="00991C7D"/>
    <w:rsid w:val="00991C80"/>
    <w:rsid w:val="00991CB4"/>
    <w:rsid w:val="00991CED"/>
    <w:rsid w:val="00991D00"/>
    <w:rsid w:val="00991D35"/>
    <w:rsid w:val="00991DA5"/>
    <w:rsid w:val="00991EA5"/>
    <w:rsid w:val="00991EFF"/>
    <w:rsid w:val="00991F34"/>
    <w:rsid w:val="00991F98"/>
    <w:rsid w:val="00991FE6"/>
    <w:rsid w:val="00992022"/>
    <w:rsid w:val="00992096"/>
    <w:rsid w:val="00992163"/>
    <w:rsid w:val="0099218D"/>
    <w:rsid w:val="00992191"/>
    <w:rsid w:val="009921A2"/>
    <w:rsid w:val="0099222E"/>
    <w:rsid w:val="009922CB"/>
    <w:rsid w:val="00992312"/>
    <w:rsid w:val="0099232D"/>
    <w:rsid w:val="0099236E"/>
    <w:rsid w:val="00992521"/>
    <w:rsid w:val="009925D8"/>
    <w:rsid w:val="00992603"/>
    <w:rsid w:val="0099264B"/>
    <w:rsid w:val="00992667"/>
    <w:rsid w:val="00992678"/>
    <w:rsid w:val="00992691"/>
    <w:rsid w:val="00992724"/>
    <w:rsid w:val="00992777"/>
    <w:rsid w:val="009927F9"/>
    <w:rsid w:val="0099287A"/>
    <w:rsid w:val="00992912"/>
    <w:rsid w:val="009929A5"/>
    <w:rsid w:val="00992B1E"/>
    <w:rsid w:val="00992B40"/>
    <w:rsid w:val="00992B7D"/>
    <w:rsid w:val="00992B8C"/>
    <w:rsid w:val="00992C59"/>
    <w:rsid w:val="00992CB6"/>
    <w:rsid w:val="00992D02"/>
    <w:rsid w:val="00992D8D"/>
    <w:rsid w:val="00992DB0"/>
    <w:rsid w:val="00992DF6"/>
    <w:rsid w:val="00992F06"/>
    <w:rsid w:val="00992F44"/>
    <w:rsid w:val="00992FB4"/>
    <w:rsid w:val="0099303E"/>
    <w:rsid w:val="009930D4"/>
    <w:rsid w:val="0099313F"/>
    <w:rsid w:val="009931DE"/>
    <w:rsid w:val="00993279"/>
    <w:rsid w:val="00993291"/>
    <w:rsid w:val="0099329C"/>
    <w:rsid w:val="009932DD"/>
    <w:rsid w:val="00993347"/>
    <w:rsid w:val="0099337E"/>
    <w:rsid w:val="009933A6"/>
    <w:rsid w:val="009933AD"/>
    <w:rsid w:val="00993489"/>
    <w:rsid w:val="009934E7"/>
    <w:rsid w:val="009934F8"/>
    <w:rsid w:val="0099350A"/>
    <w:rsid w:val="00993596"/>
    <w:rsid w:val="00993646"/>
    <w:rsid w:val="0099365D"/>
    <w:rsid w:val="009937B7"/>
    <w:rsid w:val="0099384C"/>
    <w:rsid w:val="0099391F"/>
    <w:rsid w:val="00993966"/>
    <w:rsid w:val="0099398A"/>
    <w:rsid w:val="00993A1E"/>
    <w:rsid w:val="00993A64"/>
    <w:rsid w:val="00993A75"/>
    <w:rsid w:val="00993AED"/>
    <w:rsid w:val="00993B07"/>
    <w:rsid w:val="00993B5F"/>
    <w:rsid w:val="00993BA8"/>
    <w:rsid w:val="00993C2F"/>
    <w:rsid w:val="00993C4C"/>
    <w:rsid w:val="00993C83"/>
    <w:rsid w:val="00993CCE"/>
    <w:rsid w:val="00993D0C"/>
    <w:rsid w:val="00993D46"/>
    <w:rsid w:val="00993DB2"/>
    <w:rsid w:val="00993E18"/>
    <w:rsid w:val="00993E58"/>
    <w:rsid w:val="00993EB4"/>
    <w:rsid w:val="00993F85"/>
    <w:rsid w:val="00993FA5"/>
    <w:rsid w:val="00993FE8"/>
    <w:rsid w:val="00993FEC"/>
    <w:rsid w:val="00993FF6"/>
    <w:rsid w:val="00994013"/>
    <w:rsid w:val="00994062"/>
    <w:rsid w:val="0099406B"/>
    <w:rsid w:val="009940C1"/>
    <w:rsid w:val="00994204"/>
    <w:rsid w:val="0099422A"/>
    <w:rsid w:val="00994244"/>
    <w:rsid w:val="00994383"/>
    <w:rsid w:val="0099454A"/>
    <w:rsid w:val="0099456F"/>
    <w:rsid w:val="009945F1"/>
    <w:rsid w:val="00994642"/>
    <w:rsid w:val="0099465D"/>
    <w:rsid w:val="009946A0"/>
    <w:rsid w:val="009946A7"/>
    <w:rsid w:val="00994760"/>
    <w:rsid w:val="009947BD"/>
    <w:rsid w:val="0099480F"/>
    <w:rsid w:val="009948F7"/>
    <w:rsid w:val="0099499C"/>
    <w:rsid w:val="009949A0"/>
    <w:rsid w:val="009949E2"/>
    <w:rsid w:val="00994A20"/>
    <w:rsid w:val="00994A56"/>
    <w:rsid w:val="00994B09"/>
    <w:rsid w:val="00994BB7"/>
    <w:rsid w:val="00994BB9"/>
    <w:rsid w:val="00994D2D"/>
    <w:rsid w:val="00994D33"/>
    <w:rsid w:val="00994D99"/>
    <w:rsid w:val="00994DDA"/>
    <w:rsid w:val="00994E38"/>
    <w:rsid w:val="00994EB3"/>
    <w:rsid w:val="00994EB5"/>
    <w:rsid w:val="00994F89"/>
    <w:rsid w:val="0099505A"/>
    <w:rsid w:val="009950F9"/>
    <w:rsid w:val="0099512E"/>
    <w:rsid w:val="009951E8"/>
    <w:rsid w:val="009951FD"/>
    <w:rsid w:val="00995375"/>
    <w:rsid w:val="009953EE"/>
    <w:rsid w:val="00995444"/>
    <w:rsid w:val="009954A2"/>
    <w:rsid w:val="0099563D"/>
    <w:rsid w:val="0099568C"/>
    <w:rsid w:val="009957A9"/>
    <w:rsid w:val="009957F4"/>
    <w:rsid w:val="00995973"/>
    <w:rsid w:val="00995B3A"/>
    <w:rsid w:val="00995B55"/>
    <w:rsid w:val="00995B85"/>
    <w:rsid w:val="00995B94"/>
    <w:rsid w:val="00995BD0"/>
    <w:rsid w:val="00995C42"/>
    <w:rsid w:val="00995C5C"/>
    <w:rsid w:val="00995E5C"/>
    <w:rsid w:val="00995ED6"/>
    <w:rsid w:val="00995F26"/>
    <w:rsid w:val="0099605B"/>
    <w:rsid w:val="0099609E"/>
    <w:rsid w:val="009960A8"/>
    <w:rsid w:val="0099613D"/>
    <w:rsid w:val="009961AD"/>
    <w:rsid w:val="009961CD"/>
    <w:rsid w:val="00996212"/>
    <w:rsid w:val="00996271"/>
    <w:rsid w:val="009964D0"/>
    <w:rsid w:val="00996633"/>
    <w:rsid w:val="00996664"/>
    <w:rsid w:val="009968CF"/>
    <w:rsid w:val="0099691B"/>
    <w:rsid w:val="00996969"/>
    <w:rsid w:val="0099699D"/>
    <w:rsid w:val="009969C0"/>
    <w:rsid w:val="00996ACF"/>
    <w:rsid w:val="00996B19"/>
    <w:rsid w:val="00996B85"/>
    <w:rsid w:val="00996BED"/>
    <w:rsid w:val="00996C06"/>
    <w:rsid w:val="00996C38"/>
    <w:rsid w:val="00996C39"/>
    <w:rsid w:val="00996C67"/>
    <w:rsid w:val="00996CBB"/>
    <w:rsid w:val="00996DFF"/>
    <w:rsid w:val="00996F12"/>
    <w:rsid w:val="00996FB9"/>
    <w:rsid w:val="00996FEF"/>
    <w:rsid w:val="00996FF1"/>
    <w:rsid w:val="00997023"/>
    <w:rsid w:val="00997037"/>
    <w:rsid w:val="009970AA"/>
    <w:rsid w:val="00997427"/>
    <w:rsid w:val="0099747C"/>
    <w:rsid w:val="00997585"/>
    <w:rsid w:val="0099758A"/>
    <w:rsid w:val="00997777"/>
    <w:rsid w:val="009977AC"/>
    <w:rsid w:val="00997840"/>
    <w:rsid w:val="00997863"/>
    <w:rsid w:val="00997884"/>
    <w:rsid w:val="009978FF"/>
    <w:rsid w:val="00997A1D"/>
    <w:rsid w:val="00997A21"/>
    <w:rsid w:val="00997A47"/>
    <w:rsid w:val="00997B09"/>
    <w:rsid w:val="00997B1C"/>
    <w:rsid w:val="00997DA9"/>
    <w:rsid w:val="00997DBF"/>
    <w:rsid w:val="00997DF7"/>
    <w:rsid w:val="00997E67"/>
    <w:rsid w:val="00997E98"/>
    <w:rsid w:val="00997F73"/>
    <w:rsid w:val="009A004B"/>
    <w:rsid w:val="009A0063"/>
    <w:rsid w:val="009A009D"/>
    <w:rsid w:val="009A0129"/>
    <w:rsid w:val="009A013C"/>
    <w:rsid w:val="009A0199"/>
    <w:rsid w:val="009A01D2"/>
    <w:rsid w:val="009A0225"/>
    <w:rsid w:val="009A026C"/>
    <w:rsid w:val="009A02F2"/>
    <w:rsid w:val="009A0381"/>
    <w:rsid w:val="009A04CF"/>
    <w:rsid w:val="009A0539"/>
    <w:rsid w:val="009A05D2"/>
    <w:rsid w:val="009A05E3"/>
    <w:rsid w:val="009A06EA"/>
    <w:rsid w:val="009A06FD"/>
    <w:rsid w:val="009A0728"/>
    <w:rsid w:val="009A0781"/>
    <w:rsid w:val="009A07CD"/>
    <w:rsid w:val="009A07D8"/>
    <w:rsid w:val="009A08A1"/>
    <w:rsid w:val="009A08C7"/>
    <w:rsid w:val="009A08DB"/>
    <w:rsid w:val="009A08E1"/>
    <w:rsid w:val="009A08F3"/>
    <w:rsid w:val="009A098C"/>
    <w:rsid w:val="009A0991"/>
    <w:rsid w:val="009A099A"/>
    <w:rsid w:val="009A0B4B"/>
    <w:rsid w:val="009A0B5B"/>
    <w:rsid w:val="009A0C15"/>
    <w:rsid w:val="009A0C39"/>
    <w:rsid w:val="009A0C6E"/>
    <w:rsid w:val="009A0DA5"/>
    <w:rsid w:val="009A0E1D"/>
    <w:rsid w:val="009A0E6F"/>
    <w:rsid w:val="009A0EEE"/>
    <w:rsid w:val="009A0F3C"/>
    <w:rsid w:val="009A0FDD"/>
    <w:rsid w:val="009A101E"/>
    <w:rsid w:val="009A106A"/>
    <w:rsid w:val="009A106D"/>
    <w:rsid w:val="009A10D4"/>
    <w:rsid w:val="009A1101"/>
    <w:rsid w:val="009A114F"/>
    <w:rsid w:val="009A115F"/>
    <w:rsid w:val="009A11BF"/>
    <w:rsid w:val="009A1276"/>
    <w:rsid w:val="009A128E"/>
    <w:rsid w:val="009A1340"/>
    <w:rsid w:val="009A135F"/>
    <w:rsid w:val="009A1376"/>
    <w:rsid w:val="009A1413"/>
    <w:rsid w:val="009A145C"/>
    <w:rsid w:val="009A149C"/>
    <w:rsid w:val="009A14EE"/>
    <w:rsid w:val="009A152A"/>
    <w:rsid w:val="009A15D9"/>
    <w:rsid w:val="009A15DE"/>
    <w:rsid w:val="009A1633"/>
    <w:rsid w:val="009A1635"/>
    <w:rsid w:val="009A1640"/>
    <w:rsid w:val="009A16E2"/>
    <w:rsid w:val="009A17BD"/>
    <w:rsid w:val="009A1814"/>
    <w:rsid w:val="009A1834"/>
    <w:rsid w:val="009A1875"/>
    <w:rsid w:val="009A1890"/>
    <w:rsid w:val="009A19B2"/>
    <w:rsid w:val="009A1A18"/>
    <w:rsid w:val="009A1ADE"/>
    <w:rsid w:val="009A1C98"/>
    <w:rsid w:val="009A1D0E"/>
    <w:rsid w:val="009A1DD2"/>
    <w:rsid w:val="009A1DDD"/>
    <w:rsid w:val="009A1E2F"/>
    <w:rsid w:val="009A1E68"/>
    <w:rsid w:val="009A1EBC"/>
    <w:rsid w:val="009A1EFA"/>
    <w:rsid w:val="009A1F11"/>
    <w:rsid w:val="009A1FAD"/>
    <w:rsid w:val="009A20DF"/>
    <w:rsid w:val="009A21AA"/>
    <w:rsid w:val="009A2278"/>
    <w:rsid w:val="009A2288"/>
    <w:rsid w:val="009A2290"/>
    <w:rsid w:val="009A235E"/>
    <w:rsid w:val="009A237B"/>
    <w:rsid w:val="009A2399"/>
    <w:rsid w:val="009A23C8"/>
    <w:rsid w:val="009A23FC"/>
    <w:rsid w:val="009A241F"/>
    <w:rsid w:val="009A24D9"/>
    <w:rsid w:val="009A24ED"/>
    <w:rsid w:val="009A257C"/>
    <w:rsid w:val="009A25A9"/>
    <w:rsid w:val="009A2600"/>
    <w:rsid w:val="009A26B7"/>
    <w:rsid w:val="009A2712"/>
    <w:rsid w:val="009A274C"/>
    <w:rsid w:val="009A27C6"/>
    <w:rsid w:val="009A2814"/>
    <w:rsid w:val="009A297E"/>
    <w:rsid w:val="009A2A1E"/>
    <w:rsid w:val="009A2A66"/>
    <w:rsid w:val="009A2A7A"/>
    <w:rsid w:val="009A2ACF"/>
    <w:rsid w:val="009A2B50"/>
    <w:rsid w:val="009A2B8B"/>
    <w:rsid w:val="009A2B98"/>
    <w:rsid w:val="009A2D66"/>
    <w:rsid w:val="009A2DEC"/>
    <w:rsid w:val="009A2E19"/>
    <w:rsid w:val="009A2E2D"/>
    <w:rsid w:val="009A2E3C"/>
    <w:rsid w:val="009A2EEA"/>
    <w:rsid w:val="009A2F4D"/>
    <w:rsid w:val="009A2FB4"/>
    <w:rsid w:val="009A2FD5"/>
    <w:rsid w:val="009A3010"/>
    <w:rsid w:val="009A3032"/>
    <w:rsid w:val="009A30E0"/>
    <w:rsid w:val="009A3129"/>
    <w:rsid w:val="009A3157"/>
    <w:rsid w:val="009A31D4"/>
    <w:rsid w:val="009A3227"/>
    <w:rsid w:val="009A3274"/>
    <w:rsid w:val="009A327C"/>
    <w:rsid w:val="009A32BA"/>
    <w:rsid w:val="009A3310"/>
    <w:rsid w:val="009A335E"/>
    <w:rsid w:val="009A3363"/>
    <w:rsid w:val="009A355A"/>
    <w:rsid w:val="009A3685"/>
    <w:rsid w:val="009A37A4"/>
    <w:rsid w:val="009A3806"/>
    <w:rsid w:val="009A388C"/>
    <w:rsid w:val="009A38DD"/>
    <w:rsid w:val="009A398B"/>
    <w:rsid w:val="009A39B7"/>
    <w:rsid w:val="009A39C3"/>
    <w:rsid w:val="009A3AD5"/>
    <w:rsid w:val="009A3B2A"/>
    <w:rsid w:val="009A3CA2"/>
    <w:rsid w:val="009A3CFA"/>
    <w:rsid w:val="009A3D02"/>
    <w:rsid w:val="009A3DA1"/>
    <w:rsid w:val="009A3E11"/>
    <w:rsid w:val="009A3EAA"/>
    <w:rsid w:val="009A3EF3"/>
    <w:rsid w:val="009A3F02"/>
    <w:rsid w:val="009A3F2E"/>
    <w:rsid w:val="009A4050"/>
    <w:rsid w:val="009A40D1"/>
    <w:rsid w:val="009A418C"/>
    <w:rsid w:val="009A41A9"/>
    <w:rsid w:val="009A423F"/>
    <w:rsid w:val="009A428B"/>
    <w:rsid w:val="009A42DA"/>
    <w:rsid w:val="009A4307"/>
    <w:rsid w:val="009A4357"/>
    <w:rsid w:val="009A4369"/>
    <w:rsid w:val="009A43F0"/>
    <w:rsid w:val="009A442A"/>
    <w:rsid w:val="009A452C"/>
    <w:rsid w:val="009A453A"/>
    <w:rsid w:val="009A4543"/>
    <w:rsid w:val="009A45D5"/>
    <w:rsid w:val="009A4611"/>
    <w:rsid w:val="009A4632"/>
    <w:rsid w:val="009A4817"/>
    <w:rsid w:val="009A48BC"/>
    <w:rsid w:val="009A48E2"/>
    <w:rsid w:val="009A4A15"/>
    <w:rsid w:val="009A4A74"/>
    <w:rsid w:val="009A4ABF"/>
    <w:rsid w:val="009A4AD8"/>
    <w:rsid w:val="009A4B17"/>
    <w:rsid w:val="009A4B9A"/>
    <w:rsid w:val="009A4CA4"/>
    <w:rsid w:val="009A4DAD"/>
    <w:rsid w:val="009A4DC2"/>
    <w:rsid w:val="009A4E4F"/>
    <w:rsid w:val="009A4EB5"/>
    <w:rsid w:val="009A4EBD"/>
    <w:rsid w:val="009A4EFF"/>
    <w:rsid w:val="009A4F04"/>
    <w:rsid w:val="009A4F62"/>
    <w:rsid w:val="009A4FA1"/>
    <w:rsid w:val="009A513A"/>
    <w:rsid w:val="009A515A"/>
    <w:rsid w:val="009A5239"/>
    <w:rsid w:val="009A530F"/>
    <w:rsid w:val="009A534F"/>
    <w:rsid w:val="009A53DC"/>
    <w:rsid w:val="009A551A"/>
    <w:rsid w:val="009A566E"/>
    <w:rsid w:val="009A570B"/>
    <w:rsid w:val="009A57AB"/>
    <w:rsid w:val="009A57FB"/>
    <w:rsid w:val="009A5839"/>
    <w:rsid w:val="009A5883"/>
    <w:rsid w:val="009A58B1"/>
    <w:rsid w:val="009A58FE"/>
    <w:rsid w:val="009A5941"/>
    <w:rsid w:val="009A594A"/>
    <w:rsid w:val="009A5986"/>
    <w:rsid w:val="009A59F0"/>
    <w:rsid w:val="009A5A0E"/>
    <w:rsid w:val="009A5A5F"/>
    <w:rsid w:val="009A5AEC"/>
    <w:rsid w:val="009A5C99"/>
    <w:rsid w:val="009A5FDB"/>
    <w:rsid w:val="009A6129"/>
    <w:rsid w:val="009A615C"/>
    <w:rsid w:val="009A620F"/>
    <w:rsid w:val="009A6225"/>
    <w:rsid w:val="009A624B"/>
    <w:rsid w:val="009A636D"/>
    <w:rsid w:val="009A640B"/>
    <w:rsid w:val="009A6428"/>
    <w:rsid w:val="009A6451"/>
    <w:rsid w:val="009A648F"/>
    <w:rsid w:val="009A65EF"/>
    <w:rsid w:val="009A6647"/>
    <w:rsid w:val="009A6653"/>
    <w:rsid w:val="009A66EF"/>
    <w:rsid w:val="009A6732"/>
    <w:rsid w:val="009A67F5"/>
    <w:rsid w:val="009A686B"/>
    <w:rsid w:val="009A6929"/>
    <w:rsid w:val="009A6A96"/>
    <w:rsid w:val="009A6AEC"/>
    <w:rsid w:val="009A6AF3"/>
    <w:rsid w:val="009A6B01"/>
    <w:rsid w:val="009A6B30"/>
    <w:rsid w:val="009A6B4F"/>
    <w:rsid w:val="009A6B86"/>
    <w:rsid w:val="009A6C74"/>
    <w:rsid w:val="009A6C84"/>
    <w:rsid w:val="009A6C9F"/>
    <w:rsid w:val="009A6CA1"/>
    <w:rsid w:val="009A6D36"/>
    <w:rsid w:val="009A6D6A"/>
    <w:rsid w:val="009A6E0D"/>
    <w:rsid w:val="009A6E44"/>
    <w:rsid w:val="009A6E79"/>
    <w:rsid w:val="009A6E8A"/>
    <w:rsid w:val="009A7079"/>
    <w:rsid w:val="009A70B2"/>
    <w:rsid w:val="009A7108"/>
    <w:rsid w:val="009A7242"/>
    <w:rsid w:val="009A73A8"/>
    <w:rsid w:val="009A73EF"/>
    <w:rsid w:val="009A7401"/>
    <w:rsid w:val="009A744E"/>
    <w:rsid w:val="009A74DA"/>
    <w:rsid w:val="009A75C2"/>
    <w:rsid w:val="009A75E6"/>
    <w:rsid w:val="009A75FF"/>
    <w:rsid w:val="009A76DF"/>
    <w:rsid w:val="009A776F"/>
    <w:rsid w:val="009A7801"/>
    <w:rsid w:val="009A786C"/>
    <w:rsid w:val="009A78EA"/>
    <w:rsid w:val="009A7989"/>
    <w:rsid w:val="009A79A2"/>
    <w:rsid w:val="009A79F0"/>
    <w:rsid w:val="009A7A0A"/>
    <w:rsid w:val="009A7A11"/>
    <w:rsid w:val="009A7A25"/>
    <w:rsid w:val="009A7A33"/>
    <w:rsid w:val="009A7AB0"/>
    <w:rsid w:val="009A7AB6"/>
    <w:rsid w:val="009A7ADA"/>
    <w:rsid w:val="009A7AFF"/>
    <w:rsid w:val="009A7B05"/>
    <w:rsid w:val="009A7C0B"/>
    <w:rsid w:val="009A7C75"/>
    <w:rsid w:val="009A7D27"/>
    <w:rsid w:val="009A7D3C"/>
    <w:rsid w:val="009A7DDD"/>
    <w:rsid w:val="009A7E9C"/>
    <w:rsid w:val="009A7EF5"/>
    <w:rsid w:val="009A7FF1"/>
    <w:rsid w:val="009B0055"/>
    <w:rsid w:val="009B00C6"/>
    <w:rsid w:val="009B00F0"/>
    <w:rsid w:val="009B01B7"/>
    <w:rsid w:val="009B02A7"/>
    <w:rsid w:val="009B0311"/>
    <w:rsid w:val="009B033E"/>
    <w:rsid w:val="009B0383"/>
    <w:rsid w:val="009B04A5"/>
    <w:rsid w:val="009B04BF"/>
    <w:rsid w:val="009B057A"/>
    <w:rsid w:val="009B062F"/>
    <w:rsid w:val="009B06C5"/>
    <w:rsid w:val="009B0788"/>
    <w:rsid w:val="009B079D"/>
    <w:rsid w:val="009B07DB"/>
    <w:rsid w:val="009B07EC"/>
    <w:rsid w:val="009B08F7"/>
    <w:rsid w:val="009B0A1E"/>
    <w:rsid w:val="009B0A84"/>
    <w:rsid w:val="009B0B4D"/>
    <w:rsid w:val="009B0B94"/>
    <w:rsid w:val="009B0B9E"/>
    <w:rsid w:val="009B0BA2"/>
    <w:rsid w:val="009B0BFA"/>
    <w:rsid w:val="009B0C1D"/>
    <w:rsid w:val="009B0C2D"/>
    <w:rsid w:val="009B0C61"/>
    <w:rsid w:val="009B0C77"/>
    <w:rsid w:val="009B0CE2"/>
    <w:rsid w:val="009B0D74"/>
    <w:rsid w:val="009B0DF7"/>
    <w:rsid w:val="009B0E84"/>
    <w:rsid w:val="009B0EE4"/>
    <w:rsid w:val="009B0F8D"/>
    <w:rsid w:val="009B1241"/>
    <w:rsid w:val="009B12EF"/>
    <w:rsid w:val="009B1356"/>
    <w:rsid w:val="009B1369"/>
    <w:rsid w:val="009B1393"/>
    <w:rsid w:val="009B13C3"/>
    <w:rsid w:val="009B13D1"/>
    <w:rsid w:val="009B14AA"/>
    <w:rsid w:val="009B14DE"/>
    <w:rsid w:val="009B15A0"/>
    <w:rsid w:val="009B1678"/>
    <w:rsid w:val="009B16C5"/>
    <w:rsid w:val="009B1712"/>
    <w:rsid w:val="009B172A"/>
    <w:rsid w:val="009B175D"/>
    <w:rsid w:val="009B17EB"/>
    <w:rsid w:val="009B18B0"/>
    <w:rsid w:val="009B19D9"/>
    <w:rsid w:val="009B1A54"/>
    <w:rsid w:val="009B1C09"/>
    <w:rsid w:val="009B1C53"/>
    <w:rsid w:val="009B1CA3"/>
    <w:rsid w:val="009B1DEA"/>
    <w:rsid w:val="009B1E37"/>
    <w:rsid w:val="009B1E6C"/>
    <w:rsid w:val="009B1EED"/>
    <w:rsid w:val="009B1EF5"/>
    <w:rsid w:val="009B1F70"/>
    <w:rsid w:val="009B1F76"/>
    <w:rsid w:val="009B1F7F"/>
    <w:rsid w:val="009B1FC3"/>
    <w:rsid w:val="009B2002"/>
    <w:rsid w:val="009B2010"/>
    <w:rsid w:val="009B215C"/>
    <w:rsid w:val="009B217A"/>
    <w:rsid w:val="009B21A5"/>
    <w:rsid w:val="009B21D2"/>
    <w:rsid w:val="009B23A4"/>
    <w:rsid w:val="009B2413"/>
    <w:rsid w:val="009B241A"/>
    <w:rsid w:val="009B2452"/>
    <w:rsid w:val="009B24C0"/>
    <w:rsid w:val="009B253E"/>
    <w:rsid w:val="009B25F2"/>
    <w:rsid w:val="009B25FB"/>
    <w:rsid w:val="009B275A"/>
    <w:rsid w:val="009B2796"/>
    <w:rsid w:val="009B27A5"/>
    <w:rsid w:val="009B27A7"/>
    <w:rsid w:val="009B290C"/>
    <w:rsid w:val="009B29B6"/>
    <w:rsid w:val="009B2AAA"/>
    <w:rsid w:val="009B2C16"/>
    <w:rsid w:val="009B2CDC"/>
    <w:rsid w:val="009B2D15"/>
    <w:rsid w:val="009B2D35"/>
    <w:rsid w:val="009B2E33"/>
    <w:rsid w:val="009B2EF2"/>
    <w:rsid w:val="009B2EFD"/>
    <w:rsid w:val="009B2F2E"/>
    <w:rsid w:val="009B2F70"/>
    <w:rsid w:val="009B3098"/>
    <w:rsid w:val="009B30DE"/>
    <w:rsid w:val="009B3106"/>
    <w:rsid w:val="009B3191"/>
    <w:rsid w:val="009B31BE"/>
    <w:rsid w:val="009B3262"/>
    <w:rsid w:val="009B32D0"/>
    <w:rsid w:val="009B3314"/>
    <w:rsid w:val="009B335E"/>
    <w:rsid w:val="009B3382"/>
    <w:rsid w:val="009B3454"/>
    <w:rsid w:val="009B3458"/>
    <w:rsid w:val="009B346B"/>
    <w:rsid w:val="009B3518"/>
    <w:rsid w:val="009B3538"/>
    <w:rsid w:val="009B3591"/>
    <w:rsid w:val="009B364F"/>
    <w:rsid w:val="009B36EB"/>
    <w:rsid w:val="009B36FE"/>
    <w:rsid w:val="009B3709"/>
    <w:rsid w:val="009B373A"/>
    <w:rsid w:val="009B3767"/>
    <w:rsid w:val="009B37CB"/>
    <w:rsid w:val="009B38A4"/>
    <w:rsid w:val="009B38E8"/>
    <w:rsid w:val="009B39CF"/>
    <w:rsid w:val="009B39EF"/>
    <w:rsid w:val="009B3A51"/>
    <w:rsid w:val="009B3A98"/>
    <w:rsid w:val="009B3B1A"/>
    <w:rsid w:val="009B3BF4"/>
    <w:rsid w:val="009B3C0F"/>
    <w:rsid w:val="009B3C62"/>
    <w:rsid w:val="009B3C6C"/>
    <w:rsid w:val="009B3CC0"/>
    <w:rsid w:val="009B3CC2"/>
    <w:rsid w:val="009B3D11"/>
    <w:rsid w:val="009B3D1A"/>
    <w:rsid w:val="009B3D8C"/>
    <w:rsid w:val="009B3DE8"/>
    <w:rsid w:val="009B3E52"/>
    <w:rsid w:val="009B3EC4"/>
    <w:rsid w:val="009B3EF5"/>
    <w:rsid w:val="009B3EF8"/>
    <w:rsid w:val="009B3F69"/>
    <w:rsid w:val="009B3F7B"/>
    <w:rsid w:val="009B3FD9"/>
    <w:rsid w:val="009B408E"/>
    <w:rsid w:val="009B40FB"/>
    <w:rsid w:val="009B414D"/>
    <w:rsid w:val="009B415B"/>
    <w:rsid w:val="009B41DF"/>
    <w:rsid w:val="009B4299"/>
    <w:rsid w:val="009B42E1"/>
    <w:rsid w:val="009B43B2"/>
    <w:rsid w:val="009B4565"/>
    <w:rsid w:val="009B457F"/>
    <w:rsid w:val="009B466F"/>
    <w:rsid w:val="009B467C"/>
    <w:rsid w:val="009B4731"/>
    <w:rsid w:val="009B474D"/>
    <w:rsid w:val="009B4823"/>
    <w:rsid w:val="009B484D"/>
    <w:rsid w:val="009B4856"/>
    <w:rsid w:val="009B487E"/>
    <w:rsid w:val="009B48FF"/>
    <w:rsid w:val="009B4915"/>
    <w:rsid w:val="009B492B"/>
    <w:rsid w:val="009B4956"/>
    <w:rsid w:val="009B4968"/>
    <w:rsid w:val="009B498F"/>
    <w:rsid w:val="009B4A3E"/>
    <w:rsid w:val="009B4A53"/>
    <w:rsid w:val="009B4A78"/>
    <w:rsid w:val="009B4B06"/>
    <w:rsid w:val="009B4B89"/>
    <w:rsid w:val="009B4C9C"/>
    <w:rsid w:val="009B4DFA"/>
    <w:rsid w:val="009B4E70"/>
    <w:rsid w:val="009B4EBF"/>
    <w:rsid w:val="009B4EF4"/>
    <w:rsid w:val="009B4FDA"/>
    <w:rsid w:val="009B51DF"/>
    <w:rsid w:val="009B51ED"/>
    <w:rsid w:val="009B5301"/>
    <w:rsid w:val="009B5316"/>
    <w:rsid w:val="009B5320"/>
    <w:rsid w:val="009B53C6"/>
    <w:rsid w:val="009B5405"/>
    <w:rsid w:val="009B55EF"/>
    <w:rsid w:val="009B560F"/>
    <w:rsid w:val="009B569D"/>
    <w:rsid w:val="009B56D3"/>
    <w:rsid w:val="009B57B8"/>
    <w:rsid w:val="009B57D1"/>
    <w:rsid w:val="009B57D9"/>
    <w:rsid w:val="009B57DE"/>
    <w:rsid w:val="009B5883"/>
    <w:rsid w:val="009B58F6"/>
    <w:rsid w:val="009B5984"/>
    <w:rsid w:val="009B59E5"/>
    <w:rsid w:val="009B5B38"/>
    <w:rsid w:val="009B5B39"/>
    <w:rsid w:val="009B5B45"/>
    <w:rsid w:val="009B5B84"/>
    <w:rsid w:val="009B5B8D"/>
    <w:rsid w:val="009B5BFA"/>
    <w:rsid w:val="009B5C35"/>
    <w:rsid w:val="009B5C97"/>
    <w:rsid w:val="009B5CE8"/>
    <w:rsid w:val="009B5D08"/>
    <w:rsid w:val="009B5D75"/>
    <w:rsid w:val="009B5EA8"/>
    <w:rsid w:val="009B60FC"/>
    <w:rsid w:val="009B6142"/>
    <w:rsid w:val="009B61B4"/>
    <w:rsid w:val="009B61B6"/>
    <w:rsid w:val="009B6209"/>
    <w:rsid w:val="009B6227"/>
    <w:rsid w:val="009B622B"/>
    <w:rsid w:val="009B634D"/>
    <w:rsid w:val="009B63F4"/>
    <w:rsid w:val="009B6499"/>
    <w:rsid w:val="009B64E0"/>
    <w:rsid w:val="009B6519"/>
    <w:rsid w:val="009B656C"/>
    <w:rsid w:val="009B6594"/>
    <w:rsid w:val="009B6623"/>
    <w:rsid w:val="009B6678"/>
    <w:rsid w:val="009B6796"/>
    <w:rsid w:val="009B6839"/>
    <w:rsid w:val="009B6876"/>
    <w:rsid w:val="009B6886"/>
    <w:rsid w:val="009B6A4A"/>
    <w:rsid w:val="009B6A5D"/>
    <w:rsid w:val="009B6B0F"/>
    <w:rsid w:val="009B6B3C"/>
    <w:rsid w:val="009B6B46"/>
    <w:rsid w:val="009B6B57"/>
    <w:rsid w:val="009B6C10"/>
    <w:rsid w:val="009B6C35"/>
    <w:rsid w:val="009B6C47"/>
    <w:rsid w:val="009B6C83"/>
    <w:rsid w:val="009B6CBE"/>
    <w:rsid w:val="009B6CE0"/>
    <w:rsid w:val="009B6E0A"/>
    <w:rsid w:val="009B6F28"/>
    <w:rsid w:val="009B6FDB"/>
    <w:rsid w:val="009B7003"/>
    <w:rsid w:val="009B700B"/>
    <w:rsid w:val="009B703A"/>
    <w:rsid w:val="009B7064"/>
    <w:rsid w:val="009B70E7"/>
    <w:rsid w:val="009B70EA"/>
    <w:rsid w:val="009B719D"/>
    <w:rsid w:val="009B71E1"/>
    <w:rsid w:val="009B71E6"/>
    <w:rsid w:val="009B72F0"/>
    <w:rsid w:val="009B7330"/>
    <w:rsid w:val="009B7376"/>
    <w:rsid w:val="009B73DD"/>
    <w:rsid w:val="009B73E4"/>
    <w:rsid w:val="009B7422"/>
    <w:rsid w:val="009B757F"/>
    <w:rsid w:val="009B75AB"/>
    <w:rsid w:val="009B7615"/>
    <w:rsid w:val="009B76E4"/>
    <w:rsid w:val="009B7866"/>
    <w:rsid w:val="009B78BB"/>
    <w:rsid w:val="009B78E2"/>
    <w:rsid w:val="009B791C"/>
    <w:rsid w:val="009B7A0A"/>
    <w:rsid w:val="009B7A7F"/>
    <w:rsid w:val="009B7B28"/>
    <w:rsid w:val="009B7B55"/>
    <w:rsid w:val="009B7B72"/>
    <w:rsid w:val="009B7B9E"/>
    <w:rsid w:val="009B7C5B"/>
    <w:rsid w:val="009B7D08"/>
    <w:rsid w:val="009B7D09"/>
    <w:rsid w:val="009B7D4E"/>
    <w:rsid w:val="009B7D84"/>
    <w:rsid w:val="009B7DEA"/>
    <w:rsid w:val="009B7E11"/>
    <w:rsid w:val="009B7E59"/>
    <w:rsid w:val="009B7E5E"/>
    <w:rsid w:val="009B7E9A"/>
    <w:rsid w:val="009B7EB7"/>
    <w:rsid w:val="009B7F2C"/>
    <w:rsid w:val="009B7F6E"/>
    <w:rsid w:val="009C00F5"/>
    <w:rsid w:val="009C013B"/>
    <w:rsid w:val="009C019A"/>
    <w:rsid w:val="009C01F5"/>
    <w:rsid w:val="009C0236"/>
    <w:rsid w:val="009C023A"/>
    <w:rsid w:val="009C02B1"/>
    <w:rsid w:val="009C0314"/>
    <w:rsid w:val="009C03BB"/>
    <w:rsid w:val="009C046F"/>
    <w:rsid w:val="009C05D1"/>
    <w:rsid w:val="009C05F3"/>
    <w:rsid w:val="009C065E"/>
    <w:rsid w:val="009C066B"/>
    <w:rsid w:val="009C06BA"/>
    <w:rsid w:val="009C06EB"/>
    <w:rsid w:val="009C08B5"/>
    <w:rsid w:val="009C08E3"/>
    <w:rsid w:val="009C08E6"/>
    <w:rsid w:val="009C0A33"/>
    <w:rsid w:val="009C0A9F"/>
    <w:rsid w:val="009C0ABF"/>
    <w:rsid w:val="009C0ACA"/>
    <w:rsid w:val="009C0AED"/>
    <w:rsid w:val="009C0B13"/>
    <w:rsid w:val="009C0BEB"/>
    <w:rsid w:val="009C0C41"/>
    <w:rsid w:val="009C0DDE"/>
    <w:rsid w:val="009C0E0F"/>
    <w:rsid w:val="009C0E41"/>
    <w:rsid w:val="009C0E64"/>
    <w:rsid w:val="009C0E6D"/>
    <w:rsid w:val="009C0EC9"/>
    <w:rsid w:val="009C0F30"/>
    <w:rsid w:val="009C0F78"/>
    <w:rsid w:val="009C0F84"/>
    <w:rsid w:val="009C0F94"/>
    <w:rsid w:val="009C0FB3"/>
    <w:rsid w:val="009C0FDE"/>
    <w:rsid w:val="009C1002"/>
    <w:rsid w:val="009C1023"/>
    <w:rsid w:val="009C104B"/>
    <w:rsid w:val="009C1078"/>
    <w:rsid w:val="009C11B8"/>
    <w:rsid w:val="009C126D"/>
    <w:rsid w:val="009C12EF"/>
    <w:rsid w:val="009C135F"/>
    <w:rsid w:val="009C13E1"/>
    <w:rsid w:val="009C1564"/>
    <w:rsid w:val="009C15B6"/>
    <w:rsid w:val="009C1605"/>
    <w:rsid w:val="009C1689"/>
    <w:rsid w:val="009C16CC"/>
    <w:rsid w:val="009C16EF"/>
    <w:rsid w:val="009C16F1"/>
    <w:rsid w:val="009C1726"/>
    <w:rsid w:val="009C17AE"/>
    <w:rsid w:val="009C181A"/>
    <w:rsid w:val="009C1996"/>
    <w:rsid w:val="009C1A55"/>
    <w:rsid w:val="009C1A63"/>
    <w:rsid w:val="009C1B22"/>
    <w:rsid w:val="009C1B30"/>
    <w:rsid w:val="009C1B45"/>
    <w:rsid w:val="009C1B6E"/>
    <w:rsid w:val="009C1B90"/>
    <w:rsid w:val="009C1DF8"/>
    <w:rsid w:val="009C1E0E"/>
    <w:rsid w:val="009C1E36"/>
    <w:rsid w:val="009C1E44"/>
    <w:rsid w:val="009C1F61"/>
    <w:rsid w:val="009C1FE9"/>
    <w:rsid w:val="009C2129"/>
    <w:rsid w:val="009C2183"/>
    <w:rsid w:val="009C232B"/>
    <w:rsid w:val="009C2443"/>
    <w:rsid w:val="009C2457"/>
    <w:rsid w:val="009C2460"/>
    <w:rsid w:val="009C246D"/>
    <w:rsid w:val="009C2483"/>
    <w:rsid w:val="009C24BE"/>
    <w:rsid w:val="009C2589"/>
    <w:rsid w:val="009C259F"/>
    <w:rsid w:val="009C25C0"/>
    <w:rsid w:val="009C25CA"/>
    <w:rsid w:val="009C2609"/>
    <w:rsid w:val="009C262B"/>
    <w:rsid w:val="009C26C2"/>
    <w:rsid w:val="009C26C5"/>
    <w:rsid w:val="009C270F"/>
    <w:rsid w:val="009C27C2"/>
    <w:rsid w:val="009C290D"/>
    <w:rsid w:val="009C2B45"/>
    <w:rsid w:val="009C2C25"/>
    <w:rsid w:val="009C2C41"/>
    <w:rsid w:val="009C2CCA"/>
    <w:rsid w:val="009C2CCE"/>
    <w:rsid w:val="009C2DAA"/>
    <w:rsid w:val="009C2DC8"/>
    <w:rsid w:val="009C2DE0"/>
    <w:rsid w:val="009C2E57"/>
    <w:rsid w:val="009C2E8E"/>
    <w:rsid w:val="009C2F10"/>
    <w:rsid w:val="009C2F94"/>
    <w:rsid w:val="009C2FE1"/>
    <w:rsid w:val="009C301B"/>
    <w:rsid w:val="009C30E8"/>
    <w:rsid w:val="009C3121"/>
    <w:rsid w:val="009C317C"/>
    <w:rsid w:val="009C3218"/>
    <w:rsid w:val="009C326D"/>
    <w:rsid w:val="009C32B1"/>
    <w:rsid w:val="009C337E"/>
    <w:rsid w:val="009C349A"/>
    <w:rsid w:val="009C34FA"/>
    <w:rsid w:val="009C3506"/>
    <w:rsid w:val="009C3625"/>
    <w:rsid w:val="009C3784"/>
    <w:rsid w:val="009C3874"/>
    <w:rsid w:val="009C387C"/>
    <w:rsid w:val="009C38B7"/>
    <w:rsid w:val="009C395E"/>
    <w:rsid w:val="009C39B7"/>
    <w:rsid w:val="009C3AF0"/>
    <w:rsid w:val="009C3B14"/>
    <w:rsid w:val="009C3C29"/>
    <w:rsid w:val="009C3C90"/>
    <w:rsid w:val="009C3CD5"/>
    <w:rsid w:val="009C3DCD"/>
    <w:rsid w:val="009C3E00"/>
    <w:rsid w:val="009C3E7B"/>
    <w:rsid w:val="009C3F3E"/>
    <w:rsid w:val="009C3F61"/>
    <w:rsid w:val="009C3F94"/>
    <w:rsid w:val="009C3FF1"/>
    <w:rsid w:val="009C4068"/>
    <w:rsid w:val="009C419E"/>
    <w:rsid w:val="009C4234"/>
    <w:rsid w:val="009C4250"/>
    <w:rsid w:val="009C435C"/>
    <w:rsid w:val="009C43B7"/>
    <w:rsid w:val="009C440A"/>
    <w:rsid w:val="009C442A"/>
    <w:rsid w:val="009C446E"/>
    <w:rsid w:val="009C4498"/>
    <w:rsid w:val="009C4509"/>
    <w:rsid w:val="009C4623"/>
    <w:rsid w:val="009C464D"/>
    <w:rsid w:val="009C46A2"/>
    <w:rsid w:val="009C46F6"/>
    <w:rsid w:val="009C46FB"/>
    <w:rsid w:val="009C47BF"/>
    <w:rsid w:val="009C4856"/>
    <w:rsid w:val="009C48D4"/>
    <w:rsid w:val="009C490F"/>
    <w:rsid w:val="009C494B"/>
    <w:rsid w:val="009C4A2A"/>
    <w:rsid w:val="009C4BC1"/>
    <w:rsid w:val="009C4C12"/>
    <w:rsid w:val="009C4C1D"/>
    <w:rsid w:val="009C4CB4"/>
    <w:rsid w:val="009C4CFB"/>
    <w:rsid w:val="009C4D5E"/>
    <w:rsid w:val="009C4D7F"/>
    <w:rsid w:val="009C4DE2"/>
    <w:rsid w:val="009C4EAA"/>
    <w:rsid w:val="009C4EBB"/>
    <w:rsid w:val="009C4EEC"/>
    <w:rsid w:val="009C4F21"/>
    <w:rsid w:val="009C503B"/>
    <w:rsid w:val="009C5051"/>
    <w:rsid w:val="009C50FD"/>
    <w:rsid w:val="009C5124"/>
    <w:rsid w:val="009C5153"/>
    <w:rsid w:val="009C5171"/>
    <w:rsid w:val="009C5253"/>
    <w:rsid w:val="009C5272"/>
    <w:rsid w:val="009C5362"/>
    <w:rsid w:val="009C536E"/>
    <w:rsid w:val="009C5398"/>
    <w:rsid w:val="009C542A"/>
    <w:rsid w:val="009C5616"/>
    <w:rsid w:val="009C5638"/>
    <w:rsid w:val="009C5788"/>
    <w:rsid w:val="009C579E"/>
    <w:rsid w:val="009C57DC"/>
    <w:rsid w:val="009C57F2"/>
    <w:rsid w:val="009C586F"/>
    <w:rsid w:val="009C589E"/>
    <w:rsid w:val="009C58FF"/>
    <w:rsid w:val="009C5973"/>
    <w:rsid w:val="009C5A9A"/>
    <w:rsid w:val="009C5A9E"/>
    <w:rsid w:val="009C5AA0"/>
    <w:rsid w:val="009C5BD6"/>
    <w:rsid w:val="009C5C20"/>
    <w:rsid w:val="009C5D0E"/>
    <w:rsid w:val="009C5D48"/>
    <w:rsid w:val="009C5D87"/>
    <w:rsid w:val="009C5D8A"/>
    <w:rsid w:val="009C5EA7"/>
    <w:rsid w:val="009C5F53"/>
    <w:rsid w:val="009C5F86"/>
    <w:rsid w:val="009C5FA8"/>
    <w:rsid w:val="009C5FE6"/>
    <w:rsid w:val="009C602C"/>
    <w:rsid w:val="009C60A0"/>
    <w:rsid w:val="009C6129"/>
    <w:rsid w:val="009C6210"/>
    <w:rsid w:val="009C62A5"/>
    <w:rsid w:val="009C62A7"/>
    <w:rsid w:val="009C62AF"/>
    <w:rsid w:val="009C62D6"/>
    <w:rsid w:val="009C632A"/>
    <w:rsid w:val="009C63A6"/>
    <w:rsid w:val="009C63D5"/>
    <w:rsid w:val="009C6411"/>
    <w:rsid w:val="009C643B"/>
    <w:rsid w:val="009C6477"/>
    <w:rsid w:val="009C64D0"/>
    <w:rsid w:val="009C64D5"/>
    <w:rsid w:val="009C655D"/>
    <w:rsid w:val="009C65E1"/>
    <w:rsid w:val="009C65F2"/>
    <w:rsid w:val="009C6629"/>
    <w:rsid w:val="009C66D8"/>
    <w:rsid w:val="009C67D8"/>
    <w:rsid w:val="009C6849"/>
    <w:rsid w:val="009C6938"/>
    <w:rsid w:val="009C69EC"/>
    <w:rsid w:val="009C6A77"/>
    <w:rsid w:val="009C6B08"/>
    <w:rsid w:val="009C6C8A"/>
    <w:rsid w:val="009C6C8B"/>
    <w:rsid w:val="009C6C9C"/>
    <w:rsid w:val="009C6DA1"/>
    <w:rsid w:val="009C6E2E"/>
    <w:rsid w:val="009C6E38"/>
    <w:rsid w:val="009C6E77"/>
    <w:rsid w:val="009C6EA7"/>
    <w:rsid w:val="009C6EB0"/>
    <w:rsid w:val="009C6F1D"/>
    <w:rsid w:val="009C7108"/>
    <w:rsid w:val="009C711B"/>
    <w:rsid w:val="009C71DA"/>
    <w:rsid w:val="009C726F"/>
    <w:rsid w:val="009C72B5"/>
    <w:rsid w:val="009C754D"/>
    <w:rsid w:val="009C77CA"/>
    <w:rsid w:val="009C7810"/>
    <w:rsid w:val="009C7831"/>
    <w:rsid w:val="009C785B"/>
    <w:rsid w:val="009C78AC"/>
    <w:rsid w:val="009C78C2"/>
    <w:rsid w:val="009C78D7"/>
    <w:rsid w:val="009C78F3"/>
    <w:rsid w:val="009C799A"/>
    <w:rsid w:val="009C7B1D"/>
    <w:rsid w:val="009C7B72"/>
    <w:rsid w:val="009C7BAF"/>
    <w:rsid w:val="009C7C2C"/>
    <w:rsid w:val="009C7C7A"/>
    <w:rsid w:val="009C7D2D"/>
    <w:rsid w:val="009C7D4D"/>
    <w:rsid w:val="009C7D56"/>
    <w:rsid w:val="009C7D5A"/>
    <w:rsid w:val="009C7D6F"/>
    <w:rsid w:val="009C7DCA"/>
    <w:rsid w:val="009C7E16"/>
    <w:rsid w:val="009C7E51"/>
    <w:rsid w:val="009C7EA3"/>
    <w:rsid w:val="009C7EAF"/>
    <w:rsid w:val="009C7EB0"/>
    <w:rsid w:val="009C7EC3"/>
    <w:rsid w:val="009C7EC6"/>
    <w:rsid w:val="009C7F3B"/>
    <w:rsid w:val="009C7F57"/>
    <w:rsid w:val="009C7F8D"/>
    <w:rsid w:val="009D00CF"/>
    <w:rsid w:val="009D00DA"/>
    <w:rsid w:val="009D00EB"/>
    <w:rsid w:val="009D0145"/>
    <w:rsid w:val="009D01A5"/>
    <w:rsid w:val="009D01D2"/>
    <w:rsid w:val="009D0314"/>
    <w:rsid w:val="009D034E"/>
    <w:rsid w:val="009D03B1"/>
    <w:rsid w:val="009D03DC"/>
    <w:rsid w:val="009D041B"/>
    <w:rsid w:val="009D045D"/>
    <w:rsid w:val="009D048A"/>
    <w:rsid w:val="009D04D0"/>
    <w:rsid w:val="009D0550"/>
    <w:rsid w:val="009D0662"/>
    <w:rsid w:val="009D0675"/>
    <w:rsid w:val="009D07F1"/>
    <w:rsid w:val="009D08F5"/>
    <w:rsid w:val="009D099B"/>
    <w:rsid w:val="009D0A52"/>
    <w:rsid w:val="009D0AA5"/>
    <w:rsid w:val="009D0B1A"/>
    <w:rsid w:val="009D0B49"/>
    <w:rsid w:val="009D0B4F"/>
    <w:rsid w:val="009D0B64"/>
    <w:rsid w:val="009D0B84"/>
    <w:rsid w:val="009D0BAE"/>
    <w:rsid w:val="009D0C4A"/>
    <w:rsid w:val="009D0CAE"/>
    <w:rsid w:val="009D0D5B"/>
    <w:rsid w:val="009D0DD3"/>
    <w:rsid w:val="009D0E39"/>
    <w:rsid w:val="009D0E3D"/>
    <w:rsid w:val="009D0EF0"/>
    <w:rsid w:val="009D0F07"/>
    <w:rsid w:val="009D0F50"/>
    <w:rsid w:val="009D0FB1"/>
    <w:rsid w:val="009D10C9"/>
    <w:rsid w:val="009D10D2"/>
    <w:rsid w:val="009D1153"/>
    <w:rsid w:val="009D1326"/>
    <w:rsid w:val="009D13D7"/>
    <w:rsid w:val="009D13F8"/>
    <w:rsid w:val="009D160A"/>
    <w:rsid w:val="009D1784"/>
    <w:rsid w:val="009D1886"/>
    <w:rsid w:val="009D18AA"/>
    <w:rsid w:val="009D18C4"/>
    <w:rsid w:val="009D1927"/>
    <w:rsid w:val="009D1941"/>
    <w:rsid w:val="009D1957"/>
    <w:rsid w:val="009D199D"/>
    <w:rsid w:val="009D1B7B"/>
    <w:rsid w:val="009D1B88"/>
    <w:rsid w:val="009D1CD1"/>
    <w:rsid w:val="009D1D19"/>
    <w:rsid w:val="009D1DF6"/>
    <w:rsid w:val="009D1E08"/>
    <w:rsid w:val="009D1EE3"/>
    <w:rsid w:val="009D1F83"/>
    <w:rsid w:val="009D1FBA"/>
    <w:rsid w:val="009D1FE1"/>
    <w:rsid w:val="009D1FF1"/>
    <w:rsid w:val="009D1FF2"/>
    <w:rsid w:val="009D2013"/>
    <w:rsid w:val="009D201A"/>
    <w:rsid w:val="009D2064"/>
    <w:rsid w:val="009D2143"/>
    <w:rsid w:val="009D2150"/>
    <w:rsid w:val="009D218B"/>
    <w:rsid w:val="009D2283"/>
    <w:rsid w:val="009D22DE"/>
    <w:rsid w:val="009D2317"/>
    <w:rsid w:val="009D2376"/>
    <w:rsid w:val="009D23D6"/>
    <w:rsid w:val="009D23F2"/>
    <w:rsid w:val="009D2535"/>
    <w:rsid w:val="009D2543"/>
    <w:rsid w:val="009D2559"/>
    <w:rsid w:val="009D28C9"/>
    <w:rsid w:val="009D2904"/>
    <w:rsid w:val="009D29B3"/>
    <w:rsid w:val="009D2A14"/>
    <w:rsid w:val="009D2B3C"/>
    <w:rsid w:val="009D2B81"/>
    <w:rsid w:val="009D2BB1"/>
    <w:rsid w:val="009D2BB7"/>
    <w:rsid w:val="009D2BDB"/>
    <w:rsid w:val="009D2BE4"/>
    <w:rsid w:val="009D2C0A"/>
    <w:rsid w:val="009D2D23"/>
    <w:rsid w:val="009D2D3E"/>
    <w:rsid w:val="009D2DE6"/>
    <w:rsid w:val="009D2DF9"/>
    <w:rsid w:val="009D2E12"/>
    <w:rsid w:val="009D2E58"/>
    <w:rsid w:val="009D2EAD"/>
    <w:rsid w:val="009D2F51"/>
    <w:rsid w:val="009D3082"/>
    <w:rsid w:val="009D30CA"/>
    <w:rsid w:val="009D30D0"/>
    <w:rsid w:val="009D3132"/>
    <w:rsid w:val="009D3171"/>
    <w:rsid w:val="009D319F"/>
    <w:rsid w:val="009D321B"/>
    <w:rsid w:val="009D321C"/>
    <w:rsid w:val="009D3262"/>
    <w:rsid w:val="009D3273"/>
    <w:rsid w:val="009D32C3"/>
    <w:rsid w:val="009D32D8"/>
    <w:rsid w:val="009D3382"/>
    <w:rsid w:val="009D34AF"/>
    <w:rsid w:val="009D34F7"/>
    <w:rsid w:val="009D35C3"/>
    <w:rsid w:val="009D35E6"/>
    <w:rsid w:val="009D3638"/>
    <w:rsid w:val="009D367A"/>
    <w:rsid w:val="009D375A"/>
    <w:rsid w:val="009D3772"/>
    <w:rsid w:val="009D37BC"/>
    <w:rsid w:val="009D37D3"/>
    <w:rsid w:val="009D3830"/>
    <w:rsid w:val="009D3890"/>
    <w:rsid w:val="009D3931"/>
    <w:rsid w:val="009D39B0"/>
    <w:rsid w:val="009D39E9"/>
    <w:rsid w:val="009D3A0D"/>
    <w:rsid w:val="009D3A18"/>
    <w:rsid w:val="009D3A93"/>
    <w:rsid w:val="009D3AD8"/>
    <w:rsid w:val="009D3B33"/>
    <w:rsid w:val="009D3C41"/>
    <w:rsid w:val="009D3CA4"/>
    <w:rsid w:val="009D3D3A"/>
    <w:rsid w:val="009D3D9E"/>
    <w:rsid w:val="009D3EEC"/>
    <w:rsid w:val="009D3F45"/>
    <w:rsid w:val="009D3F7A"/>
    <w:rsid w:val="009D4055"/>
    <w:rsid w:val="009D40CD"/>
    <w:rsid w:val="009D40E5"/>
    <w:rsid w:val="009D4140"/>
    <w:rsid w:val="009D4169"/>
    <w:rsid w:val="009D417D"/>
    <w:rsid w:val="009D41A8"/>
    <w:rsid w:val="009D41CB"/>
    <w:rsid w:val="009D4209"/>
    <w:rsid w:val="009D4378"/>
    <w:rsid w:val="009D43C0"/>
    <w:rsid w:val="009D43DC"/>
    <w:rsid w:val="009D4403"/>
    <w:rsid w:val="009D4441"/>
    <w:rsid w:val="009D4469"/>
    <w:rsid w:val="009D44A7"/>
    <w:rsid w:val="009D44F4"/>
    <w:rsid w:val="009D4550"/>
    <w:rsid w:val="009D45A2"/>
    <w:rsid w:val="009D45BA"/>
    <w:rsid w:val="009D4664"/>
    <w:rsid w:val="009D481A"/>
    <w:rsid w:val="009D48A5"/>
    <w:rsid w:val="009D49D5"/>
    <w:rsid w:val="009D4AEE"/>
    <w:rsid w:val="009D4BED"/>
    <w:rsid w:val="009D4BF1"/>
    <w:rsid w:val="009D4C74"/>
    <w:rsid w:val="009D4D70"/>
    <w:rsid w:val="009D4E4F"/>
    <w:rsid w:val="009D4F3E"/>
    <w:rsid w:val="009D50FE"/>
    <w:rsid w:val="009D50FF"/>
    <w:rsid w:val="009D510B"/>
    <w:rsid w:val="009D512D"/>
    <w:rsid w:val="009D513B"/>
    <w:rsid w:val="009D5280"/>
    <w:rsid w:val="009D532E"/>
    <w:rsid w:val="009D5348"/>
    <w:rsid w:val="009D537E"/>
    <w:rsid w:val="009D53D0"/>
    <w:rsid w:val="009D543C"/>
    <w:rsid w:val="009D545F"/>
    <w:rsid w:val="009D54A6"/>
    <w:rsid w:val="009D54AB"/>
    <w:rsid w:val="009D54D1"/>
    <w:rsid w:val="009D551A"/>
    <w:rsid w:val="009D5595"/>
    <w:rsid w:val="009D55BF"/>
    <w:rsid w:val="009D5661"/>
    <w:rsid w:val="009D566C"/>
    <w:rsid w:val="009D56F3"/>
    <w:rsid w:val="009D5709"/>
    <w:rsid w:val="009D5730"/>
    <w:rsid w:val="009D574D"/>
    <w:rsid w:val="009D577D"/>
    <w:rsid w:val="009D57C8"/>
    <w:rsid w:val="009D588D"/>
    <w:rsid w:val="009D58A5"/>
    <w:rsid w:val="009D592E"/>
    <w:rsid w:val="009D5948"/>
    <w:rsid w:val="009D597B"/>
    <w:rsid w:val="009D59F8"/>
    <w:rsid w:val="009D5A02"/>
    <w:rsid w:val="009D5A1A"/>
    <w:rsid w:val="009D5A35"/>
    <w:rsid w:val="009D5A6E"/>
    <w:rsid w:val="009D5C24"/>
    <w:rsid w:val="009D5C40"/>
    <w:rsid w:val="009D5DE5"/>
    <w:rsid w:val="009D5E22"/>
    <w:rsid w:val="009D5E41"/>
    <w:rsid w:val="009D5E94"/>
    <w:rsid w:val="009D5ED9"/>
    <w:rsid w:val="009D5F19"/>
    <w:rsid w:val="009D6079"/>
    <w:rsid w:val="009D60CB"/>
    <w:rsid w:val="009D62CA"/>
    <w:rsid w:val="009D634B"/>
    <w:rsid w:val="009D64EA"/>
    <w:rsid w:val="009D6507"/>
    <w:rsid w:val="009D653A"/>
    <w:rsid w:val="009D65DF"/>
    <w:rsid w:val="009D66F5"/>
    <w:rsid w:val="009D6785"/>
    <w:rsid w:val="009D679C"/>
    <w:rsid w:val="009D67D8"/>
    <w:rsid w:val="009D6808"/>
    <w:rsid w:val="009D68BA"/>
    <w:rsid w:val="009D69C8"/>
    <w:rsid w:val="009D6ABA"/>
    <w:rsid w:val="009D6AC7"/>
    <w:rsid w:val="009D6B36"/>
    <w:rsid w:val="009D6B56"/>
    <w:rsid w:val="009D6C0B"/>
    <w:rsid w:val="009D6C46"/>
    <w:rsid w:val="009D6C7D"/>
    <w:rsid w:val="009D6CAF"/>
    <w:rsid w:val="009D6CBC"/>
    <w:rsid w:val="009D6D78"/>
    <w:rsid w:val="009D6D8D"/>
    <w:rsid w:val="009D6E4B"/>
    <w:rsid w:val="009D6EC8"/>
    <w:rsid w:val="009D6F31"/>
    <w:rsid w:val="009D6F5E"/>
    <w:rsid w:val="009D703D"/>
    <w:rsid w:val="009D708E"/>
    <w:rsid w:val="009D70BC"/>
    <w:rsid w:val="009D71B3"/>
    <w:rsid w:val="009D7246"/>
    <w:rsid w:val="009D724F"/>
    <w:rsid w:val="009D7357"/>
    <w:rsid w:val="009D73A8"/>
    <w:rsid w:val="009D73C2"/>
    <w:rsid w:val="009D73D1"/>
    <w:rsid w:val="009D73F6"/>
    <w:rsid w:val="009D74FA"/>
    <w:rsid w:val="009D7580"/>
    <w:rsid w:val="009D7674"/>
    <w:rsid w:val="009D76A5"/>
    <w:rsid w:val="009D76CA"/>
    <w:rsid w:val="009D7719"/>
    <w:rsid w:val="009D7847"/>
    <w:rsid w:val="009D7870"/>
    <w:rsid w:val="009D7883"/>
    <w:rsid w:val="009D78FD"/>
    <w:rsid w:val="009D791F"/>
    <w:rsid w:val="009D7952"/>
    <w:rsid w:val="009D7A2D"/>
    <w:rsid w:val="009D7A99"/>
    <w:rsid w:val="009D7B7A"/>
    <w:rsid w:val="009D7BC5"/>
    <w:rsid w:val="009D7C3C"/>
    <w:rsid w:val="009D7C67"/>
    <w:rsid w:val="009D7CBE"/>
    <w:rsid w:val="009D7E70"/>
    <w:rsid w:val="009D7E93"/>
    <w:rsid w:val="009D7EF0"/>
    <w:rsid w:val="009D7F31"/>
    <w:rsid w:val="009D7F68"/>
    <w:rsid w:val="009D7F79"/>
    <w:rsid w:val="009E0047"/>
    <w:rsid w:val="009E0078"/>
    <w:rsid w:val="009E00A5"/>
    <w:rsid w:val="009E0100"/>
    <w:rsid w:val="009E012B"/>
    <w:rsid w:val="009E0158"/>
    <w:rsid w:val="009E0194"/>
    <w:rsid w:val="009E01EE"/>
    <w:rsid w:val="009E025C"/>
    <w:rsid w:val="009E0297"/>
    <w:rsid w:val="009E0340"/>
    <w:rsid w:val="009E0389"/>
    <w:rsid w:val="009E03D0"/>
    <w:rsid w:val="009E03F5"/>
    <w:rsid w:val="009E0435"/>
    <w:rsid w:val="009E04D7"/>
    <w:rsid w:val="009E053E"/>
    <w:rsid w:val="009E0585"/>
    <w:rsid w:val="009E058B"/>
    <w:rsid w:val="009E05E9"/>
    <w:rsid w:val="009E0610"/>
    <w:rsid w:val="009E0623"/>
    <w:rsid w:val="009E06F9"/>
    <w:rsid w:val="009E07CB"/>
    <w:rsid w:val="009E0833"/>
    <w:rsid w:val="009E086C"/>
    <w:rsid w:val="009E08AF"/>
    <w:rsid w:val="009E090C"/>
    <w:rsid w:val="009E094A"/>
    <w:rsid w:val="009E09C7"/>
    <w:rsid w:val="009E0A32"/>
    <w:rsid w:val="009E0AE6"/>
    <w:rsid w:val="009E0AF6"/>
    <w:rsid w:val="009E0AFB"/>
    <w:rsid w:val="009E0B29"/>
    <w:rsid w:val="009E0C90"/>
    <w:rsid w:val="009E0CDC"/>
    <w:rsid w:val="009E0D0B"/>
    <w:rsid w:val="009E0D97"/>
    <w:rsid w:val="009E0E9B"/>
    <w:rsid w:val="009E0F4D"/>
    <w:rsid w:val="009E0F76"/>
    <w:rsid w:val="009E0FA5"/>
    <w:rsid w:val="009E0FBC"/>
    <w:rsid w:val="009E0FCE"/>
    <w:rsid w:val="009E0FE3"/>
    <w:rsid w:val="009E1023"/>
    <w:rsid w:val="009E1027"/>
    <w:rsid w:val="009E10EB"/>
    <w:rsid w:val="009E1284"/>
    <w:rsid w:val="009E12DC"/>
    <w:rsid w:val="009E1482"/>
    <w:rsid w:val="009E148E"/>
    <w:rsid w:val="009E14EC"/>
    <w:rsid w:val="009E15A1"/>
    <w:rsid w:val="009E15D2"/>
    <w:rsid w:val="009E15EA"/>
    <w:rsid w:val="009E1618"/>
    <w:rsid w:val="009E166C"/>
    <w:rsid w:val="009E1675"/>
    <w:rsid w:val="009E170F"/>
    <w:rsid w:val="009E17C4"/>
    <w:rsid w:val="009E1874"/>
    <w:rsid w:val="009E1929"/>
    <w:rsid w:val="009E19A5"/>
    <w:rsid w:val="009E19F0"/>
    <w:rsid w:val="009E1B7B"/>
    <w:rsid w:val="009E1C2A"/>
    <w:rsid w:val="009E1C50"/>
    <w:rsid w:val="009E1C77"/>
    <w:rsid w:val="009E1CE1"/>
    <w:rsid w:val="009E1D4A"/>
    <w:rsid w:val="009E1D60"/>
    <w:rsid w:val="009E1D68"/>
    <w:rsid w:val="009E1D84"/>
    <w:rsid w:val="009E1D9A"/>
    <w:rsid w:val="009E1DBC"/>
    <w:rsid w:val="009E1EA1"/>
    <w:rsid w:val="009E1EA5"/>
    <w:rsid w:val="009E1EAD"/>
    <w:rsid w:val="009E1F8C"/>
    <w:rsid w:val="009E1FD1"/>
    <w:rsid w:val="009E2020"/>
    <w:rsid w:val="009E20DB"/>
    <w:rsid w:val="009E20E7"/>
    <w:rsid w:val="009E212B"/>
    <w:rsid w:val="009E215D"/>
    <w:rsid w:val="009E2169"/>
    <w:rsid w:val="009E2400"/>
    <w:rsid w:val="009E245D"/>
    <w:rsid w:val="009E2537"/>
    <w:rsid w:val="009E2573"/>
    <w:rsid w:val="009E25D1"/>
    <w:rsid w:val="009E260C"/>
    <w:rsid w:val="009E26C3"/>
    <w:rsid w:val="009E274A"/>
    <w:rsid w:val="009E2764"/>
    <w:rsid w:val="009E281D"/>
    <w:rsid w:val="009E283F"/>
    <w:rsid w:val="009E2925"/>
    <w:rsid w:val="009E29C9"/>
    <w:rsid w:val="009E2AFE"/>
    <w:rsid w:val="009E2B53"/>
    <w:rsid w:val="009E2BA3"/>
    <w:rsid w:val="009E2BA4"/>
    <w:rsid w:val="009E2C80"/>
    <w:rsid w:val="009E2CF4"/>
    <w:rsid w:val="009E2CFE"/>
    <w:rsid w:val="009E2D04"/>
    <w:rsid w:val="009E2D2C"/>
    <w:rsid w:val="009E2DC3"/>
    <w:rsid w:val="009E2DCB"/>
    <w:rsid w:val="009E2F26"/>
    <w:rsid w:val="009E2F2F"/>
    <w:rsid w:val="009E2F58"/>
    <w:rsid w:val="009E2FFE"/>
    <w:rsid w:val="009E30DC"/>
    <w:rsid w:val="009E3168"/>
    <w:rsid w:val="009E3340"/>
    <w:rsid w:val="009E33EC"/>
    <w:rsid w:val="009E3416"/>
    <w:rsid w:val="009E345D"/>
    <w:rsid w:val="009E3518"/>
    <w:rsid w:val="009E36C9"/>
    <w:rsid w:val="009E372D"/>
    <w:rsid w:val="009E377F"/>
    <w:rsid w:val="009E37DF"/>
    <w:rsid w:val="009E386C"/>
    <w:rsid w:val="009E3884"/>
    <w:rsid w:val="009E38D5"/>
    <w:rsid w:val="009E396F"/>
    <w:rsid w:val="009E39AE"/>
    <w:rsid w:val="009E39C5"/>
    <w:rsid w:val="009E3A0E"/>
    <w:rsid w:val="009E3AA1"/>
    <w:rsid w:val="009E3B3D"/>
    <w:rsid w:val="009E3B67"/>
    <w:rsid w:val="009E3C2A"/>
    <w:rsid w:val="009E3C34"/>
    <w:rsid w:val="009E3C4E"/>
    <w:rsid w:val="009E3D32"/>
    <w:rsid w:val="009E3D57"/>
    <w:rsid w:val="009E3D68"/>
    <w:rsid w:val="009E3DB0"/>
    <w:rsid w:val="009E3E28"/>
    <w:rsid w:val="009E3E52"/>
    <w:rsid w:val="009E3F13"/>
    <w:rsid w:val="009E3F51"/>
    <w:rsid w:val="009E3FBB"/>
    <w:rsid w:val="009E403D"/>
    <w:rsid w:val="009E4079"/>
    <w:rsid w:val="009E4160"/>
    <w:rsid w:val="009E4164"/>
    <w:rsid w:val="009E41E9"/>
    <w:rsid w:val="009E422B"/>
    <w:rsid w:val="009E44C1"/>
    <w:rsid w:val="009E44D1"/>
    <w:rsid w:val="009E4505"/>
    <w:rsid w:val="009E45C0"/>
    <w:rsid w:val="009E45CB"/>
    <w:rsid w:val="009E46CC"/>
    <w:rsid w:val="009E46F9"/>
    <w:rsid w:val="009E4764"/>
    <w:rsid w:val="009E4771"/>
    <w:rsid w:val="009E47B4"/>
    <w:rsid w:val="009E47E0"/>
    <w:rsid w:val="009E487A"/>
    <w:rsid w:val="009E48D3"/>
    <w:rsid w:val="009E49EB"/>
    <w:rsid w:val="009E49F2"/>
    <w:rsid w:val="009E4B36"/>
    <w:rsid w:val="009E4BCC"/>
    <w:rsid w:val="009E4C6A"/>
    <w:rsid w:val="009E4C6E"/>
    <w:rsid w:val="009E4CE0"/>
    <w:rsid w:val="009E4CE9"/>
    <w:rsid w:val="009E4DE0"/>
    <w:rsid w:val="009E502F"/>
    <w:rsid w:val="009E50D6"/>
    <w:rsid w:val="009E5120"/>
    <w:rsid w:val="009E515A"/>
    <w:rsid w:val="009E5358"/>
    <w:rsid w:val="009E53DC"/>
    <w:rsid w:val="009E540A"/>
    <w:rsid w:val="009E548B"/>
    <w:rsid w:val="009E54E4"/>
    <w:rsid w:val="009E5570"/>
    <w:rsid w:val="009E557F"/>
    <w:rsid w:val="009E560A"/>
    <w:rsid w:val="009E5624"/>
    <w:rsid w:val="009E5641"/>
    <w:rsid w:val="009E5690"/>
    <w:rsid w:val="009E575C"/>
    <w:rsid w:val="009E5782"/>
    <w:rsid w:val="009E5851"/>
    <w:rsid w:val="009E589B"/>
    <w:rsid w:val="009E59DF"/>
    <w:rsid w:val="009E5A09"/>
    <w:rsid w:val="009E5A52"/>
    <w:rsid w:val="009E5A70"/>
    <w:rsid w:val="009E5A8C"/>
    <w:rsid w:val="009E5AD3"/>
    <w:rsid w:val="009E5AF4"/>
    <w:rsid w:val="009E5B98"/>
    <w:rsid w:val="009E5BFD"/>
    <w:rsid w:val="009E5D55"/>
    <w:rsid w:val="009E5EAB"/>
    <w:rsid w:val="009E5ECE"/>
    <w:rsid w:val="009E5F78"/>
    <w:rsid w:val="009E5FE9"/>
    <w:rsid w:val="009E600B"/>
    <w:rsid w:val="009E6082"/>
    <w:rsid w:val="009E63D9"/>
    <w:rsid w:val="009E643C"/>
    <w:rsid w:val="009E6516"/>
    <w:rsid w:val="009E654C"/>
    <w:rsid w:val="009E65CC"/>
    <w:rsid w:val="009E6602"/>
    <w:rsid w:val="009E662D"/>
    <w:rsid w:val="009E6673"/>
    <w:rsid w:val="009E67E6"/>
    <w:rsid w:val="009E67FD"/>
    <w:rsid w:val="009E6813"/>
    <w:rsid w:val="009E6853"/>
    <w:rsid w:val="009E697A"/>
    <w:rsid w:val="009E6A03"/>
    <w:rsid w:val="009E6A18"/>
    <w:rsid w:val="009E6AA2"/>
    <w:rsid w:val="009E6B4E"/>
    <w:rsid w:val="009E6C79"/>
    <w:rsid w:val="009E6CAA"/>
    <w:rsid w:val="009E6CEE"/>
    <w:rsid w:val="009E6D9C"/>
    <w:rsid w:val="009E6E0B"/>
    <w:rsid w:val="009E70DF"/>
    <w:rsid w:val="009E70EC"/>
    <w:rsid w:val="009E7194"/>
    <w:rsid w:val="009E71ED"/>
    <w:rsid w:val="009E7257"/>
    <w:rsid w:val="009E730D"/>
    <w:rsid w:val="009E7342"/>
    <w:rsid w:val="009E741B"/>
    <w:rsid w:val="009E745A"/>
    <w:rsid w:val="009E74D3"/>
    <w:rsid w:val="009E74DB"/>
    <w:rsid w:val="009E755E"/>
    <w:rsid w:val="009E75A9"/>
    <w:rsid w:val="009E766E"/>
    <w:rsid w:val="009E76BA"/>
    <w:rsid w:val="009E773A"/>
    <w:rsid w:val="009E77E4"/>
    <w:rsid w:val="009E77FE"/>
    <w:rsid w:val="009E78E9"/>
    <w:rsid w:val="009E7922"/>
    <w:rsid w:val="009E7A7B"/>
    <w:rsid w:val="009E7B11"/>
    <w:rsid w:val="009E7B1B"/>
    <w:rsid w:val="009E7B79"/>
    <w:rsid w:val="009E7D43"/>
    <w:rsid w:val="009E7D4F"/>
    <w:rsid w:val="009E7EA7"/>
    <w:rsid w:val="009E7EE9"/>
    <w:rsid w:val="009E7EEA"/>
    <w:rsid w:val="009E7F67"/>
    <w:rsid w:val="009E7FE1"/>
    <w:rsid w:val="009F0068"/>
    <w:rsid w:val="009F00A3"/>
    <w:rsid w:val="009F00A7"/>
    <w:rsid w:val="009F00A9"/>
    <w:rsid w:val="009F00D4"/>
    <w:rsid w:val="009F01BB"/>
    <w:rsid w:val="009F0204"/>
    <w:rsid w:val="009F032E"/>
    <w:rsid w:val="009F0377"/>
    <w:rsid w:val="009F039D"/>
    <w:rsid w:val="009F04E2"/>
    <w:rsid w:val="009F05A2"/>
    <w:rsid w:val="009F05D2"/>
    <w:rsid w:val="009F0604"/>
    <w:rsid w:val="009F068C"/>
    <w:rsid w:val="009F06F5"/>
    <w:rsid w:val="009F0723"/>
    <w:rsid w:val="009F0749"/>
    <w:rsid w:val="009F079C"/>
    <w:rsid w:val="009F07B3"/>
    <w:rsid w:val="009F08A5"/>
    <w:rsid w:val="009F0946"/>
    <w:rsid w:val="009F09E5"/>
    <w:rsid w:val="009F0A1D"/>
    <w:rsid w:val="009F0A45"/>
    <w:rsid w:val="009F0A5B"/>
    <w:rsid w:val="009F0A82"/>
    <w:rsid w:val="009F0A93"/>
    <w:rsid w:val="009F0B77"/>
    <w:rsid w:val="009F0BA2"/>
    <w:rsid w:val="009F0C47"/>
    <w:rsid w:val="009F0C6D"/>
    <w:rsid w:val="009F0D84"/>
    <w:rsid w:val="009F0E23"/>
    <w:rsid w:val="009F0E5A"/>
    <w:rsid w:val="009F0E79"/>
    <w:rsid w:val="009F0ECA"/>
    <w:rsid w:val="009F0FA1"/>
    <w:rsid w:val="009F0FAB"/>
    <w:rsid w:val="009F1175"/>
    <w:rsid w:val="009F12BB"/>
    <w:rsid w:val="009F12F4"/>
    <w:rsid w:val="009F1342"/>
    <w:rsid w:val="009F1399"/>
    <w:rsid w:val="009F13D2"/>
    <w:rsid w:val="009F145F"/>
    <w:rsid w:val="009F1493"/>
    <w:rsid w:val="009F14F7"/>
    <w:rsid w:val="009F1519"/>
    <w:rsid w:val="009F1557"/>
    <w:rsid w:val="009F159D"/>
    <w:rsid w:val="009F15B6"/>
    <w:rsid w:val="009F1728"/>
    <w:rsid w:val="009F173B"/>
    <w:rsid w:val="009F1755"/>
    <w:rsid w:val="009F180C"/>
    <w:rsid w:val="009F18A9"/>
    <w:rsid w:val="009F18E4"/>
    <w:rsid w:val="009F190C"/>
    <w:rsid w:val="009F1980"/>
    <w:rsid w:val="009F1A72"/>
    <w:rsid w:val="009F1AF0"/>
    <w:rsid w:val="009F1B9C"/>
    <w:rsid w:val="009F1BBF"/>
    <w:rsid w:val="009F1BF5"/>
    <w:rsid w:val="009F1C41"/>
    <w:rsid w:val="009F1C7E"/>
    <w:rsid w:val="009F1D1C"/>
    <w:rsid w:val="009F1D1E"/>
    <w:rsid w:val="009F1D4B"/>
    <w:rsid w:val="009F1D80"/>
    <w:rsid w:val="009F1D9C"/>
    <w:rsid w:val="009F1E1E"/>
    <w:rsid w:val="009F1E38"/>
    <w:rsid w:val="009F1F12"/>
    <w:rsid w:val="009F1F29"/>
    <w:rsid w:val="009F2025"/>
    <w:rsid w:val="009F2082"/>
    <w:rsid w:val="009F21BC"/>
    <w:rsid w:val="009F238A"/>
    <w:rsid w:val="009F2438"/>
    <w:rsid w:val="009F25B6"/>
    <w:rsid w:val="009F2602"/>
    <w:rsid w:val="009F29D9"/>
    <w:rsid w:val="009F2AEA"/>
    <w:rsid w:val="009F2B20"/>
    <w:rsid w:val="009F2B72"/>
    <w:rsid w:val="009F2B73"/>
    <w:rsid w:val="009F2BC5"/>
    <w:rsid w:val="009F2BC7"/>
    <w:rsid w:val="009F2C43"/>
    <w:rsid w:val="009F2C83"/>
    <w:rsid w:val="009F2CD0"/>
    <w:rsid w:val="009F2CDB"/>
    <w:rsid w:val="009F2D2B"/>
    <w:rsid w:val="009F2DA7"/>
    <w:rsid w:val="009F2E60"/>
    <w:rsid w:val="009F2E62"/>
    <w:rsid w:val="009F2F3B"/>
    <w:rsid w:val="009F2F70"/>
    <w:rsid w:val="009F2FCA"/>
    <w:rsid w:val="009F2FCE"/>
    <w:rsid w:val="009F30FE"/>
    <w:rsid w:val="009F3141"/>
    <w:rsid w:val="009F3207"/>
    <w:rsid w:val="009F32BD"/>
    <w:rsid w:val="009F335B"/>
    <w:rsid w:val="009F3376"/>
    <w:rsid w:val="009F339B"/>
    <w:rsid w:val="009F33F8"/>
    <w:rsid w:val="009F345C"/>
    <w:rsid w:val="009F34D2"/>
    <w:rsid w:val="009F34E2"/>
    <w:rsid w:val="009F350D"/>
    <w:rsid w:val="009F352D"/>
    <w:rsid w:val="009F35A2"/>
    <w:rsid w:val="009F35E8"/>
    <w:rsid w:val="009F3632"/>
    <w:rsid w:val="009F3636"/>
    <w:rsid w:val="009F369B"/>
    <w:rsid w:val="009F36F5"/>
    <w:rsid w:val="009F3887"/>
    <w:rsid w:val="009F38DE"/>
    <w:rsid w:val="009F3906"/>
    <w:rsid w:val="009F394C"/>
    <w:rsid w:val="009F39A1"/>
    <w:rsid w:val="009F3A29"/>
    <w:rsid w:val="009F3A46"/>
    <w:rsid w:val="009F3A4E"/>
    <w:rsid w:val="009F3AAF"/>
    <w:rsid w:val="009F3AE4"/>
    <w:rsid w:val="009F3AF1"/>
    <w:rsid w:val="009F3C2C"/>
    <w:rsid w:val="009F3CB9"/>
    <w:rsid w:val="009F3D46"/>
    <w:rsid w:val="009F3D65"/>
    <w:rsid w:val="009F3DB3"/>
    <w:rsid w:val="009F3EE3"/>
    <w:rsid w:val="009F3F43"/>
    <w:rsid w:val="009F3F5D"/>
    <w:rsid w:val="009F3FB2"/>
    <w:rsid w:val="009F4015"/>
    <w:rsid w:val="009F40DF"/>
    <w:rsid w:val="009F40FC"/>
    <w:rsid w:val="009F4103"/>
    <w:rsid w:val="009F413D"/>
    <w:rsid w:val="009F4142"/>
    <w:rsid w:val="009F4159"/>
    <w:rsid w:val="009F41CF"/>
    <w:rsid w:val="009F42F1"/>
    <w:rsid w:val="009F4320"/>
    <w:rsid w:val="009F4388"/>
    <w:rsid w:val="009F44A3"/>
    <w:rsid w:val="009F44A6"/>
    <w:rsid w:val="009F44BF"/>
    <w:rsid w:val="009F44C0"/>
    <w:rsid w:val="009F4623"/>
    <w:rsid w:val="009F4646"/>
    <w:rsid w:val="009F46BF"/>
    <w:rsid w:val="009F4731"/>
    <w:rsid w:val="009F47BE"/>
    <w:rsid w:val="009F4882"/>
    <w:rsid w:val="009F496A"/>
    <w:rsid w:val="009F49DA"/>
    <w:rsid w:val="009F4A19"/>
    <w:rsid w:val="009F4A3A"/>
    <w:rsid w:val="009F4AE5"/>
    <w:rsid w:val="009F4AED"/>
    <w:rsid w:val="009F4B1F"/>
    <w:rsid w:val="009F4C36"/>
    <w:rsid w:val="009F4DA5"/>
    <w:rsid w:val="009F4DEB"/>
    <w:rsid w:val="009F4E80"/>
    <w:rsid w:val="009F4E94"/>
    <w:rsid w:val="009F4EA1"/>
    <w:rsid w:val="009F4FC7"/>
    <w:rsid w:val="009F4FEC"/>
    <w:rsid w:val="009F5074"/>
    <w:rsid w:val="009F5086"/>
    <w:rsid w:val="009F50AC"/>
    <w:rsid w:val="009F50BF"/>
    <w:rsid w:val="009F50D5"/>
    <w:rsid w:val="009F50D7"/>
    <w:rsid w:val="009F5127"/>
    <w:rsid w:val="009F516D"/>
    <w:rsid w:val="009F5197"/>
    <w:rsid w:val="009F51BD"/>
    <w:rsid w:val="009F533E"/>
    <w:rsid w:val="009F53AF"/>
    <w:rsid w:val="009F53C6"/>
    <w:rsid w:val="009F53D1"/>
    <w:rsid w:val="009F54B0"/>
    <w:rsid w:val="009F5588"/>
    <w:rsid w:val="009F55F6"/>
    <w:rsid w:val="009F5689"/>
    <w:rsid w:val="009F56FD"/>
    <w:rsid w:val="009F582B"/>
    <w:rsid w:val="009F5834"/>
    <w:rsid w:val="009F583B"/>
    <w:rsid w:val="009F5A0A"/>
    <w:rsid w:val="009F5A3E"/>
    <w:rsid w:val="009F5B21"/>
    <w:rsid w:val="009F5C37"/>
    <w:rsid w:val="009F5C3C"/>
    <w:rsid w:val="009F5C53"/>
    <w:rsid w:val="009F5C83"/>
    <w:rsid w:val="009F5CF2"/>
    <w:rsid w:val="009F5DEF"/>
    <w:rsid w:val="009F5E78"/>
    <w:rsid w:val="009F5EB2"/>
    <w:rsid w:val="009F5EF6"/>
    <w:rsid w:val="009F6047"/>
    <w:rsid w:val="009F6180"/>
    <w:rsid w:val="009F61C2"/>
    <w:rsid w:val="009F621A"/>
    <w:rsid w:val="009F6253"/>
    <w:rsid w:val="009F636C"/>
    <w:rsid w:val="009F637E"/>
    <w:rsid w:val="009F647C"/>
    <w:rsid w:val="009F6510"/>
    <w:rsid w:val="009F6532"/>
    <w:rsid w:val="009F6617"/>
    <w:rsid w:val="009F6639"/>
    <w:rsid w:val="009F668C"/>
    <w:rsid w:val="009F66F5"/>
    <w:rsid w:val="009F6783"/>
    <w:rsid w:val="009F6791"/>
    <w:rsid w:val="009F67AA"/>
    <w:rsid w:val="009F67C9"/>
    <w:rsid w:val="009F6859"/>
    <w:rsid w:val="009F6984"/>
    <w:rsid w:val="009F69C0"/>
    <w:rsid w:val="009F6A31"/>
    <w:rsid w:val="009F6BC1"/>
    <w:rsid w:val="009F6C38"/>
    <w:rsid w:val="009F6CD9"/>
    <w:rsid w:val="009F6D8D"/>
    <w:rsid w:val="009F6DCF"/>
    <w:rsid w:val="009F6E12"/>
    <w:rsid w:val="009F6E3F"/>
    <w:rsid w:val="009F6E71"/>
    <w:rsid w:val="009F6EA8"/>
    <w:rsid w:val="009F6F43"/>
    <w:rsid w:val="009F6F44"/>
    <w:rsid w:val="009F6FCC"/>
    <w:rsid w:val="009F70B6"/>
    <w:rsid w:val="009F70EC"/>
    <w:rsid w:val="009F71FB"/>
    <w:rsid w:val="009F7436"/>
    <w:rsid w:val="009F7462"/>
    <w:rsid w:val="009F7562"/>
    <w:rsid w:val="009F75E2"/>
    <w:rsid w:val="009F7601"/>
    <w:rsid w:val="009F767C"/>
    <w:rsid w:val="009F771B"/>
    <w:rsid w:val="009F775F"/>
    <w:rsid w:val="009F77FA"/>
    <w:rsid w:val="009F7909"/>
    <w:rsid w:val="009F793B"/>
    <w:rsid w:val="009F796B"/>
    <w:rsid w:val="009F79C4"/>
    <w:rsid w:val="009F7A00"/>
    <w:rsid w:val="009F7B16"/>
    <w:rsid w:val="009F7B6C"/>
    <w:rsid w:val="009F7B8D"/>
    <w:rsid w:val="009F7C1A"/>
    <w:rsid w:val="009F7C1E"/>
    <w:rsid w:val="009F7C45"/>
    <w:rsid w:val="009F7C80"/>
    <w:rsid w:val="009F7C9B"/>
    <w:rsid w:val="009F7D0E"/>
    <w:rsid w:val="009F7D7F"/>
    <w:rsid w:val="009F7D83"/>
    <w:rsid w:val="009F7E92"/>
    <w:rsid w:val="009F7EBB"/>
    <w:rsid w:val="009F7ECD"/>
    <w:rsid w:val="009F7EE7"/>
    <w:rsid w:val="009F7FC0"/>
    <w:rsid w:val="009F7FD3"/>
    <w:rsid w:val="009F7FF4"/>
    <w:rsid w:val="00A000A4"/>
    <w:rsid w:val="00A000E9"/>
    <w:rsid w:val="00A000FB"/>
    <w:rsid w:val="00A0016E"/>
    <w:rsid w:val="00A001FF"/>
    <w:rsid w:val="00A002B9"/>
    <w:rsid w:val="00A00360"/>
    <w:rsid w:val="00A00382"/>
    <w:rsid w:val="00A0039E"/>
    <w:rsid w:val="00A003A8"/>
    <w:rsid w:val="00A003F7"/>
    <w:rsid w:val="00A003FD"/>
    <w:rsid w:val="00A00553"/>
    <w:rsid w:val="00A00571"/>
    <w:rsid w:val="00A005D2"/>
    <w:rsid w:val="00A00651"/>
    <w:rsid w:val="00A00690"/>
    <w:rsid w:val="00A006CB"/>
    <w:rsid w:val="00A006CF"/>
    <w:rsid w:val="00A006FF"/>
    <w:rsid w:val="00A00714"/>
    <w:rsid w:val="00A00724"/>
    <w:rsid w:val="00A007BB"/>
    <w:rsid w:val="00A00852"/>
    <w:rsid w:val="00A00928"/>
    <w:rsid w:val="00A0094C"/>
    <w:rsid w:val="00A00955"/>
    <w:rsid w:val="00A0096D"/>
    <w:rsid w:val="00A0099D"/>
    <w:rsid w:val="00A00C72"/>
    <w:rsid w:val="00A00ED2"/>
    <w:rsid w:val="00A00EF0"/>
    <w:rsid w:val="00A00EFB"/>
    <w:rsid w:val="00A00F16"/>
    <w:rsid w:val="00A00F1C"/>
    <w:rsid w:val="00A00FE4"/>
    <w:rsid w:val="00A01080"/>
    <w:rsid w:val="00A01081"/>
    <w:rsid w:val="00A010DE"/>
    <w:rsid w:val="00A01100"/>
    <w:rsid w:val="00A01184"/>
    <w:rsid w:val="00A011D6"/>
    <w:rsid w:val="00A01212"/>
    <w:rsid w:val="00A01243"/>
    <w:rsid w:val="00A01253"/>
    <w:rsid w:val="00A012B9"/>
    <w:rsid w:val="00A01301"/>
    <w:rsid w:val="00A01403"/>
    <w:rsid w:val="00A0143F"/>
    <w:rsid w:val="00A01446"/>
    <w:rsid w:val="00A0149C"/>
    <w:rsid w:val="00A014AE"/>
    <w:rsid w:val="00A0164C"/>
    <w:rsid w:val="00A01722"/>
    <w:rsid w:val="00A01745"/>
    <w:rsid w:val="00A017D4"/>
    <w:rsid w:val="00A01863"/>
    <w:rsid w:val="00A0187E"/>
    <w:rsid w:val="00A0190D"/>
    <w:rsid w:val="00A0191F"/>
    <w:rsid w:val="00A01A25"/>
    <w:rsid w:val="00A01ACF"/>
    <w:rsid w:val="00A01AD7"/>
    <w:rsid w:val="00A01B4B"/>
    <w:rsid w:val="00A01C36"/>
    <w:rsid w:val="00A01C7C"/>
    <w:rsid w:val="00A01C88"/>
    <w:rsid w:val="00A01DD1"/>
    <w:rsid w:val="00A01EBE"/>
    <w:rsid w:val="00A01F9C"/>
    <w:rsid w:val="00A01FA2"/>
    <w:rsid w:val="00A02031"/>
    <w:rsid w:val="00A0208F"/>
    <w:rsid w:val="00A020B7"/>
    <w:rsid w:val="00A02108"/>
    <w:rsid w:val="00A02110"/>
    <w:rsid w:val="00A02133"/>
    <w:rsid w:val="00A0217D"/>
    <w:rsid w:val="00A021DC"/>
    <w:rsid w:val="00A0224D"/>
    <w:rsid w:val="00A0224E"/>
    <w:rsid w:val="00A022B2"/>
    <w:rsid w:val="00A022B5"/>
    <w:rsid w:val="00A022C1"/>
    <w:rsid w:val="00A023D0"/>
    <w:rsid w:val="00A02470"/>
    <w:rsid w:val="00A024C4"/>
    <w:rsid w:val="00A024CA"/>
    <w:rsid w:val="00A0250A"/>
    <w:rsid w:val="00A02532"/>
    <w:rsid w:val="00A02667"/>
    <w:rsid w:val="00A0279C"/>
    <w:rsid w:val="00A027F4"/>
    <w:rsid w:val="00A02849"/>
    <w:rsid w:val="00A028D0"/>
    <w:rsid w:val="00A028F1"/>
    <w:rsid w:val="00A02A10"/>
    <w:rsid w:val="00A02AD8"/>
    <w:rsid w:val="00A02ADA"/>
    <w:rsid w:val="00A02BC2"/>
    <w:rsid w:val="00A02C0F"/>
    <w:rsid w:val="00A02C75"/>
    <w:rsid w:val="00A02CD7"/>
    <w:rsid w:val="00A02D3F"/>
    <w:rsid w:val="00A02DBE"/>
    <w:rsid w:val="00A02EEC"/>
    <w:rsid w:val="00A02EF0"/>
    <w:rsid w:val="00A0307D"/>
    <w:rsid w:val="00A030BC"/>
    <w:rsid w:val="00A030FA"/>
    <w:rsid w:val="00A03192"/>
    <w:rsid w:val="00A031E9"/>
    <w:rsid w:val="00A03227"/>
    <w:rsid w:val="00A0322B"/>
    <w:rsid w:val="00A03290"/>
    <w:rsid w:val="00A032FC"/>
    <w:rsid w:val="00A033B6"/>
    <w:rsid w:val="00A034AE"/>
    <w:rsid w:val="00A034C0"/>
    <w:rsid w:val="00A0357B"/>
    <w:rsid w:val="00A03596"/>
    <w:rsid w:val="00A035D6"/>
    <w:rsid w:val="00A03699"/>
    <w:rsid w:val="00A03752"/>
    <w:rsid w:val="00A037BC"/>
    <w:rsid w:val="00A037FF"/>
    <w:rsid w:val="00A03880"/>
    <w:rsid w:val="00A03921"/>
    <w:rsid w:val="00A039EF"/>
    <w:rsid w:val="00A03BDF"/>
    <w:rsid w:val="00A03C51"/>
    <w:rsid w:val="00A03CF4"/>
    <w:rsid w:val="00A03DC7"/>
    <w:rsid w:val="00A03E29"/>
    <w:rsid w:val="00A03E9F"/>
    <w:rsid w:val="00A03ED2"/>
    <w:rsid w:val="00A03FA5"/>
    <w:rsid w:val="00A03FFC"/>
    <w:rsid w:val="00A0404A"/>
    <w:rsid w:val="00A040BA"/>
    <w:rsid w:val="00A040F3"/>
    <w:rsid w:val="00A04158"/>
    <w:rsid w:val="00A04385"/>
    <w:rsid w:val="00A04471"/>
    <w:rsid w:val="00A0464D"/>
    <w:rsid w:val="00A04654"/>
    <w:rsid w:val="00A04958"/>
    <w:rsid w:val="00A0496A"/>
    <w:rsid w:val="00A0496F"/>
    <w:rsid w:val="00A04A91"/>
    <w:rsid w:val="00A04A95"/>
    <w:rsid w:val="00A04AA0"/>
    <w:rsid w:val="00A04AC3"/>
    <w:rsid w:val="00A04CC1"/>
    <w:rsid w:val="00A04CDF"/>
    <w:rsid w:val="00A04D0E"/>
    <w:rsid w:val="00A04D1D"/>
    <w:rsid w:val="00A04D20"/>
    <w:rsid w:val="00A04D64"/>
    <w:rsid w:val="00A04DF6"/>
    <w:rsid w:val="00A04E10"/>
    <w:rsid w:val="00A04E5A"/>
    <w:rsid w:val="00A04EEE"/>
    <w:rsid w:val="00A04F47"/>
    <w:rsid w:val="00A04FF7"/>
    <w:rsid w:val="00A04FFF"/>
    <w:rsid w:val="00A0503D"/>
    <w:rsid w:val="00A0509F"/>
    <w:rsid w:val="00A05193"/>
    <w:rsid w:val="00A051B1"/>
    <w:rsid w:val="00A051F5"/>
    <w:rsid w:val="00A051F7"/>
    <w:rsid w:val="00A05291"/>
    <w:rsid w:val="00A052EF"/>
    <w:rsid w:val="00A05355"/>
    <w:rsid w:val="00A0540C"/>
    <w:rsid w:val="00A0543A"/>
    <w:rsid w:val="00A0544C"/>
    <w:rsid w:val="00A05456"/>
    <w:rsid w:val="00A05462"/>
    <w:rsid w:val="00A054DE"/>
    <w:rsid w:val="00A05573"/>
    <w:rsid w:val="00A05604"/>
    <w:rsid w:val="00A05606"/>
    <w:rsid w:val="00A05642"/>
    <w:rsid w:val="00A056E5"/>
    <w:rsid w:val="00A056F2"/>
    <w:rsid w:val="00A0579B"/>
    <w:rsid w:val="00A057E4"/>
    <w:rsid w:val="00A0580A"/>
    <w:rsid w:val="00A059AA"/>
    <w:rsid w:val="00A05A54"/>
    <w:rsid w:val="00A05A6A"/>
    <w:rsid w:val="00A05A78"/>
    <w:rsid w:val="00A05AE3"/>
    <w:rsid w:val="00A05AE8"/>
    <w:rsid w:val="00A05C01"/>
    <w:rsid w:val="00A05C37"/>
    <w:rsid w:val="00A05C64"/>
    <w:rsid w:val="00A05D6E"/>
    <w:rsid w:val="00A05DAB"/>
    <w:rsid w:val="00A05DBC"/>
    <w:rsid w:val="00A05DCD"/>
    <w:rsid w:val="00A05E11"/>
    <w:rsid w:val="00A05F14"/>
    <w:rsid w:val="00A05F19"/>
    <w:rsid w:val="00A05F9D"/>
    <w:rsid w:val="00A05FEC"/>
    <w:rsid w:val="00A0604E"/>
    <w:rsid w:val="00A060C2"/>
    <w:rsid w:val="00A06147"/>
    <w:rsid w:val="00A0617A"/>
    <w:rsid w:val="00A06311"/>
    <w:rsid w:val="00A06370"/>
    <w:rsid w:val="00A0640F"/>
    <w:rsid w:val="00A064FE"/>
    <w:rsid w:val="00A06510"/>
    <w:rsid w:val="00A0653D"/>
    <w:rsid w:val="00A065FB"/>
    <w:rsid w:val="00A06752"/>
    <w:rsid w:val="00A069A0"/>
    <w:rsid w:val="00A06AA4"/>
    <w:rsid w:val="00A06AD4"/>
    <w:rsid w:val="00A06B03"/>
    <w:rsid w:val="00A06B2F"/>
    <w:rsid w:val="00A06B8F"/>
    <w:rsid w:val="00A06BA1"/>
    <w:rsid w:val="00A06BEF"/>
    <w:rsid w:val="00A06C0C"/>
    <w:rsid w:val="00A06C7E"/>
    <w:rsid w:val="00A06C84"/>
    <w:rsid w:val="00A06C91"/>
    <w:rsid w:val="00A06D0E"/>
    <w:rsid w:val="00A06D98"/>
    <w:rsid w:val="00A06E1C"/>
    <w:rsid w:val="00A06F4E"/>
    <w:rsid w:val="00A07080"/>
    <w:rsid w:val="00A0709D"/>
    <w:rsid w:val="00A070C1"/>
    <w:rsid w:val="00A070DF"/>
    <w:rsid w:val="00A07103"/>
    <w:rsid w:val="00A0710A"/>
    <w:rsid w:val="00A0717A"/>
    <w:rsid w:val="00A07292"/>
    <w:rsid w:val="00A072EE"/>
    <w:rsid w:val="00A07308"/>
    <w:rsid w:val="00A073EB"/>
    <w:rsid w:val="00A074E5"/>
    <w:rsid w:val="00A0751C"/>
    <w:rsid w:val="00A075F0"/>
    <w:rsid w:val="00A0760D"/>
    <w:rsid w:val="00A07624"/>
    <w:rsid w:val="00A07625"/>
    <w:rsid w:val="00A0770F"/>
    <w:rsid w:val="00A077A8"/>
    <w:rsid w:val="00A07813"/>
    <w:rsid w:val="00A078BB"/>
    <w:rsid w:val="00A078EC"/>
    <w:rsid w:val="00A0798F"/>
    <w:rsid w:val="00A079C1"/>
    <w:rsid w:val="00A079E6"/>
    <w:rsid w:val="00A079ED"/>
    <w:rsid w:val="00A07A76"/>
    <w:rsid w:val="00A07A7A"/>
    <w:rsid w:val="00A07A83"/>
    <w:rsid w:val="00A07B34"/>
    <w:rsid w:val="00A07B89"/>
    <w:rsid w:val="00A07C55"/>
    <w:rsid w:val="00A07CA4"/>
    <w:rsid w:val="00A07DAD"/>
    <w:rsid w:val="00A07DD0"/>
    <w:rsid w:val="00A07E1D"/>
    <w:rsid w:val="00A07E3E"/>
    <w:rsid w:val="00A07EC0"/>
    <w:rsid w:val="00A07EE9"/>
    <w:rsid w:val="00A07F4A"/>
    <w:rsid w:val="00A07FDB"/>
    <w:rsid w:val="00A07FDF"/>
    <w:rsid w:val="00A1004B"/>
    <w:rsid w:val="00A100BD"/>
    <w:rsid w:val="00A100C1"/>
    <w:rsid w:val="00A100DA"/>
    <w:rsid w:val="00A100F6"/>
    <w:rsid w:val="00A1013D"/>
    <w:rsid w:val="00A10160"/>
    <w:rsid w:val="00A101D3"/>
    <w:rsid w:val="00A10227"/>
    <w:rsid w:val="00A10228"/>
    <w:rsid w:val="00A103FC"/>
    <w:rsid w:val="00A1040F"/>
    <w:rsid w:val="00A10460"/>
    <w:rsid w:val="00A104B5"/>
    <w:rsid w:val="00A104D4"/>
    <w:rsid w:val="00A10510"/>
    <w:rsid w:val="00A1052C"/>
    <w:rsid w:val="00A10539"/>
    <w:rsid w:val="00A1054C"/>
    <w:rsid w:val="00A10646"/>
    <w:rsid w:val="00A10649"/>
    <w:rsid w:val="00A10687"/>
    <w:rsid w:val="00A106A3"/>
    <w:rsid w:val="00A10825"/>
    <w:rsid w:val="00A1086C"/>
    <w:rsid w:val="00A10896"/>
    <w:rsid w:val="00A108C8"/>
    <w:rsid w:val="00A10907"/>
    <w:rsid w:val="00A1092F"/>
    <w:rsid w:val="00A10956"/>
    <w:rsid w:val="00A1095A"/>
    <w:rsid w:val="00A109A9"/>
    <w:rsid w:val="00A10A3A"/>
    <w:rsid w:val="00A10A97"/>
    <w:rsid w:val="00A10B09"/>
    <w:rsid w:val="00A10C8D"/>
    <w:rsid w:val="00A10CE3"/>
    <w:rsid w:val="00A10D2D"/>
    <w:rsid w:val="00A10D87"/>
    <w:rsid w:val="00A10E26"/>
    <w:rsid w:val="00A10EED"/>
    <w:rsid w:val="00A10F2D"/>
    <w:rsid w:val="00A10FA8"/>
    <w:rsid w:val="00A10FC3"/>
    <w:rsid w:val="00A1103A"/>
    <w:rsid w:val="00A11157"/>
    <w:rsid w:val="00A11177"/>
    <w:rsid w:val="00A11266"/>
    <w:rsid w:val="00A112A9"/>
    <w:rsid w:val="00A11331"/>
    <w:rsid w:val="00A11463"/>
    <w:rsid w:val="00A11513"/>
    <w:rsid w:val="00A1156B"/>
    <w:rsid w:val="00A115C6"/>
    <w:rsid w:val="00A1163B"/>
    <w:rsid w:val="00A1177C"/>
    <w:rsid w:val="00A11797"/>
    <w:rsid w:val="00A117A0"/>
    <w:rsid w:val="00A117DA"/>
    <w:rsid w:val="00A1183A"/>
    <w:rsid w:val="00A1183D"/>
    <w:rsid w:val="00A11878"/>
    <w:rsid w:val="00A11884"/>
    <w:rsid w:val="00A1195A"/>
    <w:rsid w:val="00A11972"/>
    <w:rsid w:val="00A119B3"/>
    <w:rsid w:val="00A119E8"/>
    <w:rsid w:val="00A11AA3"/>
    <w:rsid w:val="00A11B34"/>
    <w:rsid w:val="00A11C03"/>
    <w:rsid w:val="00A11D26"/>
    <w:rsid w:val="00A11E4B"/>
    <w:rsid w:val="00A11E89"/>
    <w:rsid w:val="00A11EB7"/>
    <w:rsid w:val="00A11EC7"/>
    <w:rsid w:val="00A11F58"/>
    <w:rsid w:val="00A11F8C"/>
    <w:rsid w:val="00A120EE"/>
    <w:rsid w:val="00A1224F"/>
    <w:rsid w:val="00A1241B"/>
    <w:rsid w:val="00A1243E"/>
    <w:rsid w:val="00A124C4"/>
    <w:rsid w:val="00A124CF"/>
    <w:rsid w:val="00A12569"/>
    <w:rsid w:val="00A125C5"/>
    <w:rsid w:val="00A125D1"/>
    <w:rsid w:val="00A126ED"/>
    <w:rsid w:val="00A12798"/>
    <w:rsid w:val="00A128C1"/>
    <w:rsid w:val="00A128E2"/>
    <w:rsid w:val="00A1290C"/>
    <w:rsid w:val="00A1290D"/>
    <w:rsid w:val="00A1299D"/>
    <w:rsid w:val="00A129C7"/>
    <w:rsid w:val="00A12A57"/>
    <w:rsid w:val="00A12ACD"/>
    <w:rsid w:val="00A12B25"/>
    <w:rsid w:val="00A12BDE"/>
    <w:rsid w:val="00A12C05"/>
    <w:rsid w:val="00A12C5E"/>
    <w:rsid w:val="00A12CA6"/>
    <w:rsid w:val="00A12D42"/>
    <w:rsid w:val="00A12DD6"/>
    <w:rsid w:val="00A12E43"/>
    <w:rsid w:val="00A12E4A"/>
    <w:rsid w:val="00A12E52"/>
    <w:rsid w:val="00A12E7C"/>
    <w:rsid w:val="00A12E7D"/>
    <w:rsid w:val="00A12FE6"/>
    <w:rsid w:val="00A1307F"/>
    <w:rsid w:val="00A13158"/>
    <w:rsid w:val="00A131BD"/>
    <w:rsid w:val="00A131E0"/>
    <w:rsid w:val="00A1333C"/>
    <w:rsid w:val="00A13391"/>
    <w:rsid w:val="00A133DB"/>
    <w:rsid w:val="00A133F3"/>
    <w:rsid w:val="00A13489"/>
    <w:rsid w:val="00A1348A"/>
    <w:rsid w:val="00A13545"/>
    <w:rsid w:val="00A13637"/>
    <w:rsid w:val="00A13838"/>
    <w:rsid w:val="00A13839"/>
    <w:rsid w:val="00A1384D"/>
    <w:rsid w:val="00A13894"/>
    <w:rsid w:val="00A138BA"/>
    <w:rsid w:val="00A1390F"/>
    <w:rsid w:val="00A13922"/>
    <w:rsid w:val="00A1398C"/>
    <w:rsid w:val="00A139AF"/>
    <w:rsid w:val="00A139B0"/>
    <w:rsid w:val="00A13A07"/>
    <w:rsid w:val="00A13A17"/>
    <w:rsid w:val="00A13A2C"/>
    <w:rsid w:val="00A13B42"/>
    <w:rsid w:val="00A13B49"/>
    <w:rsid w:val="00A13BAC"/>
    <w:rsid w:val="00A13C20"/>
    <w:rsid w:val="00A13C45"/>
    <w:rsid w:val="00A13CAA"/>
    <w:rsid w:val="00A13CDA"/>
    <w:rsid w:val="00A13DC3"/>
    <w:rsid w:val="00A13DDE"/>
    <w:rsid w:val="00A13E34"/>
    <w:rsid w:val="00A13F44"/>
    <w:rsid w:val="00A13F6D"/>
    <w:rsid w:val="00A13F74"/>
    <w:rsid w:val="00A13FA0"/>
    <w:rsid w:val="00A13FB2"/>
    <w:rsid w:val="00A140DD"/>
    <w:rsid w:val="00A14163"/>
    <w:rsid w:val="00A141F9"/>
    <w:rsid w:val="00A14242"/>
    <w:rsid w:val="00A14265"/>
    <w:rsid w:val="00A1429D"/>
    <w:rsid w:val="00A142B3"/>
    <w:rsid w:val="00A14313"/>
    <w:rsid w:val="00A14381"/>
    <w:rsid w:val="00A14390"/>
    <w:rsid w:val="00A14486"/>
    <w:rsid w:val="00A145A9"/>
    <w:rsid w:val="00A147D3"/>
    <w:rsid w:val="00A147FE"/>
    <w:rsid w:val="00A14889"/>
    <w:rsid w:val="00A148C3"/>
    <w:rsid w:val="00A148DE"/>
    <w:rsid w:val="00A14918"/>
    <w:rsid w:val="00A14A76"/>
    <w:rsid w:val="00A14BAD"/>
    <w:rsid w:val="00A14BBB"/>
    <w:rsid w:val="00A14C0E"/>
    <w:rsid w:val="00A14DA3"/>
    <w:rsid w:val="00A14E4D"/>
    <w:rsid w:val="00A15071"/>
    <w:rsid w:val="00A151D3"/>
    <w:rsid w:val="00A151FD"/>
    <w:rsid w:val="00A15259"/>
    <w:rsid w:val="00A15288"/>
    <w:rsid w:val="00A15309"/>
    <w:rsid w:val="00A15320"/>
    <w:rsid w:val="00A1533A"/>
    <w:rsid w:val="00A153C5"/>
    <w:rsid w:val="00A153E6"/>
    <w:rsid w:val="00A154A4"/>
    <w:rsid w:val="00A154E3"/>
    <w:rsid w:val="00A15582"/>
    <w:rsid w:val="00A155D9"/>
    <w:rsid w:val="00A15641"/>
    <w:rsid w:val="00A15694"/>
    <w:rsid w:val="00A156FD"/>
    <w:rsid w:val="00A15763"/>
    <w:rsid w:val="00A15766"/>
    <w:rsid w:val="00A157C4"/>
    <w:rsid w:val="00A15817"/>
    <w:rsid w:val="00A1583E"/>
    <w:rsid w:val="00A15859"/>
    <w:rsid w:val="00A1586A"/>
    <w:rsid w:val="00A15899"/>
    <w:rsid w:val="00A1595A"/>
    <w:rsid w:val="00A15A28"/>
    <w:rsid w:val="00A15A9C"/>
    <w:rsid w:val="00A15AAC"/>
    <w:rsid w:val="00A15ADB"/>
    <w:rsid w:val="00A15B88"/>
    <w:rsid w:val="00A15BC0"/>
    <w:rsid w:val="00A15BF2"/>
    <w:rsid w:val="00A15C13"/>
    <w:rsid w:val="00A15C65"/>
    <w:rsid w:val="00A15D3E"/>
    <w:rsid w:val="00A15D63"/>
    <w:rsid w:val="00A15E0D"/>
    <w:rsid w:val="00A15E2E"/>
    <w:rsid w:val="00A15E5F"/>
    <w:rsid w:val="00A15E6F"/>
    <w:rsid w:val="00A15E81"/>
    <w:rsid w:val="00A15EDA"/>
    <w:rsid w:val="00A15EDF"/>
    <w:rsid w:val="00A15EEF"/>
    <w:rsid w:val="00A15F0D"/>
    <w:rsid w:val="00A15F25"/>
    <w:rsid w:val="00A15FDE"/>
    <w:rsid w:val="00A16027"/>
    <w:rsid w:val="00A160FE"/>
    <w:rsid w:val="00A16125"/>
    <w:rsid w:val="00A161AB"/>
    <w:rsid w:val="00A1624C"/>
    <w:rsid w:val="00A1624E"/>
    <w:rsid w:val="00A16299"/>
    <w:rsid w:val="00A16332"/>
    <w:rsid w:val="00A1634A"/>
    <w:rsid w:val="00A16384"/>
    <w:rsid w:val="00A163A8"/>
    <w:rsid w:val="00A16488"/>
    <w:rsid w:val="00A1648C"/>
    <w:rsid w:val="00A16536"/>
    <w:rsid w:val="00A16545"/>
    <w:rsid w:val="00A165B2"/>
    <w:rsid w:val="00A1667B"/>
    <w:rsid w:val="00A166F2"/>
    <w:rsid w:val="00A16707"/>
    <w:rsid w:val="00A16737"/>
    <w:rsid w:val="00A167D4"/>
    <w:rsid w:val="00A16871"/>
    <w:rsid w:val="00A168BB"/>
    <w:rsid w:val="00A168D4"/>
    <w:rsid w:val="00A168E8"/>
    <w:rsid w:val="00A169DF"/>
    <w:rsid w:val="00A16AB7"/>
    <w:rsid w:val="00A16ADA"/>
    <w:rsid w:val="00A16B3F"/>
    <w:rsid w:val="00A16BD0"/>
    <w:rsid w:val="00A16BFA"/>
    <w:rsid w:val="00A16C9D"/>
    <w:rsid w:val="00A16CA2"/>
    <w:rsid w:val="00A16CE0"/>
    <w:rsid w:val="00A16CE2"/>
    <w:rsid w:val="00A16DA5"/>
    <w:rsid w:val="00A16DF7"/>
    <w:rsid w:val="00A16E21"/>
    <w:rsid w:val="00A16E98"/>
    <w:rsid w:val="00A16F18"/>
    <w:rsid w:val="00A16FA8"/>
    <w:rsid w:val="00A17033"/>
    <w:rsid w:val="00A17053"/>
    <w:rsid w:val="00A170B7"/>
    <w:rsid w:val="00A170C5"/>
    <w:rsid w:val="00A1710F"/>
    <w:rsid w:val="00A1711E"/>
    <w:rsid w:val="00A17196"/>
    <w:rsid w:val="00A171B5"/>
    <w:rsid w:val="00A17232"/>
    <w:rsid w:val="00A1733B"/>
    <w:rsid w:val="00A17350"/>
    <w:rsid w:val="00A173A2"/>
    <w:rsid w:val="00A173B4"/>
    <w:rsid w:val="00A173C2"/>
    <w:rsid w:val="00A17471"/>
    <w:rsid w:val="00A17495"/>
    <w:rsid w:val="00A17528"/>
    <w:rsid w:val="00A175D3"/>
    <w:rsid w:val="00A1766F"/>
    <w:rsid w:val="00A1774E"/>
    <w:rsid w:val="00A1776A"/>
    <w:rsid w:val="00A17799"/>
    <w:rsid w:val="00A17895"/>
    <w:rsid w:val="00A178A8"/>
    <w:rsid w:val="00A179A8"/>
    <w:rsid w:val="00A179AE"/>
    <w:rsid w:val="00A179C0"/>
    <w:rsid w:val="00A179C7"/>
    <w:rsid w:val="00A179D4"/>
    <w:rsid w:val="00A179D5"/>
    <w:rsid w:val="00A17A06"/>
    <w:rsid w:val="00A17AAC"/>
    <w:rsid w:val="00A17B00"/>
    <w:rsid w:val="00A17B17"/>
    <w:rsid w:val="00A17CB1"/>
    <w:rsid w:val="00A17D82"/>
    <w:rsid w:val="00A17DF8"/>
    <w:rsid w:val="00A17E20"/>
    <w:rsid w:val="00A17E79"/>
    <w:rsid w:val="00A17EA0"/>
    <w:rsid w:val="00A17EF2"/>
    <w:rsid w:val="00A200A4"/>
    <w:rsid w:val="00A2015D"/>
    <w:rsid w:val="00A201A1"/>
    <w:rsid w:val="00A201CD"/>
    <w:rsid w:val="00A2022F"/>
    <w:rsid w:val="00A2026B"/>
    <w:rsid w:val="00A203C0"/>
    <w:rsid w:val="00A20430"/>
    <w:rsid w:val="00A204E6"/>
    <w:rsid w:val="00A20519"/>
    <w:rsid w:val="00A207B0"/>
    <w:rsid w:val="00A207D3"/>
    <w:rsid w:val="00A207FF"/>
    <w:rsid w:val="00A2085C"/>
    <w:rsid w:val="00A2087F"/>
    <w:rsid w:val="00A208C7"/>
    <w:rsid w:val="00A209AB"/>
    <w:rsid w:val="00A209C6"/>
    <w:rsid w:val="00A20A33"/>
    <w:rsid w:val="00A20A68"/>
    <w:rsid w:val="00A20AB3"/>
    <w:rsid w:val="00A20B6C"/>
    <w:rsid w:val="00A20B90"/>
    <w:rsid w:val="00A20C9A"/>
    <w:rsid w:val="00A20D33"/>
    <w:rsid w:val="00A20D9C"/>
    <w:rsid w:val="00A20DA1"/>
    <w:rsid w:val="00A20DCD"/>
    <w:rsid w:val="00A20E6D"/>
    <w:rsid w:val="00A20F7C"/>
    <w:rsid w:val="00A20FB7"/>
    <w:rsid w:val="00A2103A"/>
    <w:rsid w:val="00A2107F"/>
    <w:rsid w:val="00A2109A"/>
    <w:rsid w:val="00A21128"/>
    <w:rsid w:val="00A2112B"/>
    <w:rsid w:val="00A21161"/>
    <w:rsid w:val="00A2128F"/>
    <w:rsid w:val="00A212E9"/>
    <w:rsid w:val="00A2130E"/>
    <w:rsid w:val="00A213AC"/>
    <w:rsid w:val="00A213DB"/>
    <w:rsid w:val="00A21499"/>
    <w:rsid w:val="00A2150B"/>
    <w:rsid w:val="00A2157D"/>
    <w:rsid w:val="00A21682"/>
    <w:rsid w:val="00A21749"/>
    <w:rsid w:val="00A21808"/>
    <w:rsid w:val="00A21819"/>
    <w:rsid w:val="00A21877"/>
    <w:rsid w:val="00A21890"/>
    <w:rsid w:val="00A218A8"/>
    <w:rsid w:val="00A21946"/>
    <w:rsid w:val="00A219BE"/>
    <w:rsid w:val="00A21A18"/>
    <w:rsid w:val="00A21AC4"/>
    <w:rsid w:val="00A21B8C"/>
    <w:rsid w:val="00A21BD7"/>
    <w:rsid w:val="00A21C86"/>
    <w:rsid w:val="00A21C91"/>
    <w:rsid w:val="00A21E1F"/>
    <w:rsid w:val="00A21E2D"/>
    <w:rsid w:val="00A21EDA"/>
    <w:rsid w:val="00A21F1A"/>
    <w:rsid w:val="00A21F7C"/>
    <w:rsid w:val="00A22015"/>
    <w:rsid w:val="00A2209F"/>
    <w:rsid w:val="00A220CC"/>
    <w:rsid w:val="00A220CE"/>
    <w:rsid w:val="00A220E7"/>
    <w:rsid w:val="00A221F7"/>
    <w:rsid w:val="00A22230"/>
    <w:rsid w:val="00A2227B"/>
    <w:rsid w:val="00A222B3"/>
    <w:rsid w:val="00A222BF"/>
    <w:rsid w:val="00A2236B"/>
    <w:rsid w:val="00A22373"/>
    <w:rsid w:val="00A22520"/>
    <w:rsid w:val="00A2259E"/>
    <w:rsid w:val="00A225D9"/>
    <w:rsid w:val="00A226A6"/>
    <w:rsid w:val="00A227D1"/>
    <w:rsid w:val="00A227F2"/>
    <w:rsid w:val="00A228A9"/>
    <w:rsid w:val="00A228E1"/>
    <w:rsid w:val="00A2291A"/>
    <w:rsid w:val="00A22932"/>
    <w:rsid w:val="00A229B3"/>
    <w:rsid w:val="00A22AD3"/>
    <w:rsid w:val="00A22BCC"/>
    <w:rsid w:val="00A22D49"/>
    <w:rsid w:val="00A22D8E"/>
    <w:rsid w:val="00A22DC2"/>
    <w:rsid w:val="00A22E4F"/>
    <w:rsid w:val="00A22E55"/>
    <w:rsid w:val="00A22EC7"/>
    <w:rsid w:val="00A22F27"/>
    <w:rsid w:val="00A22F47"/>
    <w:rsid w:val="00A22F6F"/>
    <w:rsid w:val="00A22F80"/>
    <w:rsid w:val="00A22FF5"/>
    <w:rsid w:val="00A230FA"/>
    <w:rsid w:val="00A23139"/>
    <w:rsid w:val="00A23178"/>
    <w:rsid w:val="00A23185"/>
    <w:rsid w:val="00A23270"/>
    <w:rsid w:val="00A23415"/>
    <w:rsid w:val="00A234D7"/>
    <w:rsid w:val="00A23511"/>
    <w:rsid w:val="00A23512"/>
    <w:rsid w:val="00A23622"/>
    <w:rsid w:val="00A2365F"/>
    <w:rsid w:val="00A236EC"/>
    <w:rsid w:val="00A238B0"/>
    <w:rsid w:val="00A238C6"/>
    <w:rsid w:val="00A23930"/>
    <w:rsid w:val="00A23A66"/>
    <w:rsid w:val="00A23A89"/>
    <w:rsid w:val="00A23A93"/>
    <w:rsid w:val="00A23A9D"/>
    <w:rsid w:val="00A23B28"/>
    <w:rsid w:val="00A23B2B"/>
    <w:rsid w:val="00A23B48"/>
    <w:rsid w:val="00A23B56"/>
    <w:rsid w:val="00A23BDD"/>
    <w:rsid w:val="00A23C09"/>
    <w:rsid w:val="00A23C69"/>
    <w:rsid w:val="00A23C7F"/>
    <w:rsid w:val="00A23D1F"/>
    <w:rsid w:val="00A23E0B"/>
    <w:rsid w:val="00A23E42"/>
    <w:rsid w:val="00A23E68"/>
    <w:rsid w:val="00A23E7A"/>
    <w:rsid w:val="00A23EC1"/>
    <w:rsid w:val="00A23F55"/>
    <w:rsid w:val="00A24018"/>
    <w:rsid w:val="00A24024"/>
    <w:rsid w:val="00A2406C"/>
    <w:rsid w:val="00A240C3"/>
    <w:rsid w:val="00A24119"/>
    <w:rsid w:val="00A24187"/>
    <w:rsid w:val="00A241F3"/>
    <w:rsid w:val="00A24212"/>
    <w:rsid w:val="00A24243"/>
    <w:rsid w:val="00A2424B"/>
    <w:rsid w:val="00A24276"/>
    <w:rsid w:val="00A2427B"/>
    <w:rsid w:val="00A24302"/>
    <w:rsid w:val="00A2430F"/>
    <w:rsid w:val="00A24495"/>
    <w:rsid w:val="00A24503"/>
    <w:rsid w:val="00A245E8"/>
    <w:rsid w:val="00A24645"/>
    <w:rsid w:val="00A2466A"/>
    <w:rsid w:val="00A246DC"/>
    <w:rsid w:val="00A24757"/>
    <w:rsid w:val="00A2485F"/>
    <w:rsid w:val="00A24902"/>
    <w:rsid w:val="00A24B3B"/>
    <w:rsid w:val="00A24B4B"/>
    <w:rsid w:val="00A24B55"/>
    <w:rsid w:val="00A24B7C"/>
    <w:rsid w:val="00A24B81"/>
    <w:rsid w:val="00A24BE7"/>
    <w:rsid w:val="00A24C09"/>
    <w:rsid w:val="00A24CA6"/>
    <w:rsid w:val="00A24CC4"/>
    <w:rsid w:val="00A24D34"/>
    <w:rsid w:val="00A24E08"/>
    <w:rsid w:val="00A24E8F"/>
    <w:rsid w:val="00A24EAE"/>
    <w:rsid w:val="00A24F1A"/>
    <w:rsid w:val="00A2502D"/>
    <w:rsid w:val="00A25054"/>
    <w:rsid w:val="00A25066"/>
    <w:rsid w:val="00A2512E"/>
    <w:rsid w:val="00A251A8"/>
    <w:rsid w:val="00A25206"/>
    <w:rsid w:val="00A252BF"/>
    <w:rsid w:val="00A25307"/>
    <w:rsid w:val="00A253E3"/>
    <w:rsid w:val="00A2547F"/>
    <w:rsid w:val="00A25487"/>
    <w:rsid w:val="00A254E3"/>
    <w:rsid w:val="00A25623"/>
    <w:rsid w:val="00A256AF"/>
    <w:rsid w:val="00A256E0"/>
    <w:rsid w:val="00A25756"/>
    <w:rsid w:val="00A25787"/>
    <w:rsid w:val="00A2580D"/>
    <w:rsid w:val="00A25817"/>
    <w:rsid w:val="00A25841"/>
    <w:rsid w:val="00A25851"/>
    <w:rsid w:val="00A258CE"/>
    <w:rsid w:val="00A25958"/>
    <w:rsid w:val="00A25AB3"/>
    <w:rsid w:val="00A25B1A"/>
    <w:rsid w:val="00A25B46"/>
    <w:rsid w:val="00A25BFC"/>
    <w:rsid w:val="00A25C32"/>
    <w:rsid w:val="00A25C37"/>
    <w:rsid w:val="00A25CA9"/>
    <w:rsid w:val="00A25D05"/>
    <w:rsid w:val="00A25DCC"/>
    <w:rsid w:val="00A25E59"/>
    <w:rsid w:val="00A25F6A"/>
    <w:rsid w:val="00A25F90"/>
    <w:rsid w:val="00A25FC8"/>
    <w:rsid w:val="00A26023"/>
    <w:rsid w:val="00A2607C"/>
    <w:rsid w:val="00A260F0"/>
    <w:rsid w:val="00A2611D"/>
    <w:rsid w:val="00A26123"/>
    <w:rsid w:val="00A26174"/>
    <w:rsid w:val="00A26197"/>
    <w:rsid w:val="00A261F7"/>
    <w:rsid w:val="00A2622F"/>
    <w:rsid w:val="00A26255"/>
    <w:rsid w:val="00A262BE"/>
    <w:rsid w:val="00A2633B"/>
    <w:rsid w:val="00A263C9"/>
    <w:rsid w:val="00A2640A"/>
    <w:rsid w:val="00A26496"/>
    <w:rsid w:val="00A26598"/>
    <w:rsid w:val="00A265D1"/>
    <w:rsid w:val="00A26680"/>
    <w:rsid w:val="00A266D9"/>
    <w:rsid w:val="00A266F3"/>
    <w:rsid w:val="00A26888"/>
    <w:rsid w:val="00A268C7"/>
    <w:rsid w:val="00A2699C"/>
    <w:rsid w:val="00A269CE"/>
    <w:rsid w:val="00A269F7"/>
    <w:rsid w:val="00A26A32"/>
    <w:rsid w:val="00A26A8B"/>
    <w:rsid w:val="00A26A97"/>
    <w:rsid w:val="00A26ABF"/>
    <w:rsid w:val="00A26BF4"/>
    <w:rsid w:val="00A26C89"/>
    <w:rsid w:val="00A26D73"/>
    <w:rsid w:val="00A26DA3"/>
    <w:rsid w:val="00A26DFC"/>
    <w:rsid w:val="00A26E5A"/>
    <w:rsid w:val="00A26EE0"/>
    <w:rsid w:val="00A26EF1"/>
    <w:rsid w:val="00A26F4E"/>
    <w:rsid w:val="00A26FC4"/>
    <w:rsid w:val="00A270C5"/>
    <w:rsid w:val="00A272CA"/>
    <w:rsid w:val="00A2735C"/>
    <w:rsid w:val="00A2744D"/>
    <w:rsid w:val="00A2745C"/>
    <w:rsid w:val="00A274A7"/>
    <w:rsid w:val="00A274B4"/>
    <w:rsid w:val="00A27503"/>
    <w:rsid w:val="00A27599"/>
    <w:rsid w:val="00A275CF"/>
    <w:rsid w:val="00A2761D"/>
    <w:rsid w:val="00A2769A"/>
    <w:rsid w:val="00A276F3"/>
    <w:rsid w:val="00A2770B"/>
    <w:rsid w:val="00A27735"/>
    <w:rsid w:val="00A27745"/>
    <w:rsid w:val="00A277FC"/>
    <w:rsid w:val="00A27827"/>
    <w:rsid w:val="00A278D6"/>
    <w:rsid w:val="00A27969"/>
    <w:rsid w:val="00A279FE"/>
    <w:rsid w:val="00A27A0E"/>
    <w:rsid w:val="00A27A92"/>
    <w:rsid w:val="00A27AE4"/>
    <w:rsid w:val="00A27C5C"/>
    <w:rsid w:val="00A27C60"/>
    <w:rsid w:val="00A27D23"/>
    <w:rsid w:val="00A27E1D"/>
    <w:rsid w:val="00A27EEB"/>
    <w:rsid w:val="00A27F55"/>
    <w:rsid w:val="00A27FF6"/>
    <w:rsid w:val="00A3001C"/>
    <w:rsid w:val="00A30035"/>
    <w:rsid w:val="00A30144"/>
    <w:rsid w:val="00A3019F"/>
    <w:rsid w:val="00A30259"/>
    <w:rsid w:val="00A30380"/>
    <w:rsid w:val="00A3039B"/>
    <w:rsid w:val="00A30454"/>
    <w:rsid w:val="00A30487"/>
    <w:rsid w:val="00A30490"/>
    <w:rsid w:val="00A30515"/>
    <w:rsid w:val="00A30566"/>
    <w:rsid w:val="00A30574"/>
    <w:rsid w:val="00A305B1"/>
    <w:rsid w:val="00A305B9"/>
    <w:rsid w:val="00A306AE"/>
    <w:rsid w:val="00A306E5"/>
    <w:rsid w:val="00A30739"/>
    <w:rsid w:val="00A30742"/>
    <w:rsid w:val="00A307A0"/>
    <w:rsid w:val="00A307DC"/>
    <w:rsid w:val="00A307F1"/>
    <w:rsid w:val="00A307F3"/>
    <w:rsid w:val="00A3084C"/>
    <w:rsid w:val="00A30876"/>
    <w:rsid w:val="00A308AC"/>
    <w:rsid w:val="00A3097E"/>
    <w:rsid w:val="00A309D9"/>
    <w:rsid w:val="00A30A4C"/>
    <w:rsid w:val="00A30A91"/>
    <w:rsid w:val="00A30ADC"/>
    <w:rsid w:val="00A30AF4"/>
    <w:rsid w:val="00A30B94"/>
    <w:rsid w:val="00A30C41"/>
    <w:rsid w:val="00A30C44"/>
    <w:rsid w:val="00A30C65"/>
    <w:rsid w:val="00A30D8D"/>
    <w:rsid w:val="00A30DFA"/>
    <w:rsid w:val="00A30E21"/>
    <w:rsid w:val="00A30EAC"/>
    <w:rsid w:val="00A30EAD"/>
    <w:rsid w:val="00A30EFA"/>
    <w:rsid w:val="00A30F31"/>
    <w:rsid w:val="00A30F64"/>
    <w:rsid w:val="00A30F8A"/>
    <w:rsid w:val="00A30FD3"/>
    <w:rsid w:val="00A31054"/>
    <w:rsid w:val="00A31163"/>
    <w:rsid w:val="00A3117E"/>
    <w:rsid w:val="00A31187"/>
    <w:rsid w:val="00A311F9"/>
    <w:rsid w:val="00A3129A"/>
    <w:rsid w:val="00A312A6"/>
    <w:rsid w:val="00A312AD"/>
    <w:rsid w:val="00A312D3"/>
    <w:rsid w:val="00A31403"/>
    <w:rsid w:val="00A3163D"/>
    <w:rsid w:val="00A3174F"/>
    <w:rsid w:val="00A317B9"/>
    <w:rsid w:val="00A31840"/>
    <w:rsid w:val="00A31A22"/>
    <w:rsid w:val="00A31A34"/>
    <w:rsid w:val="00A31A42"/>
    <w:rsid w:val="00A31ACC"/>
    <w:rsid w:val="00A31AE6"/>
    <w:rsid w:val="00A31B16"/>
    <w:rsid w:val="00A31BF1"/>
    <w:rsid w:val="00A31CD4"/>
    <w:rsid w:val="00A31E0C"/>
    <w:rsid w:val="00A31E47"/>
    <w:rsid w:val="00A31E70"/>
    <w:rsid w:val="00A31ECB"/>
    <w:rsid w:val="00A31EF4"/>
    <w:rsid w:val="00A320BC"/>
    <w:rsid w:val="00A3214D"/>
    <w:rsid w:val="00A3216E"/>
    <w:rsid w:val="00A32195"/>
    <w:rsid w:val="00A3222A"/>
    <w:rsid w:val="00A32245"/>
    <w:rsid w:val="00A3234B"/>
    <w:rsid w:val="00A3234C"/>
    <w:rsid w:val="00A323CC"/>
    <w:rsid w:val="00A32475"/>
    <w:rsid w:val="00A3254E"/>
    <w:rsid w:val="00A32560"/>
    <w:rsid w:val="00A325C6"/>
    <w:rsid w:val="00A325E4"/>
    <w:rsid w:val="00A3262B"/>
    <w:rsid w:val="00A32687"/>
    <w:rsid w:val="00A32725"/>
    <w:rsid w:val="00A3286F"/>
    <w:rsid w:val="00A328E1"/>
    <w:rsid w:val="00A32A58"/>
    <w:rsid w:val="00A32ABF"/>
    <w:rsid w:val="00A32BB5"/>
    <w:rsid w:val="00A32BB7"/>
    <w:rsid w:val="00A32BC7"/>
    <w:rsid w:val="00A32BE2"/>
    <w:rsid w:val="00A32C22"/>
    <w:rsid w:val="00A32C43"/>
    <w:rsid w:val="00A32C6F"/>
    <w:rsid w:val="00A32CAE"/>
    <w:rsid w:val="00A32DF7"/>
    <w:rsid w:val="00A32E4B"/>
    <w:rsid w:val="00A32E7A"/>
    <w:rsid w:val="00A32EB0"/>
    <w:rsid w:val="00A32F29"/>
    <w:rsid w:val="00A32F63"/>
    <w:rsid w:val="00A32FD8"/>
    <w:rsid w:val="00A330C4"/>
    <w:rsid w:val="00A33137"/>
    <w:rsid w:val="00A33150"/>
    <w:rsid w:val="00A3318E"/>
    <w:rsid w:val="00A3319C"/>
    <w:rsid w:val="00A3322D"/>
    <w:rsid w:val="00A33243"/>
    <w:rsid w:val="00A33244"/>
    <w:rsid w:val="00A33247"/>
    <w:rsid w:val="00A333A4"/>
    <w:rsid w:val="00A33427"/>
    <w:rsid w:val="00A334A5"/>
    <w:rsid w:val="00A33589"/>
    <w:rsid w:val="00A3358A"/>
    <w:rsid w:val="00A335A9"/>
    <w:rsid w:val="00A335B6"/>
    <w:rsid w:val="00A33713"/>
    <w:rsid w:val="00A3377A"/>
    <w:rsid w:val="00A33791"/>
    <w:rsid w:val="00A337A0"/>
    <w:rsid w:val="00A337AE"/>
    <w:rsid w:val="00A338E8"/>
    <w:rsid w:val="00A3391E"/>
    <w:rsid w:val="00A339E9"/>
    <w:rsid w:val="00A339FA"/>
    <w:rsid w:val="00A33A03"/>
    <w:rsid w:val="00A33B57"/>
    <w:rsid w:val="00A33B5E"/>
    <w:rsid w:val="00A33B79"/>
    <w:rsid w:val="00A33BA7"/>
    <w:rsid w:val="00A33C3D"/>
    <w:rsid w:val="00A33C6C"/>
    <w:rsid w:val="00A33CA6"/>
    <w:rsid w:val="00A33D81"/>
    <w:rsid w:val="00A33E2C"/>
    <w:rsid w:val="00A33E2F"/>
    <w:rsid w:val="00A33EC6"/>
    <w:rsid w:val="00A33F00"/>
    <w:rsid w:val="00A33F14"/>
    <w:rsid w:val="00A33F55"/>
    <w:rsid w:val="00A33F9D"/>
    <w:rsid w:val="00A33FFF"/>
    <w:rsid w:val="00A34152"/>
    <w:rsid w:val="00A34177"/>
    <w:rsid w:val="00A341FB"/>
    <w:rsid w:val="00A342FD"/>
    <w:rsid w:val="00A34302"/>
    <w:rsid w:val="00A34386"/>
    <w:rsid w:val="00A343E0"/>
    <w:rsid w:val="00A3455E"/>
    <w:rsid w:val="00A34655"/>
    <w:rsid w:val="00A34698"/>
    <w:rsid w:val="00A346CE"/>
    <w:rsid w:val="00A3474C"/>
    <w:rsid w:val="00A349ED"/>
    <w:rsid w:val="00A34A9F"/>
    <w:rsid w:val="00A34AE2"/>
    <w:rsid w:val="00A34B46"/>
    <w:rsid w:val="00A34B86"/>
    <w:rsid w:val="00A34BF7"/>
    <w:rsid w:val="00A34C84"/>
    <w:rsid w:val="00A34CC9"/>
    <w:rsid w:val="00A34D76"/>
    <w:rsid w:val="00A34DD5"/>
    <w:rsid w:val="00A34DE1"/>
    <w:rsid w:val="00A34DEC"/>
    <w:rsid w:val="00A34E0B"/>
    <w:rsid w:val="00A34FC8"/>
    <w:rsid w:val="00A35002"/>
    <w:rsid w:val="00A351D6"/>
    <w:rsid w:val="00A35371"/>
    <w:rsid w:val="00A354B1"/>
    <w:rsid w:val="00A3562E"/>
    <w:rsid w:val="00A35659"/>
    <w:rsid w:val="00A3571A"/>
    <w:rsid w:val="00A35745"/>
    <w:rsid w:val="00A3574C"/>
    <w:rsid w:val="00A35755"/>
    <w:rsid w:val="00A3576B"/>
    <w:rsid w:val="00A357A2"/>
    <w:rsid w:val="00A35830"/>
    <w:rsid w:val="00A359DE"/>
    <w:rsid w:val="00A35A88"/>
    <w:rsid w:val="00A35A9A"/>
    <w:rsid w:val="00A35B27"/>
    <w:rsid w:val="00A35B3D"/>
    <w:rsid w:val="00A35CB8"/>
    <w:rsid w:val="00A35D61"/>
    <w:rsid w:val="00A35DB1"/>
    <w:rsid w:val="00A35E08"/>
    <w:rsid w:val="00A35E8F"/>
    <w:rsid w:val="00A35E9B"/>
    <w:rsid w:val="00A35F29"/>
    <w:rsid w:val="00A3600B"/>
    <w:rsid w:val="00A36042"/>
    <w:rsid w:val="00A360B3"/>
    <w:rsid w:val="00A36169"/>
    <w:rsid w:val="00A361A5"/>
    <w:rsid w:val="00A3627A"/>
    <w:rsid w:val="00A362E9"/>
    <w:rsid w:val="00A3637E"/>
    <w:rsid w:val="00A3644F"/>
    <w:rsid w:val="00A3648F"/>
    <w:rsid w:val="00A36490"/>
    <w:rsid w:val="00A36576"/>
    <w:rsid w:val="00A3658E"/>
    <w:rsid w:val="00A36731"/>
    <w:rsid w:val="00A36736"/>
    <w:rsid w:val="00A36751"/>
    <w:rsid w:val="00A36755"/>
    <w:rsid w:val="00A3680B"/>
    <w:rsid w:val="00A36810"/>
    <w:rsid w:val="00A36909"/>
    <w:rsid w:val="00A36997"/>
    <w:rsid w:val="00A36AA5"/>
    <w:rsid w:val="00A36AF6"/>
    <w:rsid w:val="00A36B15"/>
    <w:rsid w:val="00A36B54"/>
    <w:rsid w:val="00A36BED"/>
    <w:rsid w:val="00A36C4E"/>
    <w:rsid w:val="00A36C64"/>
    <w:rsid w:val="00A36CD0"/>
    <w:rsid w:val="00A36E5B"/>
    <w:rsid w:val="00A36EF2"/>
    <w:rsid w:val="00A36FB7"/>
    <w:rsid w:val="00A36FE7"/>
    <w:rsid w:val="00A370F5"/>
    <w:rsid w:val="00A37125"/>
    <w:rsid w:val="00A3717A"/>
    <w:rsid w:val="00A371B4"/>
    <w:rsid w:val="00A371BE"/>
    <w:rsid w:val="00A371C6"/>
    <w:rsid w:val="00A3720C"/>
    <w:rsid w:val="00A37288"/>
    <w:rsid w:val="00A372DD"/>
    <w:rsid w:val="00A373AC"/>
    <w:rsid w:val="00A37409"/>
    <w:rsid w:val="00A3741E"/>
    <w:rsid w:val="00A37452"/>
    <w:rsid w:val="00A3746F"/>
    <w:rsid w:val="00A3751C"/>
    <w:rsid w:val="00A3758E"/>
    <w:rsid w:val="00A3759E"/>
    <w:rsid w:val="00A37604"/>
    <w:rsid w:val="00A37625"/>
    <w:rsid w:val="00A37798"/>
    <w:rsid w:val="00A3779D"/>
    <w:rsid w:val="00A37860"/>
    <w:rsid w:val="00A378F6"/>
    <w:rsid w:val="00A37903"/>
    <w:rsid w:val="00A37A71"/>
    <w:rsid w:val="00A37A9F"/>
    <w:rsid w:val="00A37ACD"/>
    <w:rsid w:val="00A37AD1"/>
    <w:rsid w:val="00A37B31"/>
    <w:rsid w:val="00A37C0F"/>
    <w:rsid w:val="00A37DA8"/>
    <w:rsid w:val="00A37F02"/>
    <w:rsid w:val="00A37F39"/>
    <w:rsid w:val="00A37F70"/>
    <w:rsid w:val="00A37FA2"/>
    <w:rsid w:val="00A400E3"/>
    <w:rsid w:val="00A40120"/>
    <w:rsid w:val="00A40191"/>
    <w:rsid w:val="00A40217"/>
    <w:rsid w:val="00A403A0"/>
    <w:rsid w:val="00A4047D"/>
    <w:rsid w:val="00A40486"/>
    <w:rsid w:val="00A404EE"/>
    <w:rsid w:val="00A4053E"/>
    <w:rsid w:val="00A40599"/>
    <w:rsid w:val="00A4062E"/>
    <w:rsid w:val="00A4069E"/>
    <w:rsid w:val="00A406F4"/>
    <w:rsid w:val="00A4075D"/>
    <w:rsid w:val="00A40802"/>
    <w:rsid w:val="00A40860"/>
    <w:rsid w:val="00A408D3"/>
    <w:rsid w:val="00A40923"/>
    <w:rsid w:val="00A409BA"/>
    <w:rsid w:val="00A40A35"/>
    <w:rsid w:val="00A40A37"/>
    <w:rsid w:val="00A40AC7"/>
    <w:rsid w:val="00A40AFD"/>
    <w:rsid w:val="00A40B07"/>
    <w:rsid w:val="00A40B16"/>
    <w:rsid w:val="00A40B62"/>
    <w:rsid w:val="00A40B80"/>
    <w:rsid w:val="00A40B85"/>
    <w:rsid w:val="00A40BD8"/>
    <w:rsid w:val="00A40C4E"/>
    <w:rsid w:val="00A40CAB"/>
    <w:rsid w:val="00A40D54"/>
    <w:rsid w:val="00A40D83"/>
    <w:rsid w:val="00A40DB4"/>
    <w:rsid w:val="00A40E02"/>
    <w:rsid w:val="00A40E51"/>
    <w:rsid w:val="00A40E7F"/>
    <w:rsid w:val="00A40EC1"/>
    <w:rsid w:val="00A40F3E"/>
    <w:rsid w:val="00A40F7E"/>
    <w:rsid w:val="00A40FCF"/>
    <w:rsid w:val="00A41077"/>
    <w:rsid w:val="00A410D4"/>
    <w:rsid w:val="00A41184"/>
    <w:rsid w:val="00A411C1"/>
    <w:rsid w:val="00A411D1"/>
    <w:rsid w:val="00A411F7"/>
    <w:rsid w:val="00A41225"/>
    <w:rsid w:val="00A41232"/>
    <w:rsid w:val="00A412DD"/>
    <w:rsid w:val="00A4135A"/>
    <w:rsid w:val="00A413B7"/>
    <w:rsid w:val="00A41443"/>
    <w:rsid w:val="00A41445"/>
    <w:rsid w:val="00A41480"/>
    <w:rsid w:val="00A414A6"/>
    <w:rsid w:val="00A41545"/>
    <w:rsid w:val="00A4157D"/>
    <w:rsid w:val="00A41729"/>
    <w:rsid w:val="00A4172B"/>
    <w:rsid w:val="00A41767"/>
    <w:rsid w:val="00A4179D"/>
    <w:rsid w:val="00A417CA"/>
    <w:rsid w:val="00A4180C"/>
    <w:rsid w:val="00A41937"/>
    <w:rsid w:val="00A419A2"/>
    <w:rsid w:val="00A419D4"/>
    <w:rsid w:val="00A41A0F"/>
    <w:rsid w:val="00A41A16"/>
    <w:rsid w:val="00A41B12"/>
    <w:rsid w:val="00A41B15"/>
    <w:rsid w:val="00A41B8B"/>
    <w:rsid w:val="00A41BB4"/>
    <w:rsid w:val="00A41BBE"/>
    <w:rsid w:val="00A41C16"/>
    <w:rsid w:val="00A41C55"/>
    <w:rsid w:val="00A41DB0"/>
    <w:rsid w:val="00A41DF7"/>
    <w:rsid w:val="00A41EB1"/>
    <w:rsid w:val="00A41EC0"/>
    <w:rsid w:val="00A41FB6"/>
    <w:rsid w:val="00A4203D"/>
    <w:rsid w:val="00A4206D"/>
    <w:rsid w:val="00A420B2"/>
    <w:rsid w:val="00A4213A"/>
    <w:rsid w:val="00A42161"/>
    <w:rsid w:val="00A421FB"/>
    <w:rsid w:val="00A4220F"/>
    <w:rsid w:val="00A4224A"/>
    <w:rsid w:val="00A422D4"/>
    <w:rsid w:val="00A42364"/>
    <w:rsid w:val="00A42416"/>
    <w:rsid w:val="00A42506"/>
    <w:rsid w:val="00A42566"/>
    <w:rsid w:val="00A4259D"/>
    <w:rsid w:val="00A425EC"/>
    <w:rsid w:val="00A425F2"/>
    <w:rsid w:val="00A42626"/>
    <w:rsid w:val="00A42729"/>
    <w:rsid w:val="00A427D4"/>
    <w:rsid w:val="00A42893"/>
    <w:rsid w:val="00A428B4"/>
    <w:rsid w:val="00A42963"/>
    <w:rsid w:val="00A42AE1"/>
    <w:rsid w:val="00A42AEC"/>
    <w:rsid w:val="00A42B28"/>
    <w:rsid w:val="00A42B97"/>
    <w:rsid w:val="00A42C33"/>
    <w:rsid w:val="00A42C39"/>
    <w:rsid w:val="00A42CAF"/>
    <w:rsid w:val="00A42CC9"/>
    <w:rsid w:val="00A42CDA"/>
    <w:rsid w:val="00A42CFF"/>
    <w:rsid w:val="00A42D09"/>
    <w:rsid w:val="00A42D27"/>
    <w:rsid w:val="00A42D47"/>
    <w:rsid w:val="00A42D65"/>
    <w:rsid w:val="00A42DD4"/>
    <w:rsid w:val="00A42DEB"/>
    <w:rsid w:val="00A42E8A"/>
    <w:rsid w:val="00A42ED0"/>
    <w:rsid w:val="00A42EEA"/>
    <w:rsid w:val="00A42F42"/>
    <w:rsid w:val="00A42FD8"/>
    <w:rsid w:val="00A43021"/>
    <w:rsid w:val="00A4303E"/>
    <w:rsid w:val="00A4327D"/>
    <w:rsid w:val="00A432BD"/>
    <w:rsid w:val="00A432CF"/>
    <w:rsid w:val="00A4338D"/>
    <w:rsid w:val="00A433FE"/>
    <w:rsid w:val="00A43401"/>
    <w:rsid w:val="00A434BC"/>
    <w:rsid w:val="00A4353D"/>
    <w:rsid w:val="00A43564"/>
    <w:rsid w:val="00A435AC"/>
    <w:rsid w:val="00A435B0"/>
    <w:rsid w:val="00A435D2"/>
    <w:rsid w:val="00A43609"/>
    <w:rsid w:val="00A43652"/>
    <w:rsid w:val="00A43699"/>
    <w:rsid w:val="00A438C0"/>
    <w:rsid w:val="00A4393E"/>
    <w:rsid w:val="00A43973"/>
    <w:rsid w:val="00A439D0"/>
    <w:rsid w:val="00A439F5"/>
    <w:rsid w:val="00A43B1C"/>
    <w:rsid w:val="00A43B7F"/>
    <w:rsid w:val="00A43B8A"/>
    <w:rsid w:val="00A43BD1"/>
    <w:rsid w:val="00A43C49"/>
    <w:rsid w:val="00A43CAD"/>
    <w:rsid w:val="00A43D1D"/>
    <w:rsid w:val="00A43D30"/>
    <w:rsid w:val="00A43D53"/>
    <w:rsid w:val="00A43D8D"/>
    <w:rsid w:val="00A43E14"/>
    <w:rsid w:val="00A43E51"/>
    <w:rsid w:val="00A43F12"/>
    <w:rsid w:val="00A43F7F"/>
    <w:rsid w:val="00A43F8F"/>
    <w:rsid w:val="00A44039"/>
    <w:rsid w:val="00A440A6"/>
    <w:rsid w:val="00A440FD"/>
    <w:rsid w:val="00A44121"/>
    <w:rsid w:val="00A442B2"/>
    <w:rsid w:val="00A44343"/>
    <w:rsid w:val="00A44356"/>
    <w:rsid w:val="00A44358"/>
    <w:rsid w:val="00A444AD"/>
    <w:rsid w:val="00A444E4"/>
    <w:rsid w:val="00A444EB"/>
    <w:rsid w:val="00A44593"/>
    <w:rsid w:val="00A445A1"/>
    <w:rsid w:val="00A445B3"/>
    <w:rsid w:val="00A44607"/>
    <w:rsid w:val="00A4466C"/>
    <w:rsid w:val="00A446A6"/>
    <w:rsid w:val="00A447C8"/>
    <w:rsid w:val="00A4486F"/>
    <w:rsid w:val="00A448DD"/>
    <w:rsid w:val="00A448FD"/>
    <w:rsid w:val="00A44915"/>
    <w:rsid w:val="00A4496D"/>
    <w:rsid w:val="00A449B5"/>
    <w:rsid w:val="00A44ABC"/>
    <w:rsid w:val="00A44B32"/>
    <w:rsid w:val="00A44CEE"/>
    <w:rsid w:val="00A44D0B"/>
    <w:rsid w:val="00A44EAF"/>
    <w:rsid w:val="00A45017"/>
    <w:rsid w:val="00A45179"/>
    <w:rsid w:val="00A451AD"/>
    <w:rsid w:val="00A451C1"/>
    <w:rsid w:val="00A45269"/>
    <w:rsid w:val="00A45290"/>
    <w:rsid w:val="00A45322"/>
    <w:rsid w:val="00A45331"/>
    <w:rsid w:val="00A4534F"/>
    <w:rsid w:val="00A453F8"/>
    <w:rsid w:val="00A45478"/>
    <w:rsid w:val="00A454AB"/>
    <w:rsid w:val="00A454C0"/>
    <w:rsid w:val="00A45513"/>
    <w:rsid w:val="00A4554F"/>
    <w:rsid w:val="00A45579"/>
    <w:rsid w:val="00A4559E"/>
    <w:rsid w:val="00A455C3"/>
    <w:rsid w:val="00A4567F"/>
    <w:rsid w:val="00A456A5"/>
    <w:rsid w:val="00A456AC"/>
    <w:rsid w:val="00A456FB"/>
    <w:rsid w:val="00A4571E"/>
    <w:rsid w:val="00A459DA"/>
    <w:rsid w:val="00A45B32"/>
    <w:rsid w:val="00A45C51"/>
    <w:rsid w:val="00A45D12"/>
    <w:rsid w:val="00A45D20"/>
    <w:rsid w:val="00A45DDB"/>
    <w:rsid w:val="00A45E65"/>
    <w:rsid w:val="00A45F0C"/>
    <w:rsid w:val="00A45FF9"/>
    <w:rsid w:val="00A46033"/>
    <w:rsid w:val="00A46047"/>
    <w:rsid w:val="00A4608C"/>
    <w:rsid w:val="00A460CE"/>
    <w:rsid w:val="00A4616C"/>
    <w:rsid w:val="00A4619B"/>
    <w:rsid w:val="00A461B9"/>
    <w:rsid w:val="00A461E3"/>
    <w:rsid w:val="00A462DD"/>
    <w:rsid w:val="00A462E7"/>
    <w:rsid w:val="00A463E3"/>
    <w:rsid w:val="00A464BF"/>
    <w:rsid w:val="00A46528"/>
    <w:rsid w:val="00A46560"/>
    <w:rsid w:val="00A4658C"/>
    <w:rsid w:val="00A465DA"/>
    <w:rsid w:val="00A465F0"/>
    <w:rsid w:val="00A46628"/>
    <w:rsid w:val="00A46643"/>
    <w:rsid w:val="00A46691"/>
    <w:rsid w:val="00A46820"/>
    <w:rsid w:val="00A4682D"/>
    <w:rsid w:val="00A46851"/>
    <w:rsid w:val="00A469C9"/>
    <w:rsid w:val="00A46A82"/>
    <w:rsid w:val="00A46AAE"/>
    <w:rsid w:val="00A46C31"/>
    <w:rsid w:val="00A46D19"/>
    <w:rsid w:val="00A46DCD"/>
    <w:rsid w:val="00A46EAB"/>
    <w:rsid w:val="00A46EBF"/>
    <w:rsid w:val="00A46F80"/>
    <w:rsid w:val="00A46FA9"/>
    <w:rsid w:val="00A47016"/>
    <w:rsid w:val="00A4708A"/>
    <w:rsid w:val="00A47137"/>
    <w:rsid w:val="00A47159"/>
    <w:rsid w:val="00A471C3"/>
    <w:rsid w:val="00A4725A"/>
    <w:rsid w:val="00A472C7"/>
    <w:rsid w:val="00A47362"/>
    <w:rsid w:val="00A4741A"/>
    <w:rsid w:val="00A4743D"/>
    <w:rsid w:val="00A4757D"/>
    <w:rsid w:val="00A47596"/>
    <w:rsid w:val="00A475C8"/>
    <w:rsid w:val="00A47606"/>
    <w:rsid w:val="00A47685"/>
    <w:rsid w:val="00A4774F"/>
    <w:rsid w:val="00A4785A"/>
    <w:rsid w:val="00A4786B"/>
    <w:rsid w:val="00A47935"/>
    <w:rsid w:val="00A4798D"/>
    <w:rsid w:val="00A47EDE"/>
    <w:rsid w:val="00A47F4C"/>
    <w:rsid w:val="00A4C7EC"/>
    <w:rsid w:val="00A500D7"/>
    <w:rsid w:val="00A501CA"/>
    <w:rsid w:val="00A5022F"/>
    <w:rsid w:val="00A5024B"/>
    <w:rsid w:val="00A50266"/>
    <w:rsid w:val="00A5035A"/>
    <w:rsid w:val="00A503AD"/>
    <w:rsid w:val="00A503FF"/>
    <w:rsid w:val="00A50492"/>
    <w:rsid w:val="00A50494"/>
    <w:rsid w:val="00A504A0"/>
    <w:rsid w:val="00A50514"/>
    <w:rsid w:val="00A506C5"/>
    <w:rsid w:val="00A5080C"/>
    <w:rsid w:val="00A5096B"/>
    <w:rsid w:val="00A50975"/>
    <w:rsid w:val="00A50A5A"/>
    <w:rsid w:val="00A50AC9"/>
    <w:rsid w:val="00A50BDA"/>
    <w:rsid w:val="00A50BF8"/>
    <w:rsid w:val="00A50C3F"/>
    <w:rsid w:val="00A50CA9"/>
    <w:rsid w:val="00A50D52"/>
    <w:rsid w:val="00A50DF9"/>
    <w:rsid w:val="00A50E4E"/>
    <w:rsid w:val="00A50EDC"/>
    <w:rsid w:val="00A50EDD"/>
    <w:rsid w:val="00A5108B"/>
    <w:rsid w:val="00A510F3"/>
    <w:rsid w:val="00A5117A"/>
    <w:rsid w:val="00A511BF"/>
    <w:rsid w:val="00A511F5"/>
    <w:rsid w:val="00A51250"/>
    <w:rsid w:val="00A51313"/>
    <w:rsid w:val="00A513D4"/>
    <w:rsid w:val="00A513E3"/>
    <w:rsid w:val="00A514A4"/>
    <w:rsid w:val="00A514AD"/>
    <w:rsid w:val="00A514C7"/>
    <w:rsid w:val="00A515EB"/>
    <w:rsid w:val="00A51601"/>
    <w:rsid w:val="00A51680"/>
    <w:rsid w:val="00A51685"/>
    <w:rsid w:val="00A517AF"/>
    <w:rsid w:val="00A5180F"/>
    <w:rsid w:val="00A51811"/>
    <w:rsid w:val="00A5188D"/>
    <w:rsid w:val="00A51937"/>
    <w:rsid w:val="00A51A3E"/>
    <w:rsid w:val="00A51AAF"/>
    <w:rsid w:val="00A51BB5"/>
    <w:rsid w:val="00A51BB9"/>
    <w:rsid w:val="00A51BEB"/>
    <w:rsid w:val="00A51CA8"/>
    <w:rsid w:val="00A51EE5"/>
    <w:rsid w:val="00A51F47"/>
    <w:rsid w:val="00A51FF1"/>
    <w:rsid w:val="00A52072"/>
    <w:rsid w:val="00A52079"/>
    <w:rsid w:val="00A52139"/>
    <w:rsid w:val="00A5227B"/>
    <w:rsid w:val="00A52294"/>
    <w:rsid w:val="00A522CB"/>
    <w:rsid w:val="00A522F1"/>
    <w:rsid w:val="00A52358"/>
    <w:rsid w:val="00A52458"/>
    <w:rsid w:val="00A524E9"/>
    <w:rsid w:val="00A52575"/>
    <w:rsid w:val="00A525B4"/>
    <w:rsid w:val="00A52669"/>
    <w:rsid w:val="00A52694"/>
    <w:rsid w:val="00A52759"/>
    <w:rsid w:val="00A52811"/>
    <w:rsid w:val="00A528C5"/>
    <w:rsid w:val="00A528CA"/>
    <w:rsid w:val="00A52916"/>
    <w:rsid w:val="00A52927"/>
    <w:rsid w:val="00A5292D"/>
    <w:rsid w:val="00A52935"/>
    <w:rsid w:val="00A52A10"/>
    <w:rsid w:val="00A52BF1"/>
    <w:rsid w:val="00A52C8C"/>
    <w:rsid w:val="00A52CD1"/>
    <w:rsid w:val="00A52CFF"/>
    <w:rsid w:val="00A52D12"/>
    <w:rsid w:val="00A52D15"/>
    <w:rsid w:val="00A52D91"/>
    <w:rsid w:val="00A52E9B"/>
    <w:rsid w:val="00A52FD2"/>
    <w:rsid w:val="00A5302F"/>
    <w:rsid w:val="00A53092"/>
    <w:rsid w:val="00A53105"/>
    <w:rsid w:val="00A5310E"/>
    <w:rsid w:val="00A5312C"/>
    <w:rsid w:val="00A53177"/>
    <w:rsid w:val="00A53199"/>
    <w:rsid w:val="00A532E6"/>
    <w:rsid w:val="00A532FC"/>
    <w:rsid w:val="00A53345"/>
    <w:rsid w:val="00A53379"/>
    <w:rsid w:val="00A53400"/>
    <w:rsid w:val="00A534DF"/>
    <w:rsid w:val="00A534FF"/>
    <w:rsid w:val="00A53551"/>
    <w:rsid w:val="00A535A0"/>
    <w:rsid w:val="00A53634"/>
    <w:rsid w:val="00A536EE"/>
    <w:rsid w:val="00A537BD"/>
    <w:rsid w:val="00A537C3"/>
    <w:rsid w:val="00A537D9"/>
    <w:rsid w:val="00A5384C"/>
    <w:rsid w:val="00A538B4"/>
    <w:rsid w:val="00A538E1"/>
    <w:rsid w:val="00A539CB"/>
    <w:rsid w:val="00A53A33"/>
    <w:rsid w:val="00A53B1D"/>
    <w:rsid w:val="00A53B84"/>
    <w:rsid w:val="00A53BE0"/>
    <w:rsid w:val="00A53BFA"/>
    <w:rsid w:val="00A53D4E"/>
    <w:rsid w:val="00A53DEA"/>
    <w:rsid w:val="00A53E6F"/>
    <w:rsid w:val="00A53E89"/>
    <w:rsid w:val="00A53E92"/>
    <w:rsid w:val="00A53FA7"/>
    <w:rsid w:val="00A5405D"/>
    <w:rsid w:val="00A5407F"/>
    <w:rsid w:val="00A540A4"/>
    <w:rsid w:val="00A540B4"/>
    <w:rsid w:val="00A540BF"/>
    <w:rsid w:val="00A54187"/>
    <w:rsid w:val="00A5421B"/>
    <w:rsid w:val="00A54329"/>
    <w:rsid w:val="00A54404"/>
    <w:rsid w:val="00A5449E"/>
    <w:rsid w:val="00A544BD"/>
    <w:rsid w:val="00A54528"/>
    <w:rsid w:val="00A54531"/>
    <w:rsid w:val="00A54549"/>
    <w:rsid w:val="00A5455F"/>
    <w:rsid w:val="00A54623"/>
    <w:rsid w:val="00A546D4"/>
    <w:rsid w:val="00A546E1"/>
    <w:rsid w:val="00A546FE"/>
    <w:rsid w:val="00A54749"/>
    <w:rsid w:val="00A547B8"/>
    <w:rsid w:val="00A5484C"/>
    <w:rsid w:val="00A54994"/>
    <w:rsid w:val="00A54A14"/>
    <w:rsid w:val="00A54AC2"/>
    <w:rsid w:val="00A54C12"/>
    <w:rsid w:val="00A54C1A"/>
    <w:rsid w:val="00A54CDE"/>
    <w:rsid w:val="00A54DEF"/>
    <w:rsid w:val="00A54DF4"/>
    <w:rsid w:val="00A54EB7"/>
    <w:rsid w:val="00A54EF1"/>
    <w:rsid w:val="00A54F12"/>
    <w:rsid w:val="00A54F41"/>
    <w:rsid w:val="00A54FA8"/>
    <w:rsid w:val="00A55014"/>
    <w:rsid w:val="00A55160"/>
    <w:rsid w:val="00A551C2"/>
    <w:rsid w:val="00A55255"/>
    <w:rsid w:val="00A55271"/>
    <w:rsid w:val="00A5529C"/>
    <w:rsid w:val="00A552D2"/>
    <w:rsid w:val="00A5531C"/>
    <w:rsid w:val="00A55322"/>
    <w:rsid w:val="00A5534C"/>
    <w:rsid w:val="00A553A2"/>
    <w:rsid w:val="00A5545A"/>
    <w:rsid w:val="00A5557C"/>
    <w:rsid w:val="00A555C6"/>
    <w:rsid w:val="00A555CD"/>
    <w:rsid w:val="00A555FF"/>
    <w:rsid w:val="00A55637"/>
    <w:rsid w:val="00A55666"/>
    <w:rsid w:val="00A556A1"/>
    <w:rsid w:val="00A55743"/>
    <w:rsid w:val="00A55774"/>
    <w:rsid w:val="00A557A7"/>
    <w:rsid w:val="00A557B6"/>
    <w:rsid w:val="00A557BD"/>
    <w:rsid w:val="00A557CC"/>
    <w:rsid w:val="00A557F4"/>
    <w:rsid w:val="00A558A0"/>
    <w:rsid w:val="00A55917"/>
    <w:rsid w:val="00A55928"/>
    <w:rsid w:val="00A55939"/>
    <w:rsid w:val="00A55950"/>
    <w:rsid w:val="00A559AB"/>
    <w:rsid w:val="00A55B0D"/>
    <w:rsid w:val="00A55B17"/>
    <w:rsid w:val="00A55C1B"/>
    <w:rsid w:val="00A55C2B"/>
    <w:rsid w:val="00A55CCB"/>
    <w:rsid w:val="00A55E4E"/>
    <w:rsid w:val="00A55E6D"/>
    <w:rsid w:val="00A55F22"/>
    <w:rsid w:val="00A55FE0"/>
    <w:rsid w:val="00A5606A"/>
    <w:rsid w:val="00A5619D"/>
    <w:rsid w:val="00A5619E"/>
    <w:rsid w:val="00A561B3"/>
    <w:rsid w:val="00A561B8"/>
    <w:rsid w:val="00A561EA"/>
    <w:rsid w:val="00A5620F"/>
    <w:rsid w:val="00A56224"/>
    <w:rsid w:val="00A56258"/>
    <w:rsid w:val="00A5627F"/>
    <w:rsid w:val="00A56354"/>
    <w:rsid w:val="00A563C2"/>
    <w:rsid w:val="00A56427"/>
    <w:rsid w:val="00A56448"/>
    <w:rsid w:val="00A564D2"/>
    <w:rsid w:val="00A56514"/>
    <w:rsid w:val="00A56592"/>
    <w:rsid w:val="00A565EA"/>
    <w:rsid w:val="00A56668"/>
    <w:rsid w:val="00A567E7"/>
    <w:rsid w:val="00A56846"/>
    <w:rsid w:val="00A5686C"/>
    <w:rsid w:val="00A568B1"/>
    <w:rsid w:val="00A569DB"/>
    <w:rsid w:val="00A56A20"/>
    <w:rsid w:val="00A56A25"/>
    <w:rsid w:val="00A56A26"/>
    <w:rsid w:val="00A56AA1"/>
    <w:rsid w:val="00A56B30"/>
    <w:rsid w:val="00A56B54"/>
    <w:rsid w:val="00A56C1D"/>
    <w:rsid w:val="00A56CF8"/>
    <w:rsid w:val="00A56D5F"/>
    <w:rsid w:val="00A56DA9"/>
    <w:rsid w:val="00A56DF7"/>
    <w:rsid w:val="00A56EA1"/>
    <w:rsid w:val="00A56EA4"/>
    <w:rsid w:val="00A56F47"/>
    <w:rsid w:val="00A56F51"/>
    <w:rsid w:val="00A56F74"/>
    <w:rsid w:val="00A57061"/>
    <w:rsid w:val="00A5706D"/>
    <w:rsid w:val="00A570A1"/>
    <w:rsid w:val="00A570DE"/>
    <w:rsid w:val="00A57182"/>
    <w:rsid w:val="00A57265"/>
    <w:rsid w:val="00A57347"/>
    <w:rsid w:val="00A573D3"/>
    <w:rsid w:val="00A574B3"/>
    <w:rsid w:val="00A574D4"/>
    <w:rsid w:val="00A574E0"/>
    <w:rsid w:val="00A575BD"/>
    <w:rsid w:val="00A5760B"/>
    <w:rsid w:val="00A57690"/>
    <w:rsid w:val="00A57761"/>
    <w:rsid w:val="00A57769"/>
    <w:rsid w:val="00A577D8"/>
    <w:rsid w:val="00A57842"/>
    <w:rsid w:val="00A5792F"/>
    <w:rsid w:val="00A57969"/>
    <w:rsid w:val="00A57995"/>
    <w:rsid w:val="00A57AAA"/>
    <w:rsid w:val="00A57B0A"/>
    <w:rsid w:val="00A57B6A"/>
    <w:rsid w:val="00A57B89"/>
    <w:rsid w:val="00A57C90"/>
    <w:rsid w:val="00A57CA8"/>
    <w:rsid w:val="00A57D88"/>
    <w:rsid w:val="00A57D9A"/>
    <w:rsid w:val="00A57F02"/>
    <w:rsid w:val="00A57F98"/>
    <w:rsid w:val="00A60005"/>
    <w:rsid w:val="00A60022"/>
    <w:rsid w:val="00A60047"/>
    <w:rsid w:val="00A60050"/>
    <w:rsid w:val="00A600B7"/>
    <w:rsid w:val="00A60134"/>
    <w:rsid w:val="00A601EF"/>
    <w:rsid w:val="00A60229"/>
    <w:rsid w:val="00A602EF"/>
    <w:rsid w:val="00A60386"/>
    <w:rsid w:val="00A603DD"/>
    <w:rsid w:val="00A6040F"/>
    <w:rsid w:val="00A6042A"/>
    <w:rsid w:val="00A60472"/>
    <w:rsid w:val="00A6047B"/>
    <w:rsid w:val="00A604CF"/>
    <w:rsid w:val="00A6054D"/>
    <w:rsid w:val="00A60695"/>
    <w:rsid w:val="00A606AB"/>
    <w:rsid w:val="00A606B8"/>
    <w:rsid w:val="00A606EB"/>
    <w:rsid w:val="00A606ED"/>
    <w:rsid w:val="00A6073A"/>
    <w:rsid w:val="00A60790"/>
    <w:rsid w:val="00A607A2"/>
    <w:rsid w:val="00A60820"/>
    <w:rsid w:val="00A608AF"/>
    <w:rsid w:val="00A608DF"/>
    <w:rsid w:val="00A608F0"/>
    <w:rsid w:val="00A6098F"/>
    <w:rsid w:val="00A609A9"/>
    <w:rsid w:val="00A609D7"/>
    <w:rsid w:val="00A609F5"/>
    <w:rsid w:val="00A60A20"/>
    <w:rsid w:val="00A60AF0"/>
    <w:rsid w:val="00A60C24"/>
    <w:rsid w:val="00A60C9C"/>
    <w:rsid w:val="00A60CEB"/>
    <w:rsid w:val="00A60D6A"/>
    <w:rsid w:val="00A60D77"/>
    <w:rsid w:val="00A60DB3"/>
    <w:rsid w:val="00A60DD0"/>
    <w:rsid w:val="00A60DE1"/>
    <w:rsid w:val="00A60DEC"/>
    <w:rsid w:val="00A60DF3"/>
    <w:rsid w:val="00A60E2B"/>
    <w:rsid w:val="00A60E81"/>
    <w:rsid w:val="00A60EFB"/>
    <w:rsid w:val="00A60F0F"/>
    <w:rsid w:val="00A60F9C"/>
    <w:rsid w:val="00A60FA7"/>
    <w:rsid w:val="00A60FE4"/>
    <w:rsid w:val="00A610A6"/>
    <w:rsid w:val="00A61119"/>
    <w:rsid w:val="00A6114A"/>
    <w:rsid w:val="00A6121D"/>
    <w:rsid w:val="00A61263"/>
    <w:rsid w:val="00A6146F"/>
    <w:rsid w:val="00A61497"/>
    <w:rsid w:val="00A61512"/>
    <w:rsid w:val="00A61516"/>
    <w:rsid w:val="00A61527"/>
    <w:rsid w:val="00A61592"/>
    <w:rsid w:val="00A615FF"/>
    <w:rsid w:val="00A61667"/>
    <w:rsid w:val="00A61678"/>
    <w:rsid w:val="00A6168E"/>
    <w:rsid w:val="00A6172A"/>
    <w:rsid w:val="00A61730"/>
    <w:rsid w:val="00A61779"/>
    <w:rsid w:val="00A61790"/>
    <w:rsid w:val="00A617AF"/>
    <w:rsid w:val="00A617C7"/>
    <w:rsid w:val="00A617FA"/>
    <w:rsid w:val="00A619A1"/>
    <w:rsid w:val="00A619BE"/>
    <w:rsid w:val="00A61A42"/>
    <w:rsid w:val="00A61B62"/>
    <w:rsid w:val="00A61CB1"/>
    <w:rsid w:val="00A61CBC"/>
    <w:rsid w:val="00A61DE7"/>
    <w:rsid w:val="00A61E0C"/>
    <w:rsid w:val="00A61E2B"/>
    <w:rsid w:val="00A61F2A"/>
    <w:rsid w:val="00A61FED"/>
    <w:rsid w:val="00A62061"/>
    <w:rsid w:val="00A62070"/>
    <w:rsid w:val="00A6208C"/>
    <w:rsid w:val="00A620A5"/>
    <w:rsid w:val="00A62153"/>
    <w:rsid w:val="00A62163"/>
    <w:rsid w:val="00A621C7"/>
    <w:rsid w:val="00A621CA"/>
    <w:rsid w:val="00A62269"/>
    <w:rsid w:val="00A6228A"/>
    <w:rsid w:val="00A62341"/>
    <w:rsid w:val="00A62368"/>
    <w:rsid w:val="00A6240B"/>
    <w:rsid w:val="00A6248D"/>
    <w:rsid w:val="00A625A6"/>
    <w:rsid w:val="00A625BA"/>
    <w:rsid w:val="00A625C0"/>
    <w:rsid w:val="00A625D8"/>
    <w:rsid w:val="00A62607"/>
    <w:rsid w:val="00A6264D"/>
    <w:rsid w:val="00A62693"/>
    <w:rsid w:val="00A627D9"/>
    <w:rsid w:val="00A6287A"/>
    <w:rsid w:val="00A628D1"/>
    <w:rsid w:val="00A628ED"/>
    <w:rsid w:val="00A629A3"/>
    <w:rsid w:val="00A629EB"/>
    <w:rsid w:val="00A62A07"/>
    <w:rsid w:val="00A62A2F"/>
    <w:rsid w:val="00A62A90"/>
    <w:rsid w:val="00A62ACF"/>
    <w:rsid w:val="00A62B75"/>
    <w:rsid w:val="00A62B86"/>
    <w:rsid w:val="00A62BBF"/>
    <w:rsid w:val="00A62C33"/>
    <w:rsid w:val="00A62CC6"/>
    <w:rsid w:val="00A62CCB"/>
    <w:rsid w:val="00A62CD5"/>
    <w:rsid w:val="00A62D0D"/>
    <w:rsid w:val="00A62D2E"/>
    <w:rsid w:val="00A62D30"/>
    <w:rsid w:val="00A62D7A"/>
    <w:rsid w:val="00A62D90"/>
    <w:rsid w:val="00A62D93"/>
    <w:rsid w:val="00A62DA1"/>
    <w:rsid w:val="00A62DBE"/>
    <w:rsid w:val="00A62DC8"/>
    <w:rsid w:val="00A62E6A"/>
    <w:rsid w:val="00A62EA8"/>
    <w:rsid w:val="00A62EAD"/>
    <w:rsid w:val="00A62EE8"/>
    <w:rsid w:val="00A62F39"/>
    <w:rsid w:val="00A62F47"/>
    <w:rsid w:val="00A62FEB"/>
    <w:rsid w:val="00A63124"/>
    <w:rsid w:val="00A63163"/>
    <w:rsid w:val="00A6325F"/>
    <w:rsid w:val="00A63321"/>
    <w:rsid w:val="00A63325"/>
    <w:rsid w:val="00A6337B"/>
    <w:rsid w:val="00A6343D"/>
    <w:rsid w:val="00A6347C"/>
    <w:rsid w:val="00A63628"/>
    <w:rsid w:val="00A63693"/>
    <w:rsid w:val="00A63754"/>
    <w:rsid w:val="00A6375D"/>
    <w:rsid w:val="00A637A4"/>
    <w:rsid w:val="00A637BB"/>
    <w:rsid w:val="00A6381E"/>
    <w:rsid w:val="00A63895"/>
    <w:rsid w:val="00A638E6"/>
    <w:rsid w:val="00A63923"/>
    <w:rsid w:val="00A6397F"/>
    <w:rsid w:val="00A639C8"/>
    <w:rsid w:val="00A63A8F"/>
    <w:rsid w:val="00A63AAE"/>
    <w:rsid w:val="00A63B72"/>
    <w:rsid w:val="00A63B74"/>
    <w:rsid w:val="00A63C44"/>
    <w:rsid w:val="00A63D19"/>
    <w:rsid w:val="00A63D26"/>
    <w:rsid w:val="00A63D2D"/>
    <w:rsid w:val="00A63D75"/>
    <w:rsid w:val="00A63E4A"/>
    <w:rsid w:val="00A63E7A"/>
    <w:rsid w:val="00A63E81"/>
    <w:rsid w:val="00A63ECC"/>
    <w:rsid w:val="00A63F62"/>
    <w:rsid w:val="00A63FB0"/>
    <w:rsid w:val="00A63FCD"/>
    <w:rsid w:val="00A63FD2"/>
    <w:rsid w:val="00A63FF8"/>
    <w:rsid w:val="00A640E6"/>
    <w:rsid w:val="00A64106"/>
    <w:rsid w:val="00A64166"/>
    <w:rsid w:val="00A64168"/>
    <w:rsid w:val="00A6417F"/>
    <w:rsid w:val="00A641E7"/>
    <w:rsid w:val="00A643CA"/>
    <w:rsid w:val="00A6442A"/>
    <w:rsid w:val="00A64464"/>
    <w:rsid w:val="00A644B8"/>
    <w:rsid w:val="00A64528"/>
    <w:rsid w:val="00A6463B"/>
    <w:rsid w:val="00A64660"/>
    <w:rsid w:val="00A64679"/>
    <w:rsid w:val="00A646F4"/>
    <w:rsid w:val="00A64818"/>
    <w:rsid w:val="00A6483D"/>
    <w:rsid w:val="00A64852"/>
    <w:rsid w:val="00A64A30"/>
    <w:rsid w:val="00A64A46"/>
    <w:rsid w:val="00A64AC7"/>
    <w:rsid w:val="00A64B54"/>
    <w:rsid w:val="00A64B73"/>
    <w:rsid w:val="00A64C09"/>
    <w:rsid w:val="00A64C23"/>
    <w:rsid w:val="00A64C45"/>
    <w:rsid w:val="00A64FC5"/>
    <w:rsid w:val="00A64FF5"/>
    <w:rsid w:val="00A6500D"/>
    <w:rsid w:val="00A65126"/>
    <w:rsid w:val="00A651A9"/>
    <w:rsid w:val="00A651EE"/>
    <w:rsid w:val="00A6524C"/>
    <w:rsid w:val="00A6528A"/>
    <w:rsid w:val="00A65331"/>
    <w:rsid w:val="00A6537C"/>
    <w:rsid w:val="00A653AA"/>
    <w:rsid w:val="00A65524"/>
    <w:rsid w:val="00A655D0"/>
    <w:rsid w:val="00A65635"/>
    <w:rsid w:val="00A656D0"/>
    <w:rsid w:val="00A6572B"/>
    <w:rsid w:val="00A65753"/>
    <w:rsid w:val="00A65797"/>
    <w:rsid w:val="00A65799"/>
    <w:rsid w:val="00A6588D"/>
    <w:rsid w:val="00A6595A"/>
    <w:rsid w:val="00A6598D"/>
    <w:rsid w:val="00A659E6"/>
    <w:rsid w:val="00A65AD6"/>
    <w:rsid w:val="00A65BCF"/>
    <w:rsid w:val="00A65C14"/>
    <w:rsid w:val="00A65CC3"/>
    <w:rsid w:val="00A65CD0"/>
    <w:rsid w:val="00A65D14"/>
    <w:rsid w:val="00A65D8E"/>
    <w:rsid w:val="00A65DC2"/>
    <w:rsid w:val="00A65E2B"/>
    <w:rsid w:val="00A65F26"/>
    <w:rsid w:val="00A65F31"/>
    <w:rsid w:val="00A6605F"/>
    <w:rsid w:val="00A6609C"/>
    <w:rsid w:val="00A660AC"/>
    <w:rsid w:val="00A66154"/>
    <w:rsid w:val="00A661C6"/>
    <w:rsid w:val="00A6632A"/>
    <w:rsid w:val="00A66333"/>
    <w:rsid w:val="00A66388"/>
    <w:rsid w:val="00A663AF"/>
    <w:rsid w:val="00A663F3"/>
    <w:rsid w:val="00A66414"/>
    <w:rsid w:val="00A664A6"/>
    <w:rsid w:val="00A664D7"/>
    <w:rsid w:val="00A664E9"/>
    <w:rsid w:val="00A66546"/>
    <w:rsid w:val="00A66586"/>
    <w:rsid w:val="00A665F1"/>
    <w:rsid w:val="00A6670D"/>
    <w:rsid w:val="00A6672F"/>
    <w:rsid w:val="00A66774"/>
    <w:rsid w:val="00A667D6"/>
    <w:rsid w:val="00A667E6"/>
    <w:rsid w:val="00A66816"/>
    <w:rsid w:val="00A66856"/>
    <w:rsid w:val="00A66859"/>
    <w:rsid w:val="00A6692F"/>
    <w:rsid w:val="00A669E6"/>
    <w:rsid w:val="00A669F0"/>
    <w:rsid w:val="00A66A0C"/>
    <w:rsid w:val="00A66A6E"/>
    <w:rsid w:val="00A66AC8"/>
    <w:rsid w:val="00A66C0D"/>
    <w:rsid w:val="00A66C22"/>
    <w:rsid w:val="00A66D71"/>
    <w:rsid w:val="00A66D9B"/>
    <w:rsid w:val="00A66DE7"/>
    <w:rsid w:val="00A66E0C"/>
    <w:rsid w:val="00A66E23"/>
    <w:rsid w:val="00A66EA1"/>
    <w:rsid w:val="00A66F3A"/>
    <w:rsid w:val="00A66FE4"/>
    <w:rsid w:val="00A67069"/>
    <w:rsid w:val="00A6707F"/>
    <w:rsid w:val="00A670B2"/>
    <w:rsid w:val="00A67112"/>
    <w:rsid w:val="00A67179"/>
    <w:rsid w:val="00A6724A"/>
    <w:rsid w:val="00A673D9"/>
    <w:rsid w:val="00A67404"/>
    <w:rsid w:val="00A6749C"/>
    <w:rsid w:val="00A674ED"/>
    <w:rsid w:val="00A67523"/>
    <w:rsid w:val="00A67551"/>
    <w:rsid w:val="00A67578"/>
    <w:rsid w:val="00A67582"/>
    <w:rsid w:val="00A67633"/>
    <w:rsid w:val="00A676DA"/>
    <w:rsid w:val="00A676E5"/>
    <w:rsid w:val="00A6780F"/>
    <w:rsid w:val="00A67814"/>
    <w:rsid w:val="00A678B7"/>
    <w:rsid w:val="00A6792C"/>
    <w:rsid w:val="00A67986"/>
    <w:rsid w:val="00A67A14"/>
    <w:rsid w:val="00A67ABC"/>
    <w:rsid w:val="00A67AFE"/>
    <w:rsid w:val="00A67B2E"/>
    <w:rsid w:val="00A67BD1"/>
    <w:rsid w:val="00A67C2C"/>
    <w:rsid w:val="00A67D02"/>
    <w:rsid w:val="00A67DBA"/>
    <w:rsid w:val="00A67E90"/>
    <w:rsid w:val="00A67F32"/>
    <w:rsid w:val="00A67FA0"/>
    <w:rsid w:val="00A67FAA"/>
    <w:rsid w:val="00A67FD8"/>
    <w:rsid w:val="00A7000B"/>
    <w:rsid w:val="00A70021"/>
    <w:rsid w:val="00A70041"/>
    <w:rsid w:val="00A70049"/>
    <w:rsid w:val="00A7009E"/>
    <w:rsid w:val="00A70115"/>
    <w:rsid w:val="00A7022D"/>
    <w:rsid w:val="00A7028F"/>
    <w:rsid w:val="00A702A5"/>
    <w:rsid w:val="00A7034F"/>
    <w:rsid w:val="00A703AA"/>
    <w:rsid w:val="00A703E4"/>
    <w:rsid w:val="00A7044D"/>
    <w:rsid w:val="00A704BA"/>
    <w:rsid w:val="00A70509"/>
    <w:rsid w:val="00A70524"/>
    <w:rsid w:val="00A7054C"/>
    <w:rsid w:val="00A7057F"/>
    <w:rsid w:val="00A7058B"/>
    <w:rsid w:val="00A705E5"/>
    <w:rsid w:val="00A70712"/>
    <w:rsid w:val="00A70797"/>
    <w:rsid w:val="00A707AB"/>
    <w:rsid w:val="00A70814"/>
    <w:rsid w:val="00A708D6"/>
    <w:rsid w:val="00A708E7"/>
    <w:rsid w:val="00A7099E"/>
    <w:rsid w:val="00A70A20"/>
    <w:rsid w:val="00A70AFF"/>
    <w:rsid w:val="00A70C4B"/>
    <w:rsid w:val="00A70CC7"/>
    <w:rsid w:val="00A70DC1"/>
    <w:rsid w:val="00A70F39"/>
    <w:rsid w:val="00A70F3F"/>
    <w:rsid w:val="00A70FEB"/>
    <w:rsid w:val="00A71013"/>
    <w:rsid w:val="00A7112B"/>
    <w:rsid w:val="00A71164"/>
    <w:rsid w:val="00A7125B"/>
    <w:rsid w:val="00A71278"/>
    <w:rsid w:val="00A71324"/>
    <w:rsid w:val="00A71375"/>
    <w:rsid w:val="00A713FD"/>
    <w:rsid w:val="00A7144B"/>
    <w:rsid w:val="00A7150E"/>
    <w:rsid w:val="00A715FD"/>
    <w:rsid w:val="00A7167D"/>
    <w:rsid w:val="00A71685"/>
    <w:rsid w:val="00A71687"/>
    <w:rsid w:val="00A716C5"/>
    <w:rsid w:val="00A7174E"/>
    <w:rsid w:val="00A71782"/>
    <w:rsid w:val="00A7186F"/>
    <w:rsid w:val="00A71873"/>
    <w:rsid w:val="00A7187A"/>
    <w:rsid w:val="00A71A63"/>
    <w:rsid w:val="00A71C42"/>
    <w:rsid w:val="00A71C5C"/>
    <w:rsid w:val="00A71C77"/>
    <w:rsid w:val="00A71CC0"/>
    <w:rsid w:val="00A71CD3"/>
    <w:rsid w:val="00A71D17"/>
    <w:rsid w:val="00A71D7D"/>
    <w:rsid w:val="00A71DB9"/>
    <w:rsid w:val="00A71DFA"/>
    <w:rsid w:val="00A71E87"/>
    <w:rsid w:val="00A71EE4"/>
    <w:rsid w:val="00A71F21"/>
    <w:rsid w:val="00A71F24"/>
    <w:rsid w:val="00A71F84"/>
    <w:rsid w:val="00A7200C"/>
    <w:rsid w:val="00A72012"/>
    <w:rsid w:val="00A72042"/>
    <w:rsid w:val="00A72094"/>
    <w:rsid w:val="00A720A2"/>
    <w:rsid w:val="00A720FB"/>
    <w:rsid w:val="00A72129"/>
    <w:rsid w:val="00A72163"/>
    <w:rsid w:val="00A7219D"/>
    <w:rsid w:val="00A721E3"/>
    <w:rsid w:val="00A7222A"/>
    <w:rsid w:val="00A7225A"/>
    <w:rsid w:val="00A72331"/>
    <w:rsid w:val="00A7235E"/>
    <w:rsid w:val="00A72364"/>
    <w:rsid w:val="00A7239E"/>
    <w:rsid w:val="00A723AC"/>
    <w:rsid w:val="00A723BA"/>
    <w:rsid w:val="00A72408"/>
    <w:rsid w:val="00A72421"/>
    <w:rsid w:val="00A724A7"/>
    <w:rsid w:val="00A724D1"/>
    <w:rsid w:val="00A725B1"/>
    <w:rsid w:val="00A72602"/>
    <w:rsid w:val="00A72639"/>
    <w:rsid w:val="00A72666"/>
    <w:rsid w:val="00A72688"/>
    <w:rsid w:val="00A726BE"/>
    <w:rsid w:val="00A727D0"/>
    <w:rsid w:val="00A7281B"/>
    <w:rsid w:val="00A7289E"/>
    <w:rsid w:val="00A728B7"/>
    <w:rsid w:val="00A72917"/>
    <w:rsid w:val="00A72A2D"/>
    <w:rsid w:val="00A72A34"/>
    <w:rsid w:val="00A72AF8"/>
    <w:rsid w:val="00A72B63"/>
    <w:rsid w:val="00A72C4B"/>
    <w:rsid w:val="00A72CCC"/>
    <w:rsid w:val="00A72D03"/>
    <w:rsid w:val="00A72D14"/>
    <w:rsid w:val="00A72D65"/>
    <w:rsid w:val="00A72D93"/>
    <w:rsid w:val="00A72DEA"/>
    <w:rsid w:val="00A72EFA"/>
    <w:rsid w:val="00A72F22"/>
    <w:rsid w:val="00A73114"/>
    <w:rsid w:val="00A73149"/>
    <w:rsid w:val="00A73310"/>
    <w:rsid w:val="00A73471"/>
    <w:rsid w:val="00A73491"/>
    <w:rsid w:val="00A7349E"/>
    <w:rsid w:val="00A734E1"/>
    <w:rsid w:val="00A7350F"/>
    <w:rsid w:val="00A73511"/>
    <w:rsid w:val="00A735B9"/>
    <w:rsid w:val="00A73635"/>
    <w:rsid w:val="00A737F9"/>
    <w:rsid w:val="00A73881"/>
    <w:rsid w:val="00A738CE"/>
    <w:rsid w:val="00A738F7"/>
    <w:rsid w:val="00A73959"/>
    <w:rsid w:val="00A739FC"/>
    <w:rsid w:val="00A739FD"/>
    <w:rsid w:val="00A73A65"/>
    <w:rsid w:val="00A73A74"/>
    <w:rsid w:val="00A73A9C"/>
    <w:rsid w:val="00A73AA9"/>
    <w:rsid w:val="00A73AB1"/>
    <w:rsid w:val="00A73B25"/>
    <w:rsid w:val="00A73C18"/>
    <w:rsid w:val="00A73C4E"/>
    <w:rsid w:val="00A73C70"/>
    <w:rsid w:val="00A73CB5"/>
    <w:rsid w:val="00A73CC7"/>
    <w:rsid w:val="00A73D73"/>
    <w:rsid w:val="00A73DCB"/>
    <w:rsid w:val="00A73DD4"/>
    <w:rsid w:val="00A73E24"/>
    <w:rsid w:val="00A73E38"/>
    <w:rsid w:val="00A73E98"/>
    <w:rsid w:val="00A73ECB"/>
    <w:rsid w:val="00A7401B"/>
    <w:rsid w:val="00A74033"/>
    <w:rsid w:val="00A74058"/>
    <w:rsid w:val="00A74078"/>
    <w:rsid w:val="00A7417B"/>
    <w:rsid w:val="00A7418B"/>
    <w:rsid w:val="00A74198"/>
    <w:rsid w:val="00A74199"/>
    <w:rsid w:val="00A7421E"/>
    <w:rsid w:val="00A7429D"/>
    <w:rsid w:val="00A742CF"/>
    <w:rsid w:val="00A742FC"/>
    <w:rsid w:val="00A7433C"/>
    <w:rsid w:val="00A74345"/>
    <w:rsid w:val="00A74374"/>
    <w:rsid w:val="00A743CD"/>
    <w:rsid w:val="00A7442B"/>
    <w:rsid w:val="00A7451E"/>
    <w:rsid w:val="00A74628"/>
    <w:rsid w:val="00A74701"/>
    <w:rsid w:val="00A74770"/>
    <w:rsid w:val="00A74799"/>
    <w:rsid w:val="00A7486D"/>
    <w:rsid w:val="00A74909"/>
    <w:rsid w:val="00A74929"/>
    <w:rsid w:val="00A74941"/>
    <w:rsid w:val="00A7494C"/>
    <w:rsid w:val="00A74957"/>
    <w:rsid w:val="00A74981"/>
    <w:rsid w:val="00A749AF"/>
    <w:rsid w:val="00A749FE"/>
    <w:rsid w:val="00A74B07"/>
    <w:rsid w:val="00A74B23"/>
    <w:rsid w:val="00A74B30"/>
    <w:rsid w:val="00A74B3E"/>
    <w:rsid w:val="00A74B43"/>
    <w:rsid w:val="00A74B48"/>
    <w:rsid w:val="00A74C54"/>
    <w:rsid w:val="00A74C82"/>
    <w:rsid w:val="00A74D83"/>
    <w:rsid w:val="00A74E3E"/>
    <w:rsid w:val="00A74E9D"/>
    <w:rsid w:val="00A74EBE"/>
    <w:rsid w:val="00A74F04"/>
    <w:rsid w:val="00A74F67"/>
    <w:rsid w:val="00A74F7A"/>
    <w:rsid w:val="00A74F84"/>
    <w:rsid w:val="00A74FAD"/>
    <w:rsid w:val="00A74FC7"/>
    <w:rsid w:val="00A74FC8"/>
    <w:rsid w:val="00A7503F"/>
    <w:rsid w:val="00A75052"/>
    <w:rsid w:val="00A751F8"/>
    <w:rsid w:val="00A7525B"/>
    <w:rsid w:val="00A752F0"/>
    <w:rsid w:val="00A75395"/>
    <w:rsid w:val="00A753BA"/>
    <w:rsid w:val="00A75525"/>
    <w:rsid w:val="00A7555E"/>
    <w:rsid w:val="00A7556C"/>
    <w:rsid w:val="00A7564C"/>
    <w:rsid w:val="00A75661"/>
    <w:rsid w:val="00A7569B"/>
    <w:rsid w:val="00A756AD"/>
    <w:rsid w:val="00A75762"/>
    <w:rsid w:val="00A75830"/>
    <w:rsid w:val="00A75982"/>
    <w:rsid w:val="00A75A64"/>
    <w:rsid w:val="00A75A8F"/>
    <w:rsid w:val="00A75B16"/>
    <w:rsid w:val="00A75B55"/>
    <w:rsid w:val="00A75C03"/>
    <w:rsid w:val="00A75C4A"/>
    <w:rsid w:val="00A75D2A"/>
    <w:rsid w:val="00A75D2E"/>
    <w:rsid w:val="00A75D87"/>
    <w:rsid w:val="00A75DB7"/>
    <w:rsid w:val="00A75DF6"/>
    <w:rsid w:val="00A75F0C"/>
    <w:rsid w:val="00A75FE1"/>
    <w:rsid w:val="00A760F3"/>
    <w:rsid w:val="00A7612B"/>
    <w:rsid w:val="00A761D5"/>
    <w:rsid w:val="00A762E4"/>
    <w:rsid w:val="00A763BC"/>
    <w:rsid w:val="00A763E4"/>
    <w:rsid w:val="00A76406"/>
    <w:rsid w:val="00A76413"/>
    <w:rsid w:val="00A764E9"/>
    <w:rsid w:val="00A76569"/>
    <w:rsid w:val="00A765B4"/>
    <w:rsid w:val="00A7668E"/>
    <w:rsid w:val="00A766AE"/>
    <w:rsid w:val="00A766C4"/>
    <w:rsid w:val="00A766F0"/>
    <w:rsid w:val="00A76753"/>
    <w:rsid w:val="00A76791"/>
    <w:rsid w:val="00A767AF"/>
    <w:rsid w:val="00A7687A"/>
    <w:rsid w:val="00A768DF"/>
    <w:rsid w:val="00A76925"/>
    <w:rsid w:val="00A7694B"/>
    <w:rsid w:val="00A76992"/>
    <w:rsid w:val="00A76ACF"/>
    <w:rsid w:val="00A76B05"/>
    <w:rsid w:val="00A76B3B"/>
    <w:rsid w:val="00A76B49"/>
    <w:rsid w:val="00A76B60"/>
    <w:rsid w:val="00A76CB5"/>
    <w:rsid w:val="00A76D0D"/>
    <w:rsid w:val="00A76DCA"/>
    <w:rsid w:val="00A76E4D"/>
    <w:rsid w:val="00A76F06"/>
    <w:rsid w:val="00A76F4E"/>
    <w:rsid w:val="00A76FC2"/>
    <w:rsid w:val="00A7700E"/>
    <w:rsid w:val="00A77024"/>
    <w:rsid w:val="00A7703F"/>
    <w:rsid w:val="00A7716D"/>
    <w:rsid w:val="00A77179"/>
    <w:rsid w:val="00A77199"/>
    <w:rsid w:val="00A77237"/>
    <w:rsid w:val="00A7728E"/>
    <w:rsid w:val="00A772F8"/>
    <w:rsid w:val="00A773C5"/>
    <w:rsid w:val="00A77400"/>
    <w:rsid w:val="00A77408"/>
    <w:rsid w:val="00A77411"/>
    <w:rsid w:val="00A77425"/>
    <w:rsid w:val="00A7748C"/>
    <w:rsid w:val="00A77498"/>
    <w:rsid w:val="00A7749B"/>
    <w:rsid w:val="00A774B0"/>
    <w:rsid w:val="00A774CB"/>
    <w:rsid w:val="00A775CA"/>
    <w:rsid w:val="00A776EC"/>
    <w:rsid w:val="00A77797"/>
    <w:rsid w:val="00A7780E"/>
    <w:rsid w:val="00A77871"/>
    <w:rsid w:val="00A7789A"/>
    <w:rsid w:val="00A778FD"/>
    <w:rsid w:val="00A7792C"/>
    <w:rsid w:val="00A77951"/>
    <w:rsid w:val="00A77A02"/>
    <w:rsid w:val="00A77A9F"/>
    <w:rsid w:val="00A77ABD"/>
    <w:rsid w:val="00A77AC1"/>
    <w:rsid w:val="00A77BA3"/>
    <w:rsid w:val="00A77C91"/>
    <w:rsid w:val="00A77D03"/>
    <w:rsid w:val="00A77DF8"/>
    <w:rsid w:val="00A77EFD"/>
    <w:rsid w:val="00A77F4C"/>
    <w:rsid w:val="00A77FE5"/>
    <w:rsid w:val="00A8000F"/>
    <w:rsid w:val="00A80054"/>
    <w:rsid w:val="00A80082"/>
    <w:rsid w:val="00A8019C"/>
    <w:rsid w:val="00A801AA"/>
    <w:rsid w:val="00A801EF"/>
    <w:rsid w:val="00A802DC"/>
    <w:rsid w:val="00A802DE"/>
    <w:rsid w:val="00A8035A"/>
    <w:rsid w:val="00A8038D"/>
    <w:rsid w:val="00A8039C"/>
    <w:rsid w:val="00A803FC"/>
    <w:rsid w:val="00A80451"/>
    <w:rsid w:val="00A804AE"/>
    <w:rsid w:val="00A8050F"/>
    <w:rsid w:val="00A80551"/>
    <w:rsid w:val="00A8055D"/>
    <w:rsid w:val="00A805EF"/>
    <w:rsid w:val="00A80637"/>
    <w:rsid w:val="00A80724"/>
    <w:rsid w:val="00A80780"/>
    <w:rsid w:val="00A80894"/>
    <w:rsid w:val="00A80952"/>
    <w:rsid w:val="00A809E3"/>
    <w:rsid w:val="00A80A3A"/>
    <w:rsid w:val="00A80A57"/>
    <w:rsid w:val="00A80AD2"/>
    <w:rsid w:val="00A80C0E"/>
    <w:rsid w:val="00A80CC9"/>
    <w:rsid w:val="00A80D46"/>
    <w:rsid w:val="00A80DBE"/>
    <w:rsid w:val="00A80DF7"/>
    <w:rsid w:val="00A80E2B"/>
    <w:rsid w:val="00A80E5E"/>
    <w:rsid w:val="00A80ECD"/>
    <w:rsid w:val="00A81100"/>
    <w:rsid w:val="00A81149"/>
    <w:rsid w:val="00A8119D"/>
    <w:rsid w:val="00A81286"/>
    <w:rsid w:val="00A81361"/>
    <w:rsid w:val="00A8136A"/>
    <w:rsid w:val="00A8137F"/>
    <w:rsid w:val="00A8138D"/>
    <w:rsid w:val="00A813F0"/>
    <w:rsid w:val="00A81444"/>
    <w:rsid w:val="00A81540"/>
    <w:rsid w:val="00A81545"/>
    <w:rsid w:val="00A81626"/>
    <w:rsid w:val="00A81641"/>
    <w:rsid w:val="00A81650"/>
    <w:rsid w:val="00A8169F"/>
    <w:rsid w:val="00A8174F"/>
    <w:rsid w:val="00A8177C"/>
    <w:rsid w:val="00A817F9"/>
    <w:rsid w:val="00A81866"/>
    <w:rsid w:val="00A81886"/>
    <w:rsid w:val="00A818A3"/>
    <w:rsid w:val="00A818A7"/>
    <w:rsid w:val="00A8192F"/>
    <w:rsid w:val="00A81A00"/>
    <w:rsid w:val="00A81A75"/>
    <w:rsid w:val="00A81ACA"/>
    <w:rsid w:val="00A81ADD"/>
    <w:rsid w:val="00A81B3E"/>
    <w:rsid w:val="00A81B70"/>
    <w:rsid w:val="00A81B8E"/>
    <w:rsid w:val="00A81C0E"/>
    <w:rsid w:val="00A81C65"/>
    <w:rsid w:val="00A81D3F"/>
    <w:rsid w:val="00A81D4B"/>
    <w:rsid w:val="00A81DB4"/>
    <w:rsid w:val="00A81E48"/>
    <w:rsid w:val="00A81EEC"/>
    <w:rsid w:val="00A820AB"/>
    <w:rsid w:val="00A820D8"/>
    <w:rsid w:val="00A820F6"/>
    <w:rsid w:val="00A8210A"/>
    <w:rsid w:val="00A821D9"/>
    <w:rsid w:val="00A8230A"/>
    <w:rsid w:val="00A823A9"/>
    <w:rsid w:val="00A824B1"/>
    <w:rsid w:val="00A824B9"/>
    <w:rsid w:val="00A824C9"/>
    <w:rsid w:val="00A82503"/>
    <w:rsid w:val="00A82659"/>
    <w:rsid w:val="00A827E4"/>
    <w:rsid w:val="00A8280A"/>
    <w:rsid w:val="00A82818"/>
    <w:rsid w:val="00A82860"/>
    <w:rsid w:val="00A82916"/>
    <w:rsid w:val="00A82AF7"/>
    <w:rsid w:val="00A82B65"/>
    <w:rsid w:val="00A82C2D"/>
    <w:rsid w:val="00A82C32"/>
    <w:rsid w:val="00A82C4D"/>
    <w:rsid w:val="00A82CD0"/>
    <w:rsid w:val="00A82CF7"/>
    <w:rsid w:val="00A82D6A"/>
    <w:rsid w:val="00A82DE3"/>
    <w:rsid w:val="00A82F86"/>
    <w:rsid w:val="00A830A8"/>
    <w:rsid w:val="00A830E2"/>
    <w:rsid w:val="00A831DB"/>
    <w:rsid w:val="00A831E5"/>
    <w:rsid w:val="00A83200"/>
    <w:rsid w:val="00A83207"/>
    <w:rsid w:val="00A8326E"/>
    <w:rsid w:val="00A83291"/>
    <w:rsid w:val="00A83316"/>
    <w:rsid w:val="00A8331A"/>
    <w:rsid w:val="00A83336"/>
    <w:rsid w:val="00A8333D"/>
    <w:rsid w:val="00A833C1"/>
    <w:rsid w:val="00A833E1"/>
    <w:rsid w:val="00A83411"/>
    <w:rsid w:val="00A8342A"/>
    <w:rsid w:val="00A834AB"/>
    <w:rsid w:val="00A83506"/>
    <w:rsid w:val="00A83529"/>
    <w:rsid w:val="00A8353D"/>
    <w:rsid w:val="00A8355E"/>
    <w:rsid w:val="00A83617"/>
    <w:rsid w:val="00A83657"/>
    <w:rsid w:val="00A83676"/>
    <w:rsid w:val="00A83684"/>
    <w:rsid w:val="00A8369F"/>
    <w:rsid w:val="00A836BF"/>
    <w:rsid w:val="00A83785"/>
    <w:rsid w:val="00A8379E"/>
    <w:rsid w:val="00A8382B"/>
    <w:rsid w:val="00A838C3"/>
    <w:rsid w:val="00A838CF"/>
    <w:rsid w:val="00A8394E"/>
    <w:rsid w:val="00A8396B"/>
    <w:rsid w:val="00A83A81"/>
    <w:rsid w:val="00A83AD9"/>
    <w:rsid w:val="00A83B85"/>
    <w:rsid w:val="00A83C09"/>
    <w:rsid w:val="00A83DC0"/>
    <w:rsid w:val="00A83DF1"/>
    <w:rsid w:val="00A83E68"/>
    <w:rsid w:val="00A83EF5"/>
    <w:rsid w:val="00A83F4E"/>
    <w:rsid w:val="00A83F72"/>
    <w:rsid w:val="00A83F85"/>
    <w:rsid w:val="00A83F94"/>
    <w:rsid w:val="00A84018"/>
    <w:rsid w:val="00A8405E"/>
    <w:rsid w:val="00A8409B"/>
    <w:rsid w:val="00A84143"/>
    <w:rsid w:val="00A8414A"/>
    <w:rsid w:val="00A8419D"/>
    <w:rsid w:val="00A8425F"/>
    <w:rsid w:val="00A84291"/>
    <w:rsid w:val="00A84366"/>
    <w:rsid w:val="00A8453B"/>
    <w:rsid w:val="00A845AB"/>
    <w:rsid w:val="00A845D6"/>
    <w:rsid w:val="00A845E4"/>
    <w:rsid w:val="00A84698"/>
    <w:rsid w:val="00A84721"/>
    <w:rsid w:val="00A8472B"/>
    <w:rsid w:val="00A847A7"/>
    <w:rsid w:val="00A84804"/>
    <w:rsid w:val="00A8486B"/>
    <w:rsid w:val="00A84966"/>
    <w:rsid w:val="00A849C4"/>
    <w:rsid w:val="00A849CD"/>
    <w:rsid w:val="00A84A22"/>
    <w:rsid w:val="00A84A85"/>
    <w:rsid w:val="00A84A8A"/>
    <w:rsid w:val="00A84AA8"/>
    <w:rsid w:val="00A84B29"/>
    <w:rsid w:val="00A84C54"/>
    <w:rsid w:val="00A84C69"/>
    <w:rsid w:val="00A84CDB"/>
    <w:rsid w:val="00A84CDF"/>
    <w:rsid w:val="00A84D2D"/>
    <w:rsid w:val="00A84D78"/>
    <w:rsid w:val="00A84DC5"/>
    <w:rsid w:val="00A84E0D"/>
    <w:rsid w:val="00A84E1F"/>
    <w:rsid w:val="00A84E3B"/>
    <w:rsid w:val="00A84E79"/>
    <w:rsid w:val="00A84E90"/>
    <w:rsid w:val="00A84E94"/>
    <w:rsid w:val="00A84ECE"/>
    <w:rsid w:val="00A84ED6"/>
    <w:rsid w:val="00A8501F"/>
    <w:rsid w:val="00A850D7"/>
    <w:rsid w:val="00A850F7"/>
    <w:rsid w:val="00A851B0"/>
    <w:rsid w:val="00A8522A"/>
    <w:rsid w:val="00A85275"/>
    <w:rsid w:val="00A852E1"/>
    <w:rsid w:val="00A85302"/>
    <w:rsid w:val="00A85313"/>
    <w:rsid w:val="00A85387"/>
    <w:rsid w:val="00A8540B"/>
    <w:rsid w:val="00A8545B"/>
    <w:rsid w:val="00A85496"/>
    <w:rsid w:val="00A85512"/>
    <w:rsid w:val="00A8552E"/>
    <w:rsid w:val="00A855DC"/>
    <w:rsid w:val="00A85626"/>
    <w:rsid w:val="00A85666"/>
    <w:rsid w:val="00A856D6"/>
    <w:rsid w:val="00A856FB"/>
    <w:rsid w:val="00A85881"/>
    <w:rsid w:val="00A8588A"/>
    <w:rsid w:val="00A858C9"/>
    <w:rsid w:val="00A858FC"/>
    <w:rsid w:val="00A85AA1"/>
    <w:rsid w:val="00A85AD0"/>
    <w:rsid w:val="00A85ADC"/>
    <w:rsid w:val="00A85B77"/>
    <w:rsid w:val="00A85C2B"/>
    <w:rsid w:val="00A85C85"/>
    <w:rsid w:val="00A85C91"/>
    <w:rsid w:val="00A85E7D"/>
    <w:rsid w:val="00A85EA1"/>
    <w:rsid w:val="00A85F62"/>
    <w:rsid w:val="00A85FDC"/>
    <w:rsid w:val="00A86083"/>
    <w:rsid w:val="00A860E5"/>
    <w:rsid w:val="00A8613A"/>
    <w:rsid w:val="00A8625B"/>
    <w:rsid w:val="00A86310"/>
    <w:rsid w:val="00A8635C"/>
    <w:rsid w:val="00A86406"/>
    <w:rsid w:val="00A86433"/>
    <w:rsid w:val="00A8652F"/>
    <w:rsid w:val="00A86532"/>
    <w:rsid w:val="00A86694"/>
    <w:rsid w:val="00A867C9"/>
    <w:rsid w:val="00A867F6"/>
    <w:rsid w:val="00A8688A"/>
    <w:rsid w:val="00A868C2"/>
    <w:rsid w:val="00A86912"/>
    <w:rsid w:val="00A86914"/>
    <w:rsid w:val="00A869B7"/>
    <w:rsid w:val="00A869B8"/>
    <w:rsid w:val="00A869C9"/>
    <w:rsid w:val="00A86A15"/>
    <w:rsid w:val="00A86A7A"/>
    <w:rsid w:val="00A86B2B"/>
    <w:rsid w:val="00A86C5D"/>
    <w:rsid w:val="00A86CE8"/>
    <w:rsid w:val="00A86CF5"/>
    <w:rsid w:val="00A86D3F"/>
    <w:rsid w:val="00A86DA9"/>
    <w:rsid w:val="00A86FBD"/>
    <w:rsid w:val="00A87022"/>
    <w:rsid w:val="00A87089"/>
    <w:rsid w:val="00A87092"/>
    <w:rsid w:val="00A87224"/>
    <w:rsid w:val="00A872B1"/>
    <w:rsid w:val="00A872C3"/>
    <w:rsid w:val="00A872CF"/>
    <w:rsid w:val="00A872D5"/>
    <w:rsid w:val="00A872E7"/>
    <w:rsid w:val="00A872FD"/>
    <w:rsid w:val="00A8735F"/>
    <w:rsid w:val="00A87381"/>
    <w:rsid w:val="00A8739C"/>
    <w:rsid w:val="00A873BF"/>
    <w:rsid w:val="00A87422"/>
    <w:rsid w:val="00A87523"/>
    <w:rsid w:val="00A8754A"/>
    <w:rsid w:val="00A87615"/>
    <w:rsid w:val="00A876BB"/>
    <w:rsid w:val="00A876CA"/>
    <w:rsid w:val="00A876DD"/>
    <w:rsid w:val="00A877EB"/>
    <w:rsid w:val="00A878C4"/>
    <w:rsid w:val="00A878CF"/>
    <w:rsid w:val="00A8799C"/>
    <w:rsid w:val="00A87A5E"/>
    <w:rsid w:val="00A87B90"/>
    <w:rsid w:val="00A87BB1"/>
    <w:rsid w:val="00A87C35"/>
    <w:rsid w:val="00A87C92"/>
    <w:rsid w:val="00A87C9E"/>
    <w:rsid w:val="00A87DB6"/>
    <w:rsid w:val="00A87DCC"/>
    <w:rsid w:val="00A87E0A"/>
    <w:rsid w:val="00A87E22"/>
    <w:rsid w:val="00A87E76"/>
    <w:rsid w:val="00A87E96"/>
    <w:rsid w:val="00A87EFA"/>
    <w:rsid w:val="00A87FDB"/>
    <w:rsid w:val="00A90089"/>
    <w:rsid w:val="00A900C9"/>
    <w:rsid w:val="00A90107"/>
    <w:rsid w:val="00A90134"/>
    <w:rsid w:val="00A9015E"/>
    <w:rsid w:val="00A901A9"/>
    <w:rsid w:val="00A90238"/>
    <w:rsid w:val="00A902C0"/>
    <w:rsid w:val="00A902D1"/>
    <w:rsid w:val="00A90462"/>
    <w:rsid w:val="00A9048E"/>
    <w:rsid w:val="00A90514"/>
    <w:rsid w:val="00A9053A"/>
    <w:rsid w:val="00A905C7"/>
    <w:rsid w:val="00A906A8"/>
    <w:rsid w:val="00A9074E"/>
    <w:rsid w:val="00A907A1"/>
    <w:rsid w:val="00A907D1"/>
    <w:rsid w:val="00A90848"/>
    <w:rsid w:val="00A90876"/>
    <w:rsid w:val="00A9087B"/>
    <w:rsid w:val="00A908A2"/>
    <w:rsid w:val="00A90925"/>
    <w:rsid w:val="00A9093B"/>
    <w:rsid w:val="00A9094A"/>
    <w:rsid w:val="00A909C0"/>
    <w:rsid w:val="00A909CD"/>
    <w:rsid w:val="00A909FB"/>
    <w:rsid w:val="00A90A0A"/>
    <w:rsid w:val="00A90A58"/>
    <w:rsid w:val="00A90AB9"/>
    <w:rsid w:val="00A90AC2"/>
    <w:rsid w:val="00A90B6A"/>
    <w:rsid w:val="00A90CB2"/>
    <w:rsid w:val="00A90CB7"/>
    <w:rsid w:val="00A90D1D"/>
    <w:rsid w:val="00A90D61"/>
    <w:rsid w:val="00A90D7F"/>
    <w:rsid w:val="00A90E6B"/>
    <w:rsid w:val="00A90F08"/>
    <w:rsid w:val="00A90FC4"/>
    <w:rsid w:val="00A90FFA"/>
    <w:rsid w:val="00A9101D"/>
    <w:rsid w:val="00A91076"/>
    <w:rsid w:val="00A91078"/>
    <w:rsid w:val="00A910A6"/>
    <w:rsid w:val="00A910FE"/>
    <w:rsid w:val="00A9125F"/>
    <w:rsid w:val="00A91296"/>
    <w:rsid w:val="00A913BD"/>
    <w:rsid w:val="00A9141B"/>
    <w:rsid w:val="00A915BF"/>
    <w:rsid w:val="00A9161E"/>
    <w:rsid w:val="00A91621"/>
    <w:rsid w:val="00A916E9"/>
    <w:rsid w:val="00A916FA"/>
    <w:rsid w:val="00A91714"/>
    <w:rsid w:val="00A9189A"/>
    <w:rsid w:val="00A9190E"/>
    <w:rsid w:val="00A91995"/>
    <w:rsid w:val="00A919B5"/>
    <w:rsid w:val="00A919C2"/>
    <w:rsid w:val="00A919E0"/>
    <w:rsid w:val="00A91A1A"/>
    <w:rsid w:val="00A91A69"/>
    <w:rsid w:val="00A91ABD"/>
    <w:rsid w:val="00A91AC0"/>
    <w:rsid w:val="00A91B33"/>
    <w:rsid w:val="00A91B7B"/>
    <w:rsid w:val="00A91C0F"/>
    <w:rsid w:val="00A91C72"/>
    <w:rsid w:val="00A91D46"/>
    <w:rsid w:val="00A91D65"/>
    <w:rsid w:val="00A91D6D"/>
    <w:rsid w:val="00A91DC7"/>
    <w:rsid w:val="00A91E05"/>
    <w:rsid w:val="00A91E2B"/>
    <w:rsid w:val="00A91E7C"/>
    <w:rsid w:val="00A91F45"/>
    <w:rsid w:val="00A92110"/>
    <w:rsid w:val="00A92123"/>
    <w:rsid w:val="00A9214F"/>
    <w:rsid w:val="00A92184"/>
    <w:rsid w:val="00A921BC"/>
    <w:rsid w:val="00A921F9"/>
    <w:rsid w:val="00A9224E"/>
    <w:rsid w:val="00A9225E"/>
    <w:rsid w:val="00A922B1"/>
    <w:rsid w:val="00A92367"/>
    <w:rsid w:val="00A92398"/>
    <w:rsid w:val="00A923B5"/>
    <w:rsid w:val="00A9240E"/>
    <w:rsid w:val="00A9243A"/>
    <w:rsid w:val="00A9246E"/>
    <w:rsid w:val="00A924C2"/>
    <w:rsid w:val="00A925C7"/>
    <w:rsid w:val="00A925F6"/>
    <w:rsid w:val="00A925FA"/>
    <w:rsid w:val="00A926BB"/>
    <w:rsid w:val="00A92726"/>
    <w:rsid w:val="00A9275A"/>
    <w:rsid w:val="00A92841"/>
    <w:rsid w:val="00A92873"/>
    <w:rsid w:val="00A92998"/>
    <w:rsid w:val="00A929A8"/>
    <w:rsid w:val="00A92A2B"/>
    <w:rsid w:val="00A92A71"/>
    <w:rsid w:val="00A92AA4"/>
    <w:rsid w:val="00A92BD0"/>
    <w:rsid w:val="00A92C6B"/>
    <w:rsid w:val="00A92D07"/>
    <w:rsid w:val="00A92D45"/>
    <w:rsid w:val="00A92D9A"/>
    <w:rsid w:val="00A92DFA"/>
    <w:rsid w:val="00A92EBA"/>
    <w:rsid w:val="00A92EEA"/>
    <w:rsid w:val="00A92F06"/>
    <w:rsid w:val="00A92F2D"/>
    <w:rsid w:val="00A92F2F"/>
    <w:rsid w:val="00A93006"/>
    <w:rsid w:val="00A93011"/>
    <w:rsid w:val="00A930DC"/>
    <w:rsid w:val="00A9311C"/>
    <w:rsid w:val="00A93221"/>
    <w:rsid w:val="00A93255"/>
    <w:rsid w:val="00A93299"/>
    <w:rsid w:val="00A9330A"/>
    <w:rsid w:val="00A9336A"/>
    <w:rsid w:val="00A93384"/>
    <w:rsid w:val="00A933EC"/>
    <w:rsid w:val="00A93432"/>
    <w:rsid w:val="00A93442"/>
    <w:rsid w:val="00A9345F"/>
    <w:rsid w:val="00A93461"/>
    <w:rsid w:val="00A93535"/>
    <w:rsid w:val="00A93581"/>
    <w:rsid w:val="00A935C8"/>
    <w:rsid w:val="00A935D7"/>
    <w:rsid w:val="00A935F7"/>
    <w:rsid w:val="00A9374C"/>
    <w:rsid w:val="00A937AC"/>
    <w:rsid w:val="00A9381A"/>
    <w:rsid w:val="00A938B0"/>
    <w:rsid w:val="00A93939"/>
    <w:rsid w:val="00A9399C"/>
    <w:rsid w:val="00A93A03"/>
    <w:rsid w:val="00A93A0B"/>
    <w:rsid w:val="00A93A68"/>
    <w:rsid w:val="00A93A6E"/>
    <w:rsid w:val="00A93A71"/>
    <w:rsid w:val="00A93A8A"/>
    <w:rsid w:val="00A93AB0"/>
    <w:rsid w:val="00A93B25"/>
    <w:rsid w:val="00A93B3A"/>
    <w:rsid w:val="00A93BF3"/>
    <w:rsid w:val="00A93C53"/>
    <w:rsid w:val="00A93CB1"/>
    <w:rsid w:val="00A93E3B"/>
    <w:rsid w:val="00A93EC8"/>
    <w:rsid w:val="00A93F14"/>
    <w:rsid w:val="00A93FBF"/>
    <w:rsid w:val="00A94042"/>
    <w:rsid w:val="00A9405B"/>
    <w:rsid w:val="00A940B6"/>
    <w:rsid w:val="00A94126"/>
    <w:rsid w:val="00A94168"/>
    <w:rsid w:val="00A941BA"/>
    <w:rsid w:val="00A94227"/>
    <w:rsid w:val="00A9424B"/>
    <w:rsid w:val="00A94296"/>
    <w:rsid w:val="00A94307"/>
    <w:rsid w:val="00A94309"/>
    <w:rsid w:val="00A94338"/>
    <w:rsid w:val="00A943D5"/>
    <w:rsid w:val="00A943F4"/>
    <w:rsid w:val="00A94457"/>
    <w:rsid w:val="00A944FE"/>
    <w:rsid w:val="00A9455B"/>
    <w:rsid w:val="00A945AF"/>
    <w:rsid w:val="00A94603"/>
    <w:rsid w:val="00A9463F"/>
    <w:rsid w:val="00A946C9"/>
    <w:rsid w:val="00A946F3"/>
    <w:rsid w:val="00A94713"/>
    <w:rsid w:val="00A9478E"/>
    <w:rsid w:val="00A947C2"/>
    <w:rsid w:val="00A94808"/>
    <w:rsid w:val="00A9481B"/>
    <w:rsid w:val="00A9487D"/>
    <w:rsid w:val="00A948BD"/>
    <w:rsid w:val="00A948D7"/>
    <w:rsid w:val="00A94971"/>
    <w:rsid w:val="00A949E2"/>
    <w:rsid w:val="00A94B1E"/>
    <w:rsid w:val="00A94B99"/>
    <w:rsid w:val="00A94C34"/>
    <w:rsid w:val="00A94D5D"/>
    <w:rsid w:val="00A94DC2"/>
    <w:rsid w:val="00A94DFB"/>
    <w:rsid w:val="00A94E4D"/>
    <w:rsid w:val="00A94E68"/>
    <w:rsid w:val="00A94E89"/>
    <w:rsid w:val="00A95060"/>
    <w:rsid w:val="00A95068"/>
    <w:rsid w:val="00A950FF"/>
    <w:rsid w:val="00A95162"/>
    <w:rsid w:val="00A95313"/>
    <w:rsid w:val="00A95322"/>
    <w:rsid w:val="00A95324"/>
    <w:rsid w:val="00A95349"/>
    <w:rsid w:val="00A953BA"/>
    <w:rsid w:val="00A953FD"/>
    <w:rsid w:val="00A9542B"/>
    <w:rsid w:val="00A954D6"/>
    <w:rsid w:val="00A954E4"/>
    <w:rsid w:val="00A95504"/>
    <w:rsid w:val="00A9559A"/>
    <w:rsid w:val="00A95605"/>
    <w:rsid w:val="00A9562C"/>
    <w:rsid w:val="00A9562F"/>
    <w:rsid w:val="00A9567A"/>
    <w:rsid w:val="00A956A4"/>
    <w:rsid w:val="00A956A8"/>
    <w:rsid w:val="00A956E8"/>
    <w:rsid w:val="00A95730"/>
    <w:rsid w:val="00A959A0"/>
    <w:rsid w:val="00A959C8"/>
    <w:rsid w:val="00A95A2C"/>
    <w:rsid w:val="00A95A40"/>
    <w:rsid w:val="00A95ABD"/>
    <w:rsid w:val="00A95AF1"/>
    <w:rsid w:val="00A95B8C"/>
    <w:rsid w:val="00A95BD0"/>
    <w:rsid w:val="00A95C13"/>
    <w:rsid w:val="00A95C6A"/>
    <w:rsid w:val="00A95CAA"/>
    <w:rsid w:val="00A95D47"/>
    <w:rsid w:val="00A95D5C"/>
    <w:rsid w:val="00A95D7B"/>
    <w:rsid w:val="00A95DA6"/>
    <w:rsid w:val="00A95EA8"/>
    <w:rsid w:val="00A95F43"/>
    <w:rsid w:val="00A960B0"/>
    <w:rsid w:val="00A960BD"/>
    <w:rsid w:val="00A962A4"/>
    <w:rsid w:val="00A962ED"/>
    <w:rsid w:val="00A96356"/>
    <w:rsid w:val="00A9644A"/>
    <w:rsid w:val="00A964D1"/>
    <w:rsid w:val="00A9651B"/>
    <w:rsid w:val="00A9658B"/>
    <w:rsid w:val="00A965A8"/>
    <w:rsid w:val="00A965DD"/>
    <w:rsid w:val="00A965FA"/>
    <w:rsid w:val="00A96618"/>
    <w:rsid w:val="00A96649"/>
    <w:rsid w:val="00A96673"/>
    <w:rsid w:val="00A966B0"/>
    <w:rsid w:val="00A966BB"/>
    <w:rsid w:val="00A966D1"/>
    <w:rsid w:val="00A96737"/>
    <w:rsid w:val="00A9673F"/>
    <w:rsid w:val="00A9675B"/>
    <w:rsid w:val="00A96766"/>
    <w:rsid w:val="00A967A0"/>
    <w:rsid w:val="00A967FC"/>
    <w:rsid w:val="00A967FF"/>
    <w:rsid w:val="00A96A2C"/>
    <w:rsid w:val="00A96B73"/>
    <w:rsid w:val="00A96BB0"/>
    <w:rsid w:val="00A96BC7"/>
    <w:rsid w:val="00A96C0B"/>
    <w:rsid w:val="00A96C16"/>
    <w:rsid w:val="00A96C93"/>
    <w:rsid w:val="00A96D58"/>
    <w:rsid w:val="00A96D69"/>
    <w:rsid w:val="00A96D96"/>
    <w:rsid w:val="00A96E5A"/>
    <w:rsid w:val="00A96F9D"/>
    <w:rsid w:val="00A96FB1"/>
    <w:rsid w:val="00A97033"/>
    <w:rsid w:val="00A9708F"/>
    <w:rsid w:val="00A9711A"/>
    <w:rsid w:val="00A97155"/>
    <w:rsid w:val="00A971A3"/>
    <w:rsid w:val="00A971A8"/>
    <w:rsid w:val="00A9720F"/>
    <w:rsid w:val="00A9724B"/>
    <w:rsid w:val="00A9724F"/>
    <w:rsid w:val="00A97282"/>
    <w:rsid w:val="00A973A8"/>
    <w:rsid w:val="00A973E9"/>
    <w:rsid w:val="00A9745E"/>
    <w:rsid w:val="00A97517"/>
    <w:rsid w:val="00A9758F"/>
    <w:rsid w:val="00A9759C"/>
    <w:rsid w:val="00A975BE"/>
    <w:rsid w:val="00A97629"/>
    <w:rsid w:val="00A97633"/>
    <w:rsid w:val="00A9763F"/>
    <w:rsid w:val="00A976F1"/>
    <w:rsid w:val="00A97719"/>
    <w:rsid w:val="00A9777E"/>
    <w:rsid w:val="00A977AD"/>
    <w:rsid w:val="00A977BE"/>
    <w:rsid w:val="00A977E5"/>
    <w:rsid w:val="00A9789E"/>
    <w:rsid w:val="00A9797A"/>
    <w:rsid w:val="00A979DC"/>
    <w:rsid w:val="00A979F0"/>
    <w:rsid w:val="00A97A0B"/>
    <w:rsid w:val="00A97AE2"/>
    <w:rsid w:val="00A97AF0"/>
    <w:rsid w:val="00A97B35"/>
    <w:rsid w:val="00A97D04"/>
    <w:rsid w:val="00A97D30"/>
    <w:rsid w:val="00A97D6D"/>
    <w:rsid w:val="00A97DEB"/>
    <w:rsid w:val="00A97E01"/>
    <w:rsid w:val="00A97E63"/>
    <w:rsid w:val="00A97F01"/>
    <w:rsid w:val="00A97F2A"/>
    <w:rsid w:val="00A97F52"/>
    <w:rsid w:val="00A97FBE"/>
    <w:rsid w:val="00AA0015"/>
    <w:rsid w:val="00AA0177"/>
    <w:rsid w:val="00AA021E"/>
    <w:rsid w:val="00AA0241"/>
    <w:rsid w:val="00AA0310"/>
    <w:rsid w:val="00AA0357"/>
    <w:rsid w:val="00AA04E1"/>
    <w:rsid w:val="00AA05F7"/>
    <w:rsid w:val="00AA0634"/>
    <w:rsid w:val="00AA075C"/>
    <w:rsid w:val="00AA0868"/>
    <w:rsid w:val="00AA0875"/>
    <w:rsid w:val="00AA0877"/>
    <w:rsid w:val="00AA09DE"/>
    <w:rsid w:val="00AA0AE8"/>
    <w:rsid w:val="00AA0B2B"/>
    <w:rsid w:val="00AA0B34"/>
    <w:rsid w:val="00AA0B41"/>
    <w:rsid w:val="00AA0B71"/>
    <w:rsid w:val="00AA0C1C"/>
    <w:rsid w:val="00AA0CE7"/>
    <w:rsid w:val="00AA0D0D"/>
    <w:rsid w:val="00AA0D28"/>
    <w:rsid w:val="00AA0D2E"/>
    <w:rsid w:val="00AA0E42"/>
    <w:rsid w:val="00AA0E4E"/>
    <w:rsid w:val="00AA0EC0"/>
    <w:rsid w:val="00AA0F1C"/>
    <w:rsid w:val="00AA0F92"/>
    <w:rsid w:val="00AA0F9B"/>
    <w:rsid w:val="00AA0FE6"/>
    <w:rsid w:val="00AA1086"/>
    <w:rsid w:val="00AA10C7"/>
    <w:rsid w:val="00AA1126"/>
    <w:rsid w:val="00AA1130"/>
    <w:rsid w:val="00AA1140"/>
    <w:rsid w:val="00AA1174"/>
    <w:rsid w:val="00AA11C3"/>
    <w:rsid w:val="00AA11F6"/>
    <w:rsid w:val="00AA1342"/>
    <w:rsid w:val="00AA137F"/>
    <w:rsid w:val="00AA13ED"/>
    <w:rsid w:val="00AA15A6"/>
    <w:rsid w:val="00AA15BD"/>
    <w:rsid w:val="00AA15C5"/>
    <w:rsid w:val="00AA15F9"/>
    <w:rsid w:val="00AA1634"/>
    <w:rsid w:val="00AA1658"/>
    <w:rsid w:val="00AA1765"/>
    <w:rsid w:val="00AA1799"/>
    <w:rsid w:val="00AA18A7"/>
    <w:rsid w:val="00AA18BD"/>
    <w:rsid w:val="00AA192B"/>
    <w:rsid w:val="00AA1952"/>
    <w:rsid w:val="00AA19A6"/>
    <w:rsid w:val="00AA1A34"/>
    <w:rsid w:val="00AA1A69"/>
    <w:rsid w:val="00AA1A94"/>
    <w:rsid w:val="00AA1AA6"/>
    <w:rsid w:val="00AA1AC2"/>
    <w:rsid w:val="00AA1BA3"/>
    <w:rsid w:val="00AA1BB3"/>
    <w:rsid w:val="00AA1D08"/>
    <w:rsid w:val="00AA1D16"/>
    <w:rsid w:val="00AA1DC1"/>
    <w:rsid w:val="00AA1E14"/>
    <w:rsid w:val="00AA1F35"/>
    <w:rsid w:val="00AA2086"/>
    <w:rsid w:val="00AA2162"/>
    <w:rsid w:val="00AA21C6"/>
    <w:rsid w:val="00AA2250"/>
    <w:rsid w:val="00AA2333"/>
    <w:rsid w:val="00AA2342"/>
    <w:rsid w:val="00AA234D"/>
    <w:rsid w:val="00AA2362"/>
    <w:rsid w:val="00AA246D"/>
    <w:rsid w:val="00AA2483"/>
    <w:rsid w:val="00AA24DD"/>
    <w:rsid w:val="00AA252C"/>
    <w:rsid w:val="00AA2553"/>
    <w:rsid w:val="00AA2584"/>
    <w:rsid w:val="00AA260D"/>
    <w:rsid w:val="00AA2622"/>
    <w:rsid w:val="00AA262F"/>
    <w:rsid w:val="00AA264C"/>
    <w:rsid w:val="00AA2741"/>
    <w:rsid w:val="00AA2891"/>
    <w:rsid w:val="00AA28FC"/>
    <w:rsid w:val="00AA2946"/>
    <w:rsid w:val="00AA2A0A"/>
    <w:rsid w:val="00AA2A4F"/>
    <w:rsid w:val="00AA2A95"/>
    <w:rsid w:val="00AA2AAB"/>
    <w:rsid w:val="00AA2AF9"/>
    <w:rsid w:val="00AA2B89"/>
    <w:rsid w:val="00AA2BE4"/>
    <w:rsid w:val="00AA2BEF"/>
    <w:rsid w:val="00AA2C46"/>
    <w:rsid w:val="00AA2CBB"/>
    <w:rsid w:val="00AA2D3E"/>
    <w:rsid w:val="00AA2E28"/>
    <w:rsid w:val="00AA2EEB"/>
    <w:rsid w:val="00AA2EF7"/>
    <w:rsid w:val="00AA2F19"/>
    <w:rsid w:val="00AA2F4C"/>
    <w:rsid w:val="00AA2F90"/>
    <w:rsid w:val="00AA307A"/>
    <w:rsid w:val="00AA307E"/>
    <w:rsid w:val="00AA3094"/>
    <w:rsid w:val="00AA30F3"/>
    <w:rsid w:val="00AA31C4"/>
    <w:rsid w:val="00AA31CA"/>
    <w:rsid w:val="00AA3216"/>
    <w:rsid w:val="00AA3298"/>
    <w:rsid w:val="00AA352E"/>
    <w:rsid w:val="00AA35C5"/>
    <w:rsid w:val="00AA3686"/>
    <w:rsid w:val="00AA3892"/>
    <w:rsid w:val="00AA395B"/>
    <w:rsid w:val="00AA3962"/>
    <w:rsid w:val="00AA398C"/>
    <w:rsid w:val="00AA3A05"/>
    <w:rsid w:val="00AA3A94"/>
    <w:rsid w:val="00AA3B1F"/>
    <w:rsid w:val="00AA3B96"/>
    <w:rsid w:val="00AA3B9B"/>
    <w:rsid w:val="00AA3C54"/>
    <w:rsid w:val="00AA3CFB"/>
    <w:rsid w:val="00AA3D2D"/>
    <w:rsid w:val="00AA3D51"/>
    <w:rsid w:val="00AA3DEA"/>
    <w:rsid w:val="00AA3E76"/>
    <w:rsid w:val="00AA3F4F"/>
    <w:rsid w:val="00AA3F7E"/>
    <w:rsid w:val="00AA3FB5"/>
    <w:rsid w:val="00AA401A"/>
    <w:rsid w:val="00AA405F"/>
    <w:rsid w:val="00AA4078"/>
    <w:rsid w:val="00AA4087"/>
    <w:rsid w:val="00AA40D9"/>
    <w:rsid w:val="00AA4182"/>
    <w:rsid w:val="00AA41B7"/>
    <w:rsid w:val="00AA42B6"/>
    <w:rsid w:val="00AA42D5"/>
    <w:rsid w:val="00AA4336"/>
    <w:rsid w:val="00AA4340"/>
    <w:rsid w:val="00AA4363"/>
    <w:rsid w:val="00AA4372"/>
    <w:rsid w:val="00AA4380"/>
    <w:rsid w:val="00AA440A"/>
    <w:rsid w:val="00AA4432"/>
    <w:rsid w:val="00AA44E9"/>
    <w:rsid w:val="00AA45C0"/>
    <w:rsid w:val="00AA45D8"/>
    <w:rsid w:val="00AA45FA"/>
    <w:rsid w:val="00AA4608"/>
    <w:rsid w:val="00AA4664"/>
    <w:rsid w:val="00AA46B2"/>
    <w:rsid w:val="00AA46BB"/>
    <w:rsid w:val="00AA46D1"/>
    <w:rsid w:val="00AA4715"/>
    <w:rsid w:val="00AA4761"/>
    <w:rsid w:val="00AA47E5"/>
    <w:rsid w:val="00AA498F"/>
    <w:rsid w:val="00AA4A20"/>
    <w:rsid w:val="00AA4A55"/>
    <w:rsid w:val="00AA4ACA"/>
    <w:rsid w:val="00AA4C22"/>
    <w:rsid w:val="00AA4C44"/>
    <w:rsid w:val="00AA4D1A"/>
    <w:rsid w:val="00AA4D3B"/>
    <w:rsid w:val="00AA4DBB"/>
    <w:rsid w:val="00AA4DC0"/>
    <w:rsid w:val="00AA4EA9"/>
    <w:rsid w:val="00AA5022"/>
    <w:rsid w:val="00AA504C"/>
    <w:rsid w:val="00AA5108"/>
    <w:rsid w:val="00AA5133"/>
    <w:rsid w:val="00AA51CF"/>
    <w:rsid w:val="00AA5219"/>
    <w:rsid w:val="00AA524E"/>
    <w:rsid w:val="00AA5299"/>
    <w:rsid w:val="00AA5349"/>
    <w:rsid w:val="00AA5364"/>
    <w:rsid w:val="00AA5436"/>
    <w:rsid w:val="00AA544C"/>
    <w:rsid w:val="00AA5489"/>
    <w:rsid w:val="00AA5498"/>
    <w:rsid w:val="00AA549C"/>
    <w:rsid w:val="00AA54D5"/>
    <w:rsid w:val="00AA54F6"/>
    <w:rsid w:val="00AA5516"/>
    <w:rsid w:val="00AA5520"/>
    <w:rsid w:val="00AA55E9"/>
    <w:rsid w:val="00AA5602"/>
    <w:rsid w:val="00AA564C"/>
    <w:rsid w:val="00AA56DF"/>
    <w:rsid w:val="00AA56E2"/>
    <w:rsid w:val="00AA5794"/>
    <w:rsid w:val="00AA585C"/>
    <w:rsid w:val="00AA5887"/>
    <w:rsid w:val="00AA598E"/>
    <w:rsid w:val="00AA59A4"/>
    <w:rsid w:val="00AA5ADF"/>
    <w:rsid w:val="00AA5B61"/>
    <w:rsid w:val="00AA5B75"/>
    <w:rsid w:val="00AA5CF5"/>
    <w:rsid w:val="00AA5D88"/>
    <w:rsid w:val="00AA5DAA"/>
    <w:rsid w:val="00AA5DF7"/>
    <w:rsid w:val="00AA5E52"/>
    <w:rsid w:val="00AA5ED4"/>
    <w:rsid w:val="00AA5F15"/>
    <w:rsid w:val="00AA6004"/>
    <w:rsid w:val="00AA602D"/>
    <w:rsid w:val="00AA60D0"/>
    <w:rsid w:val="00AA613D"/>
    <w:rsid w:val="00AA61A3"/>
    <w:rsid w:val="00AA6202"/>
    <w:rsid w:val="00AA6284"/>
    <w:rsid w:val="00AA6289"/>
    <w:rsid w:val="00AA632F"/>
    <w:rsid w:val="00AA6430"/>
    <w:rsid w:val="00AA64E2"/>
    <w:rsid w:val="00AA64FE"/>
    <w:rsid w:val="00AA6521"/>
    <w:rsid w:val="00AA656B"/>
    <w:rsid w:val="00AA65A1"/>
    <w:rsid w:val="00AA65C7"/>
    <w:rsid w:val="00AA6651"/>
    <w:rsid w:val="00AA6690"/>
    <w:rsid w:val="00AA6747"/>
    <w:rsid w:val="00AA6807"/>
    <w:rsid w:val="00AA680C"/>
    <w:rsid w:val="00AA6849"/>
    <w:rsid w:val="00AA68FD"/>
    <w:rsid w:val="00AA6A79"/>
    <w:rsid w:val="00AA6A7C"/>
    <w:rsid w:val="00AA6A83"/>
    <w:rsid w:val="00AA6A89"/>
    <w:rsid w:val="00AA6AD1"/>
    <w:rsid w:val="00AA6B1D"/>
    <w:rsid w:val="00AA6BEF"/>
    <w:rsid w:val="00AA6C22"/>
    <w:rsid w:val="00AA6C38"/>
    <w:rsid w:val="00AA6C40"/>
    <w:rsid w:val="00AA6C45"/>
    <w:rsid w:val="00AA6CB3"/>
    <w:rsid w:val="00AA6D2A"/>
    <w:rsid w:val="00AA6DF6"/>
    <w:rsid w:val="00AA6E03"/>
    <w:rsid w:val="00AA6E22"/>
    <w:rsid w:val="00AA6E25"/>
    <w:rsid w:val="00AA6E8D"/>
    <w:rsid w:val="00AA6EC6"/>
    <w:rsid w:val="00AA6F04"/>
    <w:rsid w:val="00AA6F1C"/>
    <w:rsid w:val="00AA6F50"/>
    <w:rsid w:val="00AA6F91"/>
    <w:rsid w:val="00AA705A"/>
    <w:rsid w:val="00AA7211"/>
    <w:rsid w:val="00AA7279"/>
    <w:rsid w:val="00AA730A"/>
    <w:rsid w:val="00AA734F"/>
    <w:rsid w:val="00AA7379"/>
    <w:rsid w:val="00AA7419"/>
    <w:rsid w:val="00AA742A"/>
    <w:rsid w:val="00AA74A6"/>
    <w:rsid w:val="00AA750F"/>
    <w:rsid w:val="00AA7531"/>
    <w:rsid w:val="00AA755C"/>
    <w:rsid w:val="00AA75F6"/>
    <w:rsid w:val="00AA76EB"/>
    <w:rsid w:val="00AA771C"/>
    <w:rsid w:val="00AA77E1"/>
    <w:rsid w:val="00AA7827"/>
    <w:rsid w:val="00AA7966"/>
    <w:rsid w:val="00AA796F"/>
    <w:rsid w:val="00AA79EA"/>
    <w:rsid w:val="00AA79F2"/>
    <w:rsid w:val="00AA7A4E"/>
    <w:rsid w:val="00AA7B66"/>
    <w:rsid w:val="00AA7BA6"/>
    <w:rsid w:val="00AA7C84"/>
    <w:rsid w:val="00AA7CF0"/>
    <w:rsid w:val="00AA7D7F"/>
    <w:rsid w:val="00AA7E0E"/>
    <w:rsid w:val="00AA7E10"/>
    <w:rsid w:val="00AA7EA2"/>
    <w:rsid w:val="00AA7F0D"/>
    <w:rsid w:val="00AA7FE4"/>
    <w:rsid w:val="00AB0193"/>
    <w:rsid w:val="00AB0195"/>
    <w:rsid w:val="00AB01E0"/>
    <w:rsid w:val="00AB0213"/>
    <w:rsid w:val="00AB0328"/>
    <w:rsid w:val="00AB0341"/>
    <w:rsid w:val="00AB0462"/>
    <w:rsid w:val="00AB04D3"/>
    <w:rsid w:val="00AB05E3"/>
    <w:rsid w:val="00AB0681"/>
    <w:rsid w:val="00AB06A1"/>
    <w:rsid w:val="00AB06B9"/>
    <w:rsid w:val="00AB0710"/>
    <w:rsid w:val="00AB0750"/>
    <w:rsid w:val="00AB0850"/>
    <w:rsid w:val="00AB0851"/>
    <w:rsid w:val="00AB08DD"/>
    <w:rsid w:val="00AB091F"/>
    <w:rsid w:val="00AB0950"/>
    <w:rsid w:val="00AB0A38"/>
    <w:rsid w:val="00AB0A4D"/>
    <w:rsid w:val="00AB0BD4"/>
    <w:rsid w:val="00AB0BEC"/>
    <w:rsid w:val="00AB0C58"/>
    <w:rsid w:val="00AB0C63"/>
    <w:rsid w:val="00AB0CD8"/>
    <w:rsid w:val="00AB0DCD"/>
    <w:rsid w:val="00AB0DED"/>
    <w:rsid w:val="00AB0E56"/>
    <w:rsid w:val="00AB103D"/>
    <w:rsid w:val="00AB10A7"/>
    <w:rsid w:val="00AB1137"/>
    <w:rsid w:val="00AB113C"/>
    <w:rsid w:val="00AB117C"/>
    <w:rsid w:val="00AB11C2"/>
    <w:rsid w:val="00AB1399"/>
    <w:rsid w:val="00AB139E"/>
    <w:rsid w:val="00AB13B8"/>
    <w:rsid w:val="00AB13C8"/>
    <w:rsid w:val="00AB148E"/>
    <w:rsid w:val="00AB1499"/>
    <w:rsid w:val="00AB1513"/>
    <w:rsid w:val="00AB1554"/>
    <w:rsid w:val="00AB15B5"/>
    <w:rsid w:val="00AB1615"/>
    <w:rsid w:val="00AB161D"/>
    <w:rsid w:val="00AB163E"/>
    <w:rsid w:val="00AB16B7"/>
    <w:rsid w:val="00AB16F5"/>
    <w:rsid w:val="00AB17DD"/>
    <w:rsid w:val="00AB17E1"/>
    <w:rsid w:val="00AB182C"/>
    <w:rsid w:val="00AB183F"/>
    <w:rsid w:val="00AB18AE"/>
    <w:rsid w:val="00AB18DD"/>
    <w:rsid w:val="00AB18E8"/>
    <w:rsid w:val="00AB190B"/>
    <w:rsid w:val="00AB1943"/>
    <w:rsid w:val="00AB19DC"/>
    <w:rsid w:val="00AB19F5"/>
    <w:rsid w:val="00AB1AB4"/>
    <w:rsid w:val="00AB1ABC"/>
    <w:rsid w:val="00AB1C0D"/>
    <w:rsid w:val="00AB1C56"/>
    <w:rsid w:val="00AB1CE3"/>
    <w:rsid w:val="00AB203A"/>
    <w:rsid w:val="00AB207A"/>
    <w:rsid w:val="00AB21F7"/>
    <w:rsid w:val="00AB24A7"/>
    <w:rsid w:val="00AB24EA"/>
    <w:rsid w:val="00AB24EB"/>
    <w:rsid w:val="00AB263C"/>
    <w:rsid w:val="00AB26B2"/>
    <w:rsid w:val="00AB2716"/>
    <w:rsid w:val="00AB2739"/>
    <w:rsid w:val="00AB278C"/>
    <w:rsid w:val="00AB27A1"/>
    <w:rsid w:val="00AB27C6"/>
    <w:rsid w:val="00AB280B"/>
    <w:rsid w:val="00AB281F"/>
    <w:rsid w:val="00AB2841"/>
    <w:rsid w:val="00AB28BA"/>
    <w:rsid w:val="00AB29DE"/>
    <w:rsid w:val="00AB2A4E"/>
    <w:rsid w:val="00AB2A65"/>
    <w:rsid w:val="00AB2A68"/>
    <w:rsid w:val="00AB2AC6"/>
    <w:rsid w:val="00AB2B09"/>
    <w:rsid w:val="00AB2C8C"/>
    <w:rsid w:val="00AB2CAC"/>
    <w:rsid w:val="00AB2E51"/>
    <w:rsid w:val="00AB2F30"/>
    <w:rsid w:val="00AB2F4D"/>
    <w:rsid w:val="00AB2F59"/>
    <w:rsid w:val="00AB2FC2"/>
    <w:rsid w:val="00AB303E"/>
    <w:rsid w:val="00AB3095"/>
    <w:rsid w:val="00AB30E9"/>
    <w:rsid w:val="00AB315F"/>
    <w:rsid w:val="00AB319C"/>
    <w:rsid w:val="00AB31A8"/>
    <w:rsid w:val="00AB31CD"/>
    <w:rsid w:val="00AB320B"/>
    <w:rsid w:val="00AB32E8"/>
    <w:rsid w:val="00AB3311"/>
    <w:rsid w:val="00AB3377"/>
    <w:rsid w:val="00AB3385"/>
    <w:rsid w:val="00AB33AA"/>
    <w:rsid w:val="00AB33D4"/>
    <w:rsid w:val="00AB33FF"/>
    <w:rsid w:val="00AB342C"/>
    <w:rsid w:val="00AB3677"/>
    <w:rsid w:val="00AB36C8"/>
    <w:rsid w:val="00AB36C9"/>
    <w:rsid w:val="00AB36ED"/>
    <w:rsid w:val="00AB3762"/>
    <w:rsid w:val="00AB383A"/>
    <w:rsid w:val="00AB38A9"/>
    <w:rsid w:val="00AB3A35"/>
    <w:rsid w:val="00AB3A38"/>
    <w:rsid w:val="00AB3AB5"/>
    <w:rsid w:val="00AB3AD2"/>
    <w:rsid w:val="00AB3B65"/>
    <w:rsid w:val="00AB3B83"/>
    <w:rsid w:val="00AB3B95"/>
    <w:rsid w:val="00AB3B9C"/>
    <w:rsid w:val="00AB3CBE"/>
    <w:rsid w:val="00AB3CE5"/>
    <w:rsid w:val="00AB3CF8"/>
    <w:rsid w:val="00AB3D06"/>
    <w:rsid w:val="00AB3D63"/>
    <w:rsid w:val="00AB3D6F"/>
    <w:rsid w:val="00AB3DF3"/>
    <w:rsid w:val="00AB3E3B"/>
    <w:rsid w:val="00AB3E62"/>
    <w:rsid w:val="00AB3EAF"/>
    <w:rsid w:val="00AB3EF3"/>
    <w:rsid w:val="00AB3F45"/>
    <w:rsid w:val="00AB3F56"/>
    <w:rsid w:val="00AB3F70"/>
    <w:rsid w:val="00AB3F7D"/>
    <w:rsid w:val="00AB3FB0"/>
    <w:rsid w:val="00AB3FEA"/>
    <w:rsid w:val="00AB4075"/>
    <w:rsid w:val="00AB4084"/>
    <w:rsid w:val="00AB40D3"/>
    <w:rsid w:val="00AB4117"/>
    <w:rsid w:val="00AB4173"/>
    <w:rsid w:val="00AB41BC"/>
    <w:rsid w:val="00AB4201"/>
    <w:rsid w:val="00AB4220"/>
    <w:rsid w:val="00AB42F5"/>
    <w:rsid w:val="00AB43E4"/>
    <w:rsid w:val="00AB4432"/>
    <w:rsid w:val="00AB44E4"/>
    <w:rsid w:val="00AB45A4"/>
    <w:rsid w:val="00AB45C7"/>
    <w:rsid w:val="00AB45CF"/>
    <w:rsid w:val="00AB45F8"/>
    <w:rsid w:val="00AB4683"/>
    <w:rsid w:val="00AB4688"/>
    <w:rsid w:val="00AB46EC"/>
    <w:rsid w:val="00AB47F2"/>
    <w:rsid w:val="00AB482F"/>
    <w:rsid w:val="00AB4856"/>
    <w:rsid w:val="00AB486F"/>
    <w:rsid w:val="00AB4909"/>
    <w:rsid w:val="00AB490F"/>
    <w:rsid w:val="00AB497C"/>
    <w:rsid w:val="00AB49C8"/>
    <w:rsid w:val="00AB49D9"/>
    <w:rsid w:val="00AB4AFE"/>
    <w:rsid w:val="00AB4C0E"/>
    <w:rsid w:val="00AB4C37"/>
    <w:rsid w:val="00AB4C72"/>
    <w:rsid w:val="00AB4CCC"/>
    <w:rsid w:val="00AB4D10"/>
    <w:rsid w:val="00AB4DA3"/>
    <w:rsid w:val="00AB4DB4"/>
    <w:rsid w:val="00AB4DDB"/>
    <w:rsid w:val="00AB4E37"/>
    <w:rsid w:val="00AB4E60"/>
    <w:rsid w:val="00AB4E92"/>
    <w:rsid w:val="00AB4EE9"/>
    <w:rsid w:val="00AB4F53"/>
    <w:rsid w:val="00AB50E0"/>
    <w:rsid w:val="00AB52C8"/>
    <w:rsid w:val="00AB530A"/>
    <w:rsid w:val="00AB5387"/>
    <w:rsid w:val="00AB53C6"/>
    <w:rsid w:val="00AB5440"/>
    <w:rsid w:val="00AB5462"/>
    <w:rsid w:val="00AB5536"/>
    <w:rsid w:val="00AB55D6"/>
    <w:rsid w:val="00AB55F3"/>
    <w:rsid w:val="00AB5675"/>
    <w:rsid w:val="00AB5769"/>
    <w:rsid w:val="00AB576F"/>
    <w:rsid w:val="00AB5793"/>
    <w:rsid w:val="00AB583B"/>
    <w:rsid w:val="00AB5884"/>
    <w:rsid w:val="00AB5903"/>
    <w:rsid w:val="00AB5966"/>
    <w:rsid w:val="00AB597A"/>
    <w:rsid w:val="00AB5A2E"/>
    <w:rsid w:val="00AB5A9F"/>
    <w:rsid w:val="00AB5ABD"/>
    <w:rsid w:val="00AB5AD9"/>
    <w:rsid w:val="00AB5B0A"/>
    <w:rsid w:val="00AB5BF6"/>
    <w:rsid w:val="00AB5C53"/>
    <w:rsid w:val="00AB5D81"/>
    <w:rsid w:val="00AB5DAE"/>
    <w:rsid w:val="00AB5DF1"/>
    <w:rsid w:val="00AB5DF9"/>
    <w:rsid w:val="00AB5E23"/>
    <w:rsid w:val="00AB5E9E"/>
    <w:rsid w:val="00AB5EDE"/>
    <w:rsid w:val="00AB6065"/>
    <w:rsid w:val="00AB607D"/>
    <w:rsid w:val="00AB610C"/>
    <w:rsid w:val="00AB6117"/>
    <w:rsid w:val="00AB61B1"/>
    <w:rsid w:val="00AB61E5"/>
    <w:rsid w:val="00AB61FA"/>
    <w:rsid w:val="00AB628C"/>
    <w:rsid w:val="00AB653C"/>
    <w:rsid w:val="00AB65C5"/>
    <w:rsid w:val="00AB65C9"/>
    <w:rsid w:val="00AB660B"/>
    <w:rsid w:val="00AB6625"/>
    <w:rsid w:val="00AB66E4"/>
    <w:rsid w:val="00AB6800"/>
    <w:rsid w:val="00AB686C"/>
    <w:rsid w:val="00AB6895"/>
    <w:rsid w:val="00AB699A"/>
    <w:rsid w:val="00AB6AC4"/>
    <w:rsid w:val="00AB6AD8"/>
    <w:rsid w:val="00AB6C3F"/>
    <w:rsid w:val="00AB6C6A"/>
    <w:rsid w:val="00AB6C96"/>
    <w:rsid w:val="00AB6CB6"/>
    <w:rsid w:val="00AB6CC4"/>
    <w:rsid w:val="00AB6D32"/>
    <w:rsid w:val="00AB6EDF"/>
    <w:rsid w:val="00AB6F15"/>
    <w:rsid w:val="00AB7000"/>
    <w:rsid w:val="00AB7069"/>
    <w:rsid w:val="00AB70E3"/>
    <w:rsid w:val="00AB714E"/>
    <w:rsid w:val="00AB71AC"/>
    <w:rsid w:val="00AB721B"/>
    <w:rsid w:val="00AB7299"/>
    <w:rsid w:val="00AB72B9"/>
    <w:rsid w:val="00AB731D"/>
    <w:rsid w:val="00AB738D"/>
    <w:rsid w:val="00AB7502"/>
    <w:rsid w:val="00AB753D"/>
    <w:rsid w:val="00AB75FC"/>
    <w:rsid w:val="00AB7659"/>
    <w:rsid w:val="00AB767C"/>
    <w:rsid w:val="00AB76C0"/>
    <w:rsid w:val="00AB76D6"/>
    <w:rsid w:val="00AB77D1"/>
    <w:rsid w:val="00AB77D3"/>
    <w:rsid w:val="00AB7806"/>
    <w:rsid w:val="00AB7811"/>
    <w:rsid w:val="00AB7844"/>
    <w:rsid w:val="00AB78CE"/>
    <w:rsid w:val="00AB79C5"/>
    <w:rsid w:val="00AB7A37"/>
    <w:rsid w:val="00AB7ACA"/>
    <w:rsid w:val="00AB7ACD"/>
    <w:rsid w:val="00AB7AFC"/>
    <w:rsid w:val="00AB7B14"/>
    <w:rsid w:val="00AB7B7C"/>
    <w:rsid w:val="00AB7C03"/>
    <w:rsid w:val="00AB7C38"/>
    <w:rsid w:val="00AB7C74"/>
    <w:rsid w:val="00AB7D87"/>
    <w:rsid w:val="00AB7DB7"/>
    <w:rsid w:val="00AB7E23"/>
    <w:rsid w:val="00AB7E6C"/>
    <w:rsid w:val="00AB7E9A"/>
    <w:rsid w:val="00AB7EE9"/>
    <w:rsid w:val="00AC006C"/>
    <w:rsid w:val="00AC007B"/>
    <w:rsid w:val="00AC0086"/>
    <w:rsid w:val="00AC0149"/>
    <w:rsid w:val="00AC0205"/>
    <w:rsid w:val="00AC0239"/>
    <w:rsid w:val="00AC025B"/>
    <w:rsid w:val="00AC02BA"/>
    <w:rsid w:val="00AC02DC"/>
    <w:rsid w:val="00AC02F2"/>
    <w:rsid w:val="00AC0311"/>
    <w:rsid w:val="00AC0388"/>
    <w:rsid w:val="00AC03D6"/>
    <w:rsid w:val="00AC040B"/>
    <w:rsid w:val="00AC04C8"/>
    <w:rsid w:val="00AC05CF"/>
    <w:rsid w:val="00AC0617"/>
    <w:rsid w:val="00AC061D"/>
    <w:rsid w:val="00AC0695"/>
    <w:rsid w:val="00AC0794"/>
    <w:rsid w:val="00AC07AA"/>
    <w:rsid w:val="00AC07B1"/>
    <w:rsid w:val="00AC07C1"/>
    <w:rsid w:val="00AC081D"/>
    <w:rsid w:val="00AC092F"/>
    <w:rsid w:val="00AC09DD"/>
    <w:rsid w:val="00AC0A6A"/>
    <w:rsid w:val="00AC0A89"/>
    <w:rsid w:val="00AC0ACC"/>
    <w:rsid w:val="00AC0AE9"/>
    <w:rsid w:val="00AC0AED"/>
    <w:rsid w:val="00AC0B3A"/>
    <w:rsid w:val="00AC0B72"/>
    <w:rsid w:val="00AC0BA8"/>
    <w:rsid w:val="00AC0C0D"/>
    <w:rsid w:val="00AC0C50"/>
    <w:rsid w:val="00AC0D3E"/>
    <w:rsid w:val="00AC0E67"/>
    <w:rsid w:val="00AC0E6B"/>
    <w:rsid w:val="00AC0E92"/>
    <w:rsid w:val="00AC0F20"/>
    <w:rsid w:val="00AC0F25"/>
    <w:rsid w:val="00AC0F49"/>
    <w:rsid w:val="00AC0FBF"/>
    <w:rsid w:val="00AC11B1"/>
    <w:rsid w:val="00AC11C2"/>
    <w:rsid w:val="00AC11DB"/>
    <w:rsid w:val="00AC1260"/>
    <w:rsid w:val="00AC12B5"/>
    <w:rsid w:val="00AC13C5"/>
    <w:rsid w:val="00AC1483"/>
    <w:rsid w:val="00AC14CE"/>
    <w:rsid w:val="00AC1506"/>
    <w:rsid w:val="00AC1545"/>
    <w:rsid w:val="00AC15FA"/>
    <w:rsid w:val="00AC1600"/>
    <w:rsid w:val="00AC168E"/>
    <w:rsid w:val="00AC180D"/>
    <w:rsid w:val="00AC185C"/>
    <w:rsid w:val="00AC1869"/>
    <w:rsid w:val="00AC189B"/>
    <w:rsid w:val="00AC19C2"/>
    <w:rsid w:val="00AC1A08"/>
    <w:rsid w:val="00AC1A64"/>
    <w:rsid w:val="00AC1A88"/>
    <w:rsid w:val="00AC1AA0"/>
    <w:rsid w:val="00AC1AF9"/>
    <w:rsid w:val="00AC1B7A"/>
    <w:rsid w:val="00AC1BC2"/>
    <w:rsid w:val="00AC1C02"/>
    <w:rsid w:val="00AC1C28"/>
    <w:rsid w:val="00AC1DF6"/>
    <w:rsid w:val="00AC1E1C"/>
    <w:rsid w:val="00AC1E95"/>
    <w:rsid w:val="00AC205E"/>
    <w:rsid w:val="00AC20D2"/>
    <w:rsid w:val="00AC2162"/>
    <w:rsid w:val="00AC2233"/>
    <w:rsid w:val="00AC22A1"/>
    <w:rsid w:val="00AC232C"/>
    <w:rsid w:val="00AC236B"/>
    <w:rsid w:val="00AC238B"/>
    <w:rsid w:val="00AC23BC"/>
    <w:rsid w:val="00AC24BD"/>
    <w:rsid w:val="00AC2546"/>
    <w:rsid w:val="00AC2690"/>
    <w:rsid w:val="00AC275C"/>
    <w:rsid w:val="00AC2781"/>
    <w:rsid w:val="00AC284B"/>
    <w:rsid w:val="00AC28EB"/>
    <w:rsid w:val="00AC2904"/>
    <w:rsid w:val="00AC2952"/>
    <w:rsid w:val="00AC2A8F"/>
    <w:rsid w:val="00AC2ADC"/>
    <w:rsid w:val="00AC2B0E"/>
    <w:rsid w:val="00AC2B1C"/>
    <w:rsid w:val="00AC2B22"/>
    <w:rsid w:val="00AC2B49"/>
    <w:rsid w:val="00AC2BB3"/>
    <w:rsid w:val="00AC2C13"/>
    <w:rsid w:val="00AC2C44"/>
    <w:rsid w:val="00AC2C97"/>
    <w:rsid w:val="00AC2CA9"/>
    <w:rsid w:val="00AC2D39"/>
    <w:rsid w:val="00AC2D4C"/>
    <w:rsid w:val="00AC2D53"/>
    <w:rsid w:val="00AC2D9B"/>
    <w:rsid w:val="00AC2F21"/>
    <w:rsid w:val="00AC2F5C"/>
    <w:rsid w:val="00AC2F66"/>
    <w:rsid w:val="00AC2FB8"/>
    <w:rsid w:val="00AC2FD4"/>
    <w:rsid w:val="00AC2FDF"/>
    <w:rsid w:val="00AC30FA"/>
    <w:rsid w:val="00AC310F"/>
    <w:rsid w:val="00AC318C"/>
    <w:rsid w:val="00AC3245"/>
    <w:rsid w:val="00AC324D"/>
    <w:rsid w:val="00AC3284"/>
    <w:rsid w:val="00AC32AC"/>
    <w:rsid w:val="00AC32DD"/>
    <w:rsid w:val="00AC32E6"/>
    <w:rsid w:val="00AC3303"/>
    <w:rsid w:val="00AC330C"/>
    <w:rsid w:val="00AC3328"/>
    <w:rsid w:val="00AC33CB"/>
    <w:rsid w:val="00AC33DA"/>
    <w:rsid w:val="00AC33EB"/>
    <w:rsid w:val="00AC341A"/>
    <w:rsid w:val="00AC34CA"/>
    <w:rsid w:val="00AC35AB"/>
    <w:rsid w:val="00AC35BF"/>
    <w:rsid w:val="00AC3733"/>
    <w:rsid w:val="00AC37C6"/>
    <w:rsid w:val="00AC37FE"/>
    <w:rsid w:val="00AC3861"/>
    <w:rsid w:val="00AC38AA"/>
    <w:rsid w:val="00AC39F1"/>
    <w:rsid w:val="00AC3A0B"/>
    <w:rsid w:val="00AC3ABA"/>
    <w:rsid w:val="00AC3AD2"/>
    <w:rsid w:val="00AC3AF9"/>
    <w:rsid w:val="00AC3B1F"/>
    <w:rsid w:val="00AC3BCD"/>
    <w:rsid w:val="00AC3BD2"/>
    <w:rsid w:val="00AC3BE6"/>
    <w:rsid w:val="00AC3C66"/>
    <w:rsid w:val="00AC3CDF"/>
    <w:rsid w:val="00AC3CFF"/>
    <w:rsid w:val="00AC3D13"/>
    <w:rsid w:val="00AC3D37"/>
    <w:rsid w:val="00AC3D87"/>
    <w:rsid w:val="00AC3DB9"/>
    <w:rsid w:val="00AC3E6F"/>
    <w:rsid w:val="00AC3EB9"/>
    <w:rsid w:val="00AC3FF2"/>
    <w:rsid w:val="00AC4055"/>
    <w:rsid w:val="00AC4067"/>
    <w:rsid w:val="00AC4078"/>
    <w:rsid w:val="00AC407C"/>
    <w:rsid w:val="00AC412E"/>
    <w:rsid w:val="00AC414C"/>
    <w:rsid w:val="00AC419A"/>
    <w:rsid w:val="00AC41E9"/>
    <w:rsid w:val="00AC4220"/>
    <w:rsid w:val="00AC4287"/>
    <w:rsid w:val="00AC4347"/>
    <w:rsid w:val="00AC43E1"/>
    <w:rsid w:val="00AC43FA"/>
    <w:rsid w:val="00AC43FD"/>
    <w:rsid w:val="00AC445F"/>
    <w:rsid w:val="00AC4479"/>
    <w:rsid w:val="00AC450B"/>
    <w:rsid w:val="00AC4510"/>
    <w:rsid w:val="00AC45E5"/>
    <w:rsid w:val="00AC4650"/>
    <w:rsid w:val="00AC468A"/>
    <w:rsid w:val="00AC4871"/>
    <w:rsid w:val="00AC488F"/>
    <w:rsid w:val="00AC48D5"/>
    <w:rsid w:val="00AC4931"/>
    <w:rsid w:val="00AC4967"/>
    <w:rsid w:val="00AC49F7"/>
    <w:rsid w:val="00AC4ADC"/>
    <w:rsid w:val="00AC4B08"/>
    <w:rsid w:val="00AC4BA3"/>
    <w:rsid w:val="00AC4BB3"/>
    <w:rsid w:val="00AC4C40"/>
    <w:rsid w:val="00AC4C86"/>
    <w:rsid w:val="00AC4CE5"/>
    <w:rsid w:val="00AC4CFF"/>
    <w:rsid w:val="00AC4D44"/>
    <w:rsid w:val="00AC4E4D"/>
    <w:rsid w:val="00AC4E6F"/>
    <w:rsid w:val="00AC4EC1"/>
    <w:rsid w:val="00AC4F76"/>
    <w:rsid w:val="00AC50D2"/>
    <w:rsid w:val="00AC517A"/>
    <w:rsid w:val="00AC5201"/>
    <w:rsid w:val="00AC52F7"/>
    <w:rsid w:val="00AC538E"/>
    <w:rsid w:val="00AC5449"/>
    <w:rsid w:val="00AC546E"/>
    <w:rsid w:val="00AC54AE"/>
    <w:rsid w:val="00AC54D2"/>
    <w:rsid w:val="00AC54E1"/>
    <w:rsid w:val="00AC5508"/>
    <w:rsid w:val="00AC5522"/>
    <w:rsid w:val="00AC55B1"/>
    <w:rsid w:val="00AC55CD"/>
    <w:rsid w:val="00AC5602"/>
    <w:rsid w:val="00AC5654"/>
    <w:rsid w:val="00AC565B"/>
    <w:rsid w:val="00AC565E"/>
    <w:rsid w:val="00AC571C"/>
    <w:rsid w:val="00AC579A"/>
    <w:rsid w:val="00AC57F7"/>
    <w:rsid w:val="00AC5821"/>
    <w:rsid w:val="00AC5868"/>
    <w:rsid w:val="00AC588C"/>
    <w:rsid w:val="00AC591C"/>
    <w:rsid w:val="00AC5978"/>
    <w:rsid w:val="00AC5995"/>
    <w:rsid w:val="00AC59DB"/>
    <w:rsid w:val="00AC5A16"/>
    <w:rsid w:val="00AC5AFD"/>
    <w:rsid w:val="00AC5B32"/>
    <w:rsid w:val="00AC5DF8"/>
    <w:rsid w:val="00AC5E27"/>
    <w:rsid w:val="00AC5E48"/>
    <w:rsid w:val="00AC5EAB"/>
    <w:rsid w:val="00AC5EC3"/>
    <w:rsid w:val="00AC5F53"/>
    <w:rsid w:val="00AC6130"/>
    <w:rsid w:val="00AC614D"/>
    <w:rsid w:val="00AC6188"/>
    <w:rsid w:val="00AC6224"/>
    <w:rsid w:val="00AC6281"/>
    <w:rsid w:val="00AC62A5"/>
    <w:rsid w:val="00AC6301"/>
    <w:rsid w:val="00AC631B"/>
    <w:rsid w:val="00AC64C2"/>
    <w:rsid w:val="00AC64D3"/>
    <w:rsid w:val="00AC65D2"/>
    <w:rsid w:val="00AC66B5"/>
    <w:rsid w:val="00AC66F5"/>
    <w:rsid w:val="00AC66F6"/>
    <w:rsid w:val="00AC6858"/>
    <w:rsid w:val="00AC6897"/>
    <w:rsid w:val="00AC6961"/>
    <w:rsid w:val="00AC6967"/>
    <w:rsid w:val="00AC6998"/>
    <w:rsid w:val="00AC69C0"/>
    <w:rsid w:val="00AC6A40"/>
    <w:rsid w:val="00AC6A88"/>
    <w:rsid w:val="00AC6A8B"/>
    <w:rsid w:val="00AC6B5F"/>
    <w:rsid w:val="00AC6BCB"/>
    <w:rsid w:val="00AC6C10"/>
    <w:rsid w:val="00AC6C64"/>
    <w:rsid w:val="00AC6C80"/>
    <w:rsid w:val="00AC6D28"/>
    <w:rsid w:val="00AC6D2F"/>
    <w:rsid w:val="00AC6DB2"/>
    <w:rsid w:val="00AC6DDE"/>
    <w:rsid w:val="00AC6DEC"/>
    <w:rsid w:val="00AC6EF7"/>
    <w:rsid w:val="00AC6F5B"/>
    <w:rsid w:val="00AC6F80"/>
    <w:rsid w:val="00AC6F84"/>
    <w:rsid w:val="00AC7094"/>
    <w:rsid w:val="00AC723D"/>
    <w:rsid w:val="00AC72F1"/>
    <w:rsid w:val="00AC7368"/>
    <w:rsid w:val="00AC73A1"/>
    <w:rsid w:val="00AC7434"/>
    <w:rsid w:val="00AC746F"/>
    <w:rsid w:val="00AC75A6"/>
    <w:rsid w:val="00AC7822"/>
    <w:rsid w:val="00AC7875"/>
    <w:rsid w:val="00AC7909"/>
    <w:rsid w:val="00AC7995"/>
    <w:rsid w:val="00AC7A0F"/>
    <w:rsid w:val="00AC7A32"/>
    <w:rsid w:val="00AC7A93"/>
    <w:rsid w:val="00AC7ADD"/>
    <w:rsid w:val="00AC7AF3"/>
    <w:rsid w:val="00AC7B40"/>
    <w:rsid w:val="00AC7BB7"/>
    <w:rsid w:val="00AC7C24"/>
    <w:rsid w:val="00AC7CA0"/>
    <w:rsid w:val="00AC7D8F"/>
    <w:rsid w:val="00AC7EC2"/>
    <w:rsid w:val="00AC7F5F"/>
    <w:rsid w:val="00AC7F6E"/>
    <w:rsid w:val="00AD005A"/>
    <w:rsid w:val="00AD0065"/>
    <w:rsid w:val="00AD00AB"/>
    <w:rsid w:val="00AD00F1"/>
    <w:rsid w:val="00AD01FA"/>
    <w:rsid w:val="00AD0230"/>
    <w:rsid w:val="00AD024A"/>
    <w:rsid w:val="00AD02F6"/>
    <w:rsid w:val="00AD0367"/>
    <w:rsid w:val="00AD037E"/>
    <w:rsid w:val="00AD03B3"/>
    <w:rsid w:val="00AD03E3"/>
    <w:rsid w:val="00AD0419"/>
    <w:rsid w:val="00AD055E"/>
    <w:rsid w:val="00AD05C0"/>
    <w:rsid w:val="00AD0617"/>
    <w:rsid w:val="00AD069A"/>
    <w:rsid w:val="00AD074C"/>
    <w:rsid w:val="00AD0782"/>
    <w:rsid w:val="00AD07AE"/>
    <w:rsid w:val="00AD081D"/>
    <w:rsid w:val="00AD09F4"/>
    <w:rsid w:val="00AD0A28"/>
    <w:rsid w:val="00AD0AF0"/>
    <w:rsid w:val="00AD0B17"/>
    <w:rsid w:val="00AD0C06"/>
    <w:rsid w:val="00AD0C19"/>
    <w:rsid w:val="00AD0C36"/>
    <w:rsid w:val="00AD0CAB"/>
    <w:rsid w:val="00AD0D60"/>
    <w:rsid w:val="00AD0DA1"/>
    <w:rsid w:val="00AD0EE9"/>
    <w:rsid w:val="00AD0F65"/>
    <w:rsid w:val="00AD1012"/>
    <w:rsid w:val="00AD1029"/>
    <w:rsid w:val="00AD10FA"/>
    <w:rsid w:val="00AD1167"/>
    <w:rsid w:val="00AD1282"/>
    <w:rsid w:val="00AD129A"/>
    <w:rsid w:val="00AD12E4"/>
    <w:rsid w:val="00AD1436"/>
    <w:rsid w:val="00AD143F"/>
    <w:rsid w:val="00AD146F"/>
    <w:rsid w:val="00AD14F5"/>
    <w:rsid w:val="00AD1544"/>
    <w:rsid w:val="00AD1566"/>
    <w:rsid w:val="00AD1605"/>
    <w:rsid w:val="00AD16AE"/>
    <w:rsid w:val="00AD1766"/>
    <w:rsid w:val="00AD18D6"/>
    <w:rsid w:val="00AD19D1"/>
    <w:rsid w:val="00AD19FC"/>
    <w:rsid w:val="00AD1B27"/>
    <w:rsid w:val="00AD1B28"/>
    <w:rsid w:val="00AD1B2E"/>
    <w:rsid w:val="00AD1B96"/>
    <w:rsid w:val="00AD1C75"/>
    <w:rsid w:val="00AD1CBC"/>
    <w:rsid w:val="00AD1CE5"/>
    <w:rsid w:val="00AD1CE6"/>
    <w:rsid w:val="00AD1D25"/>
    <w:rsid w:val="00AD1D39"/>
    <w:rsid w:val="00AD1D3A"/>
    <w:rsid w:val="00AD1E85"/>
    <w:rsid w:val="00AD1F99"/>
    <w:rsid w:val="00AD1FEF"/>
    <w:rsid w:val="00AD1FF7"/>
    <w:rsid w:val="00AD204B"/>
    <w:rsid w:val="00AD212E"/>
    <w:rsid w:val="00AD21DD"/>
    <w:rsid w:val="00AD21E1"/>
    <w:rsid w:val="00AD24B1"/>
    <w:rsid w:val="00AD24E3"/>
    <w:rsid w:val="00AD24FD"/>
    <w:rsid w:val="00AD2514"/>
    <w:rsid w:val="00AD25CD"/>
    <w:rsid w:val="00AD2663"/>
    <w:rsid w:val="00AD26B6"/>
    <w:rsid w:val="00AD2757"/>
    <w:rsid w:val="00AD27CF"/>
    <w:rsid w:val="00AD282A"/>
    <w:rsid w:val="00AD283E"/>
    <w:rsid w:val="00AD2871"/>
    <w:rsid w:val="00AD2AA1"/>
    <w:rsid w:val="00AD2C5D"/>
    <w:rsid w:val="00AD2D63"/>
    <w:rsid w:val="00AD2D72"/>
    <w:rsid w:val="00AD2D9B"/>
    <w:rsid w:val="00AD2DB1"/>
    <w:rsid w:val="00AD3129"/>
    <w:rsid w:val="00AD3170"/>
    <w:rsid w:val="00AD32DB"/>
    <w:rsid w:val="00AD332D"/>
    <w:rsid w:val="00AD335A"/>
    <w:rsid w:val="00AD338B"/>
    <w:rsid w:val="00AD33F6"/>
    <w:rsid w:val="00AD3481"/>
    <w:rsid w:val="00AD34A6"/>
    <w:rsid w:val="00AD3503"/>
    <w:rsid w:val="00AD35F7"/>
    <w:rsid w:val="00AD3676"/>
    <w:rsid w:val="00AD36CF"/>
    <w:rsid w:val="00AD37E3"/>
    <w:rsid w:val="00AD385D"/>
    <w:rsid w:val="00AD38FB"/>
    <w:rsid w:val="00AD394C"/>
    <w:rsid w:val="00AD3966"/>
    <w:rsid w:val="00AD3A7F"/>
    <w:rsid w:val="00AD3AA1"/>
    <w:rsid w:val="00AD3AF4"/>
    <w:rsid w:val="00AD3B2C"/>
    <w:rsid w:val="00AD3B5C"/>
    <w:rsid w:val="00AD3BDE"/>
    <w:rsid w:val="00AD3C19"/>
    <w:rsid w:val="00AD3DE8"/>
    <w:rsid w:val="00AD3DEF"/>
    <w:rsid w:val="00AD3E98"/>
    <w:rsid w:val="00AD4060"/>
    <w:rsid w:val="00AD407A"/>
    <w:rsid w:val="00AD40A9"/>
    <w:rsid w:val="00AD4178"/>
    <w:rsid w:val="00AD4186"/>
    <w:rsid w:val="00AD4234"/>
    <w:rsid w:val="00AD4267"/>
    <w:rsid w:val="00AD43C3"/>
    <w:rsid w:val="00AD440D"/>
    <w:rsid w:val="00AD442C"/>
    <w:rsid w:val="00AD442D"/>
    <w:rsid w:val="00AD44EE"/>
    <w:rsid w:val="00AD44FF"/>
    <w:rsid w:val="00AD4540"/>
    <w:rsid w:val="00AD46A7"/>
    <w:rsid w:val="00AD4725"/>
    <w:rsid w:val="00AD4734"/>
    <w:rsid w:val="00AD47A3"/>
    <w:rsid w:val="00AD47AE"/>
    <w:rsid w:val="00AD47E0"/>
    <w:rsid w:val="00AD4864"/>
    <w:rsid w:val="00AD49B3"/>
    <w:rsid w:val="00AD49BD"/>
    <w:rsid w:val="00AD4A65"/>
    <w:rsid w:val="00AD4ACF"/>
    <w:rsid w:val="00AD4AF2"/>
    <w:rsid w:val="00AD4B7B"/>
    <w:rsid w:val="00AD4BC4"/>
    <w:rsid w:val="00AD4CB8"/>
    <w:rsid w:val="00AD4D15"/>
    <w:rsid w:val="00AD4DB5"/>
    <w:rsid w:val="00AD4E52"/>
    <w:rsid w:val="00AD4ED5"/>
    <w:rsid w:val="00AD4EE5"/>
    <w:rsid w:val="00AD4F30"/>
    <w:rsid w:val="00AD5095"/>
    <w:rsid w:val="00AD50C0"/>
    <w:rsid w:val="00AD50DA"/>
    <w:rsid w:val="00AD51D5"/>
    <w:rsid w:val="00AD52EE"/>
    <w:rsid w:val="00AD53E0"/>
    <w:rsid w:val="00AD5419"/>
    <w:rsid w:val="00AD5451"/>
    <w:rsid w:val="00AD5482"/>
    <w:rsid w:val="00AD55AE"/>
    <w:rsid w:val="00AD55F9"/>
    <w:rsid w:val="00AD5617"/>
    <w:rsid w:val="00AD563B"/>
    <w:rsid w:val="00AD5674"/>
    <w:rsid w:val="00AD5691"/>
    <w:rsid w:val="00AD56AA"/>
    <w:rsid w:val="00AD56B7"/>
    <w:rsid w:val="00AD56D0"/>
    <w:rsid w:val="00AD576A"/>
    <w:rsid w:val="00AD5817"/>
    <w:rsid w:val="00AD5851"/>
    <w:rsid w:val="00AD587E"/>
    <w:rsid w:val="00AD589A"/>
    <w:rsid w:val="00AD58EF"/>
    <w:rsid w:val="00AD58FA"/>
    <w:rsid w:val="00AD5963"/>
    <w:rsid w:val="00AD5A15"/>
    <w:rsid w:val="00AD5A6A"/>
    <w:rsid w:val="00AD5A9A"/>
    <w:rsid w:val="00AD5C59"/>
    <w:rsid w:val="00AD5C9C"/>
    <w:rsid w:val="00AD5D79"/>
    <w:rsid w:val="00AD5DB6"/>
    <w:rsid w:val="00AD5DE3"/>
    <w:rsid w:val="00AD5E05"/>
    <w:rsid w:val="00AD5F19"/>
    <w:rsid w:val="00AD5F58"/>
    <w:rsid w:val="00AD5FCE"/>
    <w:rsid w:val="00AD5FE1"/>
    <w:rsid w:val="00AD6007"/>
    <w:rsid w:val="00AD60EA"/>
    <w:rsid w:val="00AD6154"/>
    <w:rsid w:val="00AD62AA"/>
    <w:rsid w:val="00AD631F"/>
    <w:rsid w:val="00AD6394"/>
    <w:rsid w:val="00AD6434"/>
    <w:rsid w:val="00AD65B0"/>
    <w:rsid w:val="00AD65F2"/>
    <w:rsid w:val="00AD6618"/>
    <w:rsid w:val="00AD6664"/>
    <w:rsid w:val="00AD666E"/>
    <w:rsid w:val="00AD6694"/>
    <w:rsid w:val="00AD66B1"/>
    <w:rsid w:val="00AD66F2"/>
    <w:rsid w:val="00AD6719"/>
    <w:rsid w:val="00AD682E"/>
    <w:rsid w:val="00AD6857"/>
    <w:rsid w:val="00AD68BF"/>
    <w:rsid w:val="00AD692C"/>
    <w:rsid w:val="00AD697F"/>
    <w:rsid w:val="00AD699E"/>
    <w:rsid w:val="00AD69D7"/>
    <w:rsid w:val="00AD69F8"/>
    <w:rsid w:val="00AD6B6B"/>
    <w:rsid w:val="00AD6BEF"/>
    <w:rsid w:val="00AD6C29"/>
    <w:rsid w:val="00AD6C4C"/>
    <w:rsid w:val="00AD6CDE"/>
    <w:rsid w:val="00AD6D81"/>
    <w:rsid w:val="00AD6DC1"/>
    <w:rsid w:val="00AD6DD1"/>
    <w:rsid w:val="00AD6EFF"/>
    <w:rsid w:val="00AD6FB9"/>
    <w:rsid w:val="00AD7068"/>
    <w:rsid w:val="00AD70A5"/>
    <w:rsid w:val="00AD70F9"/>
    <w:rsid w:val="00AD710D"/>
    <w:rsid w:val="00AD7168"/>
    <w:rsid w:val="00AD71A2"/>
    <w:rsid w:val="00AD71D1"/>
    <w:rsid w:val="00AD721B"/>
    <w:rsid w:val="00AD7231"/>
    <w:rsid w:val="00AD7265"/>
    <w:rsid w:val="00AD72D1"/>
    <w:rsid w:val="00AD741B"/>
    <w:rsid w:val="00AD742F"/>
    <w:rsid w:val="00AD7452"/>
    <w:rsid w:val="00AD7483"/>
    <w:rsid w:val="00AD7532"/>
    <w:rsid w:val="00AD7555"/>
    <w:rsid w:val="00AD756A"/>
    <w:rsid w:val="00AD75F4"/>
    <w:rsid w:val="00AD7684"/>
    <w:rsid w:val="00AD77C4"/>
    <w:rsid w:val="00AD77E0"/>
    <w:rsid w:val="00AD7830"/>
    <w:rsid w:val="00AD7831"/>
    <w:rsid w:val="00AD78A5"/>
    <w:rsid w:val="00AD79CC"/>
    <w:rsid w:val="00AD7A5E"/>
    <w:rsid w:val="00AD7AD8"/>
    <w:rsid w:val="00AD7B19"/>
    <w:rsid w:val="00AD7B8B"/>
    <w:rsid w:val="00AD7BF2"/>
    <w:rsid w:val="00AD7C7C"/>
    <w:rsid w:val="00AD7CDF"/>
    <w:rsid w:val="00AD7D02"/>
    <w:rsid w:val="00AD7D2F"/>
    <w:rsid w:val="00AD7D89"/>
    <w:rsid w:val="00AD7D99"/>
    <w:rsid w:val="00AD7DB3"/>
    <w:rsid w:val="00AD7DCB"/>
    <w:rsid w:val="00AD7DDA"/>
    <w:rsid w:val="00AD7DF0"/>
    <w:rsid w:val="00AD7E7F"/>
    <w:rsid w:val="00AD7EB4"/>
    <w:rsid w:val="00AD7F34"/>
    <w:rsid w:val="00AD7F46"/>
    <w:rsid w:val="00AD7F7D"/>
    <w:rsid w:val="00AE0101"/>
    <w:rsid w:val="00AE0169"/>
    <w:rsid w:val="00AE01B8"/>
    <w:rsid w:val="00AE01DA"/>
    <w:rsid w:val="00AE0369"/>
    <w:rsid w:val="00AE03FA"/>
    <w:rsid w:val="00AE0407"/>
    <w:rsid w:val="00AE04B0"/>
    <w:rsid w:val="00AE04B9"/>
    <w:rsid w:val="00AE04CC"/>
    <w:rsid w:val="00AE04D5"/>
    <w:rsid w:val="00AE0536"/>
    <w:rsid w:val="00AE0558"/>
    <w:rsid w:val="00AE05B6"/>
    <w:rsid w:val="00AE06C9"/>
    <w:rsid w:val="00AE075B"/>
    <w:rsid w:val="00AE07C3"/>
    <w:rsid w:val="00AE08C8"/>
    <w:rsid w:val="00AE092A"/>
    <w:rsid w:val="00AE0947"/>
    <w:rsid w:val="00AE09A0"/>
    <w:rsid w:val="00AE0A39"/>
    <w:rsid w:val="00AE0AC1"/>
    <w:rsid w:val="00AE0ADF"/>
    <w:rsid w:val="00AE0B43"/>
    <w:rsid w:val="00AE0B78"/>
    <w:rsid w:val="00AE0C14"/>
    <w:rsid w:val="00AE0C85"/>
    <w:rsid w:val="00AE0CE5"/>
    <w:rsid w:val="00AE0D0F"/>
    <w:rsid w:val="00AE0D78"/>
    <w:rsid w:val="00AE0EA8"/>
    <w:rsid w:val="00AE0EF2"/>
    <w:rsid w:val="00AE0F23"/>
    <w:rsid w:val="00AE0F8B"/>
    <w:rsid w:val="00AE0FA8"/>
    <w:rsid w:val="00AE0FC3"/>
    <w:rsid w:val="00AE0FC8"/>
    <w:rsid w:val="00AE1035"/>
    <w:rsid w:val="00AE1096"/>
    <w:rsid w:val="00AE109F"/>
    <w:rsid w:val="00AE1130"/>
    <w:rsid w:val="00AE114C"/>
    <w:rsid w:val="00AE12B6"/>
    <w:rsid w:val="00AE12C2"/>
    <w:rsid w:val="00AE1327"/>
    <w:rsid w:val="00AE134B"/>
    <w:rsid w:val="00AE1447"/>
    <w:rsid w:val="00AE1530"/>
    <w:rsid w:val="00AE1556"/>
    <w:rsid w:val="00AE1570"/>
    <w:rsid w:val="00AE159B"/>
    <w:rsid w:val="00AE15AD"/>
    <w:rsid w:val="00AE15B5"/>
    <w:rsid w:val="00AE16BA"/>
    <w:rsid w:val="00AE16DF"/>
    <w:rsid w:val="00AE174E"/>
    <w:rsid w:val="00AE1774"/>
    <w:rsid w:val="00AE17DF"/>
    <w:rsid w:val="00AE1806"/>
    <w:rsid w:val="00AE1871"/>
    <w:rsid w:val="00AE1885"/>
    <w:rsid w:val="00AE1898"/>
    <w:rsid w:val="00AE1A46"/>
    <w:rsid w:val="00AE1B08"/>
    <w:rsid w:val="00AE1B4E"/>
    <w:rsid w:val="00AE1B55"/>
    <w:rsid w:val="00AE1B67"/>
    <w:rsid w:val="00AE1B83"/>
    <w:rsid w:val="00AE1CCF"/>
    <w:rsid w:val="00AE1D1F"/>
    <w:rsid w:val="00AE1D7E"/>
    <w:rsid w:val="00AE1DE5"/>
    <w:rsid w:val="00AE1E4C"/>
    <w:rsid w:val="00AE2009"/>
    <w:rsid w:val="00AE2012"/>
    <w:rsid w:val="00AE201F"/>
    <w:rsid w:val="00AE20BE"/>
    <w:rsid w:val="00AE215B"/>
    <w:rsid w:val="00AE21C6"/>
    <w:rsid w:val="00AE21E4"/>
    <w:rsid w:val="00AE231D"/>
    <w:rsid w:val="00AE24CF"/>
    <w:rsid w:val="00AE24DB"/>
    <w:rsid w:val="00AE2505"/>
    <w:rsid w:val="00AE251B"/>
    <w:rsid w:val="00AE253D"/>
    <w:rsid w:val="00AE2635"/>
    <w:rsid w:val="00AE2675"/>
    <w:rsid w:val="00AE274A"/>
    <w:rsid w:val="00AE27F2"/>
    <w:rsid w:val="00AE286A"/>
    <w:rsid w:val="00AE290D"/>
    <w:rsid w:val="00AE2940"/>
    <w:rsid w:val="00AE2945"/>
    <w:rsid w:val="00AE2979"/>
    <w:rsid w:val="00AE29B0"/>
    <w:rsid w:val="00AE2A1C"/>
    <w:rsid w:val="00AE2BD9"/>
    <w:rsid w:val="00AE2E5D"/>
    <w:rsid w:val="00AE2F2C"/>
    <w:rsid w:val="00AE2FE2"/>
    <w:rsid w:val="00AE2FE3"/>
    <w:rsid w:val="00AE3144"/>
    <w:rsid w:val="00AE3172"/>
    <w:rsid w:val="00AE3200"/>
    <w:rsid w:val="00AE32FC"/>
    <w:rsid w:val="00AE3400"/>
    <w:rsid w:val="00AE3440"/>
    <w:rsid w:val="00AE34CF"/>
    <w:rsid w:val="00AE34D9"/>
    <w:rsid w:val="00AE34DD"/>
    <w:rsid w:val="00AE35A2"/>
    <w:rsid w:val="00AE36DE"/>
    <w:rsid w:val="00AE36F2"/>
    <w:rsid w:val="00AE380D"/>
    <w:rsid w:val="00AE3839"/>
    <w:rsid w:val="00AE38B8"/>
    <w:rsid w:val="00AE38EE"/>
    <w:rsid w:val="00AE38F2"/>
    <w:rsid w:val="00AE3922"/>
    <w:rsid w:val="00AE392E"/>
    <w:rsid w:val="00AE3930"/>
    <w:rsid w:val="00AE3A60"/>
    <w:rsid w:val="00AE3BD2"/>
    <w:rsid w:val="00AE3BE1"/>
    <w:rsid w:val="00AE3CDF"/>
    <w:rsid w:val="00AE3D38"/>
    <w:rsid w:val="00AE3D58"/>
    <w:rsid w:val="00AE3D9C"/>
    <w:rsid w:val="00AE3DED"/>
    <w:rsid w:val="00AE3EC6"/>
    <w:rsid w:val="00AE3F3B"/>
    <w:rsid w:val="00AE3FD8"/>
    <w:rsid w:val="00AE3FF0"/>
    <w:rsid w:val="00AE4016"/>
    <w:rsid w:val="00AE40B7"/>
    <w:rsid w:val="00AE40EE"/>
    <w:rsid w:val="00AE4174"/>
    <w:rsid w:val="00AE4191"/>
    <w:rsid w:val="00AE41F9"/>
    <w:rsid w:val="00AE4207"/>
    <w:rsid w:val="00AE4230"/>
    <w:rsid w:val="00AE424B"/>
    <w:rsid w:val="00AE4261"/>
    <w:rsid w:val="00AE42C3"/>
    <w:rsid w:val="00AE432A"/>
    <w:rsid w:val="00AE4375"/>
    <w:rsid w:val="00AE43B2"/>
    <w:rsid w:val="00AE43F3"/>
    <w:rsid w:val="00AE43F4"/>
    <w:rsid w:val="00AE4445"/>
    <w:rsid w:val="00AE4485"/>
    <w:rsid w:val="00AE448A"/>
    <w:rsid w:val="00AE44CD"/>
    <w:rsid w:val="00AE44CE"/>
    <w:rsid w:val="00AE451B"/>
    <w:rsid w:val="00AE45BF"/>
    <w:rsid w:val="00AE45EB"/>
    <w:rsid w:val="00AE4612"/>
    <w:rsid w:val="00AE462A"/>
    <w:rsid w:val="00AE464F"/>
    <w:rsid w:val="00AE4786"/>
    <w:rsid w:val="00AE4810"/>
    <w:rsid w:val="00AE48CC"/>
    <w:rsid w:val="00AE4954"/>
    <w:rsid w:val="00AE4B17"/>
    <w:rsid w:val="00AE4B59"/>
    <w:rsid w:val="00AE4B74"/>
    <w:rsid w:val="00AE4BF3"/>
    <w:rsid w:val="00AE4C2C"/>
    <w:rsid w:val="00AE4C34"/>
    <w:rsid w:val="00AE4C7B"/>
    <w:rsid w:val="00AE4CAB"/>
    <w:rsid w:val="00AE4CCE"/>
    <w:rsid w:val="00AE4D70"/>
    <w:rsid w:val="00AE4D83"/>
    <w:rsid w:val="00AE4DFD"/>
    <w:rsid w:val="00AE4EDA"/>
    <w:rsid w:val="00AE4F18"/>
    <w:rsid w:val="00AE4F9C"/>
    <w:rsid w:val="00AE5058"/>
    <w:rsid w:val="00AE50E3"/>
    <w:rsid w:val="00AE5155"/>
    <w:rsid w:val="00AE5242"/>
    <w:rsid w:val="00AE529E"/>
    <w:rsid w:val="00AE52BF"/>
    <w:rsid w:val="00AE52DE"/>
    <w:rsid w:val="00AE531B"/>
    <w:rsid w:val="00AE532A"/>
    <w:rsid w:val="00AE5331"/>
    <w:rsid w:val="00AE535E"/>
    <w:rsid w:val="00AE5456"/>
    <w:rsid w:val="00AE547A"/>
    <w:rsid w:val="00AE547E"/>
    <w:rsid w:val="00AE5506"/>
    <w:rsid w:val="00AE552A"/>
    <w:rsid w:val="00AE5568"/>
    <w:rsid w:val="00AE55C7"/>
    <w:rsid w:val="00AE55ED"/>
    <w:rsid w:val="00AE5600"/>
    <w:rsid w:val="00AE566C"/>
    <w:rsid w:val="00AE56BA"/>
    <w:rsid w:val="00AE573A"/>
    <w:rsid w:val="00AE57D3"/>
    <w:rsid w:val="00AE57F4"/>
    <w:rsid w:val="00AE58FB"/>
    <w:rsid w:val="00AE5939"/>
    <w:rsid w:val="00AE5993"/>
    <w:rsid w:val="00AE5A0E"/>
    <w:rsid w:val="00AE5AFC"/>
    <w:rsid w:val="00AE5B46"/>
    <w:rsid w:val="00AE5C58"/>
    <w:rsid w:val="00AE5C61"/>
    <w:rsid w:val="00AE5D7B"/>
    <w:rsid w:val="00AE5DF5"/>
    <w:rsid w:val="00AE5E7B"/>
    <w:rsid w:val="00AE5EAE"/>
    <w:rsid w:val="00AE5F85"/>
    <w:rsid w:val="00AE6042"/>
    <w:rsid w:val="00AE6053"/>
    <w:rsid w:val="00AE6067"/>
    <w:rsid w:val="00AE60C1"/>
    <w:rsid w:val="00AE610C"/>
    <w:rsid w:val="00AE6174"/>
    <w:rsid w:val="00AE6187"/>
    <w:rsid w:val="00AE61E9"/>
    <w:rsid w:val="00AE6284"/>
    <w:rsid w:val="00AE62D0"/>
    <w:rsid w:val="00AE63A0"/>
    <w:rsid w:val="00AE63AE"/>
    <w:rsid w:val="00AE63F9"/>
    <w:rsid w:val="00AE6556"/>
    <w:rsid w:val="00AE657B"/>
    <w:rsid w:val="00AE6594"/>
    <w:rsid w:val="00AE664D"/>
    <w:rsid w:val="00AE66BF"/>
    <w:rsid w:val="00AE69E0"/>
    <w:rsid w:val="00AE6A6D"/>
    <w:rsid w:val="00AE6ABB"/>
    <w:rsid w:val="00AE6C53"/>
    <w:rsid w:val="00AE6D8A"/>
    <w:rsid w:val="00AE6DC3"/>
    <w:rsid w:val="00AE6E1E"/>
    <w:rsid w:val="00AE6E78"/>
    <w:rsid w:val="00AE6E86"/>
    <w:rsid w:val="00AE7070"/>
    <w:rsid w:val="00AE70AD"/>
    <w:rsid w:val="00AE70B8"/>
    <w:rsid w:val="00AE71A4"/>
    <w:rsid w:val="00AE71C0"/>
    <w:rsid w:val="00AE71C1"/>
    <w:rsid w:val="00AE7217"/>
    <w:rsid w:val="00AE7250"/>
    <w:rsid w:val="00AE726A"/>
    <w:rsid w:val="00AE72CC"/>
    <w:rsid w:val="00AE72CE"/>
    <w:rsid w:val="00AE7319"/>
    <w:rsid w:val="00AE736C"/>
    <w:rsid w:val="00AE74A8"/>
    <w:rsid w:val="00AE74B1"/>
    <w:rsid w:val="00AE7570"/>
    <w:rsid w:val="00AE75AF"/>
    <w:rsid w:val="00AE75B9"/>
    <w:rsid w:val="00AE75CA"/>
    <w:rsid w:val="00AE764E"/>
    <w:rsid w:val="00AE765B"/>
    <w:rsid w:val="00AE7691"/>
    <w:rsid w:val="00AE77D9"/>
    <w:rsid w:val="00AE7825"/>
    <w:rsid w:val="00AE78B1"/>
    <w:rsid w:val="00AE7A77"/>
    <w:rsid w:val="00AE7B04"/>
    <w:rsid w:val="00AE7B98"/>
    <w:rsid w:val="00AE7BA7"/>
    <w:rsid w:val="00AE7BF4"/>
    <w:rsid w:val="00AE7D87"/>
    <w:rsid w:val="00AE7DB4"/>
    <w:rsid w:val="00AE7FE2"/>
    <w:rsid w:val="00AE7FEF"/>
    <w:rsid w:val="00AF00CE"/>
    <w:rsid w:val="00AF00E3"/>
    <w:rsid w:val="00AF00FC"/>
    <w:rsid w:val="00AF012A"/>
    <w:rsid w:val="00AF0203"/>
    <w:rsid w:val="00AF024A"/>
    <w:rsid w:val="00AF031A"/>
    <w:rsid w:val="00AF033D"/>
    <w:rsid w:val="00AF0350"/>
    <w:rsid w:val="00AF03AA"/>
    <w:rsid w:val="00AF03D5"/>
    <w:rsid w:val="00AF04E3"/>
    <w:rsid w:val="00AF04FE"/>
    <w:rsid w:val="00AF0581"/>
    <w:rsid w:val="00AF05C3"/>
    <w:rsid w:val="00AF062D"/>
    <w:rsid w:val="00AF0649"/>
    <w:rsid w:val="00AF076B"/>
    <w:rsid w:val="00AF07C7"/>
    <w:rsid w:val="00AF07E2"/>
    <w:rsid w:val="00AF08A1"/>
    <w:rsid w:val="00AF08C0"/>
    <w:rsid w:val="00AF094B"/>
    <w:rsid w:val="00AF0953"/>
    <w:rsid w:val="00AF0992"/>
    <w:rsid w:val="00AF0A21"/>
    <w:rsid w:val="00AF0A54"/>
    <w:rsid w:val="00AF0A87"/>
    <w:rsid w:val="00AF0AB4"/>
    <w:rsid w:val="00AF0ABF"/>
    <w:rsid w:val="00AF0CB2"/>
    <w:rsid w:val="00AF0CB7"/>
    <w:rsid w:val="00AF0D63"/>
    <w:rsid w:val="00AF0E3D"/>
    <w:rsid w:val="00AF0E61"/>
    <w:rsid w:val="00AF0E7B"/>
    <w:rsid w:val="00AF0EAA"/>
    <w:rsid w:val="00AF0EE6"/>
    <w:rsid w:val="00AF1011"/>
    <w:rsid w:val="00AF104C"/>
    <w:rsid w:val="00AF1052"/>
    <w:rsid w:val="00AF106B"/>
    <w:rsid w:val="00AF1095"/>
    <w:rsid w:val="00AF10A0"/>
    <w:rsid w:val="00AF10D8"/>
    <w:rsid w:val="00AF1126"/>
    <w:rsid w:val="00AF1133"/>
    <w:rsid w:val="00AF1146"/>
    <w:rsid w:val="00AF1179"/>
    <w:rsid w:val="00AF117A"/>
    <w:rsid w:val="00AF1257"/>
    <w:rsid w:val="00AF1264"/>
    <w:rsid w:val="00AF12A4"/>
    <w:rsid w:val="00AF12FB"/>
    <w:rsid w:val="00AF12FC"/>
    <w:rsid w:val="00AF1361"/>
    <w:rsid w:val="00AF1409"/>
    <w:rsid w:val="00AF143C"/>
    <w:rsid w:val="00AF147F"/>
    <w:rsid w:val="00AF1483"/>
    <w:rsid w:val="00AF1488"/>
    <w:rsid w:val="00AF14B1"/>
    <w:rsid w:val="00AF1590"/>
    <w:rsid w:val="00AF15A5"/>
    <w:rsid w:val="00AF1612"/>
    <w:rsid w:val="00AF166D"/>
    <w:rsid w:val="00AF172E"/>
    <w:rsid w:val="00AF1764"/>
    <w:rsid w:val="00AF1772"/>
    <w:rsid w:val="00AF1774"/>
    <w:rsid w:val="00AF1862"/>
    <w:rsid w:val="00AF1883"/>
    <w:rsid w:val="00AF1904"/>
    <w:rsid w:val="00AF192E"/>
    <w:rsid w:val="00AF1970"/>
    <w:rsid w:val="00AF1B9D"/>
    <w:rsid w:val="00AF1BF3"/>
    <w:rsid w:val="00AF1CD6"/>
    <w:rsid w:val="00AF1EC7"/>
    <w:rsid w:val="00AF1F2C"/>
    <w:rsid w:val="00AF1F3D"/>
    <w:rsid w:val="00AF1FC5"/>
    <w:rsid w:val="00AF219C"/>
    <w:rsid w:val="00AF2244"/>
    <w:rsid w:val="00AF2304"/>
    <w:rsid w:val="00AF2348"/>
    <w:rsid w:val="00AF2408"/>
    <w:rsid w:val="00AF2464"/>
    <w:rsid w:val="00AF25E7"/>
    <w:rsid w:val="00AF2611"/>
    <w:rsid w:val="00AF2645"/>
    <w:rsid w:val="00AF26FE"/>
    <w:rsid w:val="00AF27FF"/>
    <w:rsid w:val="00AF2937"/>
    <w:rsid w:val="00AF29E2"/>
    <w:rsid w:val="00AF2A09"/>
    <w:rsid w:val="00AF2A5F"/>
    <w:rsid w:val="00AF2A64"/>
    <w:rsid w:val="00AF2B70"/>
    <w:rsid w:val="00AF2B8E"/>
    <w:rsid w:val="00AF2BEC"/>
    <w:rsid w:val="00AF2C0C"/>
    <w:rsid w:val="00AF2C86"/>
    <w:rsid w:val="00AF2CA9"/>
    <w:rsid w:val="00AF2CE8"/>
    <w:rsid w:val="00AF2CFC"/>
    <w:rsid w:val="00AF2DE3"/>
    <w:rsid w:val="00AF2E4D"/>
    <w:rsid w:val="00AF2E87"/>
    <w:rsid w:val="00AF2F1F"/>
    <w:rsid w:val="00AF2FD3"/>
    <w:rsid w:val="00AF2FE0"/>
    <w:rsid w:val="00AF30BA"/>
    <w:rsid w:val="00AF3170"/>
    <w:rsid w:val="00AF31E1"/>
    <w:rsid w:val="00AF32BD"/>
    <w:rsid w:val="00AF32F1"/>
    <w:rsid w:val="00AF333A"/>
    <w:rsid w:val="00AF33D8"/>
    <w:rsid w:val="00AF345C"/>
    <w:rsid w:val="00AF34B8"/>
    <w:rsid w:val="00AF34FD"/>
    <w:rsid w:val="00AF350E"/>
    <w:rsid w:val="00AF3529"/>
    <w:rsid w:val="00AF3588"/>
    <w:rsid w:val="00AF35AE"/>
    <w:rsid w:val="00AF368F"/>
    <w:rsid w:val="00AF36D4"/>
    <w:rsid w:val="00AF36D9"/>
    <w:rsid w:val="00AF36EA"/>
    <w:rsid w:val="00AF3712"/>
    <w:rsid w:val="00AF3725"/>
    <w:rsid w:val="00AF37A4"/>
    <w:rsid w:val="00AF37FC"/>
    <w:rsid w:val="00AF3882"/>
    <w:rsid w:val="00AF396D"/>
    <w:rsid w:val="00AF396E"/>
    <w:rsid w:val="00AF39CC"/>
    <w:rsid w:val="00AF3ABB"/>
    <w:rsid w:val="00AF3AC5"/>
    <w:rsid w:val="00AF3B2C"/>
    <w:rsid w:val="00AF3BC6"/>
    <w:rsid w:val="00AF3C08"/>
    <w:rsid w:val="00AF3C4D"/>
    <w:rsid w:val="00AF3D2B"/>
    <w:rsid w:val="00AF3D9E"/>
    <w:rsid w:val="00AF3DCD"/>
    <w:rsid w:val="00AF3E5A"/>
    <w:rsid w:val="00AF3E94"/>
    <w:rsid w:val="00AF3F5F"/>
    <w:rsid w:val="00AF3FBB"/>
    <w:rsid w:val="00AF4094"/>
    <w:rsid w:val="00AF40A3"/>
    <w:rsid w:val="00AF4148"/>
    <w:rsid w:val="00AF41AC"/>
    <w:rsid w:val="00AF420E"/>
    <w:rsid w:val="00AF428A"/>
    <w:rsid w:val="00AF42BE"/>
    <w:rsid w:val="00AF42CC"/>
    <w:rsid w:val="00AF4358"/>
    <w:rsid w:val="00AF43CC"/>
    <w:rsid w:val="00AF43D2"/>
    <w:rsid w:val="00AF43EA"/>
    <w:rsid w:val="00AF44D0"/>
    <w:rsid w:val="00AF455D"/>
    <w:rsid w:val="00AF4646"/>
    <w:rsid w:val="00AF467C"/>
    <w:rsid w:val="00AF46BD"/>
    <w:rsid w:val="00AF4746"/>
    <w:rsid w:val="00AF4827"/>
    <w:rsid w:val="00AF48F6"/>
    <w:rsid w:val="00AF4BF3"/>
    <w:rsid w:val="00AF4C27"/>
    <w:rsid w:val="00AF4D71"/>
    <w:rsid w:val="00AF4DB3"/>
    <w:rsid w:val="00AF4DDD"/>
    <w:rsid w:val="00AF4DFE"/>
    <w:rsid w:val="00AF4F1F"/>
    <w:rsid w:val="00AF513C"/>
    <w:rsid w:val="00AF51BC"/>
    <w:rsid w:val="00AF5227"/>
    <w:rsid w:val="00AF5291"/>
    <w:rsid w:val="00AF52F3"/>
    <w:rsid w:val="00AF5305"/>
    <w:rsid w:val="00AF532F"/>
    <w:rsid w:val="00AF5346"/>
    <w:rsid w:val="00AF5369"/>
    <w:rsid w:val="00AF53E0"/>
    <w:rsid w:val="00AF54D9"/>
    <w:rsid w:val="00AF56AE"/>
    <w:rsid w:val="00AF5711"/>
    <w:rsid w:val="00AF5722"/>
    <w:rsid w:val="00AF574F"/>
    <w:rsid w:val="00AF5763"/>
    <w:rsid w:val="00AF5775"/>
    <w:rsid w:val="00AF57BF"/>
    <w:rsid w:val="00AF5874"/>
    <w:rsid w:val="00AF58C2"/>
    <w:rsid w:val="00AF5910"/>
    <w:rsid w:val="00AF5929"/>
    <w:rsid w:val="00AF595C"/>
    <w:rsid w:val="00AF598A"/>
    <w:rsid w:val="00AF59B1"/>
    <w:rsid w:val="00AF59B4"/>
    <w:rsid w:val="00AF59D3"/>
    <w:rsid w:val="00AF59D5"/>
    <w:rsid w:val="00AF59E5"/>
    <w:rsid w:val="00AF5A33"/>
    <w:rsid w:val="00AF5A4C"/>
    <w:rsid w:val="00AF5A4F"/>
    <w:rsid w:val="00AF5AF7"/>
    <w:rsid w:val="00AF5B93"/>
    <w:rsid w:val="00AF5B9F"/>
    <w:rsid w:val="00AF5BE2"/>
    <w:rsid w:val="00AF5BE5"/>
    <w:rsid w:val="00AF5C1A"/>
    <w:rsid w:val="00AF5C23"/>
    <w:rsid w:val="00AF5C50"/>
    <w:rsid w:val="00AF5CB7"/>
    <w:rsid w:val="00AF5CC5"/>
    <w:rsid w:val="00AF5DB6"/>
    <w:rsid w:val="00AF5DCF"/>
    <w:rsid w:val="00AF5DFB"/>
    <w:rsid w:val="00AF5E9C"/>
    <w:rsid w:val="00AF5EE6"/>
    <w:rsid w:val="00AF5F4F"/>
    <w:rsid w:val="00AF5FC0"/>
    <w:rsid w:val="00AF60D7"/>
    <w:rsid w:val="00AF610F"/>
    <w:rsid w:val="00AF61AE"/>
    <w:rsid w:val="00AF6227"/>
    <w:rsid w:val="00AF625A"/>
    <w:rsid w:val="00AF6260"/>
    <w:rsid w:val="00AF6337"/>
    <w:rsid w:val="00AF64B2"/>
    <w:rsid w:val="00AF64FD"/>
    <w:rsid w:val="00AF651D"/>
    <w:rsid w:val="00AF6525"/>
    <w:rsid w:val="00AF65DB"/>
    <w:rsid w:val="00AF6602"/>
    <w:rsid w:val="00AF6639"/>
    <w:rsid w:val="00AF6642"/>
    <w:rsid w:val="00AF666B"/>
    <w:rsid w:val="00AF668B"/>
    <w:rsid w:val="00AF676F"/>
    <w:rsid w:val="00AF677A"/>
    <w:rsid w:val="00AF67BD"/>
    <w:rsid w:val="00AF67EC"/>
    <w:rsid w:val="00AF6A41"/>
    <w:rsid w:val="00AF6A94"/>
    <w:rsid w:val="00AF6AA2"/>
    <w:rsid w:val="00AF6AED"/>
    <w:rsid w:val="00AF6AF9"/>
    <w:rsid w:val="00AF6B0E"/>
    <w:rsid w:val="00AF6B84"/>
    <w:rsid w:val="00AF6BA6"/>
    <w:rsid w:val="00AF6DF8"/>
    <w:rsid w:val="00AF6E03"/>
    <w:rsid w:val="00AF6E95"/>
    <w:rsid w:val="00AF6F8A"/>
    <w:rsid w:val="00AF7019"/>
    <w:rsid w:val="00AF703D"/>
    <w:rsid w:val="00AF712A"/>
    <w:rsid w:val="00AF7203"/>
    <w:rsid w:val="00AF720C"/>
    <w:rsid w:val="00AF725C"/>
    <w:rsid w:val="00AF726E"/>
    <w:rsid w:val="00AF7294"/>
    <w:rsid w:val="00AF72AD"/>
    <w:rsid w:val="00AF72C8"/>
    <w:rsid w:val="00AF7316"/>
    <w:rsid w:val="00AF7358"/>
    <w:rsid w:val="00AF736E"/>
    <w:rsid w:val="00AF7371"/>
    <w:rsid w:val="00AF73CE"/>
    <w:rsid w:val="00AF741B"/>
    <w:rsid w:val="00AF751F"/>
    <w:rsid w:val="00AF7575"/>
    <w:rsid w:val="00AF75CA"/>
    <w:rsid w:val="00AF764D"/>
    <w:rsid w:val="00AF76C9"/>
    <w:rsid w:val="00AF770A"/>
    <w:rsid w:val="00AF7765"/>
    <w:rsid w:val="00AF77FD"/>
    <w:rsid w:val="00AF7916"/>
    <w:rsid w:val="00AF7927"/>
    <w:rsid w:val="00AF79A2"/>
    <w:rsid w:val="00AF79DA"/>
    <w:rsid w:val="00AF7AB9"/>
    <w:rsid w:val="00AF7AED"/>
    <w:rsid w:val="00AF7AF8"/>
    <w:rsid w:val="00AF7C07"/>
    <w:rsid w:val="00AF7CAB"/>
    <w:rsid w:val="00AF7D5E"/>
    <w:rsid w:val="00AF7D60"/>
    <w:rsid w:val="00AF7DA1"/>
    <w:rsid w:val="00AF7DE5"/>
    <w:rsid w:val="00AF7E4B"/>
    <w:rsid w:val="00AF7F65"/>
    <w:rsid w:val="00AF7F7C"/>
    <w:rsid w:val="00AF7FCA"/>
    <w:rsid w:val="00AF7FF1"/>
    <w:rsid w:val="00AFF3A4"/>
    <w:rsid w:val="00B00014"/>
    <w:rsid w:val="00B00169"/>
    <w:rsid w:val="00B0026F"/>
    <w:rsid w:val="00B002DA"/>
    <w:rsid w:val="00B00336"/>
    <w:rsid w:val="00B0035A"/>
    <w:rsid w:val="00B004AA"/>
    <w:rsid w:val="00B0051C"/>
    <w:rsid w:val="00B00597"/>
    <w:rsid w:val="00B0059B"/>
    <w:rsid w:val="00B005A2"/>
    <w:rsid w:val="00B006CF"/>
    <w:rsid w:val="00B006D3"/>
    <w:rsid w:val="00B00720"/>
    <w:rsid w:val="00B0072C"/>
    <w:rsid w:val="00B00739"/>
    <w:rsid w:val="00B00742"/>
    <w:rsid w:val="00B00765"/>
    <w:rsid w:val="00B00773"/>
    <w:rsid w:val="00B0079D"/>
    <w:rsid w:val="00B007A9"/>
    <w:rsid w:val="00B0080D"/>
    <w:rsid w:val="00B0085C"/>
    <w:rsid w:val="00B008AA"/>
    <w:rsid w:val="00B009DC"/>
    <w:rsid w:val="00B00AA4"/>
    <w:rsid w:val="00B00C0C"/>
    <w:rsid w:val="00B00C30"/>
    <w:rsid w:val="00B00C75"/>
    <w:rsid w:val="00B00CA9"/>
    <w:rsid w:val="00B00CD0"/>
    <w:rsid w:val="00B00D30"/>
    <w:rsid w:val="00B00D5F"/>
    <w:rsid w:val="00B00E10"/>
    <w:rsid w:val="00B00E13"/>
    <w:rsid w:val="00B00E31"/>
    <w:rsid w:val="00B00EF2"/>
    <w:rsid w:val="00B00F0B"/>
    <w:rsid w:val="00B00FBC"/>
    <w:rsid w:val="00B00FD2"/>
    <w:rsid w:val="00B00FF8"/>
    <w:rsid w:val="00B0120C"/>
    <w:rsid w:val="00B0121C"/>
    <w:rsid w:val="00B012A0"/>
    <w:rsid w:val="00B01312"/>
    <w:rsid w:val="00B013FD"/>
    <w:rsid w:val="00B014AD"/>
    <w:rsid w:val="00B014D9"/>
    <w:rsid w:val="00B01526"/>
    <w:rsid w:val="00B01574"/>
    <w:rsid w:val="00B015C2"/>
    <w:rsid w:val="00B015EF"/>
    <w:rsid w:val="00B01624"/>
    <w:rsid w:val="00B0167D"/>
    <w:rsid w:val="00B01749"/>
    <w:rsid w:val="00B0176A"/>
    <w:rsid w:val="00B017C5"/>
    <w:rsid w:val="00B01818"/>
    <w:rsid w:val="00B0184B"/>
    <w:rsid w:val="00B018C5"/>
    <w:rsid w:val="00B018FD"/>
    <w:rsid w:val="00B01904"/>
    <w:rsid w:val="00B01978"/>
    <w:rsid w:val="00B01A18"/>
    <w:rsid w:val="00B01A85"/>
    <w:rsid w:val="00B01AAF"/>
    <w:rsid w:val="00B01B15"/>
    <w:rsid w:val="00B01B2B"/>
    <w:rsid w:val="00B01B9B"/>
    <w:rsid w:val="00B01C19"/>
    <w:rsid w:val="00B01C32"/>
    <w:rsid w:val="00B01C8E"/>
    <w:rsid w:val="00B01CBB"/>
    <w:rsid w:val="00B01CDE"/>
    <w:rsid w:val="00B01D26"/>
    <w:rsid w:val="00B01D42"/>
    <w:rsid w:val="00B01D55"/>
    <w:rsid w:val="00B01DF9"/>
    <w:rsid w:val="00B01E46"/>
    <w:rsid w:val="00B01EAB"/>
    <w:rsid w:val="00B01EFB"/>
    <w:rsid w:val="00B01FE4"/>
    <w:rsid w:val="00B0209B"/>
    <w:rsid w:val="00B020DA"/>
    <w:rsid w:val="00B0210F"/>
    <w:rsid w:val="00B02213"/>
    <w:rsid w:val="00B022CA"/>
    <w:rsid w:val="00B022D7"/>
    <w:rsid w:val="00B02337"/>
    <w:rsid w:val="00B023C5"/>
    <w:rsid w:val="00B023D7"/>
    <w:rsid w:val="00B02400"/>
    <w:rsid w:val="00B024CB"/>
    <w:rsid w:val="00B02532"/>
    <w:rsid w:val="00B02594"/>
    <w:rsid w:val="00B025F5"/>
    <w:rsid w:val="00B0266D"/>
    <w:rsid w:val="00B02714"/>
    <w:rsid w:val="00B02767"/>
    <w:rsid w:val="00B027EB"/>
    <w:rsid w:val="00B02817"/>
    <w:rsid w:val="00B0285A"/>
    <w:rsid w:val="00B0293E"/>
    <w:rsid w:val="00B02977"/>
    <w:rsid w:val="00B02A1B"/>
    <w:rsid w:val="00B02BE1"/>
    <w:rsid w:val="00B02C1B"/>
    <w:rsid w:val="00B02C44"/>
    <w:rsid w:val="00B02C5C"/>
    <w:rsid w:val="00B02C62"/>
    <w:rsid w:val="00B02C95"/>
    <w:rsid w:val="00B02C9C"/>
    <w:rsid w:val="00B02CE5"/>
    <w:rsid w:val="00B02E4F"/>
    <w:rsid w:val="00B02E57"/>
    <w:rsid w:val="00B02EA9"/>
    <w:rsid w:val="00B02F2A"/>
    <w:rsid w:val="00B02F2E"/>
    <w:rsid w:val="00B02FD1"/>
    <w:rsid w:val="00B03023"/>
    <w:rsid w:val="00B03166"/>
    <w:rsid w:val="00B03210"/>
    <w:rsid w:val="00B0328B"/>
    <w:rsid w:val="00B03320"/>
    <w:rsid w:val="00B03349"/>
    <w:rsid w:val="00B0335B"/>
    <w:rsid w:val="00B0337C"/>
    <w:rsid w:val="00B03423"/>
    <w:rsid w:val="00B03429"/>
    <w:rsid w:val="00B03475"/>
    <w:rsid w:val="00B0352A"/>
    <w:rsid w:val="00B03538"/>
    <w:rsid w:val="00B03570"/>
    <w:rsid w:val="00B03593"/>
    <w:rsid w:val="00B03595"/>
    <w:rsid w:val="00B035B2"/>
    <w:rsid w:val="00B0362A"/>
    <w:rsid w:val="00B036A7"/>
    <w:rsid w:val="00B036B3"/>
    <w:rsid w:val="00B036E2"/>
    <w:rsid w:val="00B036F2"/>
    <w:rsid w:val="00B03747"/>
    <w:rsid w:val="00B03784"/>
    <w:rsid w:val="00B037F6"/>
    <w:rsid w:val="00B038AB"/>
    <w:rsid w:val="00B038F2"/>
    <w:rsid w:val="00B03ACE"/>
    <w:rsid w:val="00B03ADD"/>
    <w:rsid w:val="00B03B09"/>
    <w:rsid w:val="00B03BD6"/>
    <w:rsid w:val="00B03C0F"/>
    <w:rsid w:val="00B03C19"/>
    <w:rsid w:val="00B03C1C"/>
    <w:rsid w:val="00B03C2D"/>
    <w:rsid w:val="00B03CD6"/>
    <w:rsid w:val="00B03D1D"/>
    <w:rsid w:val="00B03DAC"/>
    <w:rsid w:val="00B03DE0"/>
    <w:rsid w:val="00B03E5F"/>
    <w:rsid w:val="00B03F4A"/>
    <w:rsid w:val="00B03F6F"/>
    <w:rsid w:val="00B0400C"/>
    <w:rsid w:val="00B0412F"/>
    <w:rsid w:val="00B041C2"/>
    <w:rsid w:val="00B0425B"/>
    <w:rsid w:val="00B04263"/>
    <w:rsid w:val="00B042AB"/>
    <w:rsid w:val="00B042ED"/>
    <w:rsid w:val="00B0438E"/>
    <w:rsid w:val="00B043CC"/>
    <w:rsid w:val="00B043E6"/>
    <w:rsid w:val="00B0440F"/>
    <w:rsid w:val="00B04533"/>
    <w:rsid w:val="00B04565"/>
    <w:rsid w:val="00B0456D"/>
    <w:rsid w:val="00B04573"/>
    <w:rsid w:val="00B045BA"/>
    <w:rsid w:val="00B04648"/>
    <w:rsid w:val="00B04649"/>
    <w:rsid w:val="00B0465B"/>
    <w:rsid w:val="00B046BA"/>
    <w:rsid w:val="00B04715"/>
    <w:rsid w:val="00B04756"/>
    <w:rsid w:val="00B047C7"/>
    <w:rsid w:val="00B04825"/>
    <w:rsid w:val="00B0483B"/>
    <w:rsid w:val="00B0484B"/>
    <w:rsid w:val="00B048EC"/>
    <w:rsid w:val="00B049A0"/>
    <w:rsid w:val="00B049AA"/>
    <w:rsid w:val="00B04A5F"/>
    <w:rsid w:val="00B04AA4"/>
    <w:rsid w:val="00B04B04"/>
    <w:rsid w:val="00B04B08"/>
    <w:rsid w:val="00B04B23"/>
    <w:rsid w:val="00B04B52"/>
    <w:rsid w:val="00B04B9C"/>
    <w:rsid w:val="00B04BAB"/>
    <w:rsid w:val="00B04C06"/>
    <w:rsid w:val="00B04C24"/>
    <w:rsid w:val="00B04C37"/>
    <w:rsid w:val="00B04CAC"/>
    <w:rsid w:val="00B04D99"/>
    <w:rsid w:val="00B04E03"/>
    <w:rsid w:val="00B04F64"/>
    <w:rsid w:val="00B04FBE"/>
    <w:rsid w:val="00B04FCA"/>
    <w:rsid w:val="00B051C1"/>
    <w:rsid w:val="00B051F1"/>
    <w:rsid w:val="00B05274"/>
    <w:rsid w:val="00B05280"/>
    <w:rsid w:val="00B0530A"/>
    <w:rsid w:val="00B0548B"/>
    <w:rsid w:val="00B054BB"/>
    <w:rsid w:val="00B05591"/>
    <w:rsid w:val="00B055C3"/>
    <w:rsid w:val="00B055DC"/>
    <w:rsid w:val="00B05603"/>
    <w:rsid w:val="00B05605"/>
    <w:rsid w:val="00B0560C"/>
    <w:rsid w:val="00B0561C"/>
    <w:rsid w:val="00B0562D"/>
    <w:rsid w:val="00B05652"/>
    <w:rsid w:val="00B0569A"/>
    <w:rsid w:val="00B056FE"/>
    <w:rsid w:val="00B058FF"/>
    <w:rsid w:val="00B05972"/>
    <w:rsid w:val="00B05A3C"/>
    <w:rsid w:val="00B05A8B"/>
    <w:rsid w:val="00B05A9F"/>
    <w:rsid w:val="00B05C23"/>
    <w:rsid w:val="00B05C3F"/>
    <w:rsid w:val="00B05C82"/>
    <w:rsid w:val="00B05C91"/>
    <w:rsid w:val="00B05C9D"/>
    <w:rsid w:val="00B05DB6"/>
    <w:rsid w:val="00B05DBF"/>
    <w:rsid w:val="00B05DEC"/>
    <w:rsid w:val="00B05E4B"/>
    <w:rsid w:val="00B05F7D"/>
    <w:rsid w:val="00B0611C"/>
    <w:rsid w:val="00B06153"/>
    <w:rsid w:val="00B06161"/>
    <w:rsid w:val="00B061BC"/>
    <w:rsid w:val="00B06230"/>
    <w:rsid w:val="00B06235"/>
    <w:rsid w:val="00B0626E"/>
    <w:rsid w:val="00B062CD"/>
    <w:rsid w:val="00B06307"/>
    <w:rsid w:val="00B06356"/>
    <w:rsid w:val="00B063C9"/>
    <w:rsid w:val="00B06405"/>
    <w:rsid w:val="00B06462"/>
    <w:rsid w:val="00B0646E"/>
    <w:rsid w:val="00B064F3"/>
    <w:rsid w:val="00B0653D"/>
    <w:rsid w:val="00B06552"/>
    <w:rsid w:val="00B065BF"/>
    <w:rsid w:val="00B06649"/>
    <w:rsid w:val="00B06729"/>
    <w:rsid w:val="00B06737"/>
    <w:rsid w:val="00B067CD"/>
    <w:rsid w:val="00B068AD"/>
    <w:rsid w:val="00B068CB"/>
    <w:rsid w:val="00B0691C"/>
    <w:rsid w:val="00B069CD"/>
    <w:rsid w:val="00B06A2D"/>
    <w:rsid w:val="00B06A8C"/>
    <w:rsid w:val="00B06B09"/>
    <w:rsid w:val="00B06BEF"/>
    <w:rsid w:val="00B06CC3"/>
    <w:rsid w:val="00B06D0D"/>
    <w:rsid w:val="00B06D7F"/>
    <w:rsid w:val="00B06DA1"/>
    <w:rsid w:val="00B06DE8"/>
    <w:rsid w:val="00B06DEC"/>
    <w:rsid w:val="00B06E04"/>
    <w:rsid w:val="00B06E33"/>
    <w:rsid w:val="00B06E58"/>
    <w:rsid w:val="00B06E88"/>
    <w:rsid w:val="00B06F13"/>
    <w:rsid w:val="00B06F88"/>
    <w:rsid w:val="00B07021"/>
    <w:rsid w:val="00B0708A"/>
    <w:rsid w:val="00B07128"/>
    <w:rsid w:val="00B071F4"/>
    <w:rsid w:val="00B071F9"/>
    <w:rsid w:val="00B07229"/>
    <w:rsid w:val="00B07246"/>
    <w:rsid w:val="00B07293"/>
    <w:rsid w:val="00B07344"/>
    <w:rsid w:val="00B07470"/>
    <w:rsid w:val="00B0752E"/>
    <w:rsid w:val="00B07552"/>
    <w:rsid w:val="00B0757B"/>
    <w:rsid w:val="00B07631"/>
    <w:rsid w:val="00B0776A"/>
    <w:rsid w:val="00B0784B"/>
    <w:rsid w:val="00B078A7"/>
    <w:rsid w:val="00B07948"/>
    <w:rsid w:val="00B07A49"/>
    <w:rsid w:val="00B07A85"/>
    <w:rsid w:val="00B07ACB"/>
    <w:rsid w:val="00B07AF2"/>
    <w:rsid w:val="00B07B0B"/>
    <w:rsid w:val="00B07B2A"/>
    <w:rsid w:val="00B07BD0"/>
    <w:rsid w:val="00B07BD2"/>
    <w:rsid w:val="00B07C1E"/>
    <w:rsid w:val="00B07C57"/>
    <w:rsid w:val="00B07D30"/>
    <w:rsid w:val="00B07D9F"/>
    <w:rsid w:val="00B07DB2"/>
    <w:rsid w:val="00B07DC8"/>
    <w:rsid w:val="00B07E10"/>
    <w:rsid w:val="00B07F4E"/>
    <w:rsid w:val="00B07F61"/>
    <w:rsid w:val="00B10081"/>
    <w:rsid w:val="00B100FD"/>
    <w:rsid w:val="00B10143"/>
    <w:rsid w:val="00B101CD"/>
    <w:rsid w:val="00B10241"/>
    <w:rsid w:val="00B104A3"/>
    <w:rsid w:val="00B1056A"/>
    <w:rsid w:val="00B1058C"/>
    <w:rsid w:val="00B10595"/>
    <w:rsid w:val="00B106DA"/>
    <w:rsid w:val="00B1072F"/>
    <w:rsid w:val="00B1076C"/>
    <w:rsid w:val="00B107AF"/>
    <w:rsid w:val="00B10846"/>
    <w:rsid w:val="00B109BD"/>
    <w:rsid w:val="00B10AEB"/>
    <w:rsid w:val="00B10B72"/>
    <w:rsid w:val="00B10BC6"/>
    <w:rsid w:val="00B10C39"/>
    <w:rsid w:val="00B10CF1"/>
    <w:rsid w:val="00B10D21"/>
    <w:rsid w:val="00B10D3F"/>
    <w:rsid w:val="00B10D78"/>
    <w:rsid w:val="00B10E0A"/>
    <w:rsid w:val="00B10E28"/>
    <w:rsid w:val="00B10E2E"/>
    <w:rsid w:val="00B10E4D"/>
    <w:rsid w:val="00B10EBB"/>
    <w:rsid w:val="00B10F6B"/>
    <w:rsid w:val="00B110BA"/>
    <w:rsid w:val="00B110D2"/>
    <w:rsid w:val="00B110E2"/>
    <w:rsid w:val="00B11182"/>
    <w:rsid w:val="00B1121E"/>
    <w:rsid w:val="00B112BD"/>
    <w:rsid w:val="00B1139D"/>
    <w:rsid w:val="00B1143F"/>
    <w:rsid w:val="00B11478"/>
    <w:rsid w:val="00B114AB"/>
    <w:rsid w:val="00B114DD"/>
    <w:rsid w:val="00B11520"/>
    <w:rsid w:val="00B11555"/>
    <w:rsid w:val="00B1155F"/>
    <w:rsid w:val="00B1158C"/>
    <w:rsid w:val="00B115F0"/>
    <w:rsid w:val="00B1160C"/>
    <w:rsid w:val="00B11684"/>
    <w:rsid w:val="00B11942"/>
    <w:rsid w:val="00B11961"/>
    <w:rsid w:val="00B1197A"/>
    <w:rsid w:val="00B119AC"/>
    <w:rsid w:val="00B119E1"/>
    <w:rsid w:val="00B11A8B"/>
    <w:rsid w:val="00B11AAC"/>
    <w:rsid w:val="00B11B0E"/>
    <w:rsid w:val="00B11B33"/>
    <w:rsid w:val="00B11B40"/>
    <w:rsid w:val="00B11C14"/>
    <w:rsid w:val="00B11CA6"/>
    <w:rsid w:val="00B11CC9"/>
    <w:rsid w:val="00B11DBB"/>
    <w:rsid w:val="00B11E20"/>
    <w:rsid w:val="00B11E29"/>
    <w:rsid w:val="00B11E37"/>
    <w:rsid w:val="00B11E46"/>
    <w:rsid w:val="00B11ED5"/>
    <w:rsid w:val="00B11EE9"/>
    <w:rsid w:val="00B11F21"/>
    <w:rsid w:val="00B11F47"/>
    <w:rsid w:val="00B11F7A"/>
    <w:rsid w:val="00B12011"/>
    <w:rsid w:val="00B120B8"/>
    <w:rsid w:val="00B1211D"/>
    <w:rsid w:val="00B1215A"/>
    <w:rsid w:val="00B12247"/>
    <w:rsid w:val="00B122C4"/>
    <w:rsid w:val="00B124A9"/>
    <w:rsid w:val="00B124E7"/>
    <w:rsid w:val="00B125CE"/>
    <w:rsid w:val="00B12625"/>
    <w:rsid w:val="00B12641"/>
    <w:rsid w:val="00B12771"/>
    <w:rsid w:val="00B1286B"/>
    <w:rsid w:val="00B12876"/>
    <w:rsid w:val="00B12893"/>
    <w:rsid w:val="00B128A5"/>
    <w:rsid w:val="00B1297E"/>
    <w:rsid w:val="00B12A2D"/>
    <w:rsid w:val="00B12A9B"/>
    <w:rsid w:val="00B12B00"/>
    <w:rsid w:val="00B12BCF"/>
    <w:rsid w:val="00B12CA0"/>
    <w:rsid w:val="00B12D7C"/>
    <w:rsid w:val="00B12EA8"/>
    <w:rsid w:val="00B12EDE"/>
    <w:rsid w:val="00B12EEE"/>
    <w:rsid w:val="00B12F5B"/>
    <w:rsid w:val="00B12F67"/>
    <w:rsid w:val="00B12F6B"/>
    <w:rsid w:val="00B12F98"/>
    <w:rsid w:val="00B12FA8"/>
    <w:rsid w:val="00B13017"/>
    <w:rsid w:val="00B13028"/>
    <w:rsid w:val="00B1304F"/>
    <w:rsid w:val="00B13079"/>
    <w:rsid w:val="00B130BF"/>
    <w:rsid w:val="00B131C5"/>
    <w:rsid w:val="00B131D2"/>
    <w:rsid w:val="00B131ED"/>
    <w:rsid w:val="00B13272"/>
    <w:rsid w:val="00B1327B"/>
    <w:rsid w:val="00B1329A"/>
    <w:rsid w:val="00B133CF"/>
    <w:rsid w:val="00B134A1"/>
    <w:rsid w:val="00B134D8"/>
    <w:rsid w:val="00B1352D"/>
    <w:rsid w:val="00B135D9"/>
    <w:rsid w:val="00B1372C"/>
    <w:rsid w:val="00B1373C"/>
    <w:rsid w:val="00B13762"/>
    <w:rsid w:val="00B13815"/>
    <w:rsid w:val="00B13839"/>
    <w:rsid w:val="00B13957"/>
    <w:rsid w:val="00B139D9"/>
    <w:rsid w:val="00B13A14"/>
    <w:rsid w:val="00B13B4F"/>
    <w:rsid w:val="00B13B56"/>
    <w:rsid w:val="00B13CF4"/>
    <w:rsid w:val="00B13D18"/>
    <w:rsid w:val="00B13D3C"/>
    <w:rsid w:val="00B13D6F"/>
    <w:rsid w:val="00B13E4E"/>
    <w:rsid w:val="00B13ED4"/>
    <w:rsid w:val="00B13F5F"/>
    <w:rsid w:val="00B13F72"/>
    <w:rsid w:val="00B13FAA"/>
    <w:rsid w:val="00B13FFE"/>
    <w:rsid w:val="00B140F9"/>
    <w:rsid w:val="00B14101"/>
    <w:rsid w:val="00B14127"/>
    <w:rsid w:val="00B14183"/>
    <w:rsid w:val="00B14284"/>
    <w:rsid w:val="00B142DD"/>
    <w:rsid w:val="00B142F6"/>
    <w:rsid w:val="00B1432D"/>
    <w:rsid w:val="00B1434B"/>
    <w:rsid w:val="00B14369"/>
    <w:rsid w:val="00B14388"/>
    <w:rsid w:val="00B143BE"/>
    <w:rsid w:val="00B143DE"/>
    <w:rsid w:val="00B14473"/>
    <w:rsid w:val="00B14488"/>
    <w:rsid w:val="00B144A2"/>
    <w:rsid w:val="00B1453F"/>
    <w:rsid w:val="00B14638"/>
    <w:rsid w:val="00B1463E"/>
    <w:rsid w:val="00B14689"/>
    <w:rsid w:val="00B146CC"/>
    <w:rsid w:val="00B146E9"/>
    <w:rsid w:val="00B14756"/>
    <w:rsid w:val="00B147DB"/>
    <w:rsid w:val="00B1481D"/>
    <w:rsid w:val="00B148AE"/>
    <w:rsid w:val="00B149A5"/>
    <w:rsid w:val="00B149A9"/>
    <w:rsid w:val="00B14A0C"/>
    <w:rsid w:val="00B14A7E"/>
    <w:rsid w:val="00B14AB4"/>
    <w:rsid w:val="00B14AB8"/>
    <w:rsid w:val="00B14BA3"/>
    <w:rsid w:val="00B14C88"/>
    <w:rsid w:val="00B14C8D"/>
    <w:rsid w:val="00B14D3F"/>
    <w:rsid w:val="00B14E25"/>
    <w:rsid w:val="00B14E96"/>
    <w:rsid w:val="00B14EAA"/>
    <w:rsid w:val="00B14EED"/>
    <w:rsid w:val="00B14F2A"/>
    <w:rsid w:val="00B14F3A"/>
    <w:rsid w:val="00B14F69"/>
    <w:rsid w:val="00B1501E"/>
    <w:rsid w:val="00B1508E"/>
    <w:rsid w:val="00B150EE"/>
    <w:rsid w:val="00B15131"/>
    <w:rsid w:val="00B15181"/>
    <w:rsid w:val="00B1521B"/>
    <w:rsid w:val="00B15284"/>
    <w:rsid w:val="00B152D6"/>
    <w:rsid w:val="00B153A8"/>
    <w:rsid w:val="00B153BF"/>
    <w:rsid w:val="00B155A7"/>
    <w:rsid w:val="00B1564B"/>
    <w:rsid w:val="00B15666"/>
    <w:rsid w:val="00B156D4"/>
    <w:rsid w:val="00B1573F"/>
    <w:rsid w:val="00B1587D"/>
    <w:rsid w:val="00B159AD"/>
    <w:rsid w:val="00B159BF"/>
    <w:rsid w:val="00B159F7"/>
    <w:rsid w:val="00B15ABA"/>
    <w:rsid w:val="00B15AE3"/>
    <w:rsid w:val="00B15B3A"/>
    <w:rsid w:val="00B15C8E"/>
    <w:rsid w:val="00B15CEE"/>
    <w:rsid w:val="00B15D10"/>
    <w:rsid w:val="00B15D8C"/>
    <w:rsid w:val="00B15DA0"/>
    <w:rsid w:val="00B15DC6"/>
    <w:rsid w:val="00B15E37"/>
    <w:rsid w:val="00B15F11"/>
    <w:rsid w:val="00B15F6E"/>
    <w:rsid w:val="00B15F93"/>
    <w:rsid w:val="00B16039"/>
    <w:rsid w:val="00B160F7"/>
    <w:rsid w:val="00B16163"/>
    <w:rsid w:val="00B161A1"/>
    <w:rsid w:val="00B161DA"/>
    <w:rsid w:val="00B161E4"/>
    <w:rsid w:val="00B16222"/>
    <w:rsid w:val="00B16236"/>
    <w:rsid w:val="00B1624E"/>
    <w:rsid w:val="00B16253"/>
    <w:rsid w:val="00B16264"/>
    <w:rsid w:val="00B1629F"/>
    <w:rsid w:val="00B16358"/>
    <w:rsid w:val="00B1637A"/>
    <w:rsid w:val="00B1640B"/>
    <w:rsid w:val="00B164D0"/>
    <w:rsid w:val="00B164DF"/>
    <w:rsid w:val="00B16503"/>
    <w:rsid w:val="00B16517"/>
    <w:rsid w:val="00B16543"/>
    <w:rsid w:val="00B1654B"/>
    <w:rsid w:val="00B16588"/>
    <w:rsid w:val="00B165B1"/>
    <w:rsid w:val="00B16682"/>
    <w:rsid w:val="00B1679C"/>
    <w:rsid w:val="00B167AE"/>
    <w:rsid w:val="00B167C1"/>
    <w:rsid w:val="00B167FA"/>
    <w:rsid w:val="00B16826"/>
    <w:rsid w:val="00B16839"/>
    <w:rsid w:val="00B16867"/>
    <w:rsid w:val="00B16921"/>
    <w:rsid w:val="00B169C4"/>
    <w:rsid w:val="00B169F4"/>
    <w:rsid w:val="00B16A22"/>
    <w:rsid w:val="00B16A53"/>
    <w:rsid w:val="00B16A69"/>
    <w:rsid w:val="00B16BCE"/>
    <w:rsid w:val="00B16C40"/>
    <w:rsid w:val="00B16CCC"/>
    <w:rsid w:val="00B16D39"/>
    <w:rsid w:val="00B16E2F"/>
    <w:rsid w:val="00B16EBA"/>
    <w:rsid w:val="00B16EDA"/>
    <w:rsid w:val="00B16F1D"/>
    <w:rsid w:val="00B16F2A"/>
    <w:rsid w:val="00B16F3F"/>
    <w:rsid w:val="00B16F96"/>
    <w:rsid w:val="00B16FD5"/>
    <w:rsid w:val="00B1703D"/>
    <w:rsid w:val="00B17087"/>
    <w:rsid w:val="00B1708F"/>
    <w:rsid w:val="00B17096"/>
    <w:rsid w:val="00B170DF"/>
    <w:rsid w:val="00B1715B"/>
    <w:rsid w:val="00B17415"/>
    <w:rsid w:val="00B17564"/>
    <w:rsid w:val="00B1758D"/>
    <w:rsid w:val="00B175D8"/>
    <w:rsid w:val="00B175FD"/>
    <w:rsid w:val="00B17613"/>
    <w:rsid w:val="00B17634"/>
    <w:rsid w:val="00B17677"/>
    <w:rsid w:val="00B17685"/>
    <w:rsid w:val="00B1776F"/>
    <w:rsid w:val="00B17776"/>
    <w:rsid w:val="00B17794"/>
    <w:rsid w:val="00B177A0"/>
    <w:rsid w:val="00B177A3"/>
    <w:rsid w:val="00B177C1"/>
    <w:rsid w:val="00B177E9"/>
    <w:rsid w:val="00B1780A"/>
    <w:rsid w:val="00B17824"/>
    <w:rsid w:val="00B1787F"/>
    <w:rsid w:val="00B178C0"/>
    <w:rsid w:val="00B17973"/>
    <w:rsid w:val="00B17A03"/>
    <w:rsid w:val="00B17A93"/>
    <w:rsid w:val="00B17B1B"/>
    <w:rsid w:val="00B17B75"/>
    <w:rsid w:val="00B17BF2"/>
    <w:rsid w:val="00B17CA4"/>
    <w:rsid w:val="00B17D79"/>
    <w:rsid w:val="00B17DAE"/>
    <w:rsid w:val="00B17F84"/>
    <w:rsid w:val="00B200AA"/>
    <w:rsid w:val="00B2012F"/>
    <w:rsid w:val="00B201C1"/>
    <w:rsid w:val="00B201E6"/>
    <w:rsid w:val="00B202EA"/>
    <w:rsid w:val="00B2036D"/>
    <w:rsid w:val="00B203E4"/>
    <w:rsid w:val="00B20457"/>
    <w:rsid w:val="00B20499"/>
    <w:rsid w:val="00B204E3"/>
    <w:rsid w:val="00B205D2"/>
    <w:rsid w:val="00B205D9"/>
    <w:rsid w:val="00B20665"/>
    <w:rsid w:val="00B20679"/>
    <w:rsid w:val="00B20688"/>
    <w:rsid w:val="00B206C9"/>
    <w:rsid w:val="00B2077C"/>
    <w:rsid w:val="00B2078B"/>
    <w:rsid w:val="00B207B5"/>
    <w:rsid w:val="00B207D9"/>
    <w:rsid w:val="00B20832"/>
    <w:rsid w:val="00B20833"/>
    <w:rsid w:val="00B208FA"/>
    <w:rsid w:val="00B209C4"/>
    <w:rsid w:val="00B20A56"/>
    <w:rsid w:val="00B20A76"/>
    <w:rsid w:val="00B20A9F"/>
    <w:rsid w:val="00B20AA6"/>
    <w:rsid w:val="00B20AD4"/>
    <w:rsid w:val="00B20CFA"/>
    <w:rsid w:val="00B20D81"/>
    <w:rsid w:val="00B20EA3"/>
    <w:rsid w:val="00B20F26"/>
    <w:rsid w:val="00B20F7D"/>
    <w:rsid w:val="00B20FEA"/>
    <w:rsid w:val="00B2105F"/>
    <w:rsid w:val="00B210AE"/>
    <w:rsid w:val="00B210E0"/>
    <w:rsid w:val="00B210F4"/>
    <w:rsid w:val="00B21129"/>
    <w:rsid w:val="00B2114F"/>
    <w:rsid w:val="00B2116E"/>
    <w:rsid w:val="00B211DE"/>
    <w:rsid w:val="00B21393"/>
    <w:rsid w:val="00B21413"/>
    <w:rsid w:val="00B2150B"/>
    <w:rsid w:val="00B2163F"/>
    <w:rsid w:val="00B21708"/>
    <w:rsid w:val="00B2176F"/>
    <w:rsid w:val="00B2177B"/>
    <w:rsid w:val="00B21787"/>
    <w:rsid w:val="00B21815"/>
    <w:rsid w:val="00B21885"/>
    <w:rsid w:val="00B218ED"/>
    <w:rsid w:val="00B21952"/>
    <w:rsid w:val="00B21A02"/>
    <w:rsid w:val="00B21B34"/>
    <w:rsid w:val="00B21BBB"/>
    <w:rsid w:val="00B21BE4"/>
    <w:rsid w:val="00B21BF7"/>
    <w:rsid w:val="00B21C1E"/>
    <w:rsid w:val="00B21CD2"/>
    <w:rsid w:val="00B21D30"/>
    <w:rsid w:val="00B21D86"/>
    <w:rsid w:val="00B21DF2"/>
    <w:rsid w:val="00B21E0A"/>
    <w:rsid w:val="00B21F47"/>
    <w:rsid w:val="00B21FE6"/>
    <w:rsid w:val="00B21FEF"/>
    <w:rsid w:val="00B2202D"/>
    <w:rsid w:val="00B22045"/>
    <w:rsid w:val="00B2204B"/>
    <w:rsid w:val="00B22106"/>
    <w:rsid w:val="00B221AD"/>
    <w:rsid w:val="00B222D8"/>
    <w:rsid w:val="00B2239F"/>
    <w:rsid w:val="00B22416"/>
    <w:rsid w:val="00B2242D"/>
    <w:rsid w:val="00B2246E"/>
    <w:rsid w:val="00B225AD"/>
    <w:rsid w:val="00B225BF"/>
    <w:rsid w:val="00B225C6"/>
    <w:rsid w:val="00B225F1"/>
    <w:rsid w:val="00B22811"/>
    <w:rsid w:val="00B2281D"/>
    <w:rsid w:val="00B22879"/>
    <w:rsid w:val="00B2289A"/>
    <w:rsid w:val="00B228CF"/>
    <w:rsid w:val="00B22976"/>
    <w:rsid w:val="00B229C8"/>
    <w:rsid w:val="00B22AB1"/>
    <w:rsid w:val="00B22B36"/>
    <w:rsid w:val="00B22B4F"/>
    <w:rsid w:val="00B22B58"/>
    <w:rsid w:val="00B22BAB"/>
    <w:rsid w:val="00B22BDA"/>
    <w:rsid w:val="00B22CD7"/>
    <w:rsid w:val="00B22D4C"/>
    <w:rsid w:val="00B22D5B"/>
    <w:rsid w:val="00B22D67"/>
    <w:rsid w:val="00B22D76"/>
    <w:rsid w:val="00B22E49"/>
    <w:rsid w:val="00B22E7F"/>
    <w:rsid w:val="00B22EAF"/>
    <w:rsid w:val="00B22F70"/>
    <w:rsid w:val="00B22FB2"/>
    <w:rsid w:val="00B22FD9"/>
    <w:rsid w:val="00B22FFA"/>
    <w:rsid w:val="00B23028"/>
    <w:rsid w:val="00B23092"/>
    <w:rsid w:val="00B23095"/>
    <w:rsid w:val="00B230ED"/>
    <w:rsid w:val="00B230F4"/>
    <w:rsid w:val="00B23240"/>
    <w:rsid w:val="00B23242"/>
    <w:rsid w:val="00B23288"/>
    <w:rsid w:val="00B233F1"/>
    <w:rsid w:val="00B23443"/>
    <w:rsid w:val="00B2347F"/>
    <w:rsid w:val="00B2349E"/>
    <w:rsid w:val="00B234A6"/>
    <w:rsid w:val="00B234E6"/>
    <w:rsid w:val="00B234EB"/>
    <w:rsid w:val="00B2350B"/>
    <w:rsid w:val="00B2350C"/>
    <w:rsid w:val="00B2357C"/>
    <w:rsid w:val="00B23601"/>
    <w:rsid w:val="00B23621"/>
    <w:rsid w:val="00B2363A"/>
    <w:rsid w:val="00B2363F"/>
    <w:rsid w:val="00B23679"/>
    <w:rsid w:val="00B236BB"/>
    <w:rsid w:val="00B236C1"/>
    <w:rsid w:val="00B236F0"/>
    <w:rsid w:val="00B2371A"/>
    <w:rsid w:val="00B23749"/>
    <w:rsid w:val="00B23828"/>
    <w:rsid w:val="00B23829"/>
    <w:rsid w:val="00B23847"/>
    <w:rsid w:val="00B2386A"/>
    <w:rsid w:val="00B23896"/>
    <w:rsid w:val="00B239EE"/>
    <w:rsid w:val="00B23A55"/>
    <w:rsid w:val="00B23A84"/>
    <w:rsid w:val="00B23A8A"/>
    <w:rsid w:val="00B23AF1"/>
    <w:rsid w:val="00B23BD5"/>
    <w:rsid w:val="00B23C09"/>
    <w:rsid w:val="00B23D6A"/>
    <w:rsid w:val="00B23E74"/>
    <w:rsid w:val="00B23F21"/>
    <w:rsid w:val="00B23F50"/>
    <w:rsid w:val="00B2407A"/>
    <w:rsid w:val="00B240CC"/>
    <w:rsid w:val="00B240DA"/>
    <w:rsid w:val="00B24127"/>
    <w:rsid w:val="00B24157"/>
    <w:rsid w:val="00B2419D"/>
    <w:rsid w:val="00B241DF"/>
    <w:rsid w:val="00B241EE"/>
    <w:rsid w:val="00B2420D"/>
    <w:rsid w:val="00B2420F"/>
    <w:rsid w:val="00B24263"/>
    <w:rsid w:val="00B24307"/>
    <w:rsid w:val="00B24377"/>
    <w:rsid w:val="00B243FF"/>
    <w:rsid w:val="00B24484"/>
    <w:rsid w:val="00B2449D"/>
    <w:rsid w:val="00B244F3"/>
    <w:rsid w:val="00B2450C"/>
    <w:rsid w:val="00B245D9"/>
    <w:rsid w:val="00B24676"/>
    <w:rsid w:val="00B24761"/>
    <w:rsid w:val="00B2476B"/>
    <w:rsid w:val="00B2478A"/>
    <w:rsid w:val="00B247BE"/>
    <w:rsid w:val="00B247E1"/>
    <w:rsid w:val="00B2487F"/>
    <w:rsid w:val="00B248C9"/>
    <w:rsid w:val="00B2491D"/>
    <w:rsid w:val="00B24A29"/>
    <w:rsid w:val="00B24AED"/>
    <w:rsid w:val="00B24BE0"/>
    <w:rsid w:val="00B24BF8"/>
    <w:rsid w:val="00B24C06"/>
    <w:rsid w:val="00B24CC4"/>
    <w:rsid w:val="00B24CD7"/>
    <w:rsid w:val="00B24DFC"/>
    <w:rsid w:val="00B24F06"/>
    <w:rsid w:val="00B24F90"/>
    <w:rsid w:val="00B24FD1"/>
    <w:rsid w:val="00B24FFC"/>
    <w:rsid w:val="00B25008"/>
    <w:rsid w:val="00B2506C"/>
    <w:rsid w:val="00B25080"/>
    <w:rsid w:val="00B25087"/>
    <w:rsid w:val="00B250CF"/>
    <w:rsid w:val="00B2514F"/>
    <w:rsid w:val="00B251BD"/>
    <w:rsid w:val="00B251D6"/>
    <w:rsid w:val="00B25218"/>
    <w:rsid w:val="00B25231"/>
    <w:rsid w:val="00B25257"/>
    <w:rsid w:val="00B25263"/>
    <w:rsid w:val="00B252BD"/>
    <w:rsid w:val="00B25312"/>
    <w:rsid w:val="00B25469"/>
    <w:rsid w:val="00B2547F"/>
    <w:rsid w:val="00B254D8"/>
    <w:rsid w:val="00B25551"/>
    <w:rsid w:val="00B25566"/>
    <w:rsid w:val="00B255AD"/>
    <w:rsid w:val="00B255E2"/>
    <w:rsid w:val="00B255F0"/>
    <w:rsid w:val="00B2562F"/>
    <w:rsid w:val="00B25668"/>
    <w:rsid w:val="00B256C5"/>
    <w:rsid w:val="00B256DB"/>
    <w:rsid w:val="00B256ED"/>
    <w:rsid w:val="00B256FA"/>
    <w:rsid w:val="00B258EF"/>
    <w:rsid w:val="00B25941"/>
    <w:rsid w:val="00B25972"/>
    <w:rsid w:val="00B259EB"/>
    <w:rsid w:val="00B25AB7"/>
    <w:rsid w:val="00B25D17"/>
    <w:rsid w:val="00B25D19"/>
    <w:rsid w:val="00B25DA9"/>
    <w:rsid w:val="00B25DB3"/>
    <w:rsid w:val="00B25F28"/>
    <w:rsid w:val="00B26073"/>
    <w:rsid w:val="00B2616D"/>
    <w:rsid w:val="00B26241"/>
    <w:rsid w:val="00B26280"/>
    <w:rsid w:val="00B26380"/>
    <w:rsid w:val="00B26389"/>
    <w:rsid w:val="00B2639F"/>
    <w:rsid w:val="00B2643E"/>
    <w:rsid w:val="00B26442"/>
    <w:rsid w:val="00B26443"/>
    <w:rsid w:val="00B264D4"/>
    <w:rsid w:val="00B265E1"/>
    <w:rsid w:val="00B265ED"/>
    <w:rsid w:val="00B26603"/>
    <w:rsid w:val="00B26608"/>
    <w:rsid w:val="00B26648"/>
    <w:rsid w:val="00B26767"/>
    <w:rsid w:val="00B26784"/>
    <w:rsid w:val="00B26874"/>
    <w:rsid w:val="00B2688D"/>
    <w:rsid w:val="00B26894"/>
    <w:rsid w:val="00B268AF"/>
    <w:rsid w:val="00B268D2"/>
    <w:rsid w:val="00B268DD"/>
    <w:rsid w:val="00B268E8"/>
    <w:rsid w:val="00B268EC"/>
    <w:rsid w:val="00B26900"/>
    <w:rsid w:val="00B269D4"/>
    <w:rsid w:val="00B269EF"/>
    <w:rsid w:val="00B26A34"/>
    <w:rsid w:val="00B26AE4"/>
    <w:rsid w:val="00B26B47"/>
    <w:rsid w:val="00B26BEB"/>
    <w:rsid w:val="00B26C58"/>
    <w:rsid w:val="00B26CC5"/>
    <w:rsid w:val="00B26D42"/>
    <w:rsid w:val="00B26DF7"/>
    <w:rsid w:val="00B26E03"/>
    <w:rsid w:val="00B26E67"/>
    <w:rsid w:val="00B26E97"/>
    <w:rsid w:val="00B26EAA"/>
    <w:rsid w:val="00B26EB3"/>
    <w:rsid w:val="00B26F2A"/>
    <w:rsid w:val="00B2700A"/>
    <w:rsid w:val="00B27131"/>
    <w:rsid w:val="00B2719B"/>
    <w:rsid w:val="00B272E1"/>
    <w:rsid w:val="00B273AA"/>
    <w:rsid w:val="00B273E2"/>
    <w:rsid w:val="00B274DC"/>
    <w:rsid w:val="00B275A9"/>
    <w:rsid w:val="00B275F3"/>
    <w:rsid w:val="00B2760E"/>
    <w:rsid w:val="00B27627"/>
    <w:rsid w:val="00B276A1"/>
    <w:rsid w:val="00B276CA"/>
    <w:rsid w:val="00B276E3"/>
    <w:rsid w:val="00B27719"/>
    <w:rsid w:val="00B27749"/>
    <w:rsid w:val="00B2775D"/>
    <w:rsid w:val="00B2790B"/>
    <w:rsid w:val="00B27A0D"/>
    <w:rsid w:val="00B27A5B"/>
    <w:rsid w:val="00B27A8F"/>
    <w:rsid w:val="00B27B24"/>
    <w:rsid w:val="00B27C44"/>
    <w:rsid w:val="00B27C58"/>
    <w:rsid w:val="00B27C75"/>
    <w:rsid w:val="00B27CA2"/>
    <w:rsid w:val="00B27CEC"/>
    <w:rsid w:val="00B27EA2"/>
    <w:rsid w:val="00B27F27"/>
    <w:rsid w:val="00B27F43"/>
    <w:rsid w:val="00B27F7B"/>
    <w:rsid w:val="00B27FB0"/>
    <w:rsid w:val="00B30003"/>
    <w:rsid w:val="00B30004"/>
    <w:rsid w:val="00B300BC"/>
    <w:rsid w:val="00B300F7"/>
    <w:rsid w:val="00B30123"/>
    <w:rsid w:val="00B30255"/>
    <w:rsid w:val="00B30307"/>
    <w:rsid w:val="00B3030F"/>
    <w:rsid w:val="00B30434"/>
    <w:rsid w:val="00B3045C"/>
    <w:rsid w:val="00B304AE"/>
    <w:rsid w:val="00B304F9"/>
    <w:rsid w:val="00B3053D"/>
    <w:rsid w:val="00B3068F"/>
    <w:rsid w:val="00B306B2"/>
    <w:rsid w:val="00B306EA"/>
    <w:rsid w:val="00B3075B"/>
    <w:rsid w:val="00B30770"/>
    <w:rsid w:val="00B3078C"/>
    <w:rsid w:val="00B30853"/>
    <w:rsid w:val="00B30868"/>
    <w:rsid w:val="00B308E4"/>
    <w:rsid w:val="00B30972"/>
    <w:rsid w:val="00B30A3A"/>
    <w:rsid w:val="00B30ABF"/>
    <w:rsid w:val="00B30B13"/>
    <w:rsid w:val="00B30B19"/>
    <w:rsid w:val="00B30B70"/>
    <w:rsid w:val="00B30BEC"/>
    <w:rsid w:val="00B30C06"/>
    <w:rsid w:val="00B30CA6"/>
    <w:rsid w:val="00B30D42"/>
    <w:rsid w:val="00B30D69"/>
    <w:rsid w:val="00B30D84"/>
    <w:rsid w:val="00B30DA3"/>
    <w:rsid w:val="00B30DD0"/>
    <w:rsid w:val="00B30F33"/>
    <w:rsid w:val="00B30F43"/>
    <w:rsid w:val="00B30FA9"/>
    <w:rsid w:val="00B31021"/>
    <w:rsid w:val="00B31039"/>
    <w:rsid w:val="00B31090"/>
    <w:rsid w:val="00B310A3"/>
    <w:rsid w:val="00B31178"/>
    <w:rsid w:val="00B311AA"/>
    <w:rsid w:val="00B31218"/>
    <w:rsid w:val="00B3125B"/>
    <w:rsid w:val="00B31298"/>
    <w:rsid w:val="00B312A3"/>
    <w:rsid w:val="00B312EA"/>
    <w:rsid w:val="00B31395"/>
    <w:rsid w:val="00B3139E"/>
    <w:rsid w:val="00B313D9"/>
    <w:rsid w:val="00B313DA"/>
    <w:rsid w:val="00B3159A"/>
    <w:rsid w:val="00B31651"/>
    <w:rsid w:val="00B31756"/>
    <w:rsid w:val="00B31816"/>
    <w:rsid w:val="00B31866"/>
    <w:rsid w:val="00B319E8"/>
    <w:rsid w:val="00B31A77"/>
    <w:rsid w:val="00B31A9E"/>
    <w:rsid w:val="00B31B81"/>
    <w:rsid w:val="00B31B82"/>
    <w:rsid w:val="00B31DC4"/>
    <w:rsid w:val="00B31DC9"/>
    <w:rsid w:val="00B31E62"/>
    <w:rsid w:val="00B31EC4"/>
    <w:rsid w:val="00B31ED1"/>
    <w:rsid w:val="00B31F6D"/>
    <w:rsid w:val="00B31FE2"/>
    <w:rsid w:val="00B32022"/>
    <w:rsid w:val="00B32086"/>
    <w:rsid w:val="00B32175"/>
    <w:rsid w:val="00B32213"/>
    <w:rsid w:val="00B3228B"/>
    <w:rsid w:val="00B322CD"/>
    <w:rsid w:val="00B32342"/>
    <w:rsid w:val="00B32366"/>
    <w:rsid w:val="00B3256E"/>
    <w:rsid w:val="00B32684"/>
    <w:rsid w:val="00B326D3"/>
    <w:rsid w:val="00B3276A"/>
    <w:rsid w:val="00B3284A"/>
    <w:rsid w:val="00B32A8C"/>
    <w:rsid w:val="00B32AF1"/>
    <w:rsid w:val="00B32C5F"/>
    <w:rsid w:val="00B32DDF"/>
    <w:rsid w:val="00B32EAF"/>
    <w:rsid w:val="00B32EC0"/>
    <w:rsid w:val="00B32ED3"/>
    <w:rsid w:val="00B32F46"/>
    <w:rsid w:val="00B32FE7"/>
    <w:rsid w:val="00B33024"/>
    <w:rsid w:val="00B3316E"/>
    <w:rsid w:val="00B33232"/>
    <w:rsid w:val="00B333B8"/>
    <w:rsid w:val="00B335D2"/>
    <w:rsid w:val="00B335DF"/>
    <w:rsid w:val="00B33866"/>
    <w:rsid w:val="00B3395C"/>
    <w:rsid w:val="00B339D6"/>
    <w:rsid w:val="00B339FD"/>
    <w:rsid w:val="00B33A3A"/>
    <w:rsid w:val="00B33ABC"/>
    <w:rsid w:val="00B33B19"/>
    <w:rsid w:val="00B33B5D"/>
    <w:rsid w:val="00B33B7F"/>
    <w:rsid w:val="00B33B87"/>
    <w:rsid w:val="00B33B97"/>
    <w:rsid w:val="00B33C20"/>
    <w:rsid w:val="00B33C3B"/>
    <w:rsid w:val="00B33C5F"/>
    <w:rsid w:val="00B33C85"/>
    <w:rsid w:val="00B33E9F"/>
    <w:rsid w:val="00B33F55"/>
    <w:rsid w:val="00B33F63"/>
    <w:rsid w:val="00B33FD2"/>
    <w:rsid w:val="00B3405F"/>
    <w:rsid w:val="00B3416A"/>
    <w:rsid w:val="00B34173"/>
    <w:rsid w:val="00B34184"/>
    <w:rsid w:val="00B34202"/>
    <w:rsid w:val="00B3425D"/>
    <w:rsid w:val="00B3429F"/>
    <w:rsid w:val="00B342C5"/>
    <w:rsid w:val="00B342DB"/>
    <w:rsid w:val="00B342FA"/>
    <w:rsid w:val="00B3435F"/>
    <w:rsid w:val="00B34380"/>
    <w:rsid w:val="00B343CB"/>
    <w:rsid w:val="00B3440B"/>
    <w:rsid w:val="00B3440F"/>
    <w:rsid w:val="00B34489"/>
    <w:rsid w:val="00B34568"/>
    <w:rsid w:val="00B34587"/>
    <w:rsid w:val="00B345E7"/>
    <w:rsid w:val="00B3473E"/>
    <w:rsid w:val="00B3477C"/>
    <w:rsid w:val="00B3482C"/>
    <w:rsid w:val="00B34836"/>
    <w:rsid w:val="00B348FB"/>
    <w:rsid w:val="00B34935"/>
    <w:rsid w:val="00B34965"/>
    <w:rsid w:val="00B34A68"/>
    <w:rsid w:val="00B34B25"/>
    <w:rsid w:val="00B34B97"/>
    <w:rsid w:val="00B34BBB"/>
    <w:rsid w:val="00B34C76"/>
    <w:rsid w:val="00B34D27"/>
    <w:rsid w:val="00B34D58"/>
    <w:rsid w:val="00B34D81"/>
    <w:rsid w:val="00B34DDE"/>
    <w:rsid w:val="00B34E58"/>
    <w:rsid w:val="00B34E8C"/>
    <w:rsid w:val="00B34EA4"/>
    <w:rsid w:val="00B34EF0"/>
    <w:rsid w:val="00B34FC0"/>
    <w:rsid w:val="00B35100"/>
    <w:rsid w:val="00B3519C"/>
    <w:rsid w:val="00B351DF"/>
    <w:rsid w:val="00B35249"/>
    <w:rsid w:val="00B35259"/>
    <w:rsid w:val="00B35261"/>
    <w:rsid w:val="00B35278"/>
    <w:rsid w:val="00B353C9"/>
    <w:rsid w:val="00B353FE"/>
    <w:rsid w:val="00B35401"/>
    <w:rsid w:val="00B355CB"/>
    <w:rsid w:val="00B355DF"/>
    <w:rsid w:val="00B355E2"/>
    <w:rsid w:val="00B356CA"/>
    <w:rsid w:val="00B356CC"/>
    <w:rsid w:val="00B35739"/>
    <w:rsid w:val="00B357D7"/>
    <w:rsid w:val="00B3581B"/>
    <w:rsid w:val="00B3582E"/>
    <w:rsid w:val="00B3583C"/>
    <w:rsid w:val="00B35885"/>
    <w:rsid w:val="00B35889"/>
    <w:rsid w:val="00B358A9"/>
    <w:rsid w:val="00B358C8"/>
    <w:rsid w:val="00B359CA"/>
    <w:rsid w:val="00B35A7F"/>
    <w:rsid w:val="00B35A97"/>
    <w:rsid w:val="00B35AAE"/>
    <w:rsid w:val="00B35B0E"/>
    <w:rsid w:val="00B35B3F"/>
    <w:rsid w:val="00B35C17"/>
    <w:rsid w:val="00B35C46"/>
    <w:rsid w:val="00B35C52"/>
    <w:rsid w:val="00B35C81"/>
    <w:rsid w:val="00B35DA8"/>
    <w:rsid w:val="00B35DD0"/>
    <w:rsid w:val="00B35DD7"/>
    <w:rsid w:val="00B35E63"/>
    <w:rsid w:val="00B35E6D"/>
    <w:rsid w:val="00B35EAE"/>
    <w:rsid w:val="00B35F99"/>
    <w:rsid w:val="00B35FA1"/>
    <w:rsid w:val="00B36063"/>
    <w:rsid w:val="00B36084"/>
    <w:rsid w:val="00B360AA"/>
    <w:rsid w:val="00B360C5"/>
    <w:rsid w:val="00B360EA"/>
    <w:rsid w:val="00B36116"/>
    <w:rsid w:val="00B36128"/>
    <w:rsid w:val="00B361B7"/>
    <w:rsid w:val="00B362A2"/>
    <w:rsid w:val="00B363D4"/>
    <w:rsid w:val="00B36423"/>
    <w:rsid w:val="00B3656C"/>
    <w:rsid w:val="00B365BF"/>
    <w:rsid w:val="00B365C0"/>
    <w:rsid w:val="00B36609"/>
    <w:rsid w:val="00B3666C"/>
    <w:rsid w:val="00B3667E"/>
    <w:rsid w:val="00B36783"/>
    <w:rsid w:val="00B367E7"/>
    <w:rsid w:val="00B3681D"/>
    <w:rsid w:val="00B36820"/>
    <w:rsid w:val="00B36918"/>
    <w:rsid w:val="00B3691A"/>
    <w:rsid w:val="00B369B2"/>
    <w:rsid w:val="00B36A41"/>
    <w:rsid w:val="00B36ABC"/>
    <w:rsid w:val="00B36AD3"/>
    <w:rsid w:val="00B36ADA"/>
    <w:rsid w:val="00B36B32"/>
    <w:rsid w:val="00B36B64"/>
    <w:rsid w:val="00B36D1F"/>
    <w:rsid w:val="00B36D65"/>
    <w:rsid w:val="00B36D6F"/>
    <w:rsid w:val="00B36F00"/>
    <w:rsid w:val="00B36F1C"/>
    <w:rsid w:val="00B36F86"/>
    <w:rsid w:val="00B36FC6"/>
    <w:rsid w:val="00B36FE3"/>
    <w:rsid w:val="00B3703C"/>
    <w:rsid w:val="00B37098"/>
    <w:rsid w:val="00B370CA"/>
    <w:rsid w:val="00B37129"/>
    <w:rsid w:val="00B3718F"/>
    <w:rsid w:val="00B371A0"/>
    <w:rsid w:val="00B371B7"/>
    <w:rsid w:val="00B371CD"/>
    <w:rsid w:val="00B37296"/>
    <w:rsid w:val="00B372BD"/>
    <w:rsid w:val="00B373DE"/>
    <w:rsid w:val="00B375FD"/>
    <w:rsid w:val="00B376D1"/>
    <w:rsid w:val="00B376E6"/>
    <w:rsid w:val="00B37782"/>
    <w:rsid w:val="00B377BC"/>
    <w:rsid w:val="00B37861"/>
    <w:rsid w:val="00B378E3"/>
    <w:rsid w:val="00B37903"/>
    <w:rsid w:val="00B37A07"/>
    <w:rsid w:val="00B37A1C"/>
    <w:rsid w:val="00B37A2B"/>
    <w:rsid w:val="00B37A72"/>
    <w:rsid w:val="00B37AD4"/>
    <w:rsid w:val="00B37B5F"/>
    <w:rsid w:val="00B37B91"/>
    <w:rsid w:val="00B37B9D"/>
    <w:rsid w:val="00B37C12"/>
    <w:rsid w:val="00B37C58"/>
    <w:rsid w:val="00B37DA3"/>
    <w:rsid w:val="00B37E4E"/>
    <w:rsid w:val="00B37ED9"/>
    <w:rsid w:val="00B37FC5"/>
    <w:rsid w:val="00B38BBA"/>
    <w:rsid w:val="00B40007"/>
    <w:rsid w:val="00B4000F"/>
    <w:rsid w:val="00B40011"/>
    <w:rsid w:val="00B400B4"/>
    <w:rsid w:val="00B400E5"/>
    <w:rsid w:val="00B401EC"/>
    <w:rsid w:val="00B40332"/>
    <w:rsid w:val="00B40491"/>
    <w:rsid w:val="00B404F3"/>
    <w:rsid w:val="00B4057A"/>
    <w:rsid w:val="00B4058F"/>
    <w:rsid w:val="00B405F7"/>
    <w:rsid w:val="00B4064E"/>
    <w:rsid w:val="00B407AD"/>
    <w:rsid w:val="00B407C8"/>
    <w:rsid w:val="00B4091C"/>
    <w:rsid w:val="00B4093C"/>
    <w:rsid w:val="00B409EF"/>
    <w:rsid w:val="00B40A00"/>
    <w:rsid w:val="00B40A26"/>
    <w:rsid w:val="00B40A64"/>
    <w:rsid w:val="00B40CAF"/>
    <w:rsid w:val="00B40CF2"/>
    <w:rsid w:val="00B40D61"/>
    <w:rsid w:val="00B40EB5"/>
    <w:rsid w:val="00B40F63"/>
    <w:rsid w:val="00B410DE"/>
    <w:rsid w:val="00B4124D"/>
    <w:rsid w:val="00B4126F"/>
    <w:rsid w:val="00B41295"/>
    <w:rsid w:val="00B41305"/>
    <w:rsid w:val="00B41318"/>
    <w:rsid w:val="00B41367"/>
    <w:rsid w:val="00B41383"/>
    <w:rsid w:val="00B413B0"/>
    <w:rsid w:val="00B413D3"/>
    <w:rsid w:val="00B413F4"/>
    <w:rsid w:val="00B4157F"/>
    <w:rsid w:val="00B415D6"/>
    <w:rsid w:val="00B415FD"/>
    <w:rsid w:val="00B41681"/>
    <w:rsid w:val="00B416B2"/>
    <w:rsid w:val="00B417F0"/>
    <w:rsid w:val="00B418AC"/>
    <w:rsid w:val="00B4192F"/>
    <w:rsid w:val="00B41A6A"/>
    <w:rsid w:val="00B41A6B"/>
    <w:rsid w:val="00B41A7B"/>
    <w:rsid w:val="00B41AF2"/>
    <w:rsid w:val="00B41B0B"/>
    <w:rsid w:val="00B41B45"/>
    <w:rsid w:val="00B41B46"/>
    <w:rsid w:val="00B41B9C"/>
    <w:rsid w:val="00B41BFF"/>
    <w:rsid w:val="00B41C7F"/>
    <w:rsid w:val="00B41D2B"/>
    <w:rsid w:val="00B41D78"/>
    <w:rsid w:val="00B41D88"/>
    <w:rsid w:val="00B41D8E"/>
    <w:rsid w:val="00B41E17"/>
    <w:rsid w:val="00B41E81"/>
    <w:rsid w:val="00B41ECE"/>
    <w:rsid w:val="00B41F39"/>
    <w:rsid w:val="00B41FD5"/>
    <w:rsid w:val="00B42084"/>
    <w:rsid w:val="00B4208B"/>
    <w:rsid w:val="00B42156"/>
    <w:rsid w:val="00B4217D"/>
    <w:rsid w:val="00B42185"/>
    <w:rsid w:val="00B42229"/>
    <w:rsid w:val="00B422A2"/>
    <w:rsid w:val="00B422F0"/>
    <w:rsid w:val="00B42332"/>
    <w:rsid w:val="00B42372"/>
    <w:rsid w:val="00B423C3"/>
    <w:rsid w:val="00B424F7"/>
    <w:rsid w:val="00B42505"/>
    <w:rsid w:val="00B4264A"/>
    <w:rsid w:val="00B4268E"/>
    <w:rsid w:val="00B42697"/>
    <w:rsid w:val="00B42714"/>
    <w:rsid w:val="00B4274F"/>
    <w:rsid w:val="00B4288D"/>
    <w:rsid w:val="00B428AB"/>
    <w:rsid w:val="00B428E8"/>
    <w:rsid w:val="00B428F5"/>
    <w:rsid w:val="00B4291A"/>
    <w:rsid w:val="00B42946"/>
    <w:rsid w:val="00B4299D"/>
    <w:rsid w:val="00B429CE"/>
    <w:rsid w:val="00B429F3"/>
    <w:rsid w:val="00B42B6A"/>
    <w:rsid w:val="00B42B8D"/>
    <w:rsid w:val="00B42BAF"/>
    <w:rsid w:val="00B42C54"/>
    <w:rsid w:val="00B42C5C"/>
    <w:rsid w:val="00B42D77"/>
    <w:rsid w:val="00B42DCD"/>
    <w:rsid w:val="00B42EEA"/>
    <w:rsid w:val="00B43106"/>
    <w:rsid w:val="00B43227"/>
    <w:rsid w:val="00B43297"/>
    <w:rsid w:val="00B432CF"/>
    <w:rsid w:val="00B432D3"/>
    <w:rsid w:val="00B4332A"/>
    <w:rsid w:val="00B43369"/>
    <w:rsid w:val="00B4338D"/>
    <w:rsid w:val="00B434B8"/>
    <w:rsid w:val="00B43501"/>
    <w:rsid w:val="00B4350C"/>
    <w:rsid w:val="00B4377E"/>
    <w:rsid w:val="00B437E4"/>
    <w:rsid w:val="00B43961"/>
    <w:rsid w:val="00B439CC"/>
    <w:rsid w:val="00B43BF5"/>
    <w:rsid w:val="00B43C7A"/>
    <w:rsid w:val="00B43D26"/>
    <w:rsid w:val="00B43D74"/>
    <w:rsid w:val="00B43DAC"/>
    <w:rsid w:val="00B43DB5"/>
    <w:rsid w:val="00B43DCE"/>
    <w:rsid w:val="00B43E10"/>
    <w:rsid w:val="00B43FA6"/>
    <w:rsid w:val="00B43FE5"/>
    <w:rsid w:val="00B44005"/>
    <w:rsid w:val="00B4403C"/>
    <w:rsid w:val="00B44042"/>
    <w:rsid w:val="00B44103"/>
    <w:rsid w:val="00B4421B"/>
    <w:rsid w:val="00B44284"/>
    <w:rsid w:val="00B442E9"/>
    <w:rsid w:val="00B44386"/>
    <w:rsid w:val="00B4439E"/>
    <w:rsid w:val="00B443A2"/>
    <w:rsid w:val="00B444C8"/>
    <w:rsid w:val="00B44509"/>
    <w:rsid w:val="00B445D2"/>
    <w:rsid w:val="00B4469A"/>
    <w:rsid w:val="00B44804"/>
    <w:rsid w:val="00B448C7"/>
    <w:rsid w:val="00B44917"/>
    <w:rsid w:val="00B449B9"/>
    <w:rsid w:val="00B449BC"/>
    <w:rsid w:val="00B44AE2"/>
    <w:rsid w:val="00B44B4E"/>
    <w:rsid w:val="00B44B53"/>
    <w:rsid w:val="00B44B70"/>
    <w:rsid w:val="00B44B7B"/>
    <w:rsid w:val="00B44C08"/>
    <w:rsid w:val="00B44C6F"/>
    <w:rsid w:val="00B44D12"/>
    <w:rsid w:val="00B44E09"/>
    <w:rsid w:val="00B44E90"/>
    <w:rsid w:val="00B44EC0"/>
    <w:rsid w:val="00B44F27"/>
    <w:rsid w:val="00B44FDE"/>
    <w:rsid w:val="00B4500E"/>
    <w:rsid w:val="00B45197"/>
    <w:rsid w:val="00B451BA"/>
    <w:rsid w:val="00B451E2"/>
    <w:rsid w:val="00B4533E"/>
    <w:rsid w:val="00B453F1"/>
    <w:rsid w:val="00B45405"/>
    <w:rsid w:val="00B45453"/>
    <w:rsid w:val="00B45468"/>
    <w:rsid w:val="00B4554B"/>
    <w:rsid w:val="00B45629"/>
    <w:rsid w:val="00B457D3"/>
    <w:rsid w:val="00B4582A"/>
    <w:rsid w:val="00B4584F"/>
    <w:rsid w:val="00B458A4"/>
    <w:rsid w:val="00B45919"/>
    <w:rsid w:val="00B459CE"/>
    <w:rsid w:val="00B45A10"/>
    <w:rsid w:val="00B45A3A"/>
    <w:rsid w:val="00B45A59"/>
    <w:rsid w:val="00B45A8D"/>
    <w:rsid w:val="00B45B67"/>
    <w:rsid w:val="00B45BAD"/>
    <w:rsid w:val="00B45BCC"/>
    <w:rsid w:val="00B45C69"/>
    <w:rsid w:val="00B45C70"/>
    <w:rsid w:val="00B45D1A"/>
    <w:rsid w:val="00B45D28"/>
    <w:rsid w:val="00B45D7C"/>
    <w:rsid w:val="00B45DCC"/>
    <w:rsid w:val="00B45DFA"/>
    <w:rsid w:val="00B45E1D"/>
    <w:rsid w:val="00B45E25"/>
    <w:rsid w:val="00B45E34"/>
    <w:rsid w:val="00B45E56"/>
    <w:rsid w:val="00B45E95"/>
    <w:rsid w:val="00B45EF8"/>
    <w:rsid w:val="00B45F58"/>
    <w:rsid w:val="00B45FF0"/>
    <w:rsid w:val="00B45FF6"/>
    <w:rsid w:val="00B46006"/>
    <w:rsid w:val="00B4601E"/>
    <w:rsid w:val="00B46030"/>
    <w:rsid w:val="00B46038"/>
    <w:rsid w:val="00B460DC"/>
    <w:rsid w:val="00B46124"/>
    <w:rsid w:val="00B461B3"/>
    <w:rsid w:val="00B46299"/>
    <w:rsid w:val="00B46339"/>
    <w:rsid w:val="00B4633F"/>
    <w:rsid w:val="00B46358"/>
    <w:rsid w:val="00B4643B"/>
    <w:rsid w:val="00B4647A"/>
    <w:rsid w:val="00B464D0"/>
    <w:rsid w:val="00B46503"/>
    <w:rsid w:val="00B46551"/>
    <w:rsid w:val="00B465A0"/>
    <w:rsid w:val="00B46671"/>
    <w:rsid w:val="00B46692"/>
    <w:rsid w:val="00B466DA"/>
    <w:rsid w:val="00B467DD"/>
    <w:rsid w:val="00B46804"/>
    <w:rsid w:val="00B4684F"/>
    <w:rsid w:val="00B4685B"/>
    <w:rsid w:val="00B4685E"/>
    <w:rsid w:val="00B46897"/>
    <w:rsid w:val="00B4696C"/>
    <w:rsid w:val="00B4696E"/>
    <w:rsid w:val="00B46983"/>
    <w:rsid w:val="00B46A5A"/>
    <w:rsid w:val="00B46AAC"/>
    <w:rsid w:val="00B46ABC"/>
    <w:rsid w:val="00B46ADC"/>
    <w:rsid w:val="00B46B6E"/>
    <w:rsid w:val="00B46BF9"/>
    <w:rsid w:val="00B46C2E"/>
    <w:rsid w:val="00B46C3D"/>
    <w:rsid w:val="00B46C80"/>
    <w:rsid w:val="00B46C8E"/>
    <w:rsid w:val="00B46CA0"/>
    <w:rsid w:val="00B46CE0"/>
    <w:rsid w:val="00B46D17"/>
    <w:rsid w:val="00B46D7E"/>
    <w:rsid w:val="00B46E39"/>
    <w:rsid w:val="00B46E59"/>
    <w:rsid w:val="00B46F04"/>
    <w:rsid w:val="00B46FF9"/>
    <w:rsid w:val="00B47009"/>
    <w:rsid w:val="00B4709F"/>
    <w:rsid w:val="00B470E7"/>
    <w:rsid w:val="00B47154"/>
    <w:rsid w:val="00B471FB"/>
    <w:rsid w:val="00B47255"/>
    <w:rsid w:val="00B472F2"/>
    <w:rsid w:val="00B4740E"/>
    <w:rsid w:val="00B47451"/>
    <w:rsid w:val="00B47474"/>
    <w:rsid w:val="00B474E9"/>
    <w:rsid w:val="00B47522"/>
    <w:rsid w:val="00B47526"/>
    <w:rsid w:val="00B4766C"/>
    <w:rsid w:val="00B47691"/>
    <w:rsid w:val="00B476D6"/>
    <w:rsid w:val="00B47735"/>
    <w:rsid w:val="00B477D1"/>
    <w:rsid w:val="00B4782D"/>
    <w:rsid w:val="00B4789A"/>
    <w:rsid w:val="00B478C1"/>
    <w:rsid w:val="00B47993"/>
    <w:rsid w:val="00B47994"/>
    <w:rsid w:val="00B479A3"/>
    <w:rsid w:val="00B47A0A"/>
    <w:rsid w:val="00B47A3B"/>
    <w:rsid w:val="00B47A74"/>
    <w:rsid w:val="00B47AB9"/>
    <w:rsid w:val="00B47B18"/>
    <w:rsid w:val="00B47B22"/>
    <w:rsid w:val="00B47B56"/>
    <w:rsid w:val="00B47C11"/>
    <w:rsid w:val="00B47C38"/>
    <w:rsid w:val="00B47C67"/>
    <w:rsid w:val="00B47CB1"/>
    <w:rsid w:val="00B47D6A"/>
    <w:rsid w:val="00B47E7F"/>
    <w:rsid w:val="00B5000E"/>
    <w:rsid w:val="00B50091"/>
    <w:rsid w:val="00B50095"/>
    <w:rsid w:val="00B50181"/>
    <w:rsid w:val="00B501F7"/>
    <w:rsid w:val="00B5021F"/>
    <w:rsid w:val="00B5023D"/>
    <w:rsid w:val="00B5024A"/>
    <w:rsid w:val="00B50345"/>
    <w:rsid w:val="00B50382"/>
    <w:rsid w:val="00B5044C"/>
    <w:rsid w:val="00B504B0"/>
    <w:rsid w:val="00B50551"/>
    <w:rsid w:val="00B50788"/>
    <w:rsid w:val="00B507CE"/>
    <w:rsid w:val="00B5082F"/>
    <w:rsid w:val="00B508ED"/>
    <w:rsid w:val="00B50921"/>
    <w:rsid w:val="00B509B5"/>
    <w:rsid w:val="00B509DF"/>
    <w:rsid w:val="00B50B25"/>
    <w:rsid w:val="00B50B5D"/>
    <w:rsid w:val="00B50BD0"/>
    <w:rsid w:val="00B50C3A"/>
    <w:rsid w:val="00B50C87"/>
    <w:rsid w:val="00B50DAC"/>
    <w:rsid w:val="00B50DD7"/>
    <w:rsid w:val="00B50EA6"/>
    <w:rsid w:val="00B50EA8"/>
    <w:rsid w:val="00B50F78"/>
    <w:rsid w:val="00B50F90"/>
    <w:rsid w:val="00B50FE3"/>
    <w:rsid w:val="00B5108C"/>
    <w:rsid w:val="00B510D2"/>
    <w:rsid w:val="00B5110A"/>
    <w:rsid w:val="00B51274"/>
    <w:rsid w:val="00B51275"/>
    <w:rsid w:val="00B5128C"/>
    <w:rsid w:val="00B51318"/>
    <w:rsid w:val="00B51345"/>
    <w:rsid w:val="00B51355"/>
    <w:rsid w:val="00B513F2"/>
    <w:rsid w:val="00B514BB"/>
    <w:rsid w:val="00B514C4"/>
    <w:rsid w:val="00B514C6"/>
    <w:rsid w:val="00B51546"/>
    <w:rsid w:val="00B51576"/>
    <w:rsid w:val="00B51580"/>
    <w:rsid w:val="00B51636"/>
    <w:rsid w:val="00B51672"/>
    <w:rsid w:val="00B516B3"/>
    <w:rsid w:val="00B516C3"/>
    <w:rsid w:val="00B518D1"/>
    <w:rsid w:val="00B518F9"/>
    <w:rsid w:val="00B519C6"/>
    <w:rsid w:val="00B51A88"/>
    <w:rsid w:val="00B51B3F"/>
    <w:rsid w:val="00B51B50"/>
    <w:rsid w:val="00B51D0C"/>
    <w:rsid w:val="00B51D21"/>
    <w:rsid w:val="00B51E53"/>
    <w:rsid w:val="00B52260"/>
    <w:rsid w:val="00B52296"/>
    <w:rsid w:val="00B522AB"/>
    <w:rsid w:val="00B522B8"/>
    <w:rsid w:val="00B52372"/>
    <w:rsid w:val="00B52480"/>
    <w:rsid w:val="00B525CC"/>
    <w:rsid w:val="00B52648"/>
    <w:rsid w:val="00B52692"/>
    <w:rsid w:val="00B526F2"/>
    <w:rsid w:val="00B527F5"/>
    <w:rsid w:val="00B5280F"/>
    <w:rsid w:val="00B52820"/>
    <w:rsid w:val="00B52847"/>
    <w:rsid w:val="00B52870"/>
    <w:rsid w:val="00B528C0"/>
    <w:rsid w:val="00B528E0"/>
    <w:rsid w:val="00B52A10"/>
    <w:rsid w:val="00B52A1D"/>
    <w:rsid w:val="00B52AE3"/>
    <w:rsid w:val="00B52B72"/>
    <w:rsid w:val="00B52C30"/>
    <w:rsid w:val="00B52C4C"/>
    <w:rsid w:val="00B52CAC"/>
    <w:rsid w:val="00B52D9E"/>
    <w:rsid w:val="00B52DA0"/>
    <w:rsid w:val="00B52E6F"/>
    <w:rsid w:val="00B52E7E"/>
    <w:rsid w:val="00B52E85"/>
    <w:rsid w:val="00B52E95"/>
    <w:rsid w:val="00B52F72"/>
    <w:rsid w:val="00B52FDF"/>
    <w:rsid w:val="00B5300F"/>
    <w:rsid w:val="00B5302C"/>
    <w:rsid w:val="00B53089"/>
    <w:rsid w:val="00B53093"/>
    <w:rsid w:val="00B53107"/>
    <w:rsid w:val="00B53156"/>
    <w:rsid w:val="00B53250"/>
    <w:rsid w:val="00B532FB"/>
    <w:rsid w:val="00B53300"/>
    <w:rsid w:val="00B53380"/>
    <w:rsid w:val="00B53470"/>
    <w:rsid w:val="00B534AE"/>
    <w:rsid w:val="00B534F9"/>
    <w:rsid w:val="00B535D6"/>
    <w:rsid w:val="00B53645"/>
    <w:rsid w:val="00B53682"/>
    <w:rsid w:val="00B536AE"/>
    <w:rsid w:val="00B53870"/>
    <w:rsid w:val="00B538B9"/>
    <w:rsid w:val="00B538D4"/>
    <w:rsid w:val="00B53979"/>
    <w:rsid w:val="00B53AFF"/>
    <w:rsid w:val="00B53C70"/>
    <w:rsid w:val="00B53C87"/>
    <w:rsid w:val="00B53CA0"/>
    <w:rsid w:val="00B53CA3"/>
    <w:rsid w:val="00B53E28"/>
    <w:rsid w:val="00B53EE9"/>
    <w:rsid w:val="00B53F46"/>
    <w:rsid w:val="00B53F80"/>
    <w:rsid w:val="00B53FD1"/>
    <w:rsid w:val="00B5402A"/>
    <w:rsid w:val="00B54044"/>
    <w:rsid w:val="00B540D5"/>
    <w:rsid w:val="00B54112"/>
    <w:rsid w:val="00B54128"/>
    <w:rsid w:val="00B542EA"/>
    <w:rsid w:val="00B54381"/>
    <w:rsid w:val="00B543DB"/>
    <w:rsid w:val="00B54484"/>
    <w:rsid w:val="00B5449F"/>
    <w:rsid w:val="00B544C0"/>
    <w:rsid w:val="00B544FA"/>
    <w:rsid w:val="00B54518"/>
    <w:rsid w:val="00B54534"/>
    <w:rsid w:val="00B54545"/>
    <w:rsid w:val="00B54591"/>
    <w:rsid w:val="00B545E8"/>
    <w:rsid w:val="00B54606"/>
    <w:rsid w:val="00B54645"/>
    <w:rsid w:val="00B546BF"/>
    <w:rsid w:val="00B546CB"/>
    <w:rsid w:val="00B546FF"/>
    <w:rsid w:val="00B54727"/>
    <w:rsid w:val="00B54743"/>
    <w:rsid w:val="00B548DA"/>
    <w:rsid w:val="00B54933"/>
    <w:rsid w:val="00B54959"/>
    <w:rsid w:val="00B549AA"/>
    <w:rsid w:val="00B549C3"/>
    <w:rsid w:val="00B54A68"/>
    <w:rsid w:val="00B54BC4"/>
    <w:rsid w:val="00B54C70"/>
    <w:rsid w:val="00B54D2F"/>
    <w:rsid w:val="00B54D96"/>
    <w:rsid w:val="00B54DE0"/>
    <w:rsid w:val="00B54DE4"/>
    <w:rsid w:val="00B54DFA"/>
    <w:rsid w:val="00B54E72"/>
    <w:rsid w:val="00B54E7D"/>
    <w:rsid w:val="00B54F02"/>
    <w:rsid w:val="00B54F0B"/>
    <w:rsid w:val="00B55069"/>
    <w:rsid w:val="00B550E7"/>
    <w:rsid w:val="00B55194"/>
    <w:rsid w:val="00B551A1"/>
    <w:rsid w:val="00B553F4"/>
    <w:rsid w:val="00B553F9"/>
    <w:rsid w:val="00B5545E"/>
    <w:rsid w:val="00B5546E"/>
    <w:rsid w:val="00B554D2"/>
    <w:rsid w:val="00B55573"/>
    <w:rsid w:val="00B556FF"/>
    <w:rsid w:val="00B55713"/>
    <w:rsid w:val="00B55743"/>
    <w:rsid w:val="00B55783"/>
    <w:rsid w:val="00B557A2"/>
    <w:rsid w:val="00B557BC"/>
    <w:rsid w:val="00B557C5"/>
    <w:rsid w:val="00B55802"/>
    <w:rsid w:val="00B55832"/>
    <w:rsid w:val="00B55962"/>
    <w:rsid w:val="00B5598E"/>
    <w:rsid w:val="00B559FA"/>
    <w:rsid w:val="00B55A4F"/>
    <w:rsid w:val="00B55B6A"/>
    <w:rsid w:val="00B55B79"/>
    <w:rsid w:val="00B55D3C"/>
    <w:rsid w:val="00B55DBC"/>
    <w:rsid w:val="00B55E0B"/>
    <w:rsid w:val="00B55E57"/>
    <w:rsid w:val="00B55F3A"/>
    <w:rsid w:val="00B55F9F"/>
    <w:rsid w:val="00B55FFC"/>
    <w:rsid w:val="00B56128"/>
    <w:rsid w:val="00B56153"/>
    <w:rsid w:val="00B561C5"/>
    <w:rsid w:val="00B561F4"/>
    <w:rsid w:val="00B5621B"/>
    <w:rsid w:val="00B56234"/>
    <w:rsid w:val="00B563BA"/>
    <w:rsid w:val="00B5640F"/>
    <w:rsid w:val="00B5645C"/>
    <w:rsid w:val="00B5646F"/>
    <w:rsid w:val="00B56479"/>
    <w:rsid w:val="00B5658D"/>
    <w:rsid w:val="00B565B5"/>
    <w:rsid w:val="00B565B9"/>
    <w:rsid w:val="00B565E5"/>
    <w:rsid w:val="00B566EF"/>
    <w:rsid w:val="00B566F4"/>
    <w:rsid w:val="00B56763"/>
    <w:rsid w:val="00B567BF"/>
    <w:rsid w:val="00B567F2"/>
    <w:rsid w:val="00B568D1"/>
    <w:rsid w:val="00B5695E"/>
    <w:rsid w:val="00B56A27"/>
    <w:rsid w:val="00B56B51"/>
    <w:rsid w:val="00B56B70"/>
    <w:rsid w:val="00B56B8D"/>
    <w:rsid w:val="00B56BE0"/>
    <w:rsid w:val="00B56C6E"/>
    <w:rsid w:val="00B56C9B"/>
    <w:rsid w:val="00B56CAC"/>
    <w:rsid w:val="00B56D2B"/>
    <w:rsid w:val="00B56D92"/>
    <w:rsid w:val="00B56E01"/>
    <w:rsid w:val="00B56E12"/>
    <w:rsid w:val="00B56E75"/>
    <w:rsid w:val="00B56E77"/>
    <w:rsid w:val="00B57132"/>
    <w:rsid w:val="00B571FC"/>
    <w:rsid w:val="00B57293"/>
    <w:rsid w:val="00B573A9"/>
    <w:rsid w:val="00B5740B"/>
    <w:rsid w:val="00B57482"/>
    <w:rsid w:val="00B575DB"/>
    <w:rsid w:val="00B57651"/>
    <w:rsid w:val="00B576DA"/>
    <w:rsid w:val="00B5779A"/>
    <w:rsid w:val="00B57866"/>
    <w:rsid w:val="00B578EA"/>
    <w:rsid w:val="00B57900"/>
    <w:rsid w:val="00B579B1"/>
    <w:rsid w:val="00B579D1"/>
    <w:rsid w:val="00B579D5"/>
    <w:rsid w:val="00B57A36"/>
    <w:rsid w:val="00B57A63"/>
    <w:rsid w:val="00B57A96"/>
    <w:rsid w:val="00B57B08"/>
    <w:rsid w:val="00B57B5E"/>
    <w:rsid w:val="00B57B87"/>
    <w:rsid w:val="00B57BA0"/>
    <w:rsid w:val="00B57D8D"/>
    <w:rsid w:val="00B57DC5"/>
    <w:rsid w:val="00B57E72"/>
    <w:rsid w:val="00B57E8E"/>
    <w:rsid w:val="00B57F34"/>
    <w:rsid w:val="00B57FC6"/>
    <w:rsid w:val="00B57FCD"/>
    <w:rsid w:val="00B57FEF"/>
    <w:rsid w:val="00B600BE"/>
    <w:rsid w:val="00B60142"/>
    <w:rsid w:val="00B601B3"/>
    <w:rsid w:val="00B601DA"/>
    <w:rsid w:val="00B603AE"/>
    <w:rsid w:val="00B603C8"/>
    <w:rsid w:val="00B603EA"/>
    <w:rsid w:val="00B60594"/>
    <w:rsid w:val="00B605B3"/>
    <w:rsid w:val="00B605B8"/>
    <w:rsid w:val="00B6062E"/>
    <w:rsid w:val="00B6066B"/>
    <w:rsid w:val="00B606F6"/>
    <w:rsid w:val="00B608D7"/>
    <w:rsid w:val="00B60927"/>
    <w:rsid w:val="00B609AD"/>
    <w:rsid w:val="00B609C5"/>
    <w:rsid w:val="00B60A2D"/>
    <w:rsid w:val="00B60C50"/>
    <w:rsid w:val="00B60C8C"/>
    <w:rsid w:val="00B60CDC"/>
    <w:rsid w:val="00B60CDE"/>
    <w:rsid w:val="00B60E1F"/>
    <w:rsid w:val="00B60F32"/>
    <w:rsid w:val="00B61021"/>
    <w:rsid w:val="00B610A7"/>
    <w:rsid w:val="00B61143"/>
    <w:rsid w:val="00B61171"/>
    <w:rsid w:val="00B611C5"/>
    <w:rsid w:val="00B611E2"/>
    <w:rsid w:val="00B6130F"/>
    <w:rsid w:val="00B61327"/>
    <w:rsid w:val="00B6138D"/>
    <w:rsid w:val="00B613AF"/>
    <w:rsid w:val="00B613BA"/>
    <w:rsid w:val="00B61403"/>
    <w:rsid w:val="00B6153D"/>
    <w:rsid w:val="00B616F8"/>
    <w:rsid w:val="00B61800"/>
    <w:rsid w:val="00B6191A"/>
    <w:rsid w:val="00B619C6"/>
    <w:rsid w:val="00B619F1"/>
    <w:rsid w:val="00B61AA4"/>
    <w:rsid w:val="00B61B92"/>
    <w:rsid w:val="00B61B94"/>
    <w:rsid w:val="00B61BDA"/>
    <w:rsid w:val="00B61BE0"/>
    <w:rsid w:val="00B61BE4"/>
    <w:rsid w:val="00B61C89"/>
    <w:rsid w:val="00B61CD4"/>
    <w:rsid w:val="00B61D6F"/>
    <w:rsid w:val="00B61D95"/>
    <w:rsid w:val="00B61DBB"/>
    <w:rsid w:val="00B61DD5"/>
    <w:rsid w:val="00B61DDC"/>
    <w:rsid w:val="00B61DE7"/>
    <w:rsid w:val="00B61F42"/>
    <w:rsid w:val="00B61FDD"/>
    <w:rsid w:val="00B62091"/>
    <w:rsid w:val="00B620B6"/>
    <w:rsid w:val="00B620CE"/>
    <w:rsid w:val="00B621AE"/>
    <w:rsid w:val="00B621F5"/>
    <w:rsid w:val="00B62206"/>
    <w:rsid w:val="00B6227E"/>
    <w:rsid w:val="00B622ED"/>
    <w:rsid w:val="00B622F6"/>
    <w:rsid w:val="00B622FF"/>
    <w:rsid w:val="00B62335"/>
    <w:rsid w:val="00B62438"/>
    <w:rsid w:val="00B624B1"/>
    <w:rsid w:val="00B624D2"/>
    <w:rsid w:val="00B624E2"/>
    <w:rsid w:val="00B62560"/>
    <w:rsid w:val="00B625A9"/>
    <w:rsid w:val="00B625FA"/>
    <w:rsid w:val="00B62614"/>
    <w:rsid w:val="00B62651"/>
    <w:rsid w:val="00B62696"/>
    <w:rsid w:val="00B626CE"/>
    <w:rsid w:val="00B62700"/>
    <w:rsid w:val="00B62731"/>
    <w:rsid w:val="00B62793"/>
    <w:rsid w:val="00B627CA"/>
    <w:rsid w:val="00B62826"/>
    <w:rsid w:val="00B62847"/>
    <w:rsid w:val="00B6285A"/>
    <w:rsid w:val="00B6289C"/>
    <w:rsid w:val="00B62934"/>
    <w:rsid w:val="00B629C8"/>
    <w:rsid w:val="00B629CE"/>
    <w:rsid w:val="00B62A05"/>
    <w:rsid w:val="00B62A1A"/>
    <w:rsid w:val="00B62A6B"/>
    <w:rsid w:val="00B62A91"/>
    <w:rsid w:val="00B62AB1"/>
    <w:rsid w:val="00B62AC2"/>
    <w:rsid w:val="00B62AD6"/>
    <w:rsid w:val="00B62AF7"/>
    <w:rsid w:val="00B62B21"/>
    <w:rsid w:val="00B62CC7"/>
    <w:rsid w:val="00B62E42"/>
    <w:rsid w:val="00B62F8A"/>
    <w:rsid w:val="00B62FC4"/>
    <w:rsid w:val="00B6300C"/>
    <w:rsid w:val="00B63029"/>
    <w:rsid w:val="00B630E2"/>
    <w:rsid w:val="00B631EB"/>
    <w:rsid w:val="00B6322F"/>
    <w:rsid w:val="00B63248"/>
    <w:rsid w:val="00B633B4"/>
    <w:rsid w:val="00B63400"/>
    <w:rsid w:val="00B63427"/>
    <w:rsid w:val="00B63508"/>
    <w:rsid w:val="00B63526"/>
    <w:rsid w:val="00B6356E"/>
    <w:rsid w:val="00B635CC"/>
    <w:rsid w:val="00B63703"/>
    <w:rsid w:val="00B6381B"/>
    <w:rsid w:val="00B63839"/>
    <w:rsid w:val="00B6383A"/>
    <w:rsid w:val="00B63899"/>
    <w:rsid w:val="00B638BA"/>
    <w:rsid w:val="00B638CC"/>
    <w:rsid w:val="00B638E3"/>
    <w:rsid w:val="00B639A0"/>
    <w:rsid w:val="00B639E5"/>
    <w:rsid w:val="00B63A1B"/>
    <w:rsid w:val="00B63AA9"/>
    <w:rsid w:val="00B63AF5"/>
    <w:rsid w:val="00B63C3F"/>
    <w:rsid w:val="00B63C7C"/>
    <w:rsid w:val="00B63DE3"/>
    <w:rsid w:val="00B63E44"/>
    <w:rsid w:val="00B63E64"/>
    <w:rsid w:val="00B63E8B"/>
    <w:rsid w:val="00B63EDF"/>
    <w:rsid w:val="00B63F18"/>
    <w:rsid w:val="00B63F3F"/>
    <w:rsid w:val="00B63F56"/>
    <w:rsid w:val="00B63F6D"/>
    <w:rsid w:val="00B63FA2"/>
    <w:rsid w:val="00B64122"/>
    <w:rsid w:val="00B641B9"/>
    <w:rsid w:val="00B64261"/>
    <w:rsid w:val="00B64383"/>
    <w:rsid w:val="00B643F0"/>
    <w:rsid w:val="00B643F9"/>
    <w:rsid w:val="00B64416"/>
    <w:rsid w:val="00B64495"/>
    <w:rsid w:val="00B644A1"/>
    <w:rsid w:val="00B644AD"/>
    <w:rsid w:val="00B644BA"/>
    <w:rsid w:val="00B64585"/>
    <w:rsid w:val="00B6461C"/>
    <w:rsid w:val="00B6466C"/>
    <w:rsid w:val="00B64670"/>
    <w:rsid w:val="00B646A9"/>
    <w:rsid w:val="00B646E6"/>
    <w:rsid w:val="00B64726"/>
    <w:rsid w:val="00B64767"/>
    <w:rsid w:val="00B647C8"/>
    <w:rsid w:val="00B647F5"/>
    <w:rsid w:val="00B648C7"/>
    <w:rsid w:val="00B6491A"/>
    <w:rsid w:val="00B6495F"/>
    <w:rsid w:val="00B649A5"/>
    <w:rsid w:val="00B64A00"/>
    <w:rsid w:val="00B64A0A"/>
    <w:rsid w:val="00B64A6C"/>
    <w:rsid w:val="00B64B29"/>
    <w:rsid w:val="00B64BC6"/>
    <w:rsid w:val="00B64BF2"/>
    <w:rsid w:val="00B64C1E"/>
    <w:rsid w:val="00B64C43"/>
    <w:rsid w:val="00B64C5B"/>
    <w:rsid w:val="00B64DC7"/>
    <w:rsid w:val="00B64E4E"/>
    <w:rsid w:val="00B64E88"/>
    <w:rsid w:val="00B64F37"/>
    <w:rsid w:val="00B6508D"/>
    <w:rsid w:val="00B650F3"/>
    <w:rsid w:val="00B652DE"/>
    <w:rsid w:val="00B65405"/>
    <w:rsid w:val="00B65422"/>
    <w:rsid w:val="00B65433"/>
    <w:rsid w:val="00B65440"/>
    <w:rsid w:val="00B65490"/>
    <w:rsid w:val="00B65536"/>
    <w:rsid w:val="00B65570"/>
    <w:rsid w:val="00B655C3"/>
    <w:rsid w:val="00B655D0"/>
    <w:rsid w:val="00B6568E"/>
    <w:rsid w:val="00B65778"/>
    <w:rsid w:val="00B657F9"/>
    <w:rsid w:val="00B65817"/>
    <w:rsid w:val="00B65822"/>
    <w:rsid w:val="00B6596C"/>
    <w:rsid w:val="00B65B03"/>
    <w:rsid w:val="00B65B5D"/>
    <w:rsid w:val="00B65B67"/>
    <w:rsid w:val="00B65B78"/>
    <w:rsid w:val="00B65BAF"/>
    <w:rsid w:val="00B65BE0"/>
    <w:rsid w:val="00B65C22"/>
    <w:rsid w:val="00B65C8F"/>
    <w:rsid w:val="00B65CAD"/>
    <w:rsid w:val="00B65CC2"/>
    <w:rsid w:val="00B65DC2"/>
    <w:rsid w:val="00B65DD7"/>
    <w:rsid w:val="00B65E13"/>
    <w:rsid w:val="00B65E15"/>
    <w:rsid w:val="00B65EA5"/>
    <w:rsid w:val="00B66031"/>
    <w:rsid w:val="00B66052"/>
    <w:rsid w:val="00B660F8"/>
    <w:rsid w:val="00B66102"/>
    <w:rsid w:val="00B6617B"/>
    <w:rsid w:val="00B66326"/>
    <w:rsid w:val="00B663D5"/>
    <w:rsid w:val="00B663F6"/>
    <w:rsid w:val="00B6643F"/>
    <w:rsid w:val="00B66449"/>
    <w:rsid w:val="00B664C6"/>
    <w:rsid w:val="00B66546"/>
    <w:rsid w:val="00B66558"/>
    <w:rsid w:val="00B6656F"/>
    <w:rsid w:val="00B6658C"/>
    <w:rsid w:val="00B6660F"/>
    <w:rsid w:val="00B66623"/>
    <w:rsid w:val="00B666B4"/>
    <w:rsid w:val="00B6676B"/>
    <w:rsid w:val="00B6679A"/>
    <w:rsid w:val="00B667C5"/>
    <w:rsid w:val="00B667D0"/>
    <w:rsid w:val="00B66862"/>
    <w:rsid w:val="00B668F0"/>
    <w:rsid w:val="00B6694A"/>
    <w:rsid w:val="00B66958"/>
    <w:rsid w:val="00B66A3E"/>
    <w:rsid w:val="00B66A7E"/>
    <w:rsid w:val="00B66AAA"/>
    <w:rsid w:val="00B66B4B"/>
    <w:rsid w:val="00B66B80"/>
    <w:rsid w:val="00B66BB3"/>
    <w:rsid w:val="00B66BB9"/>
    <w:rsid w:val="00B66C34"/>
    <w:rsid w:val="00B66D22"/>
    <w:rsid w:val="00B66D6F"/>
    <w:rsid w:val="00B66E18"/>
    <w:rsid w:val="00B66E1D"/>
    <w:rsid w:val="00B66E8D"/>
    <w:rsid w:val="00B67010"/>
    <w:rsid w:val="00B67032"/>
    <w:rsid w:val="00B670C0"/>
    <w:rsid w:val="00B67143"/>
    <w:rsid w:val="00B67153"/>
    <w:rsid w:val="00B671A8"/>
    <w:rsid w:val="00B6723F"/>
    <w:rsid w:val="00B67277"/>
    <w:rsid w:val="00B67287"/>
    <w:rsid w:val="00B6732F"/>
    <w:rsid w:val="00B673B9"/>
    <w:rsid w:val="00B6741D"/>
    <w:rsid w:val="00B6747D"/>
    <w:rsid w:val="00B6750C"/>
    <w:rsid w:val="00B6752A"/>
    <w:rsid w:val="00B67534"/>
    <w:rsid w:val="00B675AF"/>
    <w:rsid w:val="00B675D9"/>
    <w:rsid w:val="00B676F1"/>
    <w:rsid w:val="00B67712"/>
    <w:rsid w:val="00B67732"/>
    <w:rsid w:val="00B67739"/>
    <w:rsid w:val="00B6773E"/>
    <w:rsid w:val="00B677B8"/>
    <w:rsid w:val="00B679F6"/>
    <w:rsid w:val="00B67ACF"/>
    <w:rsid w:val="00B67B0B"/>
    <w:rsid w:val="00B67BBA"/>
    <w:rsid w:val="00B67BDC"/>
    <w:rsid w:val="00B67C2D"/>
    <w:rsid w:val="00B67C45"/>
    <w:rsid w:val="00B67C55"/>
    <w:rsid w:val="00B67CAF"/>
    <w:rsid w:val="00B67CF0"/>
    <w:rsid w:val="00B67DBB"/>
    <w:rsid w:val="00B67E36"/>
    <w:rsid w:val="00B67E4A"/>
    <w:rsid w:val="00B67E5F"/>
    <w:rsid w:val="00B67F2C"/>
    <w:rsid w:val="00B67FCD"/>
    <w:rsid w:val="00B70090"/>
    <w:rsid w:val="00B700E9"/>
    <w:rsid w:val="00B70134"/>
    <w:rsid w:val="00B701F8"/>
    <w:rsid w:val="00B70222"/>
    <w:rsid w:val="00B7025F"/>
    <w:rsid w:val="00B702F3"/>
    <w:rsid w:val="00B70351"/>
    <w:rsid w:val="00B70394"/>
    <w:rsid w:val="00B703D2"/>
    <w:rsid w:val="00B70422"/>
    <w:rsid w:val="00B70479"/>
    <w:rsid w:val="00B704C5"/>
    <w:rsid w:val="00B7050D"/>
    <w:rsid w:val="00B70797"/>
    <w:rsid w:val="00B7087C"/>
    <w:rsid w:val="00B70909"/>
    <w:rsid w:val="00B70A33"/>
    <w:rsid w:val="00B70A75"/>
    <w:rsid w:val="00B70A79"/>
    <w:rsid w:val="00B70CA2"/>
    <w:rsid w:val="00B70CD1"/>
    <w:rsid w:val="00B70CE9"/>
    <w:rsid w:val="00B70D9E"/>
    <w:rsid w:val="00B70DFF"/>
    <w:rsid w:val="00B70F18"/>
    <w:rsid w:val="00B70F1D"/>
    <w:rsid w:val="00B710FC"/>
    <w:rsid w:val="00B71120"/>
    <w:rsid w:val="00B7140A"/>
    <w:rsid w:val="00B714B3"/>
    <w:rsid w:val="00B715DC"/>
    <w:rsid w:val="00B715F1"/>
    <w:rsid w:val="00B7161A"/>
    <w:rsid w:val="00B716A9"/>
    <w:rsid w:val="00B716EA"/>
    <w:rsid w:val="00B71708"/>
    <w:rsid w:val="00B7172A"/>
    <w:rsid w:val="00B717A3"/>
    <w:rsid w:val="00B717FD"/>
    <w:rsid w:val="00B7183E"/>
    <w:rsid w:val="00B718BA"/>
    <w:rsid w:val="00B718E0"/>
    <w:rsid w:val="00B71984"/>
    <w:rsid w:val="00B71A55"/>
    <w:rsid w:val="00B71AA1"/>
    <w:rsid w:val="00B71B0C"/>
    <w:rsid w:val="00B71C91"/>
    <w:rsid w:val="00B71CC8"/>
    <w:rsid w:val="00B71CFD"/>
    <w:rsid w:val="00B71DCA"/>
    <w:rsid w:val="00B71DF1"/>
    <w:rsid w:val="00B71E0C"/>
    <w:rsid w:val="00B71E24"/>
    <w:rsid w:val="00B71E27"/>
    <w:rsid w:val="00B71E42"/>
    <w:rsid w:val="00B71E4E"/>
    <w:rsid w:val="00B71EAC"/>
    <w:rsid w:val="00B72019"/>
    <w:rsid w:val="00B7209F"/>
    <w:rsid w:val="00B7219D"/>
    <w:rsid w:val="00B7219F"/>
    <w:rsid w:val="00B72280"/>
    <w:rsid w:val="00B722E2"/>
    <w:rsid w:val="00B72316"/>
    <w:rsid w:val="00B7233A"/>
    <w:rsid w:val="00B72375"/>
    <w:rsid w:val="00B7237B"/>
    <w:rsid w:val="00B72456"/>
    <w:rsid w:val="00B7250F"/>
    <w:rsid w:val="00B72515"/>
    <w:rsid w:val="00B72524"/>
    <w:rsid w:val="00B725F0"/>
    <w:rsid w:val="00B72600"/>
    <w:rsid w:val="00B72776"/>
    <w:rsid w:val="00B727BE"/>
    <w:rsid w:val="00B7281D"/>
    <w:rsid w:val="00B728DF"/>
    <w:rsid w:val="00B72917"/>
    <w:rsid w:val="00B72984"/>
    <w:rsid w:val="00B72A06"/>
    <w:rsid w:val="00B72A44"/>
    <w:rsid w:val="00B72A90"/>
    <w:rsid w:val="00B72ABA"/>
    <w:rsid w:val="00B72B63"/>
    <w:rsid w:val="00B72BB3"/>
    <w:rsid w:val="00B72C47"/>
    <w:rsid w:val="00B72C98"/>
    <w:rsid w:val="00B72CC3"/>
    <w:rsid w:val="00B72CE2"/>
    <w:rsid w:val="00B72D0C"/>
    <w:rsid w:val="00B72D5E"/>
    <w:rsid w:val="00B72E04"/>
    <w:rsid w:val="00B72E17"/>
    <w:rsid w:val="00B72E8A"/>
    <w:rsid w:val="00B72FCB"/>
    <w:rsid w:val="00B73037"/>
    <w:rsid w:val="00B730F7"/>
    <w:rsid w:val="00B730F9"/>
    <w:rsid w:val="00B731B4"/>
    <w:rsid w:val="00B73318"/>
    <w:rsid w:val="00B7332A"/>
    <w:rsid w:val="00B73353"/>
    <w:rsid w:val="00B733A5"/>
    <w:rsid w:val="00B734F4"/>
    <w:rsid w:val="00B73585"/>
    <w:rsid w:val="00B735B2"/>
    <w:rsid w:val="00B7366B"/>
    <w:rsid w:val="00B7379F"/>
    <w:rsid w:val="00B73816"/>
    <w:rsid w:val="00B7381A"/>
    <w:rsid w:val="00B7385D"/>
    <w:rsid w:val="00B7387C"/>
    <w:rsid w:val="00B738D6"/>
    <w:rsid w:val="00B73946"/>
    <w:rsid w:val="00B7396C"/>
    <w:rsid w:val="00B7397D"/>
    <w:rsid w:val="00B73A6B"/>
    <w:rsid w:val="00B73AA8"/>
    <w:rsid w:val="00B73AC0"/>
    <w:rsid w:val="00B73AC3"/>
    <w:rsid w:val="00B73B1A"/>
    <w:rsid w:val="00B73BB9"/>
    <w:rsid w:val="00B73C36"/>
    <w:rsid w:val="00B73C47"/>
    <w:rsid w:val="00B73CB8"/>
    <w:rsid w:val="00B73CBA"/>
    <w:rsid w:val="00B73CDD"/>
    <w:rsid w:val="00B73DA3"/>
    <w:rsid w:val="00B73DEF"/>
    <w:rsid w:val="00B73E28"/>
    <w:rsid w:val="00B73F24"/>
    <w:rsid w:val="00B740F5"/>
    <w:rsid w:val="00B7412E"/>
    <w:rsid w:val="00B741FB"/>
    <w:rsid w:val="00B74204"/>
    <w:rsid w:val="00B74227"/>
    <w:rsid w:val="00B74281"/>
    <w:rsid w:val="00B742CB"/>
    <w:rsid w:val="00B74305"/>
    <w:rsid w:val="00B74325"/>
    <w:rsid w:val="00B74346"/>
    <w:rsid w:val="00B74360"/>
    <w:rsid w:val="00B744FA"/>
    <w:rsid w:val="00B74578"/>
    <w:rsid w:val="00B745AD"/>
    <w:rsid w:val="00B746AA"/>
    <w:rsid w:val="00B7471D"/>
    <w:rsid w:val="00B74737"/>
    <w:rsid w:val="00B74814"/>
    <w:rsid w:val="00B74A7A"/>
    <w:rsid w:val="00B74B3E"/>
    <w:rsid w:val="00B74B75"/>
    <w:rsid w:val="00B74B9A"/>
    <w:rsid w:val="00B74BB8"/>
    <w:rsid w:val="00B74BDC"/>
    <w:rsid w:val="00B74E06"/>
    <w:rsid w:val="00B74E7D"/>
    <w:rsid w:val="00B74E9D"/>
    <w:rsid w:val="00B74F3B"/>
    <w:rsid w:val="00B74FA5"/>
    <w:rsid w:val="00B75047"/>
    <w:rsid w:val="00B750BB"/>
    <w:rsid w:val="00B75100"/>
    <w:rsid w:val="00B7513B"/>
    <w:rsid w:val="00B75176"/>
    <w:rsid w:val="00B75194"/>
    <w:rsid w:val="00B751B3"/>
    <w:rsid w:val="00B7531E"/>
    <w:rsid w:val="00B7535D"/>
    <w:rsid w:val="00B753EA"/>
    <w:rsid w:val="00B75402"/>
    <w:rsid w:val="00B7541B"/>
    <w:rsid w:val="00B75465"/>
    <w:rsid w:val="00B754F8"/>
    <w:rsid w:val="00B75669"/>
    <w:rsid w:val="00B75684"/>
    <w:rsid w:val="00B756D0"/>
    <w:rsid w:val="00B7577A"/>
    <w:rsid w:val="00B75855"/>
    <w:rsid w:val="00B75868"/>
    <w:rsid w:val="00B75933"/>
    <w:rsid w:val="00B7595F"/>
    <w:rsid w:val="00B759D3"/>
    <w:rsid w:val="00B75AC1"/>
    <w:rsid w:val="00B75B28"/>
    <w:rsid w:val="00B75B4F"/>
    <w:rsid w:val="00B75CF6"/>
    <w:rsid w:val="00B75D03"/>
    <w:rsid w:val="00B75D8A"/>
    <w:rsid w:val="00B75E8D"/>
    <w:rsid w:val="00B75F85"/>
    <w:rsid w:val="00B75FE3"/>
    <w:rsid w:val="00B7602B"/>
    <w:rsid w:val="00B76092"/>
    <w:rsid w:val="00B76177"/>
    <w:rsid w:val="00B761F2"/>
    <w:rsid w:val="00B761F8"/>
    <w:rsid w:val="00B7635C"/>
    <w:rsid w:val="00B76364"/>
    <w:rsid w:val="00B76374"/>
    <w:rsid w:val="00B763B8"/>
    <w:rsid w:val="00B763FB"/>
    <w:rsid w:val="00B764C0"/>
    <w:rsid w:val="00B76574"/>
    <w:rsid w:val="00B7657F"/>
    <w:rsid w:val="00B765F6"/>
    <w:rsid w:val="00B76808"/>
    <w:rsid w:val="00B768AF"/>
    <w:rsid w:val="00B76955"/>
    <w:rsid w:val="00B76975"/>
    <w:rsid w:val="00B76A01"/>
    <w:rsid w:val="00B76A8F"/>
    <w:rsid w:val="00B76AB4"/>
    <w:rsid w:val="00B76ACC"/>
    <w:rsid w:val="00B76AD7"/>
    <w:rsid w:val="00B76B05"/>
    <w:rsid w:val="00B76C3E"/>
    <w:rsid w:val="00B76C5F"/>
    <w:rsid w:val="00B76C9D"/>
    <w:rsid w:val="00B76D61"/>
    <w:rsid w:val="00B76D9E"/>
    <w:rsid w:val="00B76DDB"/>
    <w:rsid w:val="00B76E59"/>
    <w:rsid w:val="00B76E5D"/>
    <w:rsid w:val="00B76E79"/>
    <w:rsid w:val="00B76EBE"/>
    <w:rsid w:val="00B76ECB"/>
    <w:rsid w:val="00B77108"/>
    <w:rsid w:val="00B77109"/>
    <w:rsid w:val="00B77146"/>
    <w:rsid w:val="00B771D7"/>
    <w:rsid w:val="00B77210"/>
    <w:rsid w:val="00B772AA"/>
    <w:rsid w:val="00B77314"/>
    <w:rsid w:val="00B77383"/>
    <w:rsid w:val="00B77385"/>
    <w:rsid w:val="00B7739A"/>
    <w:rsid w:val="00B773D5"/>
    <w:rsid w:val="00B773F4"/>
    <w:rsid w:val="00B77436"/>
    <w:rsid w:val="00B774FC"/>
    <w:rsid w:val="00B77516"/>
    <w:rsid w:val="00B7751E"/>
    <w:rsid w:val="00B775B0"/>
    <w:rsid w:val="00B777DC"/>
    <w:rsid w:val="00B77802"/>
    <w:rsid w:val="00B7781F"/>
    <w:rsid w:val="00B7782A"/>
    <w:rsid w:val="00B7785A"/>
    <w:rsid w:val="00B778DF"/>
    <w:rsid w:val="00B7790C"/>
    <w:rsid w:val="00B77A5B"/>
    <w:rsid w:val="00B77ACC"/>
    <w:rsid w:val="00B77ADC"/>
    <w:rsid w:val="00B77BEB"/>
    <w:rsid w:val="00B77C33"/>
    <w:rsid w:val="00B77CF9"/>
    <w:rsid w:val="00B77D20"/>
    <w:rsid w:val="00B77D22"/>
    <w:rsid w:val="00B77EB8"/>
    <w:rsid w:val="00B77F06"/>
    <w:rsid w:val="00B77F1B"/>
    <w:rsid w:val="00B77F32"/>
    <w:rsid w:val="00B77F35"/>
    <w:rsid w:val="00B77F82"/>
    <w:rsid w:val="00B77F8F"/>
    <w:rsid w:val="00B77FB4"/>
    <w:rsid w:val="00B77FBE"/>
    <w:rsid w:val="00B80078"/>
    <w:rsid w:val="00B80179"/>
    <w:rsid w:val="00B80252"/>
    <w:rsid w:val="00B802C4"/>
    <w:rsid w:val="00B80336"/>
    <w:rsid w:val="00B80337"/>
    <w:rsid w:val="00B8036E"/>
    <w:rsid w:val="00B80390"/>
    <w:rsid w:val="00B803C8"/>
    <w:rsid w:val="00B8040C"/>
    <w:rsid w:val="00B8042F"/>
    <w:rsid w:val="00B8046E"/>
    <w:rsid w:val="00B80515"/>
    <w:rsid w:val="00B805A1"/>
    <w:rsid w:val="00B805AB"/>
    <w:rsid w:val="00B8068C"/>
    <w:rsid w:val="00B80696"/>
    <w:rsid w:val="00B807AA"/>
    <w:rsid w:val="00B80843"/>
    <w:rsid w:val="00B80872"/>
    <w:rsid w:val="00B808C4"/>
    <w:rsid w:val="00B808DA"/>
    <w:rsid w:val="00B8090B"/>
    <w:rsid w:val="00B8091A"/>
    <w:rsid w:val="00B80955"/>
    <w:rsid w:val="00B80994"/>
    <w:rsid w:val="00B809E4"/>
    <w:rsid w:val="00B80A0B"/>
    <w:rsid w:val="00B80A30"/>
    <w:rsid w:val="00B80A51"/>
    <w:rsid w:val="00B80B12"/>
    <w:rsid w:val="00B80B48"/>
    <w:rsid w:val="00B80C66"/>
    <w:rsid w:val="00B80C70"/>
    <w:rsid w:val="00B80C8C"/>
    <w:rsid w:val="00B80D74"/>
    <w:rsid w:val="00B80D85"/>
    <w:rsid w:val="00B80DA5"/>
    <w:rsid w:val="00B80DF7"/>
    <w:rsid w:val="00B80E00"/>
    <w:rsid w:val="00B80E91"/>
    <w:rsid w:val="00B80FB0"/>
    <w:rsid w:val="00B81092"/>
    <w:rsid w:val="00B810DE"/>
    <w:rsid w:val="00B811DD"/>
    <w:rsid w:val="00B81267"/>
    <w:rsid w:val="00B8137A"/>
    <w:rsid w:val="00B8138F"/>
    <w:rsid w:val="00B81390"/>
    <w:rsid w:val="00B813CD"/>
    <w:rsid w:val="00B81479"/>
    <w:rsid w:val="00B814AD"/>
    <w:rsid w:val="00B814DD"/>
    <w:rsid w:val="00B8155C"/>
    <w:rsid w:val="00B815A3"/>
    <w:rsid w:val="00B815C2"/>
    <w:rsid w:val="00B815CA"/>
    <w:rsid w:val="00B8160C"/>
    <w:rsid w:val="00B8160F"/>
    <w:rsid w:val="00B8167A"/>
    <w:rsid w:val="00B816A2"/>
    <w:rsid w:val="00B81734"/>
    <w:rsid w:val="00B81781"/>
    <w:rsid w:val="00B817D4"/>
    <w:rsid w:val="00B818CF"/>
    <w:rsid w:val="00B819F4"/>
    <w:rsid w:val="00B81A1A"/>
    <w:rsid w:val="00B81A8E"/>
    <w:rsid w:val="00B81A95"/>
    <w:rsid w:val="00B81A9D"/>
    <w:rsid w:val="00B81AAF"/>
    <w:rsid w:val="00B81BE7"/>
    <w:rsid w:val="00B81C80"/>
    <w:rsid w:val="00B81CC3"/>
    <w:rsid w:val="00B81D57"/>
    <w:rsid w:val="00B81D77"/>
    <w:rsid w:val="00B81DCB"/>
    <w:rsid w:val="00B81DD5"/>
    <w:rsid w:val="00B81DD8"/>
    <w:rsid w:val="00B81E6B"/>
    <w:rsid w:val="00B81F3B"/>
    <w:rsid w:val="00B81F76"/>
    <w:rsid w:val="00B81FD0"/>
    <w:rsid w:val="00B82069"/>
    <w:rsid w:val="00B82234"/>
    <w:rsid w:val="00B822D5"/>
    <w:rsid w:val="00B8237A"/>
    <w:rsid w:val="00B8238E"/>
    <w:rsid w:val="00B823D2"/>
    <w:rsid w:val="00B824CC"/>
    <w:rsid w:val="00B824FD"/>
    <w:rsid w:val="00B82526"/>
    <w:rsid w:val="00B82544"/>
    <w:rsid w:val="00B8261B"/>
    <w:rsid w:val="00B82667"/>
    <w:rsid w:val="00B8267C"/>
    <w:rsid w:val="00B826AC"/>
    <w:rsid w:val="00B82724"/>
    <w:rsid w:val="00B8277A"/>
    <w:rsid w:val="00B82847"/>
    <w:rsid w:val="00B828CD"/>
    <w:rsid w:val="00B828CE"/>
    <w:rsid w:val="00B828F9"/>
    <w:rsid w:val="00B82939"/>
    <w:rsid w:val="00B82A28"/>
    <w:rsid w:val="00B82AD1"/>
    <w:rsid w:val="00B82B05"/>
    <w:rsid w:val="00B82BD7"/>
    <w:rsid w:val="00B82CD1"/>
    <w:rsid w:val="00B82D58"/>
    <w:rsid w:val="00B82D70"/>
    <w:rsid w:val="00B82D76"/>
    <w:rsid w:val="00B82E13"/>
    <w:rsid w:val="00B82E2B"/>
    <w:rsid w:val="00B82EE7"/>
    <w:rsid w:val="00B82F05"/>
    <w:rsid w:val="00B82F0D"/>
    <w:rsid w:val="00B82F33"/>
    <w:rsid w:val="00B82F8F"/>
    <w:rsid w:val="00B82FF8"/>
    <w:rsid w:val="00B830C8"/>
    <w:rsid w:val="00B830CB"/>
    <w:rsid w:val="00B830D3"/>
    <w:rsid w:val="00B830EF"/>
    <w:rsid w:val="00B8310E"/>
    <w:rsid w:val="00B8311A"/>
    <w:rsid w:val="00B83150"/>
    <w:rsid w:val="00B83181"/>
    <w:rsid w:val="00B832C1"/>
    <w:rsid w:val="00B832CD"/>
    <w:rsid w:val="00B83310"/>
    <w:rsid w:val="00B833A0"/>
    <w:rsid w:val="00B833C1"/>
    <w:rsid w:val="00B83517"/>
    <w:rsid w:val="00B83580"/>
    <w:rsid w:val="00B83617"/>
    <w:rsid w:val="00B83661"/>
    <w:rsid w:val="00B83773"/>
    <w:rsid w:val="00B837C2"/>
    <w:rsid w:val="00B838C0"/>
    <w:rsid w:val="00B838FE"/>
    <w:rsid w:val="00B8393E"/>
    <w:rsid w:val="00B83984"/>
    <w:rsid w:val="00B83AC4"/>
    <w:rsid w:val="00B83BB5"/>
    <w:rsid w:val="00B83C38"/>
    <w:rsid w:val="00B83C62"/>
    <w:rsid w:val="00B83C6B"/>
    <w:rsid w:val="00B83C70"/>
    <w:rsid w:val="00B83CAA"/>
    <w:rsid w:val="00B83D0A"/>
    <w:rsid w:val="00B83D5E"/>
    <w:rsid w:val="00B83D85"/>
    <w:rsid w:val="00B83DB9"/>
    <w:rsid w:val="00B83E21"/>
    <w:rsid w:val="00B83E2E"/>
    <w:rsid w:val="00B83E74"/>
    <w:rsid w:val="00B83E8F"/>
    <w:rsid w:val="00B84038"/>
    <w:rsid w:val="00B84080"/>
    <w:rsid w:val="00B84093"/>
    <w:rsid w:val="00B84117"/>
    <w:rsid w:val="00B8416E"/>
    <w:rsid w:val="00B84203"/>
    <w:rsid w:val="00B84215"/>
    <w:rsid w:val="00B84244"/>
    <w:rsid w:val="00B84325"/>
    <w:rsid w:val="00B84395"/>
    <w:rsid w:val="00B843F0"/>
    <w:rsid w:val="00B8440E"/>
    <w:rsid w:val="00B844F3"/>
    <w:rsid w:val="00B8458D"/>
    <w:rsid w:val="00B845CC"/>
    <w:rsid w:val="00B845D1"/>
    <w:rsid w:val="00B84765"/>
    <w:rsid w:val="00B847A5"/>
    <w:rsid w:val="00B847FA"/>
    <w:rsid w:val="00B848B2"/>
    <w:rsid w:val="00B84913"/>
    <w:rsid w:val="00B84928"/>
    <w:rsid w:val="00B84965"/>
    <w:rsid w:val="00B849A0"/>
    <w:rsid w:val="00B84A63"/>
    <w:rsid w:val="00B84A69"/>
    <w:rsid w:val="00B84AB7"/>
    <w:rsid w:val="00B84ABD"/>
    <w:rsid w:val="00B84ACE"/>
    <w:rsid w:val="00B84B2B"/>
    <w:rsid w:val="00B84B61"/>
    <w:rsid w:val="00B84B74"/>
    <w:rsid w:val="00B84B8D"/>
    <w:rsid w:val="00B84BB3"/>
    <w:rsid w:val="00B84C91"/>
    <w:rsid w:val="00B84D82"/>
    <w:rsid w:val="00B84DAD"/>
    <w:rsid w:val="00B84E1C"/>
    <w:rsid w:val="00B84E38"/>
    <w:rsid w:val="00B84E9B"/>
    <w:rsid w:val="00B84EE6"/>
    <w:rsid w:val="00B84F8A"/>
    <w:rsid w:val="00B850F0"/>
    <w:rsid w:val="00B85194"/>
    <w:rsid w:val="00B851EF"/>
    <w:rsid w:val="00B8520B"/>
    <w:rsid w:val="00B85223"/>
    <w:rsid w:val="00B852B9"/>
    <w:rsid w:val="00B85363"/>
    <w:rsid w:val="00B853D5"/>
    <w:rsid w:val="00B853DA"/>
    <w:rsid w:val="00B85440"/>
    <w:rsid w:val="00B854B2"/>
    <w:rsid w:val="00B85536"/>
    <w:rsid w:val="00B85563"/>
    <w:rsid w:val="00B85582"/>
    <w:rsid w:val="00B85586"/>
    <w:rsid w:val="00B855C6"/>
    <w:rsid w:val="00B855FB"/>
    <w:rsid w:val="00B85892"/>
    <w:rsid w:val="00B858EA"/>
    <w:rsid w:val="00B859E5"/>
    <w:rsid w:val="00B85A4C"/>
    <w:rsid w:val="00B85A9A"/>
    <w:rsid w:val="00B85A9B"/>
    <w:rsid w:val="00B85B81"/>
    <w:rsid w:val="00B85BD3"/>
    <w:rsid w:val="00B85C74"/>
    <w:rsid w:val="00B85CC5"/>
    <w:rsid w:val="00B85D02"/>
    <w:rsid w:val="00B85D83"/>
    <w:rsid w:val="00B85E37"/>
    <w:rsid w:val="00B85F85"/>
    <w:rsid w:val="00B85F9C"/>
    <w:rsid w:val="00B85FC9"/>
    <w:rsid w:val="00B85FD6"/>
    <w:rsid w:val="00B86006"/>
    <w:rsid w:val="00B86008"/>
    <w:rsid w:val="00B8607F"/>
    <w:rsid w:val="00B8608E"/>
    <w:rsid w:val="00B860AF"/>
    <w:rsid w:val="00B86155"/>
    <w:rsid w:val="00B861A5"/>
    <w:rsid w:val="00B86205"/>
    <w:rsid w:val="00B8623E"/>
    <w:rsid w:val="00B863CE"/>
    <w:rsid w:val="00B863CF"/>
    <w:rsid w:val="00B8644F"/>
    <w:rsid w:val="00B8647F"/>
    <w:rsid w:val="00B8648D"/>
    <w:rsid w:val="00B86591"/>
    <w:rsid w:val="00B865B1"/>
    <w:rsid w:val="00B8667E"/>
    <w:rsid w:val="00B866EE"/>
    <w:rsid w:val="00B8674A"/>
    <w:rsid w:val="00B8677A"/>
    <w:rsid w:val="00B867A0"/>
    <w:rsid w:val="00B867BF"/>
    <w:rsid w:val="00B867DF"/>
    <w:rsid w:val="00B86838"/>
    <w:rsid w:val="00B86869"/>
    <w:rsid w:val="00B86871"/>
    <w:rsid w:val="00B8688D"/>
    <w:rsid w:val="00B8694A"/>
    <w:rsid w:val="00B86977"/>
    <w:rsid w:val="00B8697B"/>
    <w:rsid w:val="00B86997"/>
    <w:rsid w:val="00B869DD"/>
    <w:rsid w:val="00B869F3"/>
    <w:rsid w:val="00B86A0C"/>
    <w:rsid w:val="00B86A29"/>
    <w:rsid w:val="00B86AC5"/>
    <w:rsid w:val="00B86AEC"/>
    <w:rsid w:val="00B86B8F"/>
    <w:rsid w:val="00B86B95"/>
    <w:rsid w:val="00B86C11"/>
    <w:rsid w:val="00B86C2F"/>
    <w:rsid w:val="00B86C91"/>
    <w:rsid w:val="00B86D8D"/>
    <w:rsid w:val="00B86DF7"/>
    <w:rsid w:val="00B86E6E"/>
    <w:rsid w:val="00B86E7F"/>
    <w:rsid w:val="00B86E9D"/>
    <w:rsid w:val="00B86EA4"/>
    <w:rsid w:val="00B86FAD"/>
    <w:rsid w:val="00B87055"/>
    <w:rsid w:val="00B870B2"/>
    <w:rsid w:val="00B87117"/>
    <w:rsid w:val="00B8717A"/>
    <w:rsid w:val="00B8719B"/>
    <w:rsid w:val="00B87202"/>
    <w:rsid w:val="00B87250"/>
    <w:rsid w:val="00B872A1"/>
    <w:rsid w:val="00B872EA"/>
    <w:rsid w:val="00B873BC"/>
    <w:rsid w:val="00B874C2"/>
    <w:rsid w:val="00B874FE"/>
    <w:rsid w:val="00B87611"/>
    <w:rsid w:val="00B87675"/>
    <w:rsid w:val="00B87797"/>
    <w:rsid w:val="00B877CD"/>
    <w:rsid w:val="00B877DA"/>
    <w:rsid w:val="00B87806"/>
    <w:rsid w:val="00B87859"/>
    <w:rsid w:val="00B87925"/>
    <w:rsid w:val="00B87933"/>
    <w:rsid w:val="00B879BC"/>
    <w:rsid w:val="00B87A66"/>
    <w:rsid w:val="00B87A81"/>
    <w:rsid w:val="00B87B52"/>
    <w:rsid w:val="00B87BC2"/>
    <w:rsid w:val="00B87C97"/>
    <w:rsid w:val="00B87CB9"/>
    <w:rsid w:val="00B87D08"/>
    <w:rsid w:val="00B87D44"/>
    <w:rsid w:val="00B87E76"/>
    <w:rsid w:val="00B87F73"/>
    <w:rsid w:val="00B87FDD"/>
    <w:rsid w:val="00B87FE6"/>
    <w:rsid w:val="00B901CC"/>
    <w:rsid w:val="00B902A1"/>
    <w:rsid w:val="00B902AA"/>
    <w:rsid w:val="00B902BF"/>
    <w:rsid w:val="00B902DA"/>
    <w:rsid w:val="00B903B6"/>
    <w:rsid w:val="00B904AC"/>
    <w:rsid w:val="00B904FA"/>
    <w:rsid w:val="00B90573"/>
    <w:rsid w:val="00B905AB"/>
    <w:rsid w:val="00B905B9"/>
    <w:rsid w:val="00B905D0"/>
    <w:rsid w:val="00B905FA"/>
    <w:rsid w:val="00B90687"/>
    <w:rsid w:val="00B906B5"/>
    <w:rsid w:val="00B907C0"/>
    <w:rsid w:val="00B908BC"/>
    <w:rsid w:val="00B90948"/>
    <w:rsid w:val="00B90985"/>
    <w:rsid w:val="00B90A00"/>
    <w:rsid w:val="00B90A03"/>
    <w:rsid w:val="00B90A6D"/>
    <w:rsid w:val="00B90A9D"/>
    <w:rsid w:val="00B90AB8"/>
    <w:rsid w:val="00B90AEB"/>
    <w:rsid w:val="00B90B22"/>
    <w:rsid w:val="00B90C34"/>
    <w:rsid w:val="00B90C49"/>
    <w:rsid w:val="00B90C7C"/>
    <w:rsid w:val="00B90CA2"/>
    <w:rsid w:val="00B90DAF"/>
    <w:rsid w:val="00B90DEB"/>
    <w:rsid w:val="00B90E29"/>
    <w:rsid w:val="00B90E32"/>
    <w:rsid w:val="00B90E34"/>
    <w:rsid w:val="00B90E60"/>
    <w:rsid w:val="00B90E66"/>
    <w:rsid w:val="00B90E6D"/>
    <w:rsid w:val="00B90E91"/>
    <w:rsid w:val="00B90F5B"/>
    <w:rsid w:val="00B91018"/>
    <w:rsid w:val="00B9101D"/>
    <w:rsid w:val="00B910CE"/>
    <w:rsid w:val="00B91236"/>
    <w:rsid w:val="00B91287"/>
    <w:rsid w:val="00B9128E"/>
    <w:rsid w:val="00B9132D"/>
    <w:rsid w:val="00B91388"/>
    <w:rsid w:val="00B91416"/>
    <w:rsid w:val="00B91423"/>
    <w:rsid w:val="00B91466"/>
    <w:rsid w:val="00B91529"/>
    <w:rsid w:val="00B9158C"/>
    <w:rsid w:val="00B9170E"/>
    <w:rsid w:val="00B91727"/>
    <w:rsid w:val="00B91846"/>
    <w:rsid w:val="00B9187D"/>
    <w:rsid w:val="00B9188B"/>
    <w:rsid w:val="00B918FA"/>
    <w:rsid w:val="00B91940"/>
    <w:rsid w:val="00B91A08"/>
    <w:rsid w:val="00B91A1C"/>
    <w:rsid w:val="00B91A7D"/>
    <w:rsid w:val="00B91B2C"/>
    <w:rsid w:val="00B91B2D"/>
    <w:rsid w:val="00B91BB9"/>
    <w:rsid w:val="00B91C66"/>
    <w:rsid w:val="00B91C98"/>
    <w:rsid w:val="00B91CC2"/>
    <w:rsid w:val="00B91D9E"/>
    <w:rsid w:val="00B91DDC"/>
    <w:rsid w:val="00B91E83"/>
    <w:rsid w:val="00B91EBB"/>
    <w:rsid w:val="00B91F41"/>
    <w:rsid w:val="00B91F62"/>
    <w:rsid w:val="00B91F6A"/>
    <w:rsid w:val="00B92053"/>
    <w:rsid w:val="00B92098"/>
    <w:rsid w:val="00B92179"/>
    <w:rsid w:val="00B921DD"/>
    <w:rsid w:val="00B92356"/>
    <w:rsid w:val="00B9237B"/>
    <w:rsid w:val="00B923B7"/>
    <w:rsid w:val="00B923DB"/>
    <w:rsid w:val="00B92410"/>
    <w:rsid w:val="00B924CD"/>
    <w:rsid w:val="00B924D2"/>
    <w:rsid w:val="00B92509"/>
    <w:rsid w:val="00B9253E"/>
    <w:rsid w:val="00B92584"/>
    <w:rsid w:val="00B9266C"/>
    <w:rsid w:val="00B927A2"/>
    <w:rsid w:val="00B92810"/>
    <w:rsid w:val="00B92897"/>
    <w:rsid w:val="00B9292F"/>
    <w:rsid w:val="00B9294F"/>
    <w:rsid w:val="00B92A34"/>
    <w:rsid w:val="00B92A3C"/>
    <w:rsid w:val="00B92B79"/>
    <w:rsid w:val="00B92BFE"/>
    <w:rsid w:val="00B92CE8"/>
    <w:rsid w:val="00B92D04"/>
    <w:rsid w:val="00B92D7C"/>
    <w:rsid w:val="00B92DE4"/>
    <w:rsid w:val="00B92DF1"/>
    <w:rsid w:val="00B92E5B"/>
    <w:rsid w:val="00B92E60"/>
    <w:rsid w:val="00B92E98"/>
    <w:rsid w:val="00B92E9A"/>
    <w:rsid w:val="00B92F18"/>
    <w:rsid w:val="00B92F25"/>
    <w:rsid w:val="00B92F3F"/>
    <w:rsid w:val="00B92FAA"/>
    <w:rsid w:val="00B92FB5"/>
    <w:rsid w:val="00B92FBC"/>
    <w:rsid w:val="00B93156"/>
    <w:rsid w:val="00B93257"/>
    <w:rsid w:val="00B9326B"/>
    <w:rsid w:val="00B9326D"/>
    <w:rsid w:val="00B932A9"/>
    <w:rsid w:val="00B9333C"/>
    <w:rsid w:val="00B93467"/>
    <w:rsid w:val="00B934C0"/>
    <w:rsid w:val="00B934D7"/>
    <w:rsid w:val="00B93506"/>
    <w:rsid w:val="00B93514"/>
    <w:rsid w:val="00B93522"/>
    <w:rsid w:val="00B93722"/>
    <w:rsid w:val="00B9377A"/>
    <w:rsid w:val="00B937AB"/>
    <w:rsid w:val="00B93829"/>
    <w:rsid w:val="00B938BA"/>
    <w:rsid w:val="00B93927"/>
    <w:rsid w:val="00B93A00"/>
    <w:rsid w:val="00B93A14"/>
    <w:rsid w:val="00B93AFA"/>
    <w:rsid w:val="00B93B01"/>
    <w:rsid w:val="00B93B69"/>
    <w:rsid w:val="00B93C09"/>
    <w:rsid w:val="00B93C1C"/>
    <w:rsid w:val="00B93C25"/>
    <w:rsid w:val="00B93C3D"/>
    <w:rsid w:val="00B93C6C"/>
    <w:rsid w:val="00B93C96"/>
    <w:rsid w:val="00B93CE9"/>
    <w:rsid w:val="00B93DE8"/>
    <w:rsid w:val="00B93DFF"/>
    <w:rsid w:val="00B93E9F"/>
    <w:rsid w:val="00B93EDD"/>
    <w:rsid w:val="00B93F09"/>
    <w:rsid w:val="00B93F1D"/>
    <w:rsid w:val="00B93F24"/>
    <w:rsid w:val="00B93F3E"/>
    <w:rsid w:val="00B93F5E"/>
    <w:rsid w:val="00B93FBD"/>
    <w:rsid w:val="00B9403F"/>
    <w:rsid w:val="00B94055"/>
    <w:rsid w:val="00B9413C"/>
    <w:rsid w:val="00B9418F"/>
    <w:rsid w:val="00B941B7"/>
    <w:rsid w:val="00B941CD"/>
    <w:rsid w:val="00B941D4"/>
    <w:rsid w:val="00B941F2"/>
    <w:rsid w:val="00B9425A"/>
    <w:rsid w:val="00B94295"/>
    <w:rsid w:val="00B942C0"/>
    <w:rsid w:val="00B9432A"/>
    <w:rsid w:val="00B94341"/>
    <w:rsid w:val="00B9434B"/>
    <w:rsid w:val="00B943D6"/>
    <w:rsid w:val="00B94433"/>
    <w:rsid w:val="00B94467"/>
    <w:rsid w:val="00B944CF"/>
    <w:rsid w:val="00B94526"/>
    <w:rsid w:val="00B9458D"/>
    <w:rsid w:val="00B946C7"/>
    <w:rsid w:val="00B947B6"/>
    <w:rsid w:val="00B947DD"/>
    <w:rsid w:val="00B947E1"/>
    <w:rsid w:val="00B9484D"/>
    <w:rsid w:val="00B9490B"/>
    <w:rsid w:val="00B94A21"/>
    <w:rsid w:val="00B94B0D"/>
    <w:rsid w:val="00B94B74"/>
    <w:rsid w:val="00B94B9E"/>
    <w:rsid w:val="00B94BBA"/>
    <w:rsid w:val="00B94D05"/>
    <w:rsid w:val="00B94DCA"/>
    <w:rsid w:val="00B94E2F"/>
    <w:rsid w:val="00B94F76"/>
    <w:rsid w:val="00B94F8B"/>
    <w:rsid w:val="00B94F91"/>
    <w:rsid w:val="00B94FBB"/>
    <w:rsid w:val="00B95003"/>
    <w:rsid w:val="00B95068"/>
    <w:rsid w:val="00B9506C"/>
    <w:rsid w:val="00B95085"/>
    <w:rsid w:val="00B95156"/>
    <w:rsid w:val="00B9517A"/>
    <w:rsid w:val="00B951D5"/>
    <w:rsid w:val="00B952B3"/>
    <w:rsid w:val="00B952ED"/>
    <w:rsid w:val="00B9532D"/>
    <w:rsid w:val="00B9533A"/>
    <w:rsid w:val="00B95354"/>
    <w:rsid w:val="00B953AF"/>
    <w:rsid w:val="00B9542B"/>
    <w:rsid w:val="00B954C5"/>
    <w:rsid w:val="00B9559F"/>
    <w:rsid w:val="00B955B9"/>
    <w:rsid w:val="00B9562F"/>
    <w:rsid w:val="00B9568C"/>
    <w:rsid w:val="00B95799"/>
    <w:rsid w:val="00B957C7"/>
    <w:rsid w:val="00B958C4"/>
    <w:rsid w:val="00B959BE"/>
    <w:rsid w:val="00B959C3"/>
    <w:rsid w:val="00B959ED"/>
    <w:rsid w:val="00B95A48"/>
    <w:rsid w:val="00B95B15"/>
    <w:rsid w:val="00B95B28"/>
    <w:rsid w:val="00B95C03"/>
    <w:rsid w:val="00B95C23"/>
    <w:rsid w:val="00B95C4B"/>
    <w:rsid w:val="00B95D71"/>
    <w:rsid w:val="00B95E2B"/>
    <w:rsid w:val="00B95E9B"/>
    <w:rsid w:val="00B95F6B"/>
    <w:rsid w:val="00B960F0"/>
    <w:rsid w:val="00B96226"/>
    <w:rsid w:val="00B96378"/>
    <w:rsid w:val="00B96411"/>
    <w:rsid w:val="00B96648"/>
    <w:rsid w:val="00B96676"/>
    <w:rsid w:val="00B96705"/>
    <w:rsid w:val="00B9687D"/>
    <w:rsid w:val="00B9693D"/>
    <w:rsid w:val="00B969A0"/>
    <w:rsid w:val="00B96A1C"/>
    <w:rsid w:val="00B96B01"/>
    <w:rsid w:val="00B96B86"/>
    <w:rsid w:val="00B96BC2"/>
    <w:rsid w:val="00B96C1D"/>
    <w:rsid w:val="00B96C23"/>
    <w:rsid w:val="00B96CD5"/>
    <w:rsid w:val="00B96E9D"/>
    <w:rsid w:val="00B96EDF"/>
    <w:rsid w:val="00B96EE7"/>
    <w:rsid w:val="00B97013"/>
    <w:rsid w:val="00B97068"/>
    <w:rsid w:val="00B970DF"/>
    <w:rsid w:val="00B97133"/>
    <w:rsid w:val="00B97175"/>
    <w:rsid w:val="00B971A7"/>
    <w:rsid w:val="00B971AD"/>
    <w:rsid w:val="00B971C4"/>
    <w:rsid w:val="00B97386"/>
    <w:rsid w:val="00B97510"/>
    <w:rsid w:val="00B97571"/>
    <w:rsid w:val="00B975AC"/>
    <w:rsid w:val="00B975C9"/>
    <w:rsid w:val="00B97648"/>
    <w:rsid w:val="00B976DF"/>
    <w:rsid w:val="00B97775"/>
    <w:rsid w:val="00B97785"/>
    <w:rsid w:val="00B977B3"/>
    <w:rsid w:val="00B978B2"/>
    <w:rsid w:val="00B978C1"/>
    <w:rsid w:val="00B978E6"/>
    <w:rsid w:val="00B97971"/>
    <w:rsid w:val="00B97A4D"/>
    <w:rsid w:val="00B97A6D"/>
    <w:rsid w:val="00B97A8A"/>
    <w:rsid w:val="00B97AA1"/>
    <w:rsid w:val="00B97AEB"/>
    <w:rsid w:val="00B97C0C"/>
    <w:rsid w:val="00B97C3A"/>
    <w:rsid w:val="00B97D1D"/>
    <w:rsid w:val="00B97DA5"/>
    <w:rsid w:val="00B97DEF"/>
    <w:rsid w:val="00B97E60"/>
    <w:rsid w:val="00B97EF4"/>
    <w:rsid w:val="00B97FFD"/>
    <w:rsid w:val="00BA00DB"/>
    <w:rsid w:val="00BA0264"/>
    <w:rsid w:val="00BA0266"/>
    <w:rsid w:val="00BA0338"/>
    <w:rsid w:val="00BA0344"/>
    <w:rsid w:val="00BA039A"/>
    <w:rsid w:val="00BA0419"/>
    <w:rsid w:val="00BA0441"/>
    <w:rsid w:val="00BA048A"/>
    <w:rsid w:val="00BA0492"/>
    <w:rsid w:val="00BA04CC"/>
    <w:rsid w:val="00BA04F5"/>
    <w:rsid w:val="00BA056E"/>
    <w:rsid w:val="00BA058D"/>
    <w:rsid w:val="00BA061C"/>
    <w:rsid w:val="00BA062F"/>
    <w:rsid w:val="00BA0644"/>
    <w:rsid w:val="00BA064A"/>
    <w:rsid w:val="00BA072A"/>
    <w:rsid w:val="00BA0733"/>
    <w:rsid w:val="00BA07C6"/>
    <w:rsid w:val="00BA0867"/>
    <w:rsid w:val="00BA0868"/>
    <w:rsid w:val="00BA08F9"/>
    <w:rsid w:val="00BA09B3"/>
    <w:rsid w:val="00BA09BD"/>
    <w:rsid w:val="00BA0A5C"/>
    <w:rsid w:val="00BA0A88"/>
    <w:rsid w:val="00BA0AAA"/>
    <w:rsid w:val="00BA0B6E"/>
    <w:rsid w:val="00BA0C35"/>
    <w:rsid w:val="00BA0CC4"/>
    <w:rsid w:val="00BA0D3C"/>
    <w:rsid w:val="00BA0DEC"/>
    <w:rsid w:val="00BA0E02"/>
    <w:rsid w:val="00BA0E0E"/>
    <w:rsid w:val="00BA0E20"/>
    <w:rsid w:val="00BA0F52"/>
    <w:rsid w:val="00BA1023"/>
    <w:rsid w:val="00BA1049"/>
    <w:rsid w:val="00BA1226"/>
    <w:rsid w:val="00BA1229"/>
    <w:rsid w:val="00BA13A7"/>
    <w:rsid w:val="00BA13C5"/>
    <w:rsid w:val="00BA140D"/>
    <w:rsid w:val="00BA1455"/>
    <w:rsid w:val="00BA1482"/>
    <w:rsid w:val="00BA14BC"/>
    <w:rsid w:val="00BA14CD"/>
    <w:rsid w:val="00BA14E5"/>
    <w:rsid w:val="00BA1559"/>
    <w:rsid w:val="00BA155D"/>
    <w:rsid w:val="00BA15D9"/>
    <w:rsid w:val="00BA1613"/>
    <w:rsid w:val="00BA16C6"/>
    <w:rsid w:val="00BA1759"/>
    <w:rsid w:val="00BA1790"/>
    <w:rsid w:val="00BA1798"/>
    <w:rsid w:val="00BA17B6"/>
    <w:rsid w:val="00BA17C5"/>
    <w:rsid w:val="00BA1862"/>
    <w:rsid w:val="00BA19C1"/>
    <w:rsid w:val="00BA1ABC"/>
    <w:rsid w:val="00BA1B30"/>
    <w:rsid w:val="00BA1B35"/>
    <w:rsid w:val="00BA1B8D"/>
    <w:rsid w:val="00BA1BFC"/>
    <w:rsid w:val="00BA1C9E"/>
    <w:rsid w:val="00BA1CB1"/>
    <w:rsid w:val="00BA1D14"/>
    <w:rsid w:val="00BA1D2B"/>
    <w:rsid w:val="00BA1D41"/>
    <w:rsid w:val="00BA1E27"/>
    <w:rsid w:val="00BA1E40"/>
    <w:rsid w:val="00BA1F0B"/>
    <w:rsid w:val="00BA1F14"/>
    <w:rsid w:val="00BA20B3"/>
    <w:rsid w:val="00BA20BC"/>
    <w:rsid w:val="00BA20BD"/>
    <w:rsid w:val="00BA2156"/>
    <w:rsid w:val="00BA21CF"/>
    <w:rsid w:val="00BA228D"/>
    <w:rsid w:val="00BA22BF"/>
    <w:rsid w:val="00BA236E"/>
    <w:rsid w:val="00BA2395"/>
    <w:rsid w:val="00BA2406"/>
    <w:rsid w:val="00BA249F"/>
    <w:rsid w:val="00BA25F5"/>
    <w:rsid w:val="00BA263E"/>
    <w:rsid w:val="00BA26A8"/>
    <w:rsid w:val="00BA2737"/>
    <w:rsid w:val="00BA28C1"/>
    <w:rsid w:val="00BA2972"/>
    <w:rsid w:val="00BA2A63"/>
    <w:rsid w:val="00BA2ABF"/>
    <w:rsid w:val="00BA2AD0"/>
    <w:rsid w:val="00BA2AE4"/>
    <w:rsid w:val="00BA2D12"/>
    <w:rsid w:val="00BA2D26"/>
    <w:rsid w:val="00BA2D33"/>
    <w:rsid w:val="00BA2DFC"/>
    <w:rsid w:val="00BA2E6B"/>
    <w:rsid w:val="00BA2E6F"/>
    <w:rsid w:val="00BA2F79"/>
    <w:rsid w:val="00BA2FAA"/>
    <w:rsid w:val="00BA2FCC"/>
    <w:rsid w:val="00BA3083"/>
    <w:rsid w:val="00BA313E"/>
    <w:rsid w:val="00BA315F"/>
    <w:rsid w:val="00BA316C"/>
    <w:rsid w:val="00BA31B4"/>
    <w:rsid w:val="00BA31EF"/>
    <w:rsid w:val="00BA3288"/>
    <w:rsid w:val="00BA3420"/>
    <w:rsid w:val="00BA34FC"/>
    <w:rsid w:val="00BA350B"/>
    <w:rsid w:val="00BA3515"/>
    <w:rsid w:val="00BA3536"/>
    <w:rsid w:val="00BA355C"/>
    <w:rsid w:val="00BA3681"/>
    <w:rsid w:val="00BA36CC"/>
    <w:rsid w:val="00BA3748"/>
    <w:rsid w:val="00BA37EB"/>
    <w:rsid w:val="00BA386E"/>
    <w:rsid w:val="00BA38B2"/>
    <w:rsid w:val="00BA3903"/>
    <w:rsid w:val="00BA3910"/>
    <w:rsid w:val="00BA39BB"/>
    <w:rsid w:val="00BA39DD"/>
    <w:rsid w:val="00BA3A1B"/>
    <w:rsid w:val="00BA3ADF"/>
    <w:rsid w:val="00BA3B48"/>
    <w:rsid w:val="00BA3D39"/>
    <w:rsid w:val="00BA3E54"/>
    <w:rsid w:val="00BA3E69"/>
    <w:rsid w:val="00BA3E7B"/>
    <w:rsid w:val="00BA3E8A"/>
    <w:rsid w:val="00BA3EA0"/>
    <w:rsid w:val="00BA3EA9"/>
    <w:rsid w:val="00BA3F19"/>
    <w:rsid w:val="00BA3F9F"/>
    <w:rsid w:val="00BA4037"/>
    <w:rsid w:val="00BA40A6"/>
    <w:rsid w:val="00BA40E6"/>
    <w:rsid w:val="00BA41C1"/>
    <w:rsid w:val="00BA41C7"/>
    <w:rsid w:val="00BA4258"/>
    <w:rsid w:val="00BA42EC"/>
    <w:rsid w:val="00BA4355"/>
    <w:rsid w:val="00BA43A3"/>
    <w:rsid w:val="00BA44FD"/>
    <w:rsid w:val="00BA45C7"/>
    <w:rsid w:val="00BA45D4"/>
    <w:rsid w:val="00BA45FE"/>
    <w:rsid w:val="00BA461F"/>
    <w:rsid w:val="00BA464D"/>
    <w:rsid w:val="00BA468C"/>
    <w:rsid w:val="00BA46BD"/>
    <w:rsid w:val="00BA46C9"/>
    <w:rsid w:val="00BA473F"/>
    <w:rsid w:val="00BA47A9"/>
    <w:rsid w:val="00BA4815"/>
    <w:rsid w:val="00BA486A"/>
    <w:rsid w:val="00BA48BA"/>
    <w:rsid w:val="00BA49E9"/>
    <w:rsid w:val="00BA49F6"/>
    <w:rsid w:val="00BA4A39"/>
    <w:rsid w:val="00BA4A9B"/>
    <w:rsid w:val="00BA4B36"/>
    <w:rsid w:val="00BA4BCE"/>
    <w:rsid w:val="00BA4BD2"/>
    <w:rsid w:val="00BA4D60"/>
    <w:rsid w:val="00BA4D83"/>
    <w:rsid w:val="00BA4F57"/>
    <w:rsid w:val="00BA4F9D"/>
    <w:rsid w:val="00BA4FCC"/>
    <w:rsid w:val="00BA4FF0"/>
    <w:rsid w:val="00BA509B"/>
    <w:rsid w:val="00BA50B6"/>
    <w:rsid w:val="00BA510E"/>
    <w:rsid w:val="00BA515C"/>
    <w:rsid w:val="00BA5179"/>
    <w:rsid w:val="00BA51F2"/>
    <w:rsid w:val="00BA5287"/>
    <w:rsid w:val="00BA52E3"/>
    <w:rsid w:val="00BA5332"/>
    <w:rsid w:val="00BA53CA"/>
    <w:rsid w:val="00BA5409"/>
    <w:rsid w:val="00BA5458"/>
    <w:rsid w:val="00BA54E2"/>
    <w:rsid w:val="00BA5520"/>
    <w:rsid w:val="00BA554B"/>
    <w:rsid w:val="00BA55BA"/>
    <w:rsid w:val="00BA55BF"/>
    <w:rsid w:val="00BA5643"/>
    <w:rsid w:val="00BA5763"/>
    <w:rsid w:val="00BA577A"/>
    <w:rsid w:val="00BA57E7"/>
    <w:rsid w:val="00BA5903"/>
    <w:rsid w:val="00BA5909"/>
    <w:rsid w:val="00BA59B1"/>
    <w:rsid w:val="00BA5A2F"/>
    <w:rsid w:val="00BA5A5C"/>
    <w:rsid w:val="00BA5B1B"/>
    <w:rsid w:val="00BA5B3F"/>
    <w:rsid w:val="00BA5B45"/>
    <w:rsid w:val="00BA5B8E"/>
    <w:rsid w:val="00BA5B98"/>
    <w:rsid w:val="00BA5B9B"/>
    <w:rsid w:val="00BA5BC8"/>
    <w:rsid w:val="00BA5C88"/>
    <w:rsid w:val="00BA5C91"/>
    <w:rsid w:val="00BA5D01"/>
    <w:rsid w:val="00BA5D2E"/>
    <w:rsid w:val="00BA5DBA"/>
    <w:rsid w:val="00BA5DD8"/>
    <w:rsid w:val="00BA5E60"/>
    <w:rsid w:val="00BA5E7C"/>
    <w:rsid w:val="00BA5E9E"/>
    <w:rsid w:val="00BA5F38"/>
    <w:rsid w:val="00BA6030"/>
    <w:rsid w:val="00BA6063"/>
    <w:rsid w:val="00BA6160"/>
    <w:rsid w:val="00BA616F"/>
    <w:rsid w:val="00BA6198"/>
    <w:rsid w:val="00BA61FF"/>
    <w:rsid w:val="00BA626C"/>
    <w:rsid w:val="00BA6392"/>
    <w:rsid w:val="00BA64AF"/>
    <w:rsid w:val="00BA6550"/>
    <w:rsid w:val="00BA655C"/>
    <w:rsid w:val="00BA656B"/>
    <w:rsid w:val="00BA6667"/>
    <w:rsid w:val="00BA6754"/>
    <w:rsid w:val="00BA678C"/>
    <w:rsid w:val="00BA679A"/>
    <w:rsid w:val="00BA67DE"/>
    <w:rsid w:val="00BA67E6"/>
    <w:rsid w:val="00BA68A1"/>
    <w:rsid w:val="00BA68C1"/>
    <w:rsid w:val="00BA69BE"/>
    <w:rsid w:val="00BA69FA"/>
    <w:rsid w:val="00BA6A1E"/>
    <w:rsid w:val="00BA6A4F"/>
    <w:rsid w:val="00BA6B4E"/>
    <w:rsid w:val="00BA6BB1"/>
    <w:rsid w:val="00BA6D7C"/>
    <w:rsid w:val="00BA6D9E"/>
    <w:rsid w:val="00BA6E08"/>
    <w:rsid w:val="00BA6E0B"/>
    <w:rsid w:val="00BA6E22"/>
    <w:rsid w:val="00BA6E83"/>
    <w:rsid w:val="00BA6EA2"/>
    <w:rsid w:val="00BA6EF8"/>
    <w:rsid w:val="00BA701C"/>
    <w:rsid w:val="00BA7040"/>
    <w:rsid w:val="00BA705A"/>
    <w:rsid w:val="00BA7150"/>
    <w:rsid w:val="00BA71B3"/>
    <w:rsid w:val="00BA71E8"/>
    <w:rsid w:val="00BA7243"/>
    <w:rsid w:val="00BA74C5"/>
    <w:rsid w:val="00BA751B"/>
    <w:rsid w:val="00BA7569"/>
    <w:rsid w:val="00BA75AB"/>
    <w:rsid w:val="00BA76BE"/>
    <w:rsid w:val="00BA772A"/>
    <w:rsid w:val="00BA7783"/>
    <w:rsid w:val="00BA77B2"/>
    <w:rsid w:val="00BA793F"/>
    <w:rsid w:val="00BA7944"/>
    <w:rsid w:val="00BA7954"/>
    <w:rsid w:val="00BA79A1"/>
    <w:rsid w:val="00BA7A17"/>
    <w:rsid w:val="00BA7A23"/>
    <w:rsid w:val="00BA7AAB"/>
    <w:rsid w:val="00BA7AC9"/>
    <w:rsid w:val="00BA7ADF"/>
    <w:rsid w:val="00BA7AF2"/>
    <w:rsid w:val="00BA7B54"/>
    <w:rsid w:val="00BA7C85"/>
    <w:rsid w:val="00BA7D93"/>
    <w:rsid w:val="00BA7E0A"/>
    <w:rsid w:val="00BA7E9B"/>
    <w:rsid w:val="00BA7EA0"/>
    <w:rsid w:val="00BA7EA2"/>
    <w:rsid w:val="00BA7EB7"/>
    <w:rsid w:val="00BA7F1A"/>
    <w:rsid w:val="00BA7F2A"/>
    <w:rsid w:val="00BA7F3F"/>
    <w:rsid w:val="00BAE0E3"/>
    <w:rsid w:val="00BB0009"/>
    <w:rsid w:val="00BB004C"/>
    <w:rsid w:val="00BB0112"/>
    <w:rsid w:val="00BB0239"/>
    <w:rsid w:val="00BB03C6"/>
    <w:rsid w:val="00BB0418"/>
    <w:rsid w:val="00BB0421"/>
    <w:rsid w:val="00BB04C4"/>
    <w:rsid w:val="00BB0598"/>
    <w:rsid w:val="00BB061C"/>
    <w:rsid w:val="00BB0646"/>
    <w:rsid w:val="00BB06AF"/>
    <w:rsid w:val="00BB06FC"/>
    <w:rsid w:val="00BB0945"/>
    <w:rsid w:val="00BB0950"/>
    <w:rsid w:val="00BB0A9A"/>
    <w:rsid w:val="00BB0AE2"/>
    <w:rsid w:val="00BB0B61"/>
    <w:rsid w:val="00BB0BF8"/>
    <w:rsid w:val="00BB0CFB"/>
    <w:rsid w:val="00BB0D1F"/>
    <w:rsid w:val="00BB0DD9"/>
    <w:rsid w:val="00BB0F43"/>
    <w:rsid w:val="00BB0FDA"/>
    <w:rsid w:val="00BB100B"/>
    <w:rsid w:val="00BB1122"/>
    <w:rsid w:val="00BB1292"/>
    <w:rsid w:val="00BB1397"/>
    <w:rsid w:val="00BB13D3"/>
    <w:rsid w:val="00BB1433"/>
    <w:rsid w:val="00BB147E"/>
    <w:rsid w:val="00BB1481"/>
    <w:rsid w:val="00BB1496"/>
    <w:rsid w:val="00BB14BE"/>
    <w:rsid w:val="00BB14D1"/>
    <w:rsid w:val="00BB14FA"/>
    <w:rsid w:val="00BB154B"/>
    <w:rsid w:val="00BB1555"/>
    <w:rsid w:val="00BB1775"/>
    <w:rsid w:val="00BB1963"/>
    <w:rsid w:val="00BB1A8C"/>
    <w:rsid w:val="00BB1BD7"/>
    <w:rsid w:val="00BB1BDF"/>
    <w:rsid w:val="00BB1BE0"/>
    <w:rsid w:val="00BB1C38"/>
    <w:rsid w:val="00BB1C47"/>
    <w:rsid w:val="00BB1E77"/>
    <w:rsid w:val="00BB1E84"/>
    <w:rsid w:val="00BB1E93"/>
    <w:rsid w:val="00BB1F20"/>
    <w:rsid w:val="00BB1F9F"/>
    <w:rsid w:val="00BB1FB9"/>
    <w:rsid w:val="00BB2026"/>
    <w:rsid w:val="00BB2039"/>
    <w:rsid w:val="00BB2073"/>
    <w:rsid w:val="00BB20A3"/>
    <w:rsid w:val="00BB20B1"/>
    <w:rsid w:val="00BB20B4"/>
    <w:rsid w:val="00BB2213"/>
    <w:rsid w:val="00BB228D"/>
    <w:rsid w:val="00BB228E"/>
    <w:rsid w:val="00BB229B"/>
    <w:rsid w:val="00BB22D0"/>
    <w:rsid w:val="00BB234A"/>
    <w:rsid w:val="00BB235A"/>
    <w:rsid w:val="00BB2374"/>
    <w:rsid w:val="00BB246A"/>
    <w:rsid w:val="00BB249B"/>
    <w:rsid w:val="00BB250D"/>
    <w:rsid w:val="00BB2542"/>
    <w:rsid w:val="00BB2550"/>
    <w:rsid w:val="00BB2599"/>
    <w:rsid w:val="00BB25C6"/>
    <w:rsid w:val="00BB25E6"/>
    <w:rsid w:val="00BB25FC"/>
    <w:rsid w:val="00BB2637"/>
    <w:rsid w:val="00BB269C"/>
    <w:rsid w:val="00BB26F4"/>
    <w:rsid w:val="00BB27AC"/>
    <w:rsid w:val="00BB27F5"/>
    <w:rsid w:val="00BB2843"/>
    <w:rsid w:val="00BB284F"/>
    <w:rsid w:val="00BB28C5"/>
    <w:rsid w:val="00BB2939"/>
    <w:rsid w:val="00BB2A06"/>
    <w:rsid w:val="00BB2A32"/>
    <w:rsid w:val="00BB2A58"/>
    <w:rsid w:val="00BB2A9E"/>
    <w:rsid w:val="00BB2ACB"/>
    <w:rsid w:val="00BB2B82"/>
    <w:rsid w:val="00BB2B94"/>
    <w:rsid w:val="00BB2D03"/>
    <w:rsid w:val="00BB2DA2"/>
    <w:rsid w:val="00BB2DEC"/>
    <w:rsid w:val="00BB2E9A"/>
    <w:rsid w:val="00BB2F01"/>
    <w:rsid w:val="00BB2F0F"/>
    <w:rsid w:val="00BB2F94"/>
    <w:rsid w:val="00BB2FA5"/>
    <w:rsid w:val="00BB2FB3"/>
    <w:rsid w:val="00BB30E3"/>
    <w:rsid w:val="00BB30F6"/>
    <w:rsid w:val="00BB3116"/>
    <w:rsid w:val="00BB3162"/>
    <w:rsid w:val="00BB31CF"/>
    <w:rsid w:val="00BB3378"/>
    <w:rsid w:val="00BB344E"/>
    <w:rsid w:val="00BB3457"/>
    <w:rsid w:val="00BB3584"/>
    <w:rsid w:val="00BB363A"/>
    <w:rsid w:val="00BB3690"/>
    <w:rsid w:val="00BB36E6"/>
    <w:rsid w:val="00BB3777"/>
    <w:rsid w:val="00BB379F"/>
    <w:rsid w:val="00BB37A0"/>
    <w:rsid w:val="00BB37F8"/>
    <w:rsid w:val="00BB3815"/>
    <w:rsid w:val="00BB3836"/>
    <w:rsid w:val="00BB383C"/>
    <w:rsid w:val="00BB397A"/>
    <w:rsid w:val="00BB397B"/>
    <w:rsid w:val="00BB3A60"/>
    <w:rsid w:val="00BB3A6E"/>
    <w:rsid w:val="00BB3AF8"/>
    <w:rsid w:val="00BB3B96"/>
    <w:rsid w:val="00BB3BB8"/>
    <w:rsid w:val="00BB3BF4"/>
    <w:rsid w:val="00BB3C6C"/>
    <w:rsid w:val="00BB3C93"/>
    <w:rsid w:val="00BB3D10"/>
    <w:rsid w:val="00BB3D90"/>
    <w:rsid w:val="00BB3E3B"/>
    <w:rsid w:val="00BB3E8C"/>
    <w:rsid w:val="00BB3E90"/>
    <w:rsid w:val="00BB3E9A"/>
    <w:rsid w:val="00BB3ECC"/>
    <w:rsid w:val="00BB3F70"/>
    <w:rsid w:val="00BB3FE3"/>
    <w:rsid w:val="00BB4073"/>
    <w:rsid w:val="00BB40B6"/>
    <w:rsid w:val="00BB4210"/>
    <w:rsid w:val="00BB4215"/>
    <w:rsid w:val="00BB4246"/>
    <w:rsid w:val="00BB4278"/>
    <w:rsid w:val="00BB4288"/>
    <w:rsid w:val="00BB42FB"/>
    <w:rsid w:val="00BB4349"/>
    <w:rsid w:val="00BB43B8"/>
    <w:rsid w:val="00BB45BF"/>
    <w:rsid w:val="00BB45DB"/>
    <w:rsid w:val="00BB462D"/>
    <w:rsid w:val="00BB4638"/>
    <w:rsid w:val="00BB4661"/>
    <w:rsid w:val="00BB4662"/>
    <w:rsid w:val="00BB46EC"/>
    <w:rsid w:val="00BB487C"/>
    <w:rsid w:val="00BB48A3"/>
    <w:rsid w:val="00BB48A8"/>
    <w:rsid w:val="00BB48E7"/>
    <w:rsid w:val="00BB4904"/>
    <w:rsid w:val="00BB490F"/>
    <w:rsid w:val="00BB491B"/>
    <w:rsid w:val="00BB4928"/>
    <w:rsid w:val="00BB4946"/>
    <w:rsid w:val="00BB49A3"/>
    <w:rsid w:val="00BB49DE"/>
    <w:rsid w:val="00BB4AD7"/>
    <w:rsid w:val="00BB4AFE"/>
    <w:rsid w:val="00BB4B90"/>
    <w:rsid w:val="00BB4C62"/>
    <w:rsid w:val="00BB4CB7"/>
    <w:rsid w:val="00BB4D6F"/>
    <w:rsid w:val="00BB4D94"/>
    <w:rsid w:val="00BB4DD2"/>
    <w:rsid w:val="00BB4FAB"/>
    <w:rsid w:val="00BB501A"/>
    <w:rsid w:val="00BB5072"/>
    <w:rsid w:val="00BB50E3"/>
    <w:rsid w:val="00BB510D"/>
    <w:rsid w:val="00BB5123"/>
    <w:rsid w:val="00BB5187"/>
    <w:rsid w:val="00BB51D5"/>
    <w:rsid w:val="00BB51EF"/>
    <w:rsid w:val="00BB5243"/>
    <w:rsid w:val="00BB536C"/>
    <w:rsid w:val="00BB5446"/>
    <w:rsid w:val="00BB5496"/>
    <w:rsid w:val="00BB54ED"/>
    <w:rsid w:val="00BB5595"/>
    <w:rsid w:val="00BB559F"/>
    <w:rsid w:val="00BB55A2"/>
    <w:rsid w:val="00BB55AC"/>
    <w:rsid w:val="00BB562A"/>
    <w:rsid w:val="00BB570A"/>
    <w:rsid w:val="00BB576F"/>
    <w:rsid w:val="00BB5855"/>
    <w:rsid w:val="00BB59FD"/>
    <w:rsid w:val="00BB5A9D"/>
    <w:rsid w:val="00BB5B07"/>
    <w:rsid w:val="00BB5BDF"/>
    <w:rsid w:val="00BB5C97"/>
    <w:rsid w:val="00BB5CA1"/>
    <w:rsid w:val="00BB5E33"/>
    <w:rsid w:val="00BB5E4D"/>
    <w:rsid w:val="00BB5E68"/>
    <w:rsid w:val="00BB5E70"/>
    <w:rsid w:val="00BB5E7C"/>
    <w:rsid w:val="00BB5ECE"/>
    <w:rsid w:val="00BB5F94"/>
    <w:rsid w:val="00BB6099"/>
    <w:rsid w:val="00BB61B3"/>
    <w:rsid w:val="00BB61F1"/>
    <w:rsid w:val="00BB623A"/>
    <w:rsid w:val="00BB6243"/>
    <w:rsid w:val="00BB6245"/>
    <w:rsid w:val="00BB626A"/>
    <w:rsid w:val="00BB6308"/>
    <w:rsid w:val="00BB6387"/>
    <w:rsid w:val="00BB6447"/>
    <w:rsid w:val="00BB646B"/>
    <w:rsid w:val="00BB6478"/>
    <w:rsid w:val="00BB650F"/>
    <w:rsid w:val="00BB65C0"/>
    <w:rsid w:val="00BB65D0"/>
    <w:rsid w:val="00BB65DC"/>
    <w:rsid w:val="00BB65FA"/>
    <w:rsid w:val="00BB6658"/>
    <w:rsid w:val="00BB6673"/>
    <w:rsid w:val="00BB66C1"/>
    <w:rsid w:val="00BB66CE"/>
    <w:rsid w:val="00BB674F"/>
    <w:rsid w:val="00BB675F"/>
    <w:rsid w:val="00BB681F"/>
    <w:rsid w:val="00BB68D5"/>
    <w:rsid w:val="00BB6922"/>
    <w:rsid w:val="00BB6967"/>
    <w:rsid w:val="00BB69D2"/>
    <w:rsid w:val="00BB6A91"/>
    <w:rsid w:val="00BB6AD0"/>
    <w:rsid w:val="00BB6AE8"/>
    <w:rsid w:val="00BB6B6B"/>
    <w:rsid w:val="00BB6C13"/>
    <w:rsid w:val="00BB6C52"/>
    <w:rsid w:val="00BB6C8C"/>
    <w:rsid w:val="00BB6CA1"/>
    <w:rsid w:val="00BB6D93"/>
    <w:rsid w:val="00BB6D94"/>
    <w:rsid w:val="00BB6DFE"/>
    <w:rsid w:val="00BB6E14"/>
    <w:rsid w:val="00BB6E2D"/>
    <w:rsid w:val="00BB6E96"/>
    <w:rsid w:val="00BB6EE4"/>
    <w:rsid w:val="00BB6F02"/>
    <w:rsid w:val="00BB6F46"/>
    <w:rsid w:val="00BB6F83"/>
    <w:rsid w:val="00BB6FD9"/>
    <w:rsid w:val="00BB6FED"/>
    <w:rsid w:val="00BB715B"/>
    <w:rsid w:val="00BB720E"/>
    <w:rsid w:val="00BB7220"/>
    <w:rsid w:val="00BB7276"/>
    <w:rsid w:val="00BB7301"/>
    <w:rsid w:val="00BB7306"/>
    <w:rsid w:val="00BB735B"/>
    <w:rsid w:val="00BB73EE"/>
    <w:rsid w:val="00BB740A"/>
    <w:rsid w:val="00BB7494"/>
    <w:rsid w:val="00BB749C"/>
    <w:rsid w:val="00BB74BA"/>
    <w:rsid w:val="00BB74CB"/>
    <w:rsid w:val="00BB7513"/>
    <w:rsid w:val="00BB75CD"/>
    <w:rsid w:val="00BB75F0"/>
    <w:rsid w:val="00BB7644"/>
    <w:rsid w:val="00BB76C6"/>
    <w:rsid w:val="00BB7785"/>
    <w:rsid w:val="00BB77F3"/>
    <w:rsid w:val="00BB7946"/>
    <w:rsid w:val="00BB7A32"/>
    <w:rsid w:val="00BB7A5B"/>
    <w:rsid w:val="00BB7BDF"/>
    <w:rsid w:val="00BB7C97"/>
    <w:rsid w:val="00BB7CC0"/>
    <w:rsid w:val="00BB7CD5"/>
    <w:rsid w:val="00BB7D2E"/>
    <w:rsid w:val="00BB7D50"/>
    <w:rsid w:val="00BB7DC4"/>
    <w:rsid w:val="00BB7DFF"/>
    <w:rsid w:val="00BB7EC0"/>
    <w:rsid w:val="00BB7F3B"/>
    <w:rsid w:val="00BB7F56"/>
    <w:rsid w:val="00BB7FD6"/>
    <w:rsid w:val="00BC001A"/>
    <w:rsid w:val="00BC006A"/>
    <w:rsid w:val="00BC009C"/>
    <w:rsid w:val="00BC00C1"/>
    <w:rsid w:val="00BC0125"/>
    <w:rsid w:val="00BC01A9"/>
    <w:rsid w:val="00BC023B"/>
    <w:rsid w:val="00BC0272"/>
    <w:rsid w:val="00BC02BE"/>
    <w:rsid w:val="00BC03B7"/>
    <w:rsid w:val="00BC03DA"/>
    <w:rsid w:val="00BC04F5"/>
    <w:rsid w:val="00BC04FC"/>
    <w:rsid w:val="00BC0537"/>
    <w:rsid w:val="00BC0559"/>
    <w:rsid w:val="00BC05B9"/>
    <w:rsid w:val="00BC05F1"/>
    <w:rsid w:val="00BC061E"/>
    <w:rsid w:val="00BC067B"/>
    <w:rsid w:val="00BC0721"/>
    <w:rsid w:val="00BC087D"/>
    <w:rsid w:val="00BC08AB"/>
    <w:rsid w:val="00BC0ACF"/>
    <w:rsid w:val="00BC0B1A"/>
    <w:rsid w:val="00BC0B4B"/>
    <w:rsid w:val="00BC0B51"/>
    <w:rsid w:val="00BC0BAF"/>
    <w:rsid w:val="00BC0C52"/>
    <w:rsid w:val="00BC0C81"/>
    <w:rsid w:val="00BC0CE8"/>
    <w:rsid w:val="00BC0D1E"/>
    <w:rsid w:val="00BC0D74"/>
    <w:rsid w:val="00BC0D86"/>
    <w:rsid w:val="00BC0E03"/>
    <w:rsid w:val="00BC0E58"/>
    <w:rsid w:val="00BC0EA6"/>
    <w:rsid w:val="00BC0F33"/>
    <w:rsid w:val="00BC0F42"/>
    <w:rsid w:val="00BC0FA0"/>
    <w:rsid w:val="00BC0FA1"/>
    <w:rsid w:val="00BC0FB9"/>
    <w:rsid w:val="00BC0FF8"/>
    <w:rsid w:val="00BC106A"/>
    <w:rsid w:val="00BC10A7"/>
    <w:rsid w:val="00BC10AB"/>
    <w:rsid w:val="00BC10B6"/>
    <w:rsid w:val="00BC121C"/>
    <w:rsid w:val="00BC1222"/>
    <w:rsid w:val="00BC1314"/>
    <w:rsid w:val="00BC13D3"/>
    <w:rsid w:val="00BC1414"/>
    <w:rsid w:val="00BC1484"/>
    <w:rsid w:val="00BC1559"/>
    <w:rsid w:val="00BC155A"/>
    <w:rsid w:val="00BC1697"/>
    <w:rsid w:val="00BC1704"/>
    <w:rsid w:val="00BC17BB"/>
    <w:rsid w:val="00BC17E0"/>
    <w:rsid w:val="00BC188B"/>
    <w:rsid w:val="00BC18EB"/>
    <w:rsid w:val="00BC18F3"/>
    <w:rsid w:val="00BC1A99"/>
    <w:rsid w:val="00BC1AC4"/>
    <w:rsid w:val="00BC1BAE"/>
    <w:rsid w:val="00BC1C0F"/>
    <w:rsid w:val="00BC1CDA"/>
    <w:rsid w:val="00BC1D2D"/>
    <w:rsid w:val="00BC1DF4"/>
    <w:rsid w:val="00BC1EC1"/>
    <w:rsid w:val="00BC1F74"/>
    <w:rsid w:val="00BC1F85"/>
    <w:rsid w:val="00BC1FDD"/>
    <w:rsid w:val="00BC1FFA"/>
    <w:rsid w:val="00BC202E"/>
    <w:rsid w:val="00BC2058"/>
    <w:rsid w:val="00BC2149"/>
    <w:rsid w:val="00BC2150"/>
    <w:rsid w:val="00BC21BF"/>
    <w:rsid w:val="00BC224B"/>
    <w:rsid w:val="00BC2380"/>
    <w:rsid w:val="00BC238A"/>
    <w:rsid w:val="00BC23AE"/>
    <w:rsid w:val="00BC247C"/>
    <w:rsid w:val="00BC24A9"/>
    <w:rsid w:val="00BC25DA"/>
    <w:rsid w:val="00BC263F"/>
    <w:rsid w:val="00BC2643"/>
    <w:rsid w:val="00BC264B"/>
    <w:rsid w:val="00BC2660"/>
    <w:rsid w:val="00BC2661"/>
    <w:rsid w:val="00BC2713"/>
    <w:rsid w:val="00BC2794"/>
    <w:rsid w:val="00BC2882"/>
    <w:rsid w:val="00BC2985"/>
    <w:rsid w:val="00BC2C2C"/>
    <w:rsid w:val="00BC2D01"/>
    <w:rsid w:val="00BC2D71"/>
    <w:rsid w:val="00BC2DBF"/>
    <w:rsid w:val="00BC2DD5"/>
    <w:rsid w:val="00BC2E4E"/>
    <w:rsid w:val="00BC2EA6"/>
    <w:rsid w:val="00BC2EED"/>
    <w:rsid w:val="00BC2FDA"/>
    <w:rsid w:val="00BC311E"/>
    <w:rsid w:val="00BC311F"/>
    <w:rsid w:val="00BC3131"/>
    <w:rsid w:val="00BC315F"/>
    <w:rsid w:val="00BC318E"/>
    <w:rsid w:val="00BC31DD"/>
    <w:rsid w:val="00BC31E2"/>
    <w:rsid w:val="00BC3365"/>
    <w:rsid w:val="00BC3539"/>
    <w:rsid w:val="00BC353D"/>
    <w:rsid w:val="00BC3650"/>
    <w:rsid w:val="00BC3771"/>
    <w:rsid w:val="00BC3850"/>
    <w:rsid w:val="00BC3A2C"/>
    <w:rsid w:val="00BC3A90"/>
    <w:rsid w:val="00BC3AAA"/>
    <w:rsid w:val="00BC3AB2"/>
    <w:rsid w:val="00BC3ADC"/>
    <w:rsid w:val="00BC3AF3"/>
    <w:rsid w:val="00BC3B6D"/>
    <w:rsid w:val="00BC3C2B"/>
    <w:rsid w:val="00BC3D13"/>
    <w:rsid w:val="00BC3D66"/>
    <w:rsid w:val="00BC3DEF"/>
    <w:rsid w:val="00BC3E36"/>
    <w:rsid w:val="00BC3E92"/>
    <w:rsid w:val="00BC3EE7"/>
    <w:rsid w:val="00BC3F58"/>
    <w:rsid w:val="00BC3FC4"/>
    <w:rsid w:val="00BC4071"/>
    <w:rsid w:val="00BC4112"/>
    <w:rsid w:val="00BC4153"/>
    <w:rsid w:val="00BC416E"/>
    <w:rsid w:val="00BC4185"/>
    <w:rsid w:val="00BC429A"/>
    <w:rsid w:val="00BC42FD"/>
    <w:rsid w:val="00BC42FE"/>
    <w:rsid w:val="00BC438F"/>
    <w:rsid w:val="00BC4397"/>
    <w:rsid w:val="00BC43CF"/>
    <w:rsid w:val="00BC4468"/>
    <w:rsid w:val="00BC44E5"/>
    <w:rsid w:val="00BC44EF"/>
    <w:rsid w:val="00BC4518"/>
    <w:rsid w:val="00BC4566"/>
    <w:rsid w:val="00BC45FC"/>
    <w:rsid w:val="00BC4666"/>
    <w:rsid w:val="00BC4685"/>
    <w:rsid w:val="00BC46A1"/>
    <w:rsid w:val="00BC46B0"/>
    <w:rsid w:val="00BC4772"/>
    <w:rsid w:val="00BC479B"/>
    <w:rsid w:val="00BC4992"/>
    <w:rsid w:val="00BC4AB5"/>
    <w:rsid w:val="00BC4ACB"/>
    <w:rsid w:val="00BC4B50"/>
    <w:rsid w:val="00BC4B69"/>
    <w:rsid w:val="00BC4B7B"/>
    <w:rsid w:val="00BC4C2A"/>
    <w:rsid w:val="00BC4C85"/>
    <w:rsid w:val="00BC4CBC"/>
    <w:rsid w:val="00BC4CD6"/>
    <w:rsid w:val="00BC4CFC"/>
    <w:rsid w:val="00BC4DE5"/>
    <w:rsid w:val="00BC4E1F"/>
    <w:rsid w:val="00BC4E32"/>
    <w:rsid w:val="00BC4E69"/>
    <w:rsid w:val="00BC4E6C"/>
    <w:rsid w:val="00BC4E7F"/>
    <w:rsid w:val="00BC4EBA"/>
    <w:rsid w:val="00BC4F30"/>
    <w:rsid w:val="00BC5002"/>
    <w:rsid w:val="00BC50BF"/>
    <w:rsid w:val="00BC517D"/>
    <w:rsid w:val="00BC51A0"/>
    <w:rsid w:val="00BC51FF"/>
    <w:rsid w:val="00BC5203"/>
    <w:rsid w:val="00BC525B"/>
    <w:rsid w:val="00BC525F"/>
    <w:rsid w:val="00BC52C6"/>
    <w:rsid w:val="00BC52D0"/>
    <w:rsid w:val="00BC536D"/>
    <w:rsid w:val="00BC5395"/>
    <w:rsid w:val="00BC53C6"/>
    <w:rsid w:val="00BC5406"/>
    <w:rsid w:val="00BC5421"/>
    <w:rsid w:val="00BC5463"/>
    <w:rsid w:val="00BC5558"/>
    <w:rsid w:val="00BC55E0"/>
    <w:rsid w:val="00BC5600"/>
    <w:rsid w:val="00BC5622"/>
    <w:rsid w:val="00BC5627"/>
    <w:rsid w:val="00BC5713"/>
    <w:rsid w:val="00BC573E"/>
    <w:rsid w:val="00BC57C9"/>
    <w:rsid w:val="00BC58D9"/>
    <w:rsid w:val="00BC591A"/>
    <w:rsid w:val="00BC593D"/>
    <w:rsid w:val="00BC5A1A"/>
    <w:rsid w:val="00BC5A48"/>
    <w:rsid w:val="00BC5BA8"/>
    <w:rsid w:val="00BC5BC1"/>
    <w:rsid w:val="00BC5C8D"/>
    <w:rsid w:val="00BC5C96"/>
    <w:rsid w:val="00BC5CB1"/>
    <w:rsid w:val="00BC5D54"/>
    <w:rsid w:val="00BC5D96"/>
    <w:rsid w:val="00BC5DFF"/>
    <w:rsid w:val="00BC5E51"/>
    <w:rsid w:val="00BC5FE0"/>
    <w:rsid w:val="00BC605B"/>
    <w:rsid w:val="00BC6067"/>
    <w:rsid w:val="00BC6076"/>
    <w:rsid w:val="00BC607C"/>
    <w:rsid w:val="00BC6093"/>
    <w:rsid w:val="00BC60D4"/>
    <w:rsid w:val="00BC6105"/>
    <w:rsid w:val="00BC622E"/>
    <w:rsid w:val="00BC6280"/>
    <w:rsid w:val="00BC628C"/>
    <w:rsid w:val="00BC628E"/>
    <w:rsid w:val="00BC638C"/>
    <w:rsid w:val="00BC63BC"/>
    <w:rsid w:val="00BC6456"/>
    <w:rsid w:val="00BC645D"/>
    <w:rsid w:val="00BC64A5"/>
    <w:rsid w:val="00BC6599"/>
    <w:rsid w:val="00BC6613"/>
    <w:rsid w:val="00BC6633"/>
    <w:rsid w:val="00BC6641"/>
    <w:rsid w:val="00BC6725"/>
    <w:rsid w:val="00BC678E"/>
    <w:rsid w:val="00BC679E"/>
    <w:rsid w:val="00BC67B4"/>
    <w:rsid w:val="00BC6842"/>
    <w:rsid w:val="00BC68E4"/>
    <w:rsid w:val="00BC68F5"/>
    <w:rsid w:val="00BC6949"/>
    <w:rsid w:val="00BC6951"/>
    <w:rsid w:val="00BC6A30"/>
    <w:rsid w:val="00BC6A73"/>
    <w:rsid w:val="00BC6AC6"/>
    <w:rsid w:val="00BC6AD2"/>
    <w:rsid w:val="00BC6AD6"/>
    <w:rsid w:val="00BC6AE1"/>
    <w:rsid w:val="00BC6BAB"/>
    <w:rsid w:val="00BC6C4F"/>
    <w:rsid w:val="00BC6CC1"/>
    <w:rsid w:val="00BC6CEC"/>
    <w:rsid w:val="00BC6CF0"/>
    <w:rsid w:val="00BC6CFD"/>
    <w:rsid w:val="00BC6D02"/>
    <w:rsid w:val="00BC6D43"/>
    <w:rsid w:val="00BC6D52"/>
    <w:rsid w:val="00BC6D64"/>
    <w:rsid w:val="00BC6DB7"/>
    <w:rsid w:val="00BC6DED"/>
    <w:rsid w:val="00BC6E0E"/>
    <w:rsid w:val="00BC6EB1"/>
    <w:rsid w:val="00BC6EBC"/>
    <w:rsid w:val="00BC6ECD"/>
    <w:rsid w:val="00BC6F2B"/>
    <w:rsid w:val="00BC6F4B"/>
    <w:rsid w:val="00BC6F93"/>
    <w:rsid w:val="00BC7041"/>
    <w:rsid w:val="00BC705F"/>
    <w:rsid w:val="00BC70AC"/>
    <w:rsid w:val="00BC70BA"/>
    <w:rsid w:val="00BC70BD"/>
    <w:rsid w:val="00BC70D3"/>
    <w:rsid w:val="00BC70E8"/>
    <w:rsid w:val="00BC70F0"/>
    <w:rsid w:val="00BC7151"/>
    <w:rsid w:val="00BC7160"/>
    <w:rsid w:val="00BC7167"/>
    <w:rsid w:val="00BC7176"/>
    <w:rsid w:val="00BC7187"/>
    <w:rsid w:val="00BC7239"/>
    <w:rsid w:val="00BC7299"/>
    <w:rsid w:val="00BC729B"/>
    <w:rsid w:val="00BC729C"/>
    <w:rsid w:val="00BC742C"/>
    <w:rsid w:val="00BC74CE"/>
    <w:rsid w:val="00BC7606"/>
    <w:rsid w:val="00BC7646"/>
    <w:rsid w:val="00BC775D"/>
    <w:rsid w:val="00BC7844"/>
    <w:rsid w:val="00BC784C"/>
    <w:rsid w:val="00BC78ED"/>
    <w:rsid w:val="00BC7921"/>
    <w:rsid w:val="00BC7986"/>
    <w:rsid w:val="00BC7A27"/>
    <w:rsid w:val="00BC7A47"/>
    <w:rsid w:val="00BC7A7D"/>
    <w:rsid w:val="00BC7BF7"/>
    <w:rsid w:val="00BC7C2F"/>
    <w:rsid w:val="00BC7CB4"/>
    <w:rsid w:val="00BC7CC3"/>
    <w:rsid w:val="00BC7CF2"/>
    <w:rsid w:val="00BC7D08"/>
    <w:rsid w:val="00BC7D5F"/>
    <w:rsid w:val="00BC7DE7"/>
    <w:rsid w:val="00BC7E52"/>
    <w:rsid w:val="00BC7E71"/>
    <w:rsid w:val="00BC7EF6"/>
    <w:rsid w:val="00BC7F15"/>
    <w:rsid w:val="00BC7F2B"/>
    <w:rsid w:val="00BC7F58"/>
    <w:rsid w:val="00BC7F9D"/>
    <w:rsid w:val="00BC7FA3"/>
    <w:rsid w:val="00BC7FFD"/>
    <w:rsid w:val="00BD0121"/>
    <w:rsid w:val="00BD01BC"/>
    <w:rsid w:val="00BD01CA"/>
    <w:rsid w:val="00BD01CF"/>
    <w:rsid w:val="00BD01E8"/>
    <w:rsid w:val="00BD026C"/>
    <w:rsid w:val="00BD02D0"/>
    <w:rsid w:val="00BD036C"/>
    <w:rsid w:val="00BD04A7"/>
    <w:rsid w:val="00BD04EE"/>
    <w:rsid w:val="00BD0515"/>
    <w:rsid w:val="00BD0549"/>
    <w:rsid w:val="00BD054E"/>
    <w:rsid w:val="00BD05EB"/>
    <w:rsid w:val="00BD0613"/>
    <w:rsid w:val="00BD0631"/>
    <w:rsid w:val="00BD0708"/>
    <w:rsid w:val="00BD0797"/>
    <w:rsid w:val="00BD0866"/>
    <w:rsid w:val="00BD0B4C"/>
    <w:rsid w:val="00BD0BCF"/>
    <w:rsid w:val="00BD0BD0"/>
    <w:rsid w:val="00BD0C19"/>
    <w:rsid w:val="00BD0CA1"/>
    <w:rsid w:val="00BD0D3F"/>
    <w:rsid w:val="00BD0D8F"/>
    <w:rsid w:val="00BD0E35"/>
    <w:rsid w:val="00BD0EB5"/>
    <w:rsid w:val="00BD0F2B"/>
    <w:rsid w:val="00BD0FB8"/>
    <w:rsid w:val="00BD0FEE"/>
    <w:rsid w:val="00BD1165"/>
    <w:rsid w:val="00BD11E4"/>
    <w:rsid w:val="00BD11F2"/>
    <w:rsid w:val="00BD120D"/>
    <w:rsid w:val="00BD1272"/>
    <w:rsid w:val="00BD128C"/>
    <w:rsid w:val="00BD1303"/>
    <w:rsid w:val="00BD1337"/>
    <w:rsid w:val="00BD13B4"/>
    <w:rsid w:val="00BD13DF"/>
    <w:rsid w:val="00BD157A"/>
    <w:rsid w:val="00BD1584"/>
    <w:rsid w:val="00BD15AB"/>
    <w:rsid w:val="00BD164F"/>
    <w:rsid w:val="00BD168C"/>
    <w:rsid w:val="00BD16A5"/>
    <w:rsid w:val="00BD16B9"/>
    <w:rsid w:val="00BD176B"/>
    <w:rsid w:val="00BD17B9"/>
    <w:rsid w:val="00BD183E"/>
    <w:rsid w:val="00BD189F"/>
    <w:rsid w:val="00BD18FB"/>
    <w:rsid w:val="00BD190B"/>
    <w:rsid w:val="00BD1948"/>
    <w:rsid w:val="00BD19D8"/>
    <w:rsid w:val="00BD1A7D"/>
    <w:rsid w:val="00BD1A99"/>
    <w:rsid w:val="00BD1AD3"/>
    <w:rsid w:val="00BD1B32"/>
    <w:rsid w:val="00BD1B7A"/>
    <w:rsid w:val="00BD1BFC"/>
    <w:rsid w:val="00BD1CE1"/>
    <w:rsid w:val="00BD1CFF"/>
    <w:rsid w:val="00BD1D13"/>
    <w:rsid w:val="00BD1D66"/>
    <w:rsid w:val="00BD1E8A"/>
    <w:rsid w:val="00BD1F45"/>
    <w:rsid w:val="00BD1F58"/>
    <w:rsid w:val="00BD1F79"/>
    <w:rsid w:val="00BD1F7C"/>
    <w:rsid w:val="00BD2019"/>
    <w:rsid w:val="00BD211E"/>
    <w:rsid w:val="00BD2124"/>
    <w:rsid w:val="00BD2220"/>
    <w:rsid w:val="00BD226B"/>
    <w:rsid w:val="00BD226E"/>
    <w:rsid w:val="00BD2275"/>
    <w:rsid w:val="00BD2276"/>
    <w:rsid w:val="00BD2291"/>
    <w:rsid w:val="00BD23A7"/>
    <w:rsid w:val="00BD23E9"/>
    <w:rsid w:val="00BD2413"/>
    <w:rsid w:val="00BD2444"/>
    <w:rsid w:val="00BD24D0"/>
    <w:rsid w:val="00BD24DD"/>
    <w:rsid w:val="00BD2505"/>
    <w:rsid w:val="00BD2558"/>
    <w:rsid w:val="00BD25B0"/>
    <w:rsid w:val="00BD25C0"/>
    <w:rsid w:val="00BD276A"/>
    <w:rsid w:val="00BD278E"/>
    <w:rsid w:val="00BD282F"/>
    <w:rsid w:val="00BD28AA"/>
    <w:rsid w:val="00BD29EC"/>
    <w:rsid w:val="00BD2A85"/>
    <w:rsid w:val="00BD2B37"/>
    <w:rsid w:val="00BD2BB7"/>
    <w:rsid w:val="00BD2C11"/>
    <w:rsid w:val="00BD2C26"/>
    <w:rsid w:val="00BD2CBE"/>
    <w:rsid w:val="00BD2CD0"/>
    <w:rsid w:val="00BD2DBD"/>
    <w:rsid w:val="00BD2DC5"/>
    <w:rsid w:val="00BD2DD7"/>
    <w:rsid w:val="00BD2FA6"/>
    <w:rsid w:val="00BD3077"/>
    <w:rsid w:val="00BD307F"/>
    <w:rsid w:val="00BD30A3"/>
    <w:rsid w:val="00BD30C8"/>
    <w:rsid w:val="00BD3147"/>
    <w:rsid w:val="00BD3179"/>
    <w:rsid w:val="00BD317F"/>
    <w:rsid w:val="00BD3243"/>
    <w:rsid w:val="00BD3251"/>
    <w:rsid w:val="00BD3255"/>
    <w:rsid w:val="00BD326A"/>
    <w:rsid w:val="00BD32B8"/>
    <w:rsid w:val="00BD3320"/>
    <w:rsid w:val="00BD3382"/>
    <w:rsid w:val="00BD3392"/>
    <w:rsid w:val="00BD33CD"/>
    <w:rsid w:val="00BD33E9"/>
    <w:rsid w:val="00BD347F"/>
    <w:rsid w:val="00BD34AC"/>
    <w:rsid w:val="00BD3518"/>
    <w:rsid w:val="00BD35C0"/>
    <w:rsid w:val="00BD35E6"/>
    <w:rsid w:val="00BD369C"/>
    <w:rsid w:val="00BD3724"/>
    <w:rsid w:val="00BD3796"/>
    <w:rsid w:val="00BD38EB"/>
    <w:rsid w:val="00BD392B"/>
    <w:rsid w:val="00BD395F"/>
    <w:rsid w:val="00BD3A3C"/>
    <w:rsid w:val="00BD3AC9"/>
    <w:rsid w:val="00BD3AD4"/>
    <w:rsid w:val="00BD3AE6"/>
    <w:rsid w:val="00BD3B5A"/>
    <w:rsid w:val="00BD3B79"/>
    <w:rsid w:val="00BD3C98"/>
    <w:rsid w:val="00BD3CDD"/>
    <w:rsid w:val="00BD3DAD"/>
    <w:rsid w:val="00BD3DB4"/>
    <w:rsid w:val="00BD3DC0"/>
    <w:rsid w:val="00BD3EBD"/>
    <w:rsid w:val="00BD3EDA"/>
    <w:rsid w:val="00BD3EFD"/>
    <w:rsid w:val="00BD3F3A"/>
    <w:rsid w:val="00BD3FFA"/>
    <w:rsid w:val="00BD4001"/>
    <w:rsid w:val="00BD40A7"/>
    <w:rsid w:val="00BD41AA"/>
    <w:rsid w:val="00BD41AF"/>
    <w:rsid w:val="00BD41E8"/>
    <w:rsid w:val="00BD4238"/>
    <w:rsid w:val="00BD43BF"/>
    <w:rsid w:val="00BD45C5"/>
    <w:rsid w:val="00BD4675"/>
    <w:rsid w:val="00BD46A7"/>
    <w:rsid w:val="00BD473D"/>
    <w:rsid w:val="00BD4820"/>
    <w:rsid w:val="00BD4821"/>
    <w:rsid w:val="00BD4854"/>
    <w:rsid w:val="00BD4899"/>
    <w:rsid w:val="00BD4901"/>
    <w:rsid w:val="00BD49FA"/>
    <w:rsid w:val="00BD4A2D"/>
    <w:rsid w:val="00BD4ADA"/>
    <w:rsid w:val="00BD4C17"/>
    <w:rsid w:val="00BD4C18"/>
    <w:rsid w:val="00BD4C23"/>
    <w:rsid w:val="00BD4C67"/>
    <w:rsid w:val="00BD4CF5"/>
    <w:rsid w:val="00BD4DF9"/>
    <w:rsid w:val="00BD4E75"/>
    <w:rsid w:val="00BD4E85"/>
    <w:rsid w:val="00BD4ED4"/>
    <w:rsid w:val="00BD4EEB"/>
    <w:rsid w:val="00BD4F04"/>
    <w:rsid w:val="00BD4F6F"/>
    <w:rsid w:val="00BD4F90"/>
    <w:rsid w:val="00BD4FAA"/>
    <w:rsid w:val="00BD4FC6"/>
    <w:rsid w:val="00BD503E"/>
    <w:rsid w:val="00BD504A"/>
    <w:rsid w:val="00BD5217"/>
    <w:rsid w:val="00BD5304"/>
    <w:rsid w:val="00BD53A2"/>
    <w:rsid w:val="00BD53BD"/>
    <w:rsid w:val="00BD5492"/>
    <w:rsid w:val="00BD54AF"/>
    <w:rsid w:val="00BD5517"/>
    <w:rsid w:val="00BD5536"/>
    <w:rsid w:val="00BD5538"/>
    <w:rsid w:val="00BD5545"/>
    <w:rsid w:val="00BD55B6"/>
    <w:rsid w:val="00BD5639"/>
    <w:rsid w:val="00BD565A"/>
    <w:rsid w:val="00BD566D"/>
    <w:rsid w:val="00BD569D"/>
    <w:rsid w:val="00BD57F0"/>
    <w:rsid w:val="00BD582C"/>
    <w:rsid w:val="00BD5839"/>
    <w:rsid w:val="00BD5841"/>
    <w:rsid w:val="00BD58CD"/>
    <w:rsid w:val="00BD59D5"/>
    <w:rsid w:val="00BD5A0A"/>
    <w:rsid w:val="00BD5A14"/>
    <w:rsid w:val="00BD5AD0"/>
    <w:rsid w:val="00BD5AD7"/>
    <w:rsid w:val="00BD5AF2"/>
    <w:rsid w:val="00BD5B93"/>
    <w:rsid w:val="00BD5B9E"/>
    <w:rsid w:val="00BD5BF5"/>
    <w:rsid w:val="00BD5CEB"/>
    <w:rsid w:val="00BD5D10"/>
    <w:rsid w:val="00BD5D66"/>
    <w:rsid w:val="00BD5DF4"/>
    <w:rsid w:val="00BD5DFA"/>
    <w:rsid w:val="00BD5DFC"/>
    <w:rsid w:val="00BD5E3F"/>
    <w:rsid w:val="00BD6015"/>
    <w:rsid w:val="00BD604E"/>
    <w:rsid w:val="00BD6071"/>
    <w:rsid w:val="00BD6130"/>
    <w:rsid w:val="00BD61E9"/>
    <w:rsid w:val="00BD629B"/>
    <w:rsid w:val="00BD6338"/>
    <w:rsid w:val="00BD6348"/>
    <w:rsid w:val="00BD6350"/>
    <w:rsid w:val="00BD6520"/>
    <w:rsid w:val="00BD665F"/>
    <w:rsid w:val="00BD670D"/>
    <w:rsid w:val="00BD6777"/>
    <w:rsid w:val="00BD6972"/>
    <w:rsid w:val="00BD6977"/>
    <w:rsid w:val="00BD6AA1"/>
    <w:rsid w:val="00BD6AC2"/>
    <w:rsid w:val="00BD6BE2"/>
    <w:rsid w:val="00BD6C09"/>
    <w:rsid w:val="00BD6C2B"/>
    <w:rsid w:val="00BD6D10"/>
    <w:rsid w:val="00BD6DB1"/>
    <w:rsid w:val="00BD6DE9"/>
    <w:rsid w:val="00BD6E2C"/>
    <w:rsid w:val="00BD6EF6"/>
    <w:rsid w:val="00BD6F16"/>
    <w:rsid w:val="00BD6F7C"/>
    <w:rsid w:val="00BD7094"/>
    <w:rsid w:val="00BD70C4"/>
    <w:rsid w:val="00BD710F"/>
    <w:rsid w:val="00BD7128"/>
    <w:rsid w:val="00BD712D"/>
    <w:rsid w:val="00BD7244"/>
    <w:rsid w:val="00BD72B7"/>
    <w:rsid w:val="00BD732B"/>
    <w:rsid w:val="00BD7494"/>
    <w:rsid w:val="00BD74B7"/>
    <w:rsid w:val="00BD7553"/>
    <w:rsid w:val="00BD75B6"/>
    <w:rsid w:val="00BD75BD"/>
    <w:rsid w:val="00BD75D4"/>
    <w:rsid w:val="00BD763D"/>
    <w:rsid w:val="00BD764D"/>
    <w:rsid w:val="00BD764F"/>
    <w:rsid w:val="00BD76B7"/>
    <w:rsid w:val="00BD76C7"/>
    <w:rsid w:val="00BD772B"/>
    <w:rsid w:val="00BD776D"/>
    <w:rsid w:val="00BD77D7"/>
    <w:rsid w:val="00BD7816"/>
    <w:rsid w:val="00BD783E"/>
    <w:rsid w:val="00BD78C1"/>
    <w:rsid w:val="00BD78C9"/>
    <w:rsid w:val="00BD7953"/>
    <w:rsid w:val="00BD7974"/>
    <w:rsid w:val="00BD79E0"/>
    <w:rsid w:val="00BD7A8C"/>
    <w:rsid w:val="00BD7A8D"/>
    <w:rsid w:val="00BD7B7D"/>
    <w:rsid w:val="00BD7BE0"/>
    <w:rsid w:val="00BD7BE4"/>
    <w:rsid w:val="00BD7C3D"/>
    <w:rsid w:val="00BD7D75"/>
    <w:rsid w:val="00BD7DEA"/>
    <w:rsid w:val="00BD7DF3"/>
    <w:rsid w:val="00BE001D"/>
    <w:rsid w:val="00BE00C0"/>
    <w:rsid w:val="00BE01C7"/>
    <w:rsid w:val="00BE01FF"/>
    <w:rsid w:val="00BE0254"/>
    <w:rsid w:val="00BE0343"/>
    <w:rsid w:val="00BE0372"/>
    <w:rsid w:val="00BE03CC"/>
    <w:rsid w:val="00BE0434"/>
    <w:rsid w:val="00BE0456"/>
    <w:rsid w:val="00BE04E6"/>
    <w:rsid w:val="00BE0559"/>
    <w:rsid w:val="00BE056C"/>
    <w:rsid w:val="00BE05C5"/>
    <w:rsid w:val="00BE05D4"/>
    <w:rsid w:val="00BE060B"/>
    <w:rsid w:val="00BE064F"/>
    <w:rsid w:val="00BE0746"/>
    <w:rsid w:val="00BE0747"/>
    <w:rsid w:val="00BE07C3"/>
    <w:rsid w:val="00BE08AA"/>
    <w:rsid w:val="00BE099C"/>
    <w:rsid w:val="00BE09B1"/>
    <w:rsid w:val="00BE09C2"/>
    <w:rsid w:val="00BE0A2A"/>
    <w:rsid w:val="00BE0AC4"/>
    <w:rsid w:val="00BE0B5B"/>
    <w:rsid w:val="00BE0B86"/>
    <w:rsid w:val="00BE0C1D"/>
    <w:rsid w:val="00BE0DBB"/>
    <w:rsid w:val="00BE0E7C"/>
    <w:rsid w:val="00BE0E88"/>
    <w:rsid w:val="00BE0EC6"/>
    <w:rsid w:val="00BE10AF"/>
    <w:rsid w:val="00BE113D"/>
    <w:rsid w:val="00BE114A"/>
    <w:rsid w:val="00BE1156"/>
    <w:rsid w:val="00BE117A"/>
    <w:rsid w:val="00BE1186"/>
    <w:rsid w:val="00BE1225"/>
    <w:rsid w:val="00BE12D1"/>
    <w:rsid w:val="00BE12D8"/>
    <w:rsid w:val="00BE1396"/>
    <w:rsid w:val="00BE13BE"/>
    <w:rsid w:val="00BE1460"/>
    <w:rsid w:val="00BE1515"/>
    <w:rsid w:val="00BE164B"/>
    <w:rsid w:val="00BE17AC"/>
    <w:rsid w:val="00BE184C"/>
    <w:rsid w:val="00BE1862"/>
    <w:rsid w:val="00BE1963"/>
    <w:rsid w:val="00BE19D2"/>
    <w:rsid w:val="00BE1ACC"/>
    <w:rsid w:val="00BE1BC7"/>
    <w:rsid w:val="00BE1BE1"/>
    <w:rsid w:val="00BE1C91"/>
    <w:rsid w:val="00BE1CAD"/>
    <w:rsid w:val="00BE1D2A"/>
    <w:rsid w:val="00BE1D34"/>
    <w:rsid w:val="00BE1DED"/>
    <w:rsid w:val="00BE1EF2"/>
    <w:rsid w:val="00BE1FD9"/>
    <w:rsid w:val="00BE20BE"/>
    <w:rsid w:val="00BE20C4"/>
    <w:rsid w:val="00BE20F0"/>
    <w:rsid w:val="00BE20F6"/>
    <w:rsid w:val="00BE21A6"/>
    <w:rsid w:val="00BE21A9"/>
    <w:rsid w:val="00BE21FA"/>
    <w:rsid w:val="00BE2225"/>
    <w:rsid w:val="00BE22D9"/>
    <w:rsid w:val="00BE231D"/>
    <w:rsid w:val="00BE23A7"/>
    <w:rsid w:val="00BE24A1"/>
    <w:rsid w:val="00BE2635"/>
    <w:rsid w:val="00BE2650"/>
    <w:rsid w:val="00BE26E2"/>
    <w:rsid w:val="00BE2784"/>
    <w:rsid w:val="00BE2795"/>
    <w:rsid w:val="00BE27F3"/>
    <w:rsid w:val="00BE27FE"/>
    <w:rsid w:val="00BE2873"/>
    <w:rsid w:val="00BE28E3"/>
    <w:rsid w:val="00BE2952"/>
    <w:rsid w:val="00BE2957"/>
    <w:rsid w:val="00BE29F5"/>
    <w:rsid w:val="00BE2A00"/>
    <w:rsid w:val="00BE2A30"/>
    <w:rsid w:val="00BE2A4D"/>
    <w:rsid w:val="00BE2A74"/>
    <w:rsid w:val="00BE2A94"/>
    <w:rsid w:val="00BE2BBF"/>
    <w:rsid w:val="00BE2C04"/>
    <w:rsid w:val="00BE2DCE"/>
    <w:rsid w:val="00BE2E05"/>
    <w:rsid w:val="00BE2E42"/>
    <w:rsid w:val="00BE2E96"/>
    <w:rsid w:val="00BE2ED5"/>
    <w:rsid w:val="00BE2EE8"/>
    <w:rsid w:val="00BE2F60"/>
    <w:rsid w:val="00BE2F96"/>
    <w:rsid w:val="00BE2FB7"/>
    <w:rsid w:val="00BE2FBB"/>
    <w:rsid w:val="00BE3014"/>
    <w:rsid w:val="00BE305A"/>
    <w:rsid w:val="00BE3067"/>
    <w:rsid w:val="00BE309B"/>
    <w:rsid w:val="00BE3133"/>
    <w:rsid w:val="00BE31B5"/>
    <w:rsid w:val="00BE31B9"/>
    <w:rsid w:val="00BE3322"/>
    <w:rsid w:val="00BE3407"/>
    <w:rsid w:val="00BE340F"/>
    <w:rsid w:val="00BE3429"/>
    <w:rsid w:val="00BE3475"/>
    <w:rsid w:val="00BE347D"/>
    <w:rsid w:val="00BE3520"/>
    <w:rsid w:val="00BE3525"/>
    <w:rsid w:val="00BE35E2"/>
    <w:rsid w:val="00BE3661"/>
    <w:rsid w:val="00BE3664"/>
    <w:rsid w:val="00BE373F"/>
    <w:rsid w:val="00BE376A"/>
    <w:rsid w:val="00BE3773"/>
    <w:rsid w:val="00BE37CF"/>
    <w:rsid w:val="00BE390C"/>
    <w:rsid w:val="00BE3985"/>
    <w:rsid w:val="00BE3A20"/>
    <w:rsid w:val="00BE3A36"/>
    <w:rsid w:val="00BE3AA7"/>
    <w:rsid w:val="00BE3B23"/>
    <w:rsid w:val="00BE3BB3"/>
    <w:rsid w:val="00BE3BC9"/>
    <w:rsid w:val="00BE3C08"/>
    <w:rsid w:val="00BE3C2C"/>
    <w:rsid w:val="00BE3DBE"/>
    <w:rsid w:val="00BE3DBF"/>
    <w:rsid w:val="00BE3E4D"/>
    <w:rsid w:val="00BE3E83"/>
    <w:rsid w:val="00BE3EC1"/>
    <w:rsid w:val="00BE3F01"/>
    <w:rsid w:val="00BE3F10"/>
    <w:rsid w:val="00BE3F2B"/>
    <w:rsid w:val="00BE3FBC"/>
    <w:rsid w:val="00BE4004"/>
    <w:rsid w:val="00BE400E"/>
    <w:rsid w:val="00BE4045"/>
    <w:rsid w:val="00BE4079"/>
    <w:rsid w:val="00BE4085"/>
    <w:rsid w:val="00BE40E3"/>
    <w:rsid w:val="00BE40F9"/>
    <w:rsid w:val="00BE415A"/>
    <w:rsid w:val="00BE417B"/>
    <w:rsid w:val="00BE4208"/>
    <w:rsid w:val="00BE42B0"/>
    <w:rsid w:val="00BE42D9"/>
    <w:rsid w:val="00BE42EB"/>
    <w:rsid w:val="00BE4336"/>
    <w:rsid w:val="00BE43A4"/>
    <w:rsid w:val="00BE444C"/>
    <w:rsid w:val="00BE4580"/>
    <w:rsid w:val="00BE4655"/>
    <w:rsid w:val="00BE4686"/>
    <w:rsid w:val="00BE46A3"/>
    <w:rsid w:val="00BE47C1"/>
    <w:rsid w:val="00BE4848"/>
    <w:rsid w:val="00BE48D8"/>
    <w:rsid w:val="00BE4918"/>
    <w:rsid w:val="00BE49B2"/>
    <w:rsid w:val="00BE49DB"/>
    <w:rsid w:val="00BE4AB8"/>
    <w:rsid w:val="00BE4AF0"/>
    <w:rsid w:val="00BE4B73"/>
    <w:rsid w:val="00BE4B94"/>
    <w:rsid w:val="00BE4BB2"/>
    <w:rsid w:val="00BE4BEE"/>
    <w:rsid w:val="00BE4C27"/>
    <w:rsid w:val="00BE4DD9"/>
    <w:rsid w:val="00BE4E02"/>
    <w:rsid w:val="00BE4EC4"/>
    <w:rsid w:val="00BE4EEA"/>
    <w:rsid w:val="00BE4F18"/>
    <w:rsid w:val="00BE4F85"/>
    <w:rsid w:val="00BE4FE1"/>
    <w:rsid w:val="00BE4FFF"/>
    <w:rsid w:val="00BE502B"/>
    <w:rsid w:val="00BE5131"/>
    <w:rsid w:val="00BE514F"/>
    <w:rsid w:val="00BE519A"/>
    <w:rsid w:val="00BE524B"/>
    <w:rsid w:val="00BE5286"/>
    <w:rsid w:val="00BE5324"/>
    <w:rsid w:val="00BE53AB"/>
    <w:rsid w:val="00BE53B6"/>
    <w:rsid w:val="00BE53E7"/>
    <w:rsid w:val="00BE5447"/>
    <w:rsid w:val="00BE54B2"/>
    <w:rsid w:val="00BE5561"/>
    <w:rsid w:val="00BE5578"/>
    <w:rsid w:val="00BE580E"/>
    <w:rsid w:val="00BE592A"/>
    <w:rsid w:val="00BE597B"/>
    <w:rsid w:val="00BE59BA"/>
    <w:rsid w:val="00BE59C4"/>
    <w:rsid w:val="00BE59CD"/>
    <w:rsid w:val="00BE5AA5"/>
    <w:rsid w:val="00BE5AA6"/>
    <w:rsid w:val="00BE5ACB"/>
    <w:rsid w:val="00BE5B53"/>
    <w:rsid w:val="00BE5B9C"/>
    <w:rsid w:val="00BE5BA8"/>
    <w:rsid w:val="00BE5C48"/>
    <w:rsid w:val="00BE5D0A"/>
    <w:rsid w:val="00BE5D99"/>
    <w:rsid w:val="00BE5DDE"/>
    <w:rsid w:val="00BE5F2C"/>
    <w:rsid w:val="00BE5F98"/>
    <w:rsid w:val="00BE5FA5"/>
    <w:rsid w:val="00BE605B"/>
    <w:rsid w:val="00BE60A3"/>
    <w:rsid w:val="00BE60AC"/>
    <w:rsid w:val="00BE60F5"/>
    <w:rsid w:val="00BE6158"/>
    <w:rsid w:val="00BE6200"/>
    <w:rsid w:val="00BE6203"/>
    <w:rsid w:val="00BE6232"/>
    <w:rsid w:val="00BE63FB"/>
    <w:rsid w:val="00BE63FF"/>
    <w:rsid w:val="00BE64A0"/>
    <w:rsid w:val="00BE64F0"/>
    <w:rsid w:val="00BE652D"/>
    <w:rsid w:val="00BE664E"/>
    <w:rsid w:val="00BE697C"/>
    <w:rsid w:val="00BE6990"/>
    <w:rsid w:val="00BE6B02"/>
    <w:rsid w:val="00BE6B29"/>
    <w:rsid w:val="00BE6B41"/>
    <w:rsid w:val="00BE6DA7"/>
    <w:rsid w:val="00BE6EC4"/>
    <w:rsid w:val="00BE704E"/>
    <w:rsid w:val="00BE7101"/>
    <w:rsid w:val="00BE71B6"/>
    <w:rsid w:val="00BE71CB"/>
    <w:rsid w:val="00BE71D1"/>
    <w:rsid w:val="00BE720D"/>
    <w:rsid w:val="00BE7287"/>
    <w:rsid w:val="00BE728D"/>
    <w:rsid w:val="00BE746E"/>
    <w:rsid w:val="00BE7479"/>
    <w:rsid w:val="00BE7509"/>
    <w:rsid w:val="00BE76B0"/>
    <w:rsid w:val="00BE76DE"/>
    <w:rsid w:val="00BE772C"/>
    <w:rsid w:val="00BE77A9"/>
    <w:rsid w:val="00BE77D0"/>
    <w:rsid w:val="00BE7892"/>
    <w:rsid w:val="00BE79D9"/>
    <w:rsid w:val="00BE7A46"/>
    <w:rsid w:val="00BE7C7B"/>
    <w:rsid w:val="00BE7CC2"/>
    <w:rsid w:val="00BE7D79"/>
    <w:rsid w:val="00BE7D7F"/>
    <w:rsid w:val="00BE7D98"/>
    <w:rsid w:val="00BE7F2C"/>
    <w:rsid w:val="00BE7F43"/>
    <w:rsid w:val="00BE7F4D"/>
    <w:rsid w:val="00BE7F57"/>
    <w:rsid w:val="00BE7F7B"/>
    <w:rsid w:val="00BE7FE3"/>
    <w:rsid w:val="00BE7FF3"/>
    <w:rsid w:val="00BF0015"/>
    <w:rsid w:val="00BF003D"/>
    <w:rsid w:val="00BF006F"/>
    <w:rsid w:val="00BF008B"/>
    <w:rsid w:val="00BF00E9"/>
    <w:rsid w:val="00BF0107"/>
    <w:rsid w:val="00BF012D"/>
    <w:rsid w:val="00BF014D"/>
    <w:rsid w:val="00BF0154"/>
    <w:rsid w:val="00BF01C2"/>
    <w:rsid w:val="00BF02CC"/>
    <w:rsid w:val="00BF039E"/>
    <w:rsid w:val="00BF0429"/>
    <w:rsid w:val="00BF0432"/>
    <w:rsid w:val="00BF047F"/>
    <w:rsid w:val="00BF04A2"/>
    <w:rsid w:val="00BF04D2"/>
    <w:rsid w:val="00BF0504"/>
    <w:rsid w:val="00BF0535"/>
    <w:rsid w:val="00BF062E"/>
    <w:rsid w:val="00BF0688"/>
    <w:rsid w:val="00BF081D"/>
    <w:rsid w:val="00BF09E3"/>
    <w:rsid w:val="00BF0A6C"/>
    <w:rsid w:val="00BF0AA1"/>
    <w:rsid w:val="00BF0AC9"/>
    <w:rsid w:val="00BF0B55"/>
    <w:rsid w:val="00BF0B7A"/>
    <w:rsid w:val="00BF0B81"/>
    <w:rsid w:val="00BF0BAD"/>
    <w:rsid w:val="00BF0BEB"/>
    <w:rsid w:val="00BF0C21"/>
    <w:rsid w:val="00BF0C52"/>
    <w:rsid w:val="00BF0C77"/>
    <w:rsid w:val="00BF0CFE"/>
    <w:rsid w:val="00BF0D20"/>
    <w:rsid w:val="00BF0D4B"/>
    <w:rsid w:val="00BF0D87"/>
    <w:rsid w:val="00BF0DA8"/>
    <w:rsid w:val="00BF0E0D"/>
    <w:rsid w:val="00BF0E69"/>
    <w:rsid w:val="00BF0E8B"/>
    <w:rsid w:val="00BF0EA2"/>
    <w:rsid w:val="00BF0ED8"/>
    <w:rsid w:val="00BF0EE2"/>
    <w:rsid w:val="00BF0F7B"/>
    <w:rsid w:val="00BF0FA9"/>
    <w:rsid w:val="00BF10AE"/>
    <w:rsid w:val="00BF1127"/>
    <w:rsid w:val="00BF112E"/>
    <w:rsid w:val="00BF11A6"/>
    <w:rsid w:val="00BF11C5"/>
    <w:rsid w:val="00BF11FF"/>
    <w:rsid w:val="00BF1263"/>
    <w:rsid w:val="00BF12FD"/>
    <w:rsid w:val="00BF1381"/>
    <w:rsid w:val="00BF13DC"/>
    <w:rsid w:val="00BF1524"/>
    <w:rsid w:val="00BF166B"/>
    <w:rsid w:val="00BF16D9"/>
    <w:rsid w:val="00BF17FF"/>
    <w:rsid w:val="00BF188B"/>
    <w:rsid w:val="00BF1991"/>
    <w:rsid w:val="00BF19C8"/>
    <w:rsid w:val="00BF19CA"/>
    <w:rsid w:val="00BF1A5A"/>
    <w:rsid w:val="00BF1A79"/>
    <w:rsid w:val="00BF1B1A"/>
    <w:rsid w:val="00BF1BCC"/>
    <w:rsid w:val="00BF1BDC"/>
    <w:rsid w:val="00BF1CD7"/>
    <w:rsid w:val="00BF1E4A"/>
    <w:rsid w:val="00BF1E72"/>
    <w:rsid w:val="00BF1E85"/>
    <w:rsid w:val="00BF1EA5"/>
    <w:rsid w:val="00BF1FAD"/>
    <w:rsid w:val="00BF1FF0"/>
    <w:rsid w:val="00BF20B8"/>
    <w:rsid w:val="00BF20BE"/>
    <w:rsid w:val="00BF219F"/>
    <w:rsid w:val="00BF21B8"/>
    <w:rsid w:val="00BF21C6"/>
    <w:rsid w:val="00BF222A"/>
    <w:rsid w:val="00BF2276"/>
    <w:rsid w:val="00BF22B2"/>
    <w:rsid w:val="00BF23BA"/>
    <w:rsid w:val="00BF23D7"/>
    <w:rsid w:val="00BF23F3"/>
    <w:rsid w:val="00BF244E"/>
    <w:rsid w:val="00BF259F"/>
    <w:rsid w:val="00BF25B7"/>
    <w:rsid w:val="00BF26D5"/>
    <w:rsid w:val="00BF279E"/>
    <w:rsid w:val="00BF280A"/>
    <w:rsid w:val="00BF28A7"/>
    <w:rsid w:val="00BF292F"/>
    <w:rsid w:val="00BF2965"/>
    <w:rsid w:val="00BF29F2"/>
    <w:rsid w:val="00BF2A06"/>
    <w:rsid w:val="00BF2A23"/>
    <w:rsid w:val="00BF2A66"/>
    <w:rsid w:val="00BF2AC2"/>
    <w:rsid w:val="00BF2B6B"/>
    <w:rsid w:val="00BF2BBE"/>
    <w:rsid w:val="00BF2CCC"/>
    <w:rsid w:val="00BF2CD5"/>
    <w:rsid w:val="00BF2D03"/>
    <w:rsid w:val="00BF2D30"/>
    <w:rsid w:val="00BF2D44"/>
    <w:rsid w:val="00BF2D75"/>
    <w:rsid w:val="00BF2DCE"/>
    <w:rsid w:val="00BF2E4B"/>
    <w:rsid w:val="00BF2E55"/>
    <w:rsid w:val="00BF2E93"/>
    <w:rsid w:val="00BF2F22"/>
    <w:rsid w:val="00BF2F4C"/>
    <w:rsid w:val="00BF2F5D"/>
    <w:rsid w:val="00BF301C"/>
    <w:rsid w:val="00BF3021"/>
    <w:rsid w:val="00BF3169"/>
    <w:rsid w:val="00BF316A"/>
    <w:rsid w:val="00BF31E0"/>
    <w:rsid w:val="00BF323F"/>
    <w:rsid w:val="00BF3258"/>
    <w:rsid w:val="00BF327C"/>
    <w:rsid w:val="00BF32A2"/>
    <w:rsid w:val="00BF32AE"/>
    <w:rsid w:val="00BF32DE"/>
    <w:rsid w:val="00BF3322"/>
    <w:rsid w:val="00BF3341"/>
    <w:rsid w:val="00BF3360"/>
    <w:rsid w:val="00BF33E0"/>
    <w:rsid w:val="00BF3461"/>
    <w:rsid w:val="00BF350E"/>
    <w:rsid w:val="00BF362A"/>
    <w:rsid w:val="00BF37EA"/>
    <w:rsid w:val="00BF380F"/>
    <w:rsid w:val="00BF3839"/>
    <w:rsid w:val="00BF3853"/>
    <w:rsid w:val="00BF38BF"/>
    <w:rsid w:val="00BF38CB"/>
    <w:rsid w:val="00BF392C"/>
    <w:rsid w:val="00BF3A21"/>
    <w:rsid w:val="00BF3B34"/>
    <w:rsid w:val="00BF3BB9"/>
    <w:rsid w:val="00BF3C38"/>
    <w:rsid w:val="00BF3C7F"/>
    <w:rsid w:val="00BF3CFC"/>
    <w:rsid w:val="00BF3D18"/>
    <w:rsid w:val="00BF3D88"/>
    <w:rsid w:val="00BF3E83"/>
    <w:rsid w:val="00BF3FDA"/>
    <w:rsid w:val="00BF3FE6"/>
    <w:rsid w:val="00BF4098"/>
    <w:rsid w:val="00BF40F3"/>
    <w:rsid w:val="00BF4204"/>
    <w:rsid w:val="00BF4219"/>
    <w:rsid w:val="00BF4291"/>
    <w:rsid w:val="00BF433A"/>
    <w:rsid w:val="00BF4375"/>
    <w:rsid w:val="00BF440A"/>
    <w:rsid w:val="00BF44AF"/>
    <w:rsid w:val="00BF44F9"/>
    <w:rsid w:val="00BF450C"/>
    <w:rsid w:val="00BF453C"/>
    <w:rsid w:val="00BF4688"/>
    <w:rsid w:val="00BF46A3"/>
    <w:rsid w:val="00BF4735"/>
    <w:rsid w:val="00BF48A4"/>
    <w:rsid w:val="00BF49BB"/>
    <w:rsid w:val="00BF49D1"/>
    <w:rsid w:val="00BF4A47"/>
    <w:rsid w:val="00BF4AC4"/>
    <w:rsid w:val="00BF4ACF"/>
    <w:rsid w:val="00BF4B47"/>
    <w:rsid w:val="00BF4B7E"/>
    <w:rsid w:val="00BF4CBE"/>
    <w:rsid w:val="00BF4CE2"/>
    <w:rsid w:val="00BF4D70"/>
    <w:rsid w:val="00BF4DAC"/>
    <w:rsid w:val="00BF4DE0"/>
    <w:rsid w:val="00BF5001"/>
    <w:rsid w:val="00BF5010"/>
    <w:rsid w:val="00BF5076"/>
    <w:rsid w:val="00BF50F1"/>
    <w:rsid w:val="00BF5213"/>
    <w:rsid w:val="00BF5231"/>
    <w:rsid w:val="00BF52EF"/>
    <w:rsid w:val="00BF53C0"/>
    <w:rsid w:val="00BF53D1"/>
    <w:rsid w:val="00BF5437"/>
    <w:rsid w:val="00BF5439"/>
    <w:rsid w:val="00BF5498"/>
    <w:rsid w:val="00BF5507"/>
    <w:rsid w:val="00BF554E"/>
    <w:rsid w:val="00BF55FB"/>
    <w:rsid w:val="00BF563B"/>
    <w:rsid w:val="00BF56EC"/>
    <w:rsid w:val="00BF57F4"/>
    <w:rsid w:val="00BF58E0"/>
    <w:rsid w:val="00BF58F4"/>
    <w:rsid w:val="00BF593E"/>
    <w:rsid w:val="00BF5A2B"/>
    <w:rsid w:val="00BF5A35"/>
    <w:rsid w:val="00BF5A45"/>
    <w:rsid w:val="00BF5A78"/>
    <w:rsid w:val="00BF5A9A"/>
    <w:rsid w:val="00BF5B86"/>
    <w:rsid w:val="00BF5BE0"/>
    <w:rsid w:val="00BF5C01"/>
    <w:rsid w:val="00BF5CF0"/>
    <w:rsid w:val="00BF5DE2"/>
    <w:rsid w:val="00BF5EC4"/>
    <w:rsid w:val="00BF5EDE"/>
    <w:rsid w:val="00BF5EFA"/>
    <w:rsid w:val="00BF5FBD"/>
    <w:rsid w:val="00BF5FF2"/>
    <w:rsid w:val="00BF6003"/>
    <w:rsid w:val="00BF6005"/>
    <w:rsid w:val="00BF6078"/>
    <w:rsid w:val="00BF60D2"/>
    <w:rsid w:val="00BF60E9"/>
    <w:rsid w:val="00BF6168"/>
    <w:rsid w:val="00BF6187"/>
    <w:rsid w:val="00BF61BF"/>
    <w:rsid w:val="00BF6220"/>
    <w:rsid w:val="00BF6243"/>
    <w:rsid w:val="00BF6254"/>
    <w:rsid w:val="00BF6297"/>
    <w:rsid w:val="00BF6388"/>
    <w:rsid w:val="00BF63BE"/>
    <w:rsid w:val="00BF6591"/>
    <w:rsid w:val="00BF674E"/>
    <w:rsid w:val="00BF67A3"/>
    <w:rsid w:val="00BF686A"/>
    <w:rsid w:val="00BF6919"/>
    <w:rsid w:val="00BF6949"/>
    <w:rsid w:val="00BF695E"/>
    <w:rsid w:val="00BF69E0"/>
    <w:rsid w:val="00BF69E9"/>
    <w:rsid w:val="00BF6A15"/>
    <w:rsid w:val="00BF6A62"/>
    <w:rsid w:val="00BF6B9C"/>
    <w:rsid w:val="00BF6C0C"/>
    <w:rsid w:val="00BF6C30"/>
    <w:rsid w:val="00BF6C77"/>
    <w:rsid w:val="00BF6CF4"/>
    <w:rsid w:val="00BF6CF9"/>
    <w:rsid w:val="00BF6D29"/>
    <w:rsid w:val="00BF6D2C"/>
    <w:rsid w:val="00BF6E84"/>
    <w:rsid w:val="00BF6FC0"/>
    <w:rsid w:val="00BF702B"/>
    <w:rsid w:val="00BF703A"/>
    <w:rsid w:val="00BF70A5"/>
    <w:rsid w:val="00BF70DE"/>
    <w:rsid w:val="00BF71DB"/>
    <w:rsid w:val="00BF7275"/>
    <w:rsid w:val="00BF7288"/>
    <w:rsid w:val="00BF7378"/>
    <w:rsid w:val="00BF7456"/>
    <w:rsid w:val="00BF74D8"/>
    <w:rsid w:val="00BF74F5"/>
    <w:rsid w:val="00BF7556"/>
    <w:rsid w:val="00BF7618"/>
    <w:rsid w:val="00BF763F"/>
    <w:rsid w:val="00BF7675"/>
    <w:rsid w:val="00BF7693"/>
    <w:rsid w:val="00BF76E2"/>
    <w:rsid w:val="00BF77E7"/>
    <w:rsid w:val="00BF7826"/>
    <w:rsid w:val="00BF7843"/>
    <w:rsid w:val="00BF790A"/>
    <w:rsid w:val="00BF7951"/>
    <w:rsid w:val="00BF7988"/>
    <w:rsid w:val="00BF7A2F"/>
    <w:rsid w:val="00BF7A88"/>
    <w:rsid w:val="00BF7B53"/>
    <w:rsid w:val="00BF7B59"/>
    <w:rsid w:val="00BF7B65"/>
    <w:rsid w:val="00BF7C35"/>
    <w:rsid w:val="00BF7D3E"/>
    <w:rsid w:val="00BF7E59"/>
    <w:rsid w:val="00BF7EC8"/>
    <w:rsid w:val="00BF7EF2"/>
    <w:rsid w:val="00BF7F30"/>
    <w:rsid w:val="00BF7F46"/>
    <w:rsid w:val="00BF7FDC"/>
    <w:rsid w:val="00C00085"/>
    <w:rsid w:val="00C00090"/>
    <w:rsid w:val="00C00094"/>
    <w:rsid w:val="00C000B6"/>
    <w:rsid w:val="00C00133"/>
    <w:rsid w:val="00C00156"/>
    <w:rsid w:val="00C0017B"/>
    <w:rsid w:val="00C00222"/>
    <w:rsid w:val="00C002D2"/>
    <w:rsid w:val="00C002FC"/>
    <w:rsid w:val="00C00303"/>
    <w:rsid w:val="00C00305"/>
    <w:rsid w:val="00C0031A"/>
    <w:rsid w:val="00C00322"/>
    <w:rsid w:val="00C003BF"/>
    <w:rsid w:val="00C00472"/>
    <w:rsid w:val="00C0055A"/>
    <w:rsid w:val="00C005C9"/>
    <w:rsid w:val="00C00600"/>
    <w:rsid w:val="00C00643"/>
    <w:rsid w:val="00C00652"/>
    <w:rsid w:val="00C006A6"/>
    <w:rsid w:val="00C0074C"/>
    <w:rsid w:val="00C007B5"/>
    <w:rsid w:val="00C00807"/>
    <w:rsid w:val="00C00846"/>
    <w:rsid w:val="00C0088F"/>
    <w:rsid w:val="00C0089B"/>
    <w:rsid w:val="00C008D7"/>
    <w:rsid w:val="00C00957"/>
    <w:rsid w:val="00C00964"/>
    <w:rsid w:val="00C0099B"/>
    <w:rsid w:val="00C009D9"/>
    <w:rsid w:val="00C00D16"/>
    <w:rsid w:val="00C00DB6"/>
    <w:rsid w:val="00C00DDA"/>
    <w:rsid w:val="00C00E22"/>
    <w:rsid w:val="00C00EA3"/>
    <w:rsid w:val="00C00EC0"/>
    <w:rsid w:val="00C00F8F"/>
    <w:rsid w:val="00C01043"/>
    <w:rsid w:val="00C0106D"/>
    <w:rsid w:val="00C010A9"/>
    <w:rsid w:val="00C0119B"/>
    <w:rsid w:val="00C011A9"/>
    <w:rsid w:val="00C011C7"/>
    <w:rsid w:val="00C0126C"/>
    <w:rsid w:val="00C01323"/>
    <w:rsid w:val="00C0136D"/>
    <w:rsid w:val="00C013D8"/>
    <w:rsid w:val="00C013EF"/>
    <w:rsid w:val="00C01401"/>
    <w:rsid w:val="00C0158E"/>
    <w:rsid w:val="00C0165D"/>
    <w:rsid w:val="00C016EB"/>
    <w:rsid w:val="00C01781"/>
    <w:rsid w:val="00C01794"/>
    <w:rsid w:val="00C0180F"/>
    <w:rsid w:val="00C018BF"/>
    <w:rsid w:val="00C01AB7"/>
    <w:rsid w:val="00C01B18"/>
    <w:rsid w:val="00C01B6E"/>
    <w:rsid w:val="00C01B9C"/>
    <w:rsid w:val="00C01C29"/>
    <w:rsid w:val="00C01CAA"/>
    <w:rsid w:val="00C01DFB"/>
    <w:rsid w:val="00C01E1A"/>
    <w:rsid w:val="00C01E22"/>
    <w:rsid w:val="00C01F83"/>
    <w:rsid w:val="00C01FF0"/>
    <w:rsid w:val="00C02077"/>
    <w:rsid w:val="00C02092"/>
    <w:rsid w:val="00C021F2"/>
    <w:rsid w:val="00C0226B"/>
    <w:rsid w:val="00C0228E"/>
    <w:rsid w:val="00C022BB"/>
    <w:rsid w:val="00C02361"/>
    <w:rsid w:val="00C02379"/>
    <w:rsid w:val="00C023EF"/>
    <w:rsid w:val="00C0241B"/>
    <w:rsid w:val="00C02428"/>
    <w:rsid w:val="00C02445"/>
    <w:rsid w:val="00C02448"/>
    <w:rsid w:val="00C0244F"/>
    <w:rsid w:val="00C02478"/>
    <w:rsid w:val="00C02523"/>
    <w:rsid w:val="00C0259A"/>
    <w:rsid w:val="00C02600"/>
    <w:rsid w:val="00C02606"/>
    <w:rsid w:val="00C026E2"/>
    <w:rsid w:val="00C02757"/>
    <w:rsid w:val="00C02766"/>
    <w:rsid w:val="00C027B1"/>
    <w:rsid w:val="00C0283C"/>
    <w:rsid w:val="00C02860"/>
    <w:rsid w:val="00C028AA"/>
    <w:rsid w:val="00C0294A"/>
    <w:rsid w:val="00C029BB"/>
    <w:rsid w:val="00C029FA"/>
    <w:rsid w:val="00C02A5C"/>
    <w:rsid w:val="00C02A69"/>
    <w:rsid w:val="00C02B1F"/>
    <w:rsid w:val="00C02BB0"/>
    <w:rsid w:val="00C02C63"/>
    <w:rsid w:val="00C02C98"/>
    <w:rsid w:val="00C02D13"/>
    <w:rsid w:val="00C02E09"/>
    <w:rsid w:val="00C02E59"/>
    <w:rsid w:val="00C02E64"/>
    <w:rsid w:val="00C02E70"/>
    <w:rsid w:val="00C02E86"/>
    <w:rsid w:val="00C02E9A"/>
    <w:rsid w:val="00C02F62"/>
    <w:rsid w:val="00C02FA0"/>
    <w:rsid w:val="00C02FDE"/>
    <w:rsid w:val="00C02FE3"/>
    <w:rsid w:val="00C0303B"/>
    <w:rsid w:val="00C03069"/>
    <w:rsid w:val="00C030B0"/>
    <w:rsid w:val="00C03166"/>
    <w:rsid w:val="00C0316E"/>
    <w:rsid w:val="00C03199"/>
    <w:rsid w:val="00C0319B"/>
    <w:rsid w:val="00C031C7"/>
    <w:rsid w:val="00C0321F"/>
    <w:rsid w:val="00C0327F"/>
    <w:rsid w:val="00C032F9"/>
    <w:rsid w:val="00C03323"/>
    <w:rsid w:val="00C0333F"/>
    <w:rsid w:val="00C034B7"/>
    <w:rsid w:val="00C034C8"/>
    <w:rsid w:val="00C034D8"/>
    <w:rsid w:val="00C035AF"/>
    <w:rsid w:val="00C035C7"/>
    <w:rsid w:val="00C0361A"/>
    <w:rsid w:val="00C03670"/>
    <w:rsid w:val="00C036A6"/>
    <w:rsid w:val="00C036B8"/>
    <w:rsid w:val="00C036CE"/>
    <w:rsid w:val="00C0370A"/>
    <w:rsid w:val="00C0383E"/>
    <w:rsid w:val="00C038E4"/>
    <w:rsid w:val="00C0390F"/>
    <w:rsid w:val="00C0394E"/>
    <w:rsid w:val="00C03982"/>
    <w:rsid w:val="00C039FE"/>
    <w:rsid w:val="00C03A12"/>
    <w:rsid w:val="00C03A5B"/>
    <w:rsid w:val="00C03A62"/>
    <w:rsid w:val="00C03A80"/>
    <w:rsid w:val="00C03AE1"/>
    <w:rsid w:val="00C03AE8"/>
    <w:rsid w:val="00C03B29"/>
    <w:rsid w:val="00C03D4B"/>
    <w:rsid w:val="00C03DE2"/>
    <w:rsid w:val="00C03DF1"/>
    <w:rsid w:val="00C03EF2"/>
    <w:rsid w:val="00C040B8"/>
    <w:rsid w:val="00C040F3"/>
    <w:rsid w:val="00C04177"/>
    <w:rsid w:val="00C0417F"/>
    <w:rsid w:val="00C04192"/>
    <w:rsid w:val="00C041D9"/>
    <w:rsid w:val="00C041FE"/>
    <w:rsid w:val="00C04376"/>
    <w:rsid w:val="00C0440E"/>
    <w:rsid w:val="00C04458"/>
    <w:rsid w:val="00C04484"/>
    <w:rsid w:val="00C04530"/>
    <w:rsid w:val="00C0456F"/>
    <w:rsid w:val="00C04631"/>
    <w:rsid w:val="00C04647"/>
    <w:rsid w:val="00C04664"/>
    <w:rsid w:val="00C04676"/>
    <w:rsid w:val="00C046EE"/>
    <w:rsid w:val="00C046F1"/>
    <w:rsid w:val="00C04724"/>
    <w:rsid w:val="00C047D5"/>
    <w:rsid w:val="00C04822"/>
    <w:rsid w:val="00C0487D"/>
    <w:rsid w:val="00C048B6"/>
    <w:rsid w:val="00C048BD"/>
    <w:rsid w:val="00C04924"/>
    <w:rsid w:val="00C049EA"/>
    <w:rsid w:val="00C04A4C"/>
    <w:rsid w:val="00C04B40"/>
    <w:rsid w:val="00C04B8C"/>
    <w:rsid w:val="00C04B8D"/>
    <w:rsid w:val="00C04BB2"/>
    <w:rsid w:val="00C04BFC"/>
    <w:rsid w:val="00C04C01"/>
    <w:rsid w:val="00C04C0F"/>
    <w:rsid w:val="00C04C9B"/>
    <w:rsid w:val="00C04CB3"/>
    <w:rsid w:val="00C04DDB"/>
    <w:rsid w:val="00C04E39"/>
    <w:rsid w:val="00C04E57"/>
    <w:rsid w:val="00C04EBF"/>
    <w:rsid w:val="00C04ED9"/>
    <w:rsid w:val="00C04EE5"/>
    <w:rsid w:val="00C04EEE"/>
    <w:rsid w:val="00C04F83"/>
    <w:rsid w:val="00C04FB6"/>
    <w:rsid w:val="00C04FCC"/>
    <w:rsid w:val="00C04FEE"/>
    <w:rsid w:val="00C05151"/>
    <w:rsid w:val="00C05164"/>
    <w:rsid w:val="00C0523A"/>
    <w:rsid w:val="00C0529F"/>
    <w:rsid w:val="00C0532B"/>
    <w:rsid w:val="00C05344"/>
    <w:rsid w:val="00C054BB"/>
    <w:rsid w:val="00C056C6"/>
    <w:rsid w:val="00C0579D"/>
    <w:rsid w:val="00C057DA"/>
    <w:rsid w:val="00C05806"/>
    <w:rsid w:val="00C05837"/>
    <w:rsid w:val="00C058C8"/>
    <w:rsid w:val="00C0597F"/>
    <w:rsid w:val="00C05BE0"/>
    <w:rsid w:val="00C05CD0"/>
    <w:rsid w:val="00C05E9E"/>
    <w:rsid w:val="00C05F18"/>
    <w:rsid w:val="00C05F5D"/>
    <w:rsid w:val="00C05FB8"/>
    <w:rsid w:val="00C060BE"/>
    <w:rsid w:val="00C063BB"/>
    <w:rsid w:val="00C063E7"/>
    <w:rsid w:val="00C06409"/>
    <w:rsid w:val="00C0642D"/>
    <w:rsid w:val="00C0649D"/>
    <w:rsid w:val="00C064D8"/>
    <w:rsid w:val="00C06513"/>
    <w:rsid w:val="00C06660"/>
    <w:rsid w:val="00C0667B"/>
    <w:rsid w:val="00C066D0"/>
    <w:rsid w:val="00C066D1"/>
    <w:rsid w:val="00C066E8"/>
    <w:rsid w:val="00C0670C"/>
    <w:rsid w:val="00C06729"/>
    <w:rsid w:val="00C067D7"/>
    <w:rsid w:val="00C06961"/>
    <w:rsid w:val="00C06985"/>
    <w:rsid w:val="00C06B37"/>
    <w:rsid w:val="00C06B46"/>
    <w:rsid w:val="00C06C6A"/>
    <w:rsid w:val="00C06C77"/>
    <w:rsid w:val="00C06CB9"/>
    <w:rsid w:val="00C06E2C"/>
    <w:rsid w:val="00C06E47"/>
    <w:rsid w:val="00C06E86"/>
    <w:rsid w:val="00C06ED8"/>
    <w:rsid w:val="00C06FC9"/>
    <w:rsid w:val="00C072A2"/>
    <w:rsid w:val="00C072D0"/>
    <w:rsid w:val="00C0732B"/>
    <w:rsid w:val="00C0737D"/>
    <w:rsid w:val="00C07395"/>
    <w:rsid w:val="00C073D7"/>
    <w:rsid w:val="00C07410"/>
    <w:rsid w:val="00C07428"/>
    <w:rsid w:val="00C0750A"/>
    <w:rsid w:val="00C0757C"/>
    <w:rsid w:val="00C07590"/>
    <w:rsid w:val="00C075D8"/>
    <w:rsid w:val="00C07648"/>
    <w:rsid w:val="00C076F6"/>
    <w:rsid w:val="00C07704"/>
    <w:rsid w:val="00C07723"/>
    <w:rsid w:val="00C07872"/>
    <w:rsid w:val="00C07888"/>
    <w:rsid w:val="00C0792E"/>
    <w:rsid w:val="00C07982"/>
    <w:rsid w:val="00C07A0D"/>
    <w:rsid w:val="00C07A28"/>
    <w:rsid w:val="00C07A98"/>
    <w:rsid w:val="00C07B43"/>
    <w:rsid w:val="00C07CB2"/>
    <w:rsid w:val="00C07D89"/>
    <w:rsid w:val="00C07DAF"/>
    <w:rsid w:val="00C07DEA"/>
    <w:rsid w:val="00C07E57"/>
    <w:rsid w:val="00C07ECB"/>
    <w:rsid w:val="00C07ED3"/>
    <w:rsid w:val="00C07F2A"/>
    <w:rsid w:val="00C07F6D"/>
    <w:rsid w:val="00C07FEF"/>
    <w:rsid w:val="00C10118"/>
    <w:rsid w:val="00C10163"/>
    <w:rsid w:val="00C101BB"/>
    <w:rsid w:val="00C102BD"/>
    <w:rsid w:val="00C10316"/>
    <w:rsid w:val="00C10474"/>
    <w:rsid w:val="00C10479"/>
    <w:rsid w:val="00C104B2"/>
    <w:rsid w:val="00C104E8"/>
    <w:rsid w:val="00C1057E"/>
    <w:rsid w:val="00C105E1"/>
    <w:rsid w:val="00C106B3"/>
    <w:rsid w:val="00C10723"/>
    <w:rsid w:val="00C1090A"/>
    <w:rsid w:val="00C10A0B"/>
    <w:rsid w:val="00C10A69"/>
    <w:rsid w:val="00C10A71"/>
    <w:rsid w:val="00C10D02"/>
    <w:rsid w:val="00C10D17"/>
    <w:rsid w:val="00C10D1A"/>
    <w:rsid w:val="00C10DA5"/>
    <w:rsid w:val="00C10E3A"/>
    <w:rsid w:val="00C10EA1"/>
    <w:rsid w:val="00C10EC3"/>
    <w:rsid w:val="00C10EEA"/>
    <w:rsid w:val="00C10F25"/>
    <w:rsid w:val="00C10FDE"/>
    <w:rsid w:val="00C110E1"/>
    <w:rsid w:val="00C11259"/>
    <w:rsid w:val="00C11285"/>
    <w:rsid w:val="00C112AA"/>
    <w:rsid w:val="00C113DC"/>
    <w:rsid w:val="00C11443"/>
    <w:rsid w:val="00C11472"/>
    <w:rsid w:val="00C114A4"/>
    <w:rsid w:val="00C114DB"/>
    <w:rsid w:val="00C1153D"/>
    <w:rsid w:val="00C11564"/>
    <w:rsid w:val="00C115D1"/>
    <w:rsid w:val="00C11775"/>
    <w:rsid w:val="00C118B0"/>
    <w:rsid w:val="00C1191D"/>
    <w:rsid w:val="00C1196E"/>
    <w:rsid w:val="00C11970"/>
    <w:rsid w:val="00C119CB"/>
    <w:rsid w:val="00C11A09"/>
    <w:rsid w:val="00C11A35"/>
    <w:rsid w:val="00C11A98"/>
    <w:rsid w:val="00C11AB9"/>
    <w:rsid w:val="00C11B81"/>
    <w:rsid w:val="00C11B91"/>
    <w:rsid w:val="00C11BBB"/>
    <w:rsid w:val="00C11C78"/>
    <w:rsid w:val="00C11DE4"/>
    <w:rsid w:val="00C11E1C"/>
    <w:rsid w:val="00C11E94"/>
    <w:rsid w:val="00C11F28"/>
    <w:rsid w:val="00C11F4B"/>
    <w:rsid w:val="00C11F92"/>
    <w:rsid w:val="00C120E1"/>
    <w:rsid w:val="00C1216F"/>
    <w:rsid w:val="00C12251"/>
    <w:rsid w:val="00C122B1"/>
    <w:rsid w:val="00C122D6"/>
    <w:rsid w:val="00C1230E"/>
    <w:rsid w:val="00C12338"/>
    <w:rsid w:val="00C12368"/>
    <w:rsid w:val="00C123B1"/>
    <w:rsid w:val="00C1243F"/>
    <w:rsid w:val="00C12588"/>
    <w:rsid w:val="00C125DC"/>
    <w:rsid w:val="00C12610"/>
    <w:rsid w:val="00C12618"/>
    <w:rsid w:val="00C1267C"/>
    <w:rsid w:val="00C12687"/>
    <w:rsid w:val="00C126F6"/>
    <w:rsid w:val="00C1271F"/>
    <w:rsid w:val="00C1278D"/>
    <w:rsid w:val="00C127FA"/>
    <w:rsid w:val="00C1295E"/>
    <w:rsid w:val="00C129EE"/>
    <w:rsid w:val="00C12AAF"/>
    <w:rsid w:val="00C12B11"/>
    <w:rsid w:val="00C12BBD"/>
    <w:rsid w:val="00C12C9D"/>
    <w:rsid w:val="00C12CE3"/>
    <w:rsid w:val="00C12D2A"/>
    <w:rsid w:val="00C12D77"/>
    <w:rsid w:val="00C12EC8"/>
    <w:rsid w:val="00C12F14"/>
    <w:rsid w:val="00C12F9E"/>
    <w:rsid w:val="00C13016"/>
    <w:rsid w:val="00C13019"/>
    <w:rsid w:val="00C131FD"/>
    <w:rsid w:val="00C1320C"/>
    <w:rsid w:val="00C13294"/>
    <w:rsid w:val="00C13320"/>
    <w:rsid w:val="00C13374"/>
    <w:rsid w:val="00C134A8"/>
    <w:rsid w:val="00C134CC"/>
    <w:rsid w:val="00C135B5"/>
    <w:rsid w:val="00C135BE"/>
    <w:rsid w:val="00C135C1"/>
    <w:rsid w:val="00C135CC"/>
    <w:rsid w:val="00C13603"/>
    <w:rsid w:val="00C1367C"/>
    <w:rsid w:val="00C1369D"/>
    <w:rsid w:val="00C136B5"/>
    <w:rsid w:val="00C13708"/>
    <w:rsid w:val="00C1372D"/>
    <w:rsid w:val="00C1374B"/>
    <w:rsid w:val="00C137A7"/>
    <w:rsid w:val="00C13849"/>
    <w:rsid w:val="00C13854"/>
    <w:rsid w:val="00C1385E"/>
    <w:rsid w:val="00C13902"/>
    <w:rsid w:val="00C13926"/>
    <w:rsid w:val="00C13979"/>
    <w:rsid w:val="00C13986"/>
    <w:rsid w:val="00C13A7E"/>
    <w:rsid w:val="00C13B6B"/>
    <w:rsid w:val="00C13BA2"/>
    <w:rsid w:val="00C13BF9"/>
    <w:rsid w:val="00C13C02"/>
    <w:rsid w:val="00C13C9B"/>
    <w:rsid w:val="00C13D0E"/>
    <w:rsid w:val="00C13D91"/>
    <w:rsid w:val="00C13EBD"/>
    <w:rsid w:val="00C13EC3"/>
    <w:rsid w:val="00C13F66"/>
    <w:rsid w:val="00C14063"/>
    <w:rsid w:val="00C140AA"/>
    <w:rsid w:val="00C1411A"/>
    <w:rsid w:val="00C14199"/>
    <w:rsid w:val="00C141D5"/>
    <w:rsid w:val="00C14237"/>
    <w:rsid w:val="00C14253"/>
    <w:rsid w:val="00C142AA"/>
    <w:rsid w:val="00C14384"/>
    <w:rsid w:val="00C14424"/>
    <w:rsid w:val="00C14426"/>
    <w:rsid w:val="00C144C9"/>
    <w:rsid w:val="00C1450C"/>
    <w:rsid w:val="00C14510"/>
    <w:rsid w:val="00C14513"/>
    <w:rsid w:val="00C14521"/>
    <w:rsid w:val="00C1455F"/>
    <w:rsid w:val="00C14579"/>
    <w:rsid w:val="00C1457A"/>
    <w:rsid w:val="00C1467F"/>
    <w:rsid w:val="00C1468B"/>
    <w:rsid w:val="00C14704"/>
    <w:rsid w:val="00C147E3"/>
    <w:rsid w:val="00C1487A"/>
    <w:rsid w:val="00C14880"/>
    <w:rsid w:val="00C1489C"/>
    <w:rsid w:val="00C148D3"/>
    <w:rsid w:val="00C14994"/>
    <w:rsid w:val="00C149C4"/>
    <w:rsid w:val="00C149CB"/>
    <w:rsid w:val="00C14A1A"/>
    <w:rsid w:val="00C14A43"/>
    <w:rsid w:val="00C14A71"/>
    <w:rsid w:val="00C14AA3"/>
    <w:rsid w:val="00C14B04"/>
    <w:rsid w:val="00C14B18"/>
    <w:rsid w:val="00C14BE5"/>
    <w:rsid w:val="00C14C1D"/>
    <w:rsid w:val="00C14C43"/>
    <w:rsid w:val="00C14C7A"/>
    <w:rsid w:val="00C14C82"/>
    <w:rsid w:val="00C14C96"/>
    <w:rsid w:val="00C14CF5"/>
    <w:rsid w:val="00C14DB5"/>
    <w:rsid w:val="00C14DFA"/>
    <w:rsid w:val="00C14E53"/>
    <w:rsid w:val="00C14F0E"/>
    <w:rsid w:val="00C14F6E"/>
    <w:rsid w:val="00C14FE0"/>
    <w:rsid w:val="00C14FFE"/>
    <w:rsid w:val="00C150DF"/>
    <w:rsid w:val="00C153CA"/>
    <w:rsid w:val="00C15410"/>
    <w:rsid w:val="00C15415"/>
    <w:rsid w:val="00C15452"/>
    <w:rsid w:val="00C154EE"/>
    <w:rsid w:val="00C1550D"/>
    <w:rsid w:val="00C156BF"/>
    <w:rsid w:val="00C156FC"/>
    <w:rsid w:val="00C157AD"/>
    <w:rsid w:val="00C157EA"/>
    <w:rsid w:val="00C15942"/>
    <w:rsid w:val="00C1598C"/>
    <w:rsid w:val="00C159B9"/>
    <w:rsid w:val="00C15A0F"/>
    <w:rsid w:val="00C15A57"/>
    <w:rsid w:val="00C15A87"/>
    <w:rsid w:val="00C15A8E"/>
    <w:rsid w:val="00C15B7E"/>
    <w:rsid w:val="00C15BB9"/>
    <w:rsid w:val="00C15C3C"/>
    <w:rsid w:val="00C15CD6"/>
    <w:rsid w:val="00C15D2F"/>
    <w:rsid w:val="00C15D38"/>
    <w:rsid w:val="00C15D63"/>
    <w:rsid w:val="00C15DD1"/>
    <w:rsid w:val="00C15EA2"/>
    <w:rsid w:val="00C15EF4"/>
    <w:rsid w:val="00C15FDA"/>
    <w:rsid w:val="00C15FE0"/>
    <w:rsid w:val="00C16037"/>
    <w:rsid w:val="00C16069"/>
    <w:rsid w:val="00C1617F"/>
    <w:rsid w:val="00C161B5"/>
    <w:rsid w:val="00C161CC"/>
    <w:rsid w:val="00C16260"/>
    <w:rsid w:val="00C162C6"/>
    <w:rsid w:val="00C162EE"/>
    <w:rsid w:val="00C16336"/>
    <w:rsid w:val="00C16352"/>
    <w:rsid w:val="00C16405"/>
    <w:rsid w:val="00C1642F"/>
    <w:rsid w:val="00C16632"/>
    <w:rsid w:val="00C166E0"/>
    <w:rsid w:val="00C167CF"/>
    <w:rsid w:val="00C16963"/>
    <w:rsid w:val="00C169B3"/>
    <w:rsid w:val="00C16A08"/>
    <w:rsid w:val="00C16A53"/>
    <w:rsid w:val="00C16A87"/>
    <w:rsid w:val="00C16AED"/>
    <w:rsid w:val="00C16BDA"/>
    <w:rsid w:val="00C16C1D"/>
    <w:rsid w:val="00C16C30"/>
    <w:rsid w:val="00C16C97"/>
    <w:rsid w:val="00C16C9E"/>
    <w:rsid w:val="00C16CAC"/>
    <w:rsid w:val="00C16CF0"/>
    <w:rsid w:val="00C16D2E"/>
    <w:rsid w:val="00C16DCB"/>
    <w:rsid w:val="00C16E2F"/>
    <w:rsid w:val="00C16E80"/>
    <w:rsid w:val="00C16EA4"/>
    <w:rsid w:val="00C16EBB"/>
    <w:rsid w:val="00C16EBE"/>
    <w:rsid w:val="00C16F77"/>
    <w:rsid w:val="00C16FFE"/>
    <w:rsid w:val="00C17066"/>
    <w:rsid w:val="00C170D0"/>
    <w:rsid w:val="00C170D5"/>
    <w:rsid w:val="00C1717C"/>
    <w:rsid w:val="00C1718E"/>
    <w:rsid w:val="00C172D1"/>
    <w:rsid w:val="00C172E8"/>
    <w:rsid w:val="00C172ED"/>
    <w:rsid w:val="00C17389"/>
    <w:rsid w:val="00C173C7"/>
    <w:rsid w:val="00C174F6"/>
    <w:rsid w:val="00C175D8"/>
    <w:rsid w:val="00C17601"/>
    <w:rsid w:val="00C17607"/>
    <w:rsid w:val="00C1762F"/>
    <w:rsid w:val="00C17655"/>
    <w:rsid w:val="00C1767A"/>
    <w:rsid w:val="00C177B6"/>
    <w:rsid w:val="00C17815"/>
    <w:rsid w:val="00C1784C"/>
    <w:rsid w:val="00C17947"/>
    <w:rsid w:val="00C179F8"/>
    <w:rsid w:val="00C179F9"/>
    <w:rsid w:val="00C17A7D"/>
    <w:rsid w:val="00C17BEB"/>
    <w:rsid w:val="00C17C1D"/>
    <w:rsid w:val="00C17CF5"/>
    <w:rsid w:val="00C17D04"/>
    <w:rsid w:val="00C17D4E"/>
    <w:rsid w:val="00C17D65"/>
    <w:rsid w:val="00C17D7E"/>
    <w:rsid w:val="00C17DDF"/>
    <w:rsid w:val="00C17EAB"/>
    <w:rsid w:val="00C17EF1"/>
    <w:rsid w:val="00C17F55"/>
    <w:rsid w:val="00C1D15D"/>
    <w:rsid w:val="00C20030"/>
    <w:rsid w:val="00C200A6"/>
    <w:rsid w:val="00C200EF"/>
    <w:rsid w:val="00C20184"/>
    <w:rsid w:val="00C20271"/>
    <w:rsid w:val="00C2027A"/>
    <w:rsid w:val="00C20362"/>
    <w:rsid w:val="00C20427"/>
    <w:rsid w:val="00C20435"/>
    <w:rsid w:val="00C204C1"/>
    <w:rsid w:val="00C2057C"/>
    <w:rsid w:val="00C205C5"/>
    <w:rsid w:val="00C205DA"/>
    <w:rsid w:val="00C2062E"/>
    <w:rsid w:val="00C20686"/>
    <w:rsid w:val="00C206DD"/>
    <w:rsid w:val="00C2073B"/>
    <w:rsid w:val="00C2079B"/>
    <w:rsid w:val="00C207BD"/>
    <w:rsid w:val="00C20894"/>
    <w:rsid w:val="00C20933"/>
    <w:rsid w:val="00C209EC"/>
    <w:rsid w:val="00C20AA8"/>
    <w:rsid w:val="00C20B24"/>
    <w:rsid w:val="00C20C12"/>
    <w:rsid w:val="00C20C91"/>
    <w:rsid w:val="00C20D47"/>
    <w:rsid w:val="00C20DEA"/>
    <w:rsid w:val="00C20E0C"/>
    <w:rsid w:val="00C20E4A"/>
    <w:rsid w:val="00C20E6B"/>
    <w:rsid w:val="00C20EA6"/>
    <w:rsid w:val="00C20EFE"/>
    <w:rsid w:val="00C20F26"/>
    <w:rsid w:val="00C20F37"/>
    <w:rsid w:val="00C20F9A"/>
    <w:rsid w:val="00C20FF0"/>
    <w:rsid w:val="00C21002"/>
    <w:rsid w:val="00C210C7"/>
    <w:rsid w:val="00C21218"/>
    <w:rsid w:val="00C21223"/>
    <w:rsid w:val="00C212E2"/>
    <w:rsid w:val="00C2131E"/>
    <w:rsid w:val="00C21337"/>
    <w:rsid w:val="00C2143C"/>
    <w:rsid w:val="00C21455"/>
    <w:rsid w:val="00C214D0"/>
    <w:rsid w:val="00C21505"/>
    <w:rsid w:val="00C215A9"/>
    <w:rsid w:val="00C215EB"/>
    <w:rsid w:val="00C2165A"/>
    <w:rsid w:val="00C216BD"/>
    <w:rsid w:val="00C21731"/>
    <w:rsid w:val="00C217DA"/>
    <w:rsid w:val="00C21852"/>
    <w:rsid w:val="00C218C7"/>
    <w:rsid w:val="00C21967"/>
    <w:rsid w:val="00C21988"/>
    <w:rsid w:val="00C21996"/>
    <w:rsid w:val="00C219C9"/>
    <w:rsid w:val="00C219E3"/>
    <w:rsid w:val="00C21AA1"/>
    <w:rsid w:val="00C21AC9"/>
    <w:rsid w:val="00C21B7B"/>
    <w:rsid w:val="00C21B8F"/>
    <w:rsid w:val="00C21B9A"/>
    <w:rsid w:val="00C21BF5"/>
    <w:rsid w:val="00C21CC4"/>
    <w:rsid w:val="00C21CF8"/>
    <w:rsid w:val="00C21D46"/>
    <w:rsid w:val="00C21E2B"/>
    <w:rsid w:val="00C21E8E"/>
    <w:rsid w:val="00C21E98"/>
    <w:rsid w:val="00C21EE1"/>
    <w:rsid w:val="00C21F9E"/>
    <w:rsid w:val="00C22265"/>
    <w:rsid w:val="00C2245F"/>
    <w:rsid w:val="00C2255A"/>
    <w:rsid w:val="00C2256B"/>
    <w:rsid w:val="00C22587"/>
    <w:rsid w:val="00C2269F"/>
    <w:rsid w:val="00C22776"/>
    <w:rsid w:val="00C227F0"/>
    <w:rsid w:val="00C22857"/>
    <w:rsid w:val="00C228CA"/>
    <w:rsid w:val="00C22983"/>
    <w:rsid w:val="00C22A19"/>
    <w:rsid w:val="00C22A73"/>
    <w:rsid w:val="00C22AB5"/>
    <w:rsid w:val="00C22B61"/>
    <w:rsid w:val="00C22B7D"/>
    <w:rsid w:val="00C22DAC"/>
    <w:rsid w:val="00C22E33"/>
    <w:rsid w:val="00C22E92"/>
    <w:rsid w:val="00C22F43"/>
    <w:rsid w:val="00C22F93"/>
    <w:rsid w:val="00C23025"/>
    <w:rsid w:val="00C23026"/>
    <w:rsid w:val="00C2307C"/>
    <w:rsid w:val="00C23102"/>
    <w:rsid w:val="00C231B7"/>
    <w:rsid w:val="00C23206"/>
    <w:rsid w:val="00C23222"/>
    <w:rsid w:val="00C23271"/>
    <w:rsid w:val="00C2328A"/>
    <w:rsid w:val="00C232BE"/>
    <w:rsid w:val="00C232D0"/>
    <w:rsid w:val="00C2335D"/>
    <w:rsid w:val="00C234C6"/>
    <w:rsid w:val="00C235CD"/>
    <w:rsid w:val="00C235CF"/>
    <w:rsid w:val="00C235F3"/>
    <w:rsid w:val="00C2362A"/>
    <w:rsid w:val="00C23630"/>
    <w:rsid w:val="00C23687"/>
    <w:rsid w:val="00C2376E"/>
    <w:rsid w:val="00C2381F"/>
    <w:rsid w:val="00C2383B"/>
    <w:rsid w:val="00C2385E"/>
    <w:rsid w:val="00C23938"/>
    <w:rsid w:val="00C23939"/>
    <w:rsid w:val="00C23958"/>
    <w:rsid w:val="00C23982"/>
    <w:rsid w:val="00C239A1"/>
    <w:rsid w:val="00C239B7"/>
    <w:rsid w:val="00C239D8"/>
    <w:rsid w:val="00C23A6F"/>
    <w:rsid w:val="00C23AAA"/>
    <w:rsid w:val="00C23AC3"/>
    <w:rsid w:val="00C23B41"/>
    <w:rsid w:val="00C23B42"/>
    <w:rsid w:val="00C23B7A"/>
    <w:rsid w:val="00C23C54"/>
    <w:rsid w:val="00C23C5E"/>
    <w:rsid w:val="00C23D31"/>
    <w:rsid w:val="00C23D93"/>
    <w:rsid w:val="00C23DD9"/>
    <w:rsid w:val="00C23F07"/>
    <w:rsid w:val="00C23F1F"/>
    <w:rsid w:val="00C23F99"/>
    <w:rsid w:val="00C23FB0"/>
    <w:rsid w:val="00C240B3"/>
    <w:rsid w:val="00C240D0"/>
    <w:rsid w:val="00C24298"/>
    <w:rsid w:val="00C242EF"/>
    <w:rsid w:val="00C242F9"/>
    <w:rsid w:val="00C24416"/>
    <w:rsid w:val="00C24434"/>
    <w:rsid w:val="00C244A0"/>
    <w:rsid w:val="00C244E1"/>
    <w:rsid w:val="00C244E5"/>
    <w:rsid w:val="00C244F5"/>
    <w:rsid w:val="00C2454C"/>
    <w:rsid w:val="00C245FD"/>
    <w:rsid w:val="00C24640"/>
    <w:rsid w:val="00C24700"/>
    <w:rsid w:val="00C24788"/>
    <w:rsid w:val="00C24813"/>
    <w:rsid w:val="00C248F0"/>
    <w:rsid w:val="00C24958"/>
    <w:rsid w:val="00C24995"/>
    <w:rsid w:val="00C249D5"/>
    <w:rsid w:val="00C24A78"/>
    <w:rsid w:val="00C24AAB"/>
    <w:rsid w:val="00C24AC8"/>
    <w:rsid w:val="00C24AEC"/>
    <w:rsid w:val="00C24C3D"/>
    <w:rsid w:val="00C24C91"/>
    <w:rsid w:val="00C24C95"/>
    <w:rsid w:val="00C24CCA"/>
    <w:rsid w:val="00C24DC2"/>
    <w:rsid w:val="00C24ED6"/>
    <w:rsid w:val="00C24F6C"/>
    <w:rsid w:val="00C24FC3"/>
    <w:rsid w:val="00C250A9"/>
    <w:rsid w:val="00C251F2"/>
    <w:rsid w:val="00C2532F"/>
    <w:rsid w:val="00C2539C"/>
    <w:rsid w:val="00C253DD"/>
    <w:rsid w:val="00C253E1"/>
    <w:rsid w:val="00C253FB"/>
    <w:rsid w:val="00C2547F"/>
    <w:rsid w:val="00C25507"/>
    <w:rsid w:val="00C255F4"/>
    <w:rsid w:val="00C25827"/>
    <w:rsid w:val="00C2585D"/>
    <w:rsid w:val="00C258CD"/>
    <w:rsid w:val="00C258EC"/>
    <w:rsid w:val="00C2596F"/>
    <w:rsid w:val="00C25A06"/>
    <w:rsid w:val="00C25A23"/>
    <w:rsid w:val="00C25A4A"/>
    <w:rsid w:val="00C25A4E"/>
    <w:rsid w:val="00C25A5E"/>
    <w:rsid w:val="00C25B23"/>
    <w:rsid w:val="00C25B33"/>
    <w:rsid w:val="00C25B40"/>
    <w:rsid w:val="00C25BD8"/>
    <w:rsid w:val="00C25C2F"/>
    <w:rsid w:val="00C25D73"/>
    <w:rsid w:val="00C25D8A"/>
    <w:rsid w:val="00C25DA9"/>
    <w:rsid w:val="00C25DDB"/>
    <w:rsid w:val="00C25E37"/>
    <w:rsid w:val="00C25E8C"/>
    <w:rsid w:val="00C25EE5"/>
    <w:rsid w:val="00C26046"/>
    <w:rsid w:val="00C260B3"/>
    <w:rsid w:val="00C26187"/>
    <w:rsid w:val="00C261CE"/>
    <w:rsid w:val="00C26279"/>
    <w:rsid w:val="00C2628F"/>
    <w:rsid w:val="00C262B5"/>
    <w:rsid w:val="00C262C8"/>
    <w:rsid w:val="00C262FB"/>
    <w:rsid w:val="00C26452"/>
    <w:rsid w:val="00C26458"/>
    <w:rsid w:val="00C2645E"/>
    <w:rsid w:val="00C264E5"/>
    <w:rsid w:val="00C2650F"/>
    <w:rsid w:val="00C2651B"/>
    <w:rsid w:val="00C265A2"/>
    <w:rsid w:val="00C2661E"/>
    <w:rsid w:val="00C26700"/>
    <w:rsid w:val="00C26764"/>
    <w:rsid w:val="00C2677B"/>
    <w:rsid w:val="00C26788"/>
    <w:rsid w:val="00C26811"/>
    <w:rsid w:val="00C26854"/>
    <w:rsid w:val="00C268B3"/>
    <w:rsid w:val="00C269A5"/>
    <w:rsid w:val="00C26A2A"/>
    <w:rsid w:val="00C26A89"/>
    <w:rsid w:val="00C26AA1"/>
    <w:rsid w:val="00C26AB0"/>
    <w:rsid w:val="00C26C90"/>
    <w:rsid w:val="00C26CD0"/>
    <w:rsid w:val="00C26CFC"/>
    <w:rsid w:val="00C26E09"/>
    <w:rsid w:val="00C26E99"/>
    <w:rsid w:val="00C26F0F"/>
    <w:rsid w:val="00C26F20"/>
    <w:rsid w:val="00C26F62"/>
    <w:rsid w:val="00C26F7F"/>
    <w:rsid w:val="00C26FB7"/>
    <w:rsid w:val="00C27046"/>
    <w:rsid w:val="00C2708F"/>
    <w:rsid w:val="00C271A5"/>
    <w:rsid w:val="00C271FD"/>
    <w:rsid w:val="00C27317"/>
    <w:rsid w:val="00C2735C"/>
    <w:rsid w:val="00C27396"/>
    <w:rsid w:val="00C2739D"/>
    <w:rsid w:val="00C273D0"/>
    <w:rsid w:val="00C273DC"/>
    <w:rsid w:val="00C273EE"/>
    <w:rsid w:val="00C273FE"/>
    <w:rsid w:val="00C27537"/>
    <w:rsid w:val="00C2757C"/>
    <w:rsid w:val="00C275A2"/>
    <w:rsid w:val="00C27684"/>
    <w:rsid w:val="00C276BD"/>
    <w:rsid w:val="00C2776D"/>
    <w:rsid w:val="00C27783"/>
    <w:rsid w:val="00C277FA"/>
    <w:rsid w:val="00C27894"/>
    <w:rsid w:val="00C278D4"/>
    <w:rsid w:val="00C278F2"/>
    <w:rsid w:val="00C278F9"/>
    <w:rsid w:val="00C2793E"/>
    <w:rsid w:val="00C27AB2"/>
    <w:rsid w:val="00C27AFF"/>
    <w:rsid w:val="00C27B23"/>
    <w:rsid w:val="00C27B8E"/>
    <w:rsid w:val="00C27BC2"/>
    <w:rsid w:val="00C27BD1"/>
    <w:rsid w:val="00C27CF7"/>
    <w:rsid w:val="00C27D1E"/>
    <w:rsid w:val="00C27DC3"/>
    <w:rsid w:val="00C27E95"/>
    <w:rsid w:val="00C27F41"/>
    <w:rsid w:val="00C27FB6"/>
    <w:rsid w:val="00C27FBB"/>
    <w:rsid w:val="00C27FDA"/>
    <w:rsid w:val="00C27FFA"/>
    <w:rsid w:val="00C30005"/>
    <w:rsid w:val="00C30202"/>
    <w:rsid w:val="00C30262"/>
    <w:rsid w:val="00C304AC"/>
    <w:rsid w:val="00C305E8"/>
    <w:rsid w:val="00C3068B"/>
    <w:rsid w:val="00C3069E"/>
    <w:rsid w:val="00C306D2"/>
    <w:rsid w:val="00C30744"/>
    <w:rsid w:val="00C30852"/>
    <w:rsid w:val="00C308BF"/>
    <w:rsid w:val="00C308CE"/>
    <w:rsid w:val="00C309B7"/>
    <w:rsid w:val="00C309F2"/>
    <w:rsid w:val="00C30A2D"/>
    <w:rsid w:val="00C30A2E"/>
    <w:rsid w:val="00C30A61"/>
    <w:rsid w:val="00C30AC9"/>
    <w:rsid w:val="00C30C28"/>
    <w:rsid w:val="00C30C8B"/>
    <w:rsid w:val="00C30D07"/>
    <w:rsid w:val="00C30DE3"/>
    <w:rsid w:val="00C30E35"/>
    <w:rsid w:val="00C30E5A"/>
    <w:rsid w:val="00C30EEC"/>
    <w:rsid w:val="00C30FA3"/>
    <w:rsid w:val="00C30FD2"/>
    <w:rsid w:val="00C31021"/>
    <w:rsid w:val="00C31156"/>
    <w:rsid w:val="00C31256"/>
    <w:rsid w:val="00C31288"/>
    <w:rsid w:val="00C312BA"/>
    <w:rsid w:val="00C312F0"/>
    <w:rsid w:val="00C3136B"/>
    <w:rsid w:val="00C31419"/>
    <w:rsid w:val="00C31546"/>
    <w:rsid w:val="00C31551"/>
    <w:rsid w:val="00C31585"/>
    <w:rsid w:val="00C315AD"/>
    <w:rsid w:val="00C31706"/>
    <w:rsid w:val="00C31781"/>
    <w:rsid w:val="00C31836"/>
    <w:rsid w:val="00C318B8"/>
    <w:rsid w:val="00C318C4"/>
    <w:rsid w:val="00C31901"/>
    <w:rsid w:val="00C31909"/>
    <w:rsid w:val="00C31982"/>
    <w:rsid w:val="00C31984"/>
    <w:rsid w:val="00C319C9"/>
    <w:rsid w:val="00C31AE2"/>
    <w:rsid w:val="00C31B2D"/>
    <w:rsid w:val="00C31B72"/>
    <w:rsid w:val="00C31BED"/>
    <w:rsid w:val="00C31CCD"/>
    <w:rsid w:val="00C31D15"/>
    <w:rsid w:val="00C31D72"/>
    <w:rsid w:val="00C31DAB"/>
    <w:rsid w:val="00C31E06"/>
    <w:rsid w:val="00C31E75"/>
    <w:rsid w:val="00C31EC1"/>
    <w:rsid w:val="00C31F1D"/>
    <w:rsid w:val="00C31F2F"/>
    <w:rsid w:val="00C31F4C"/>
    <w:rsid w:val="00C32007"/>
    <w:rsid w:val="00C32028"/>
    <w:rsid w:val="00C32029"/>
    <w:rsid w:val="00C320BE"/>
    <w:rsid w:val="00C3212F"/>
    <w:rsid w:val="00C32159"/>
    <w:rsid w:val="00C32179"/>
    <w:rsid w:val="00C321D1"/>
    <w:rsid w:val="00C323C8"/>
    <w:rsid w:val="00C323D3"/>
    <w:rsid w:val="00C323F6"/>
    <w:rsid w:val="00C32455"/>
    <w:rsid w:val="00C32476"/>
    <w:rsid w:val="00C32523"/>
    <w:rsid w:val="00C3252F"/>
    <w:rsid w:val="00C32597"/>
    <w:rsid w:val="00C325C7"/>
    <w:rsid w:val="00C3264E"/>
    <w:rsid w:val="00C326B0"/>
    <w:rsid w:val="00C32704"/>
    <w:rsid w:val="00C327FB"/>
    <w:rsid w:val="00C3287C"/>
    <w:rsid w:val="00C32998"/>
    <w:rsid w:val="00C329A5"/>
    <w:rsid w:val="00C329F0"/>
    <w:rsid w:val="00C32BAD"/>
    <w:rsid w:val="00C32BDF"/>
    <w:rsid w:val="00C32CB9"/>
    <w:rsid w:val="00C32D2A"/>
    <w:rsid w:val="00C32D69"/>
    <w:rsid w:val="00C32E44"/>
    <w:rsid w:val="00C32E52"/>
    <w:rsid w:val="00C32ED1"/>
    <w:rsid w:val="00C3304D"/>
    <w:rsid w:val="00C33382"/>
    <w:rsid w:val="00C33388"/>
    <w:rsid w:val="00C333BF"/>
    <w:rsid w:val="00C3344D"/>
    <w:rsid w:val="00C33475"/>
    <w:rsid w:val="00C33559"/>
    <w:rsid w:val="00C335AF"/>
    <w:rsid w:val="00C335D9"/>
    <w:rsid w:val="00C335E0"/>
    <w:rsid w:val="00C336C8"/>
    <w:rsid w:val="00C336CD"/>
    <w:rsid w:val="00C336F0"/>
    <w:rsid w:val="00C33736"/>
    <w:rsid w:val="00C33771"/>
    <w:rsid w:val="00C33773"/>
    <w:rsid w:val="00C338A7"/>
    <w:rsid w:val="00C33A06"/>
    <w:rsid w:val="00C33A2F"/>
    <w:rsid w:val="00C33AD7"/>
    <w:rsid w:val="00C33B04"/>
    <w:rsid w:val="00C33B62"/>
    <w:rsid w:val="00C33C39"/>
    <w:rsid w:val="00C33C5A"/>
    <w:rsid w:val="00C33C7F"/>
    <w:rsid w:val="00C33CA0"/>
    <w:rsid w:val="00C33D77"/>
    <w:rsid w:val="00C33E0C"/>
    <w:rsid w:val="00C33E10"/>
    <w:rsid w:val="00C33E92"/>
    <w:rsid w:val="00C33F20"/>
    <w:rsid w:val="00C33F4C"/>
    <w:rsid w:val="00C34028"/>
    <w:rsid w:val="00C34038"/>
    <w:rsid w:val="00C34198"/>
    <w:rsid w:val="00C3420A"/>
    <w:rsid w:val="00C342A0"/>
    <w:rsid w:val="00C343AC"/>
    <w:rsid w:val="00C34526"/>
    <w:rsid w:val="00C34535"/>
    <w:rsid w:val="00C34627"/>
    <w:rsid w:val="00C34649"/>
    <w:rsid w:val="00C3469D"/>
    <w:rsid w:val="00C346F4"/>
    <w:rsid w:val="00C347AF"/>
    <w:rsid w:val="00C347BA"/>
    <w:rsid w:val="00C3494C"/>
    <w:rsid w:val="00C34A01"/>
    <w:rsid w:val="00C34A26"/>
    <w:rsid w:val="00C34AD4"/>
    <w:rsid w:val="00C34AF9"/>
    <w:rsid w:val="00C34B66"/>
    <w:rsid w:val="00C34B99"/>
    <w:rsid w:val="00C34CD7"/>
    <w:rsid w:val="00C34CDA"/>
    <w:rsid w:val="00C34D91"/>
    <w:rsid w:val="00C34E4C"/>
    <w:rsid w:val="00C34F0F"/>
    <w:rsid w:val="00C34F17"/>
    <w:rsid w:val="00C34F47"/>
    <w:rsid w:val="00C34F51"/>
    <w:rsid w:val="00C350B3"/>
    <w:rsid w:val="00C35151"/>
    <w:rsid w:val="00C35154"/>
    <w:rsid w:val="00C35196"/>
    <w:rsid w:val="00C351D9"/>
    <w:rsid w:val="00C35274"/>
    <w:rsid w:val="00C3530C"/>
    <w:rsid w:val="00C35353"/>
    <w:rsid w:val="00C353BF"/>
    <w:rsid w:val="00C3547A"/>
    <w:rsid w:val="00C354B9"/>
    <w:rsid w:val="00C355C8"/>
    <w:rsid w:val="00C3564A"/>
    <w:rsid w:val="00C3564D"/>
    <w:rsid w:val="00C356C3"/>
    <w:rsid w:val="00C35713"/>
    <w:rsid w:val="00C3574D"/>
    <w:rsid w:val="00C357D2"/>
    <w:rsid w:val="00C357E4"/>
    <w:rsid w:val="00C35892"/>
    <w:rsid w:val="00C358C7"/>
    <w:rsid w:val="00C358EC"/>
    <w:rsid w:val="00C358FF"/>
    <w:rsid w:val="00C35907"/>
    <w:rsid w:val="00C359A3"/>
    <w:rsid w:val="00C35AA2"/>
    <w:rsid w:val="00C35B4C"/>
    <w:rsid w:val="00C35B76"/>
    <w:rsid w:val="00C35BC1"/>
    <w:rsid w:val="00C35BD4"/>
    <w:rsid w:val="00C35C3D"/>
    <w:rsid w:val="00C35C55"/>
    <w:rsid w:val="00C35D14"/>
    <w:rsid w:val="00C35D43"/>
    <w:rsid w:val="00C35D75"/>
    <w:rsid w:val="00C35E21"/>
    <w:rsid w:val="00C35E33"/>
    <w:rsid w:val="00C35E46"/>
    <w:rsid w:val="00C36060"/>
    <w:rsid w:val="00C360A3"/>
    <w:rsid w:val="00C3611D"/>
    <w:rsid w:val="00C361A0"/>
    <w:rsid w:val="00C36242"/>
    <w:rsid w:val="00C3625B"/>
    <w:rsid w:val="00C36267"/>
    <w:rsid w:val="00C36295"/>
    <w:rsid w:val="00C3636F"/>
    <w:rsid w:val="00C363AF"/>
    <w:rsid w:val="00C363C6"/>
    <w:rsid w:val="00C36404"/>
    <w:rsid w:val="00C36412"/>
    <w:rsid w:val="00C36597"/>
    <w:rsid w:val="00C3662A"/>
    <w:rsid w:val="00C36675"/>
    <w:rsid w:val="00C366EB"/>
    <w:rsid w:val="00C368A2"/>
    <w:rsid w:val="00C369B9"/>
    <w:rsid w:val="00C369E8"/>
    <w:rsid w:val="00C369F6"/>
    <w:rsid w:val="00C36B08"/>
    <w:rsid w:val="00C36BAC"/>
    <w:rsid w:val="00C36BB3"/>
    <w:rsid w:val="00C36C05"/>
    <w:rsid w:val="00C36C65"/>
    <w:rsid w:val="00C36C96"/>
    <w:rsid w:val="00C36CE0"/>
    <w:rsid w:val="00C36D87"/>
    <w:rsid w:val="00C36DB3"/>
    <w:rsid w:val="00C36E32"/>
    <w:rsid w:val="00C36E44"/>
    <w:rsid w:val="00C36F00"/>
    <w:rsid w:val="00C36F70"/>
    <w:rsid w:val="00C37034"/>
    <w:rsid w:val="00C37084"/>
    <w:rsid w:val="00C37100"/>
    <w:rsid w:val="00C37408"/>
    <w:rsid w:val="00C37452"/>
    <w:rsid w:val="00C3751C"/>
    <w:rsid w:val="00C37554"/>
    <w:rsid w:val="00C37599"/>
    <w:rsid w:val="00C3759A"/>
    <w:rsid w:val="00C375E8"/>
    <w:rsid w:val="00C37618"/>
    <w:rsid w:val="00C376D5"/>
    <w:rsid w:val="00C37766"/>
    <w:rsid w:val="00C3776E"/>
    <w:rsid w:val="00C37794"/>
    <w:rsid w:val="00C3785B"/>
    <w:rsid w:val="00C379FD"/>
    <w:rsid w:val="00C37ACD"/>
    <w:rsid w:val="00C37B03"/>
    <w:rsid w:val="00C37B19"/>
    <w:rsid w:val="00C37BFD"/>
    <w:rsid w:val="00C37CB9"/>
    <w:rsid w:val="00C37CC7"/>
    <w:rsid w:val="00C37D77"/>
    <w:rsid w:val="00C37E0C"/>
    <w:rsid w:val="00C37EDD"/>
    <w:rsid w:val="00C37F97"/>
    <w:rsid w:val="00C400BA"/>
    <w:rsid w:val="00C400E7"/>
    <w:rsid w:val="00C4010B"/>
    <w:rsid w:val="00C40327"/>
    <w:rsid w:val="00C4033A"/>
    <w:rsid w:val="00C403D5"/>
    <w:rsid w:val="00C404CA"/>
    <w:rsid w:val="00C4056C"/>
    <w:rsid w:val="00C4061A"/>
    <w:rsid w:val="00C40630"/>
    <w:rsid w:val="00C4076B"/>
    <w:rsid w:val="00C407DE"/>
    <w:rsid w:val="00C4087C"/>
    <w:rsid w:val="00C40891"/>
    <w:rsid w:val="00C40896"/>
    <w:rsid w:val="00C4093A"/>
    <w:rsid w:val="00C40A23"/>
    <w:rsid w:val="00C40B8B"/>
    <w:rsid w:val="00C40B9F"/>
    <w:rsid w:val="00C40C74"/>
    <w:rsid w:val="00C40CD1"/>
    <w:rsid w:val="00C40CE3"/>
    <w:rsid w:val="00C40CE5"/>
    <w:rsid w:val="00C40DA0"/>
    <w:rsid w:val="00C40DC8"/>
    <w:rsid w:val="00C40DE3"/>
    <w:rsid w:val="00C40E08"/>
    <w:rsid w:val="00C40E3B"/>
    <w:rsid w:val="00C40E72"/>
    <w:rsid w:val="00C40E8F"/>
    <w:rsid w:val="00C40EBF"/>
    <w:rsid w:val="00C40F53"/>
    <w:rsid w:val="00C40F58"/>
    <w:rsid w:val="00C40FFF"/>
    <w:rsid w:val="00C41053"/>
    <w:rsid w:val="00C4114B"/>
    <w:rsid w:val="00C41198"/>
    <w:rsid w:val="00C41229"/>
    <w:rsid w:val="00C41327"/>
    <w:rsid w:val="00C413B3"/>
    <w:rsid w:val="00C41426"/>
    <w:rsid w:val="00C4146F"/>
    <w:rsid w:val="00C4147A"/>
    <w:rsid w:val="00C414A9"/>
    <w:rsid w:val="00C414D1"/>
    <w:rsid w:val="00C4153C"/>
    <w:rsid w:val="00C41596"/>
    <w:rsid w:val="00C415ED"/>
    <w:rsid w:val="00C41616"/>
    <w:rsid w:val="00C416E8"/>
    <w:rsid w:val="00C416EE"/>
    <w:rsid w:val="00C41757"/>
    <w:rsid w:val="00C4182E"/>
    <w:rsid w:val="00C4183B"/>
    <w:rsid w:val="00C4195E"/>
    <w:rsid w:val="00C41B67"/>
    <w:rsid w:val="00C41BFB"/>
    <w:rsid w:val="00C41C3B"/>
    <w:rsid w:val="00C41CC4"/>
    <w:rsid w:val="00C41DB8"/>
    <w:rsid w:val="00C41E2A"/>
    <w:rsid w:val="00C41E3A"/>
    <w:rsid w:val="00C41F57"/>
    <w:rsid w:val="00C42124"/>
    <w:rsid w:val="00C42182"/>
    <w:rsid w:val="00C421B1"/>
    <w:rsid w:val="00C4223A"/>
    <w:rsid w:val="00C4226C"/>
    <w:rsid w:val="00C42288"/>
    <w:rsid w:val="00C42371"/>
    <w:rsid w:val="00C423B3"/>
    <w:rsid w:val="00C4241E"/>
    <w:rsid w:val="00C42464"/>
    <w:rsid w:val="00C42577"/>
    <w:rsid w:val="00C425FE"/>
    <w:rsid w:val="00C42755"/>
    <w:rsid w:val="00C4275C"/>
    <w:rsid w:val="00C427D0"/>
    <w:rsid w:val="00C428E0"/>
    <w:rsid w:val="00C42942"/>
    <w:rsid w:val="00C429F0"/>
    <w:rsid w:val="00C429F5"/>
    <w:rsid w:val="00C42BC5"/>
    <w:rsid w:val="00C42BD6"/>
    <w:rsid w:val="00C42BE6"/>
    <w:rsid w:val="00C42C64"/>
    <w:rsid w:val="00C42C9A"/>
    <w:rsid w:val="00C42CCC"/>
    <w:rsid w:val="00C42CE5"/>
    <w:rsid w:val="00C42D01"/>
    <w:rsid w:val="00C42D19"/>
    <w:rsid w:val="00C42D2D"/>
    <w:rsid w:val="00C42D31"/>
    <w:rsid w:val="00C42D86"/>
    <w:rsid w:val="00C42DA2"/>
    <w:rsid w:val="00C42E4F"/>
    <w:rsid w:val="00C42EDD"/>
    <w:rsid w:val="00C42FCC"/>
    <w:rsid w:val="00C43040"/>
    <w:rsid w:val="00C430F1"/>
    <w:rsid w:val="00C430F8"/>
    <w:rsid w:val="00C43142"/>
    <w:rsid w:val="00C431CB"/>
    <w:rsid w:val="00C43266"/>
    <w:rsid w:val="00C4326E"/>
    <w:rsid w:val="00C4326F"/>
    <w:rsid w:val="00C432BF"/>
    <w:rsid w:val="00C43308"/>
    <w:rsid w:val="00C433EE"/>
    <w:rsid w:val="00C434B2"/>
    <w:rsid w:val="00C4352D"/>
    <w:rsid w:val="00C435D7"/>
    <w:rsid w:val="00C4361C"/>
    <w:rsid w:val="00C436A2"/>
    <w:rsid w:val="00C43707"/>
    <w:rsid w:val="00C43793"/>
    <w:rsid w:val="00C437F3"/>
    <w:rsid w:val="00C438D6"/>
    <w:rsid w:val="00C4393B"/>
    <w:rsid w:val="00C43945"/>
    <w:rsid w:val="00C43973"/>
    <w:rsid w:val="00C43AA1"/>
    <w:rsid w:val="00C43AEF"/>
    <w:rsid w:val="00C43B1C"/>
    <w:rsid w:val="00C43B36"/>
    <w:rsid w:val="00C43C9A"/>
    <w:rsid w:val="00C43CDE"/>
    <w:rsid w:val="00C43DB4"/>
    <w:rsid w:val="00C43E4C"/>
    <w:rsid w:val="00C43F70"/>
    <w:rsid w:val="00C441DB"/>
    <w:rsid w:val="00C441FD"/>
    <w:rsid w:val="00C4425D"/>
    <w:rsid w:val="00C442B5"/>
    <w:rsid w:val="00C442F1"/>
    <w:rsid w:val="00C443E3"/>
    <w:rsid w:val="00C443F9"/>
    <w:rsid w:val="00C44497"/>
    <w:rsid w:val="00C444A1"/>
    <w:rsid w:val="00C444EB"/>
    <w:rsid w:val="00C4452F"/>
    <w:rsid w:val="00C44549"/>
    <w:rsid w:val="00C44592"/>
    <w:rsid w:val="00C44686"/>
    <w:rsid w:val="00C446A8"/>
    <w:rsid w:val="00C44729"/>
    <w:rsid w:val="00C447EC"/>
    <w:rsid w:val="00C4485B"/>
    <w:rsid w:val="00C449DA"/>
    <w:rsid w:val="00C449E2"/>
    <w:rsid w:val="00C44A76"/>
    <w:rsid w:val="00C44AE3"/>
    <w:rsid w:val="00C44BAF"/>
    <w:rsid w:val="00C44BE5"/>
    <w:rsid w:val="00C44CFD"/>
    <w:rsid w:val="00C44E86"/>
    <w:rsid w:val="00C44EAA"/>
    <w:rsid w:val="00C44EB5"/>
    <w:rsid w:val="00C44FCA"/>
    <w:rsid w:val="00C4503F"/>
    <w:rsid w:val="00C4504F"/>
    <w:rsid w:val="00C4506E"/>
    <w:rsid w:val="00C450FB"/>
    <w:rsid w:val="00C45132"/>
    <w:rsid w:val="00C45198"/>
    <w:rsid w:val="00C4524D"/>
    <w:rsid w:val="00C45283"/>
    <w:rsid w:val="00C452D4"/>
    <w:rsid w:val="00C45403"/>
    <w:rsid w:val="00C4543B"/>
    <w:rsid w:val="00C45440"/>
    <w:rsid w:val="00C454BC"/>
    <w:rsid w:val="00C454DA"/>
    <w:rsid w:val="00C454DE"/>
    <w:rsid w:val="00C45544"/>
    <w:rsid w:val="00C4557E"/>
    <w:rsid w:val="00C45655"/>
    <w:rsid w:val="00C4566A"/>
    <w:rsid w:val="00C456A3"/>
    <w:rsid w:val="00C456A4"/>
    <w:rsid w:val="00C4572D"/>
    <w:rsid w:val="00C45762"/>
    <w:rsid w:val="00C457AD"/>
    <w:rsid w:val="00C457AF"/>
    <w:rsid w:val="00C457F3"/>
    <w:rsid w:val="00C45836"/>
    <w:rsid w:val="00C4585E"/>
    <w:rsid w:val="00C45899"/>
    <w:rsid w:val="00C4593D"/>
    <w:rsid w:val="00C4595C"/>
    <w:rsid w:val="00C45A08"/>
    <w:rsid w:val="00C45AB5"/>
    <w:rsid w:val="00C45B2A"/>
    <w:rsid w:val="00C45B59"/>
    <w:rsid w:val="00C45B7A"/>
    <w:rsid w:val="00C45B93"/>
    <w:rsid w:val="00C45BB5"/>
    <w:rsid w:val="00C45BB9"/>
    <w:rsid w:val="00C45C39"/>
    <w:rsid w:val="00C45C4C"/>
    <w:rsid w:val="00C45CBA"/>
    <w:rsid w:val="00C45CBD"/>
    <w:rsid w:val="00C45D46"/>
    <w:rsid w:val="00C45E64"/>
    <w:rsid w:val="00C45EB3"/>
    <w:rsid w:val="00C45F39"/>
    <w:rsid w:val="00C45F89"/>
    <w:rsid w:val="00C45FF1"/>
    <w:rsid w:val="00C45FFB"/>
    <w:rsid w:val="00C46153"/>
    <w:rsid w:val="00C46196"/>
    <w:rsid w:val="00C4625E"/>
    <w:rsid w:val="00C46261"/>
    <w:rsid w:val="00C4629F"/>
    <w:rsid w:val="00C462CF"/>
    <w:rsid w:val="00C462F1"/>
    <w:rsid w:val="00C4633A"/>
    <w:rsid w:val="00C4648C"/>
    <w:rsid w:val="00C464EB"/>
    <w:rsid w:val="00C46589"/>
    <w:rsid w:val="00C465EF"/>
    <w:rsid w:val="00C465F9"/>
    <w:rsid w:val="00C46614"/>
    <w:rsid w:val="00C466FC"/>
    <w:rsid w:val="00C46735"/>
    <w:rsid w:val="00C467A8"/>
    <w:rsid w:val="00C4687B"/>
    <w:rsid w:val="00C46902"/>
    <w:rsid w:val="00C46909"/>
    <w:rsid w:val="00C469C9"/>
    <w:rsid w:val="00C46BCD"/>
    <w:rsid w:val="00C46BD2"/>
    <w:rsid w:val="00C46BFE"/>
    <w:rsid w:val="00C46C53"/>
    <w:rsid w:val="00C46C7D"/>
    <w:rsid w:val="00C46C95"/>
    <w:rsid w:val="00C46E19"/>
    <w:rsid w:val="00C46E2C"/>
    <w:rsid w:val="00C4707C"/>
    <w:rsid w:val="00C47155"/>
    <w:rsid w:val="00C47169"/>
    <w:rsid w:val="00C471A7"/>
    <w:rsid w:val="00C47284"/>
    <w:rsid w:val="00C473E5"/>
    <w:rsid w:val="00C47484"/>
    <w:rsid w:val="00C474DB"/>
    <w:rsid w:val="00C47516"/>
    <w:rsid w:val="00C4753E"/>
    <w:rsid w:val="00C47581"/>
    <w:rsid w:val="00C4759E"/>
    <w:rsid w:val="00C475E4"/>
    <w:rsid w:val="00C475E5"/>
    <w:rsid w:val="00C476CC"/>
    <w:rsid w:val="00C476D7"/>
    <w:rsid w:val="00C47735"/>
    <w:rsid w:val="00C47758"/>
    <w:rsid w:val="00C477C7"/>
    <w:rsid w:val="00C47808"/>
    <w:rsid w:val="00C47823"/>
    <w:rsid w:val="00C479CB"/>
    <w:rsid w:val="00C479D8"/>
    <w:rsid w:val="00C479F0"/>
    <w:rsid w:val="00C47A48"/>
    <w:rsid w:val="00C47A7E"/>
    <w:rsid w:val="00C47A97"/>
    <w:rsid w:val="00C47AC9"/>
    <w:rsid w:val="00C47BDC"/>
    <w:rsid w:val="00C47C88"/>
    <w:rsid w:val="00C47DB5"/>
    <w:rsid w:val="00C47E26"/>
    <w:rsid w:val="00C47F80"/>
    <w:rsid w:val="00C500FD"/>
    <w:rsid w:val="00C50106"/>
    <w:rsid w:val="00C50121"/>
    <w:rsid w:val="00C50150"/>
    <w:rsid w:val="00C50265"/>
    <w:rsid w:val="00C502E7"/>
    <w:rsid w:val="00C503C8"/>
    <w:rsid w:val="00C50427"/>
    <w:rsid w:val="00C50428"/>
    <w:rsid w:val="00C5042B"/>
    <w:rsid w:val="00C50532"/>
    <w:rsid w:val="00C50546"/>
    <w:rsid w:val="00C5059D"/>
    <w:rsid w:val="00C505F2"/>
    <w:rsid w:val="00C50663"/>
    <w:rsid w:val="00C506B0"/>
    <w:rsid w:val="00C506E9"/>
    <w:rsid w:val="00C5081D"/>
    <w:rsid w:val="00C50884"/>
    <w:rsid w:val="00C508F4"/>
    <w:rsid w:val="00C50929"/>
    <w:rsid w:val="00C5099C"/>
    <w:rsid w:val="00C509FB"/>
    <w:rsid w:val="00C50A14"/>
    <w:rsid w:val="00C50C1A"/>
    <w:rsid w:val="00C50C2B"/>
    <w:rsid w:val="00C50CE5"/>
    <w:rsid w:val="00C50D95"/>
    <w:rsid w:val="00C50DD7"/>
    <w:rsid w:val="00C50DED"/>
    <w:rsid w:val="00C50EBF"/>
    <w:rsid w:val="00C50EC2"/>
    <w:rsid w:val="00C50FC0"/>
    <w:rsid w:val="00C51078"/>
    <w:rsid w:val="00C510EB"/>
    <w:rsid w:val="00C51105"/>
    <w:rsid w:val="00C5125C"/>
    <w:rsid w:val="00C5126A"/>
    <w:rsid w:val="00C51313"/>
    <w:rsid w:val="00C51370"/>
    <w:rsid w:val="00C51444"/>
    <w:rsid w:val="00C51455"/>
    <w:rsid w:val="00C51462"/>
    <w:rsid w:val="00C515C8"/>
    <w:rsid w:val="00C515DE"/>
    <w:rsid w:val="00C51764"/>
    <w:rsid w:val="00C517A3"/>
    <w:rsid w:val="00C517B2"/>
    <w:rsid w:val="00C51887"/>
    <w:rsid w:val="00C51923"/>
    <w:rsid w:val="00C51934"/>
    <w:rsid w:val="00C51948"/>
    <w:rsid w:val="00C51955"/>
    <w:rsid w:val="00C519CE"/>
    <w:rsid w:val="00C51A4A"/>
    <w:rsid w:val="00C51B6D"/>
    <w:rsid w:val="00C51B87"/>
    <w:rsid w:val="00C51BB6"/>
    <w:rsid w:val="00C51BBB"/>
    <w:rsid w:val="00C51CAC"/>
    <w:rsid w:val="00C51CEC"/>
    <w:rsid w:val="00C51D18"/>
    <w:rsid w:val="00C51D25"/>
    <w:rsid w:val="00C51DCB"/>
    <w:rsid w:val="00C51DD2"/>
    <w:rsid w:val="00C51DE3"/>
    <w:rsid w:val="00C51DF6"/>
    <w:rsid w:val="00C51E62"/>
    <w:rsid w:val="00C51E9C"/>
    <w:rsid w:val="00C51F91"/>
    <w:rsid w:val="00C51FA7"/>
    <w:rsid w:val="00C5201C"/>
    <w:rsid w:val="00C52052"/>
    <w:rsid w:val="00C52057"/>
    <w:rsid w:val="00C520A6"/>
    <w:rsid w:val="00C5219A"/>
    <w:rsid w:val="00C521BB"/>
    <w:rsid w:val="00C52207"/>
    <w:rsid w:val="00C52252"/>
    <w:rsid w:val="00C522D8"/>
    <w:rsid w:val="00C5248C"/>
    <w:rsid w:val="00C52533"/>
    <w:rsid w:val="00C52580"/>
    <w:rsid w:val="00C5264B"/>
    <w:rsid w:val="00C526C6"/>
    <w:rsid w:val="00C52734"/>
    <w:rsid w:val="00C527C1"/>
    <w:rsid w:val="00C527F2"/>
    <w:rsid w:val="00C5283F"/>
    <w:rsid w:val="00C52855"/>
    <w:rsid w:val="00C5285B"/>
    <w:rsid w:val="00C52923"/>
    <w:rsid w:val="00C52932"/>
    <w:rsid w:val="00C52935"/>
    <w:rsid w:val="00C52A8D"/>
    <w:rsid w:val="00C52AE2"/>
    <w:rsid w:val="00C52B00"/>
    <w:rsid w:val="00C52B3E"/>
    <w:rsid w:val="00C52B4F"/>
    <w:rsid w:val="00C52B78"/>
    <w:rsid w:val="00C52C20"/>
    <w:rsid w:val="00C52C40"/>
    <w:rsid w:val="00C52C5B"/>
    <w:rsid w:val="00C52CD9"/>
    <w:rsid w:val="00C52CEA"/>
    <w:rsid w:val="00C52DAD"/>
    <w:rsid w:val="00C52DCC"/>
    <w:rsid w:val="00C52E47"/>
    <w:rsid w:val="00C52E8F"/>
    <w:rsid w:val="00C52F82"/>
    <w:rsid w:val="00C52F8E"/>
    <w:rsid w:val="00C5302A"/>
    <w:rsid w:val="00C530CB"/>
    <w:rsid w:val="00C530EC"/>
    <w:rsid w:val="00C5330A"/>
    <w:rsid w:val="00C53490"/>
    <w:rsid w:val="00C534A4"/>
    <w:rsid w:val="00C534C8"/>
    <w:rsid w:val="00C53524"/>
    <w:rsid w:val="00C5356B"/>
    <w:rsid w:val="00C53639"/>
    <w:rsid w:val="00C53641"/>
    <w:rsid w:val="00C536B2"/>
    <w:rsid w:val="00C536D1"/>
    <w:rsid w:val="00C53886"/>
    <w:rsid w:val="00C53962"/>
    <w:rsid w:val="00C53965"/>
    <w:rsid w:val="00C539EF"/>
    <w:rsid w:val="00C53A01"/>
    <w:rsid w:val="00C53A48"/>
    <w:rsid w:val="00C53B07"/>
    <w:rsid w:val="00C53B7F"/>
    <w:rsid w:val="00C53C3B"/>
    <w:rsid w:val="00C53D01"/>
    <w:rsid w:val="00C53D0F"/>
    <w:rsid w:val="00C53D24"/>
    <w:rsid w:val="00C53D60"/>
    <w:rsid w:val="00C53DBA"/>
    <w:rsid w:val="00C53E91"/>
    <w:rsid w:val="00C53EB4"/>
    <w:rsid w:val="00C53F78"/>
    <w:rsid w:val="00C53FDB"/>
    <w:rsid w:val="00C5409C"/>
    <w:rsid w:val="00C541CF"/>
    <w:rsid w:val="00C5428B"/>
    <w:rsid w:val="00C5429B"/>
    <w:rsid w:val="00C54308"/>
    <w:rsid w:val="00C54330"/>
    <w:rsid w:val="00C54383"/>
    <w:rsid w:val="00C544DA"/>
    <w:rsid w:val="00C544DB"/>
    <w:rsid w:val="00C5454E"/>
    <w:rsid w:val="00C5458B"/>
    <w:rsid w:val="00C546AE"/>
    <w:rsid w:val="00C546B5"/>
    <w:rsid w:val="00C546EE"/>
    <w:rsid w:val="00C54787"/>
    <w:rsid w:val="00C5480B"/>
    <w:rsid w:val="00C548C0"/>
    <w:rsid w:val="00C548CD"/>
    <w:rsid w:val="00C548EF"/>
    <w:rsid w:val="00C5492B"/>
    <w:rsid w:val="00C549C0"/>
    <w:rsid w:val="00C549C5"/>
    <w:rsid w:val="00C549D5"/>
    <w:rsid w:val="00C54A00"/>
    <w:rsid w:val="00C54A06"/>
    <w:rsid w:val="00C54A0A"/>
    <w:rsid w:val="00C54A17"/>
    <w:rsid w:val="00C54A7B"/>
    <w:rsid w:val="00C54CA6"/>
    <w:rsid w:val="00C54D05"/>
    <w:rsid w:val="00C54D3D"/>
    <w:rsid w:val="00C54D80"/>
    <w:rsid w:val="00C54DA9"/>
    <w:rsid w:val="00C54DD5"/>
    <w:rsid w:val="00C54DF6"/>
    <w:rsid w:val="00C54E37"/>
    <w:rsid w:val="00C550EC"/>
    <w:rsid w:val="00C552A4"/>
    <w:rsid w:val="00C553BF"/>
    <w:rsid w:val="00C5543A"/>
    <w:rsid w:val="00C55446"/>
    <w:rsid w:val="00C55470"/>
    <w:rsid w:val="00C55562"/>
    <w:rsid w:val="00C55687"/>
    <w:rsid w:val="00C5569F"/>
    <w:rsid w:val="00C556A2"/>
    <w:rsid w:val="00C556BB"/>
    <w:rsid w:val="00C556CB"/>
    <w:rsid w:val="00C5578A"/>
    <w:rsid w:val="00C557C3"/>
    <w:rsid w:val="00C5580A"/>
    <w:rsid w:val="00C55839"/>
    <w:rsid w:val="00C5584F"/>
    <w:rsid w:val="00C558B7"/>
    <w:rsid w:val="00C559A8"/>
    <w:rsid w:val="00C559AF"/>
    <w:rsid w:val="00C55AA7"/>
    <w:rsid w:val="00C55AAB"/>
    <w:rsid w:val="00C55B22"/>
    <w:rsid w:val="00C55C9A"/>
    <w:rsid w:val="00C55CC5"/>
    <w:rsid w:val="00C55CFE"/>
    <w:rsid w:val="00C55F82"/>
    <w:rsid w:val="00C5607E"/>
    <w:rsid w:val="00C560BD"/>
    <w:rsid w:val="00C560D8"/>
    <w:rsid w:val="00C561B3"/>
    <w:rsid w:val="00C561C1"/>
    <w:rsid w:val="00C56269"/>
    <w:rsid w:val="00C562D2"/>
    <w:rsid w:val="00C562F9"/>
    <w:rsid w:val="00C563D7"/>
    <w:rsid w:val="00C56447"/>
    <w:rsid w:val="00C564C3"/>
    <w:rsid w:val="00C564C7"/>
    <w:rsid w:val="00C5656C"/>
    <w:rsid w:val="00C565EC"/>
    <w:rsid w:val="00C56616"/>
    <w:rsid w:val="00C56766"/>
    <w:rsid w:val="00C56785"/>
    <w:rsid w:val="00C567D1"/>
    <w:rsid w:val="00C567E1"/>
    <w:rsid w:val="00C56897"/>
    <w:rsid w:val="00C568AE"/>
    <w:rsid w:val="00C568E9"/>
    <w:rsid w:val="00C568F9"/>
    <w:rsid w:val="00C56931"/>
    <w:rsid w:val="00C569AB"/>
    <w:rsid w:val="00C56A05"/>
    <w:rsid w:val="00C56A32"/>
    <w:rsid w:val="00C56AD8"/>
    <w:rsid w:val="00C56B66"/>
    <w:rsid w:val="00C56BB2"/>
    <w:rsid w:val="00C56BC2"/>
    <w:rsid w:val="00C56C28"/>
    <w:rsid w:val="00C56C73"/>
    <w:rsid w:val="00C56D62"/>
    <w:rsid w:val="00C56F26"/>
    <w:rsid w:val="00C56FB3"/>
    <w:rsid w:val="00C56FDF"/>
    <w:rsid w:val="00C56FF2"/>
    <w:rsid w:val="00C57035"/>
    <w:rsid w:val="00C57076"/>
    <w:rsid w:val="00C57099"/>
    <w:rsid w:val="00C57180"/>
    <w:rsid w:val="00C5725A"/>
    <w:rsid w:val="00C572A2"/>
    <w:rsid w:val="00C57329"/>
    <w:rsid w:val="00C573AB"/>
    <w:rsid w:val="00C573B6"/>
    <w:rsid w:val="00C573EE"/>
    <w:rsid w:val="00C5742F"/>
    <w:rsid w:val="00C5743C"/>
    <w:rsid w:val="00C5746A"/>
    <w:rsid w:val="00C57496"/>
    <w:rsid w:val="00C57506"/>
    <w:rsid w:val="00C57530"/>
    <w:rsid w:val="00C57585"/>
    <w:rsid w:val="00C575C0"/>
    <w:rsid w:val="00C575F6"/>
    <w:rsid w:val="00C57685"/>
    <w:rsid w:val="00C5769D"/>
    <w:rsid w:val="00C576AA"/>
    <w:rsid w:val="00C576EB"/>
    <w:rsid w:val="00C5774C"/>
    <w:rsid w:val="00C57752"/>
    <w:rsid w:val="00C577B8"/>
    <w:rsid w:val="00C577EB"/>
    <w:rsid w:val="00C5780B"/>
    <w:rsid w:val="00C5785C"/>
    <w:rsid w:val="00C578AF"/>
    <w:rsid w:val="00C578CE"/>
    <w:rsid w:val="00C5790D"/>
    <w:rsid w:val="00C57938"/>
    <w:rsid w:val="00C57939"/>
    <w:rsid w:val="00C57960"/>
    <w:rsid w:val="00C579D1"/>
    <w:rsid w:val="00C57A9E"/>
    <w:rsid w:val="00C57ACA"/>
    <w:rsid w:val="00C57B84"/>
    <w:rsid w:val="00C57CF7"/>
    <w:rsid w:val="00C57D08"/>
    <w:rsid w:val="00C57D1A"/>
    <w:rsid w:val="00C57D6D"/>
    <w:rsid w:val="00C57E1E"/>
    <w:rsid w:val="00C57E4E"/>
    <w:rsid w:val="00C57E8A"/>
    <w:rsid w:val="00C57EC9"/>
    <w:rsid w:val="00C57F16"/>
    <w:rsid w:val="00C57F7D"/>
    <w:rsid w:val="00C57FAC"/>
    <w:rsid w:val="00C57FB9"/>
    <w:rsid w:val="00C60007"/>
    <w:rsid w:val="00C60045"/>
    <w:rsid w:val="00C6009D"/>
    <w:rsid w:val="00C600FF"/>
    <w:rsid w:val="00C601F9"/>
    <w:rsid w:val="00C601FE"/>
    <w:rsid w:val="00C6042E"/>
    <w:rsid w:val="00C604A9"/>
    <w:rsid w:val="00C6050B"/>
    <w:rsid w:val="00C605CC"/>
    <w:rsid w:val="00C6064A"/>
    <w:rsid w:val="00C60699"/>
    <w:rsid w:val="00C607EB"/>
    <w:rsid w:val="00C607F5"/>
    <w:rsid w:val="00C608A2"/>
    <w:rsid w:val="00C608FC"/>
    <w:rsid w:val="00C609AD"/>
    <w:rsid w:val="00C609E4"/>
    <w:rsid w:val="00C60A47"/>
    <w:rsid w:val="00C60B03"/>
    <w:rsid w:val="00C60B28"/>
    <w:rsid w:val="00C60B48"/>
    <w:rsid w:val="00C60B8B"/>
    <w:rsid w:val="00C60C6E"/>
    <w:rsid w:val="00C60DAD"/>
    <w:rsid w:val="00C60E20"/>
    <w:rsid w:val="00C60E2A"/>
    <w:rsid w:val="00C60E72"/>
    <w:rsid w:val="00C60F19"/>
    <w:rsid w:val="00C60FA3"/>
    <w:rsid w:val="00C61067"/>
    <w:rsid w:val="00C610A8"/>
    <w:rsid w:val="00C610CD"/>
    <w:rsid w:val="00C610EC"/>
    <w:rsid w:val="00C61112"/>
    <w:rsid w:val="00C6115F"/>
    <w:rsid w:val="00C61309"/>
    <w:rsid w:val="00C6157C"/>
    <w:rsid w:val="00C615A2"/>
    <w:rsid w:val="00C61612"/>
    <w:rsid w:val="00C61618"/>
    <w:rsid w:val="00C61728"/>
    <w:rsid w:val="00C61756"/>
    <w:rsid w:val="00C61829"/>
    <w:rsid w:val="00C6187C"/>
    <w:rsid w:val="00C6187E"/>
    <w:rsid w:val="00C618B8"/>
    <w:rsid w:val="00C61931"/>
    <w:rsid w:val="00C6195C"/>
    <w:rsid w:val="00C61995"/>
    <w:rsid w:val="00C61A8C"/>
    <w:rsid w:val="00C61B83"/>
    <w:rsid w:val="00C61C40"/>
    <w:rsid w:val="00C61C49"/>
    <w:rsid w:val="00C61C8F"/>
    <w:rsid w:val="00C61CC1"/>
    <w:rsid w:val="00C61CC2"/>
    <w:rsid w:val="00C61CF7"/>
    <w:rsid w:val="00C61D62"/>
    <w:rsid w:val="00C61D72"/>
    <w:rsid w:val="00C61FEB"/>
    <w:rsid w:val="00C62003"/>
    <w:rsid w:val="00C62058"/>
    <w:rsid w:val="00C620A0"/>
    <w:rsid w:val="00C62101"/>
    <w:rsid w:val="00C623C0"/>
    <w:rsid w:val="00C623CA"/>
    <w:rsid w:val="00C62440"/>
    <w:rsid w:val="00C6247A"/>
    <w:rsid w:val="00C6256A"/>
    <w:rsid w:val="00C6259D"/>
    <w:rsid w:val="00C625DA"/>
    <w:rsid w:val="00C62605"/>
    <w:rsid w:val="00C6269B"/>
    <w:rsid w:val="00C62713"/>
    <w:rsid w:val="00C62794"/>
    <w:rsid w:val="00C627EA"/>
    <w:rsid w:val="00C627FB"/>
    <w:rsid w:val="00C627FE"/>
    <w:rsid w:val="00C6280F"/>
    <w:rsid w:val="00C62971"/>
    <w:rsid w:val="00C62AEA"/>
    <w:rsid w:val="00C62BE4"/>
    <w:rsid w:val="00C62C4F"/>
    <w:rsid w:val="00C62C96"/>
    <w:rsid w:val="00C62CA9"/>
    <w:rsid w:val="00C62D3C"/>
    <w:rsid w:val="00C62D45"/>
    <w:rsid w:val="00C62D71"/>
    <w:rsid w:val="00C62DBF"/>
    <w:rsid w:val="00C62DD8"/>
    <w:rsid w:val="00C62E68"/>
    <w:rsid w:val="00C62F97"/>
    <w:rsid w:val="00C62FFE"/>
    <w:rsid w:val="00C63043"/>
    <w:rsid w:val="00C630E0"/>
    <w:rsid w:val="00C63146"/>
    <w:rsid w:val="00C6317D"/>
    <w:rsid w:val="00C631F3"/>
    <w:rsid w:val="00C631FE"/>
    <w:rsid w:val="00C63218"/>
    <w:rsid w:val="00C632A0"/>
    <w:rsid w:val="00C632CD"/>
    <w:rsid w:val="00C63334"/>
    <w:rsid w:val="00C633F1"/>
    <w:rsid w:val="00C63418"/>
    <w:rsid w:val="00C6346C"/>
    <w:rsid w:val="00C63504"/>
    <w:rsid w:val="00C63531"/>
    <w:rsid w:val="00C63571"/>
    <w:rsid w:val="00C63581"/>
    <w:rsid w:val="00C6359F"/>
    <w:rsid w:val="00C635BC"/>
    <w:rsid w:val="00C6362C"/>
    <w:rsid w:val="00C63661"/>
    <w:rsid w:val="00C6369E"/>
    <w:rsid w:val="00C636DA"/>
    <w:rsid w:val="00C63758"/>
    <w:rsid w:val="00C63786"/>
    <w:rsid w:val="00C637D6"/>
    <w:rsid w:val="00C63815"/>
    <w:rsid w:val="00C63881"/>
    <w:rsid w:val="00C638BD"/>
    <w:rsid w:val="00C63925"/>
    <w:rsid w:val="00C63959"/>
    <w:rsid w:val="00C63998"/>
    <w:rsid w:val="00C6399E"/>
    <w:rsid w:val="00C639B0"/>
    <w:rsid w:val="00C639CA"/>
    <w:rsid w:val="00C63A16"/>
    <w:rsid w:val="00C63A28"/>
    <w:rsid w:val="00C63A45"/>
    <w:rsid w:val="00C63A4D"/>
    <w:rsid w:val="00C63A89"/>
    <w:rsid w:val="00C63B26"/>
    <w:rsid w:val="00C63B2B"/>
    <w:rsid w:val="00C63B93"/>
    <w:rsid w:val="00C63BAE"/>
    <w:rsid w:val="00C63BC4"/>
    <w:rsid w:val="00C63C54"/>
    <w:rsid w:val="00C63CB9"/>
    <w:rsid w:val="00C63D37"/>
    <w:rsid w:val="00C63D82"/>
    <w:rsid w:val="00C63E1F"/>
    <w:rsid w:val="00C63EA3"/>
    <w:rsid w:val="00C63EAF"/>
    <w:rsid w:val="00C63EC1"/>
    <w:rsid w:val="00C63FF0"/>
    <w:rsid w:val="00C64048"/>
    <w:rsid w:val="00C64277"/>
    <w:rsid w:val="00C64320"/>
    <w:rsid w:val="00C64329"/>
    <w:rsid w:val="00C6435D"/>
    <w:rsid w:val="00C6457E"/>
    <w:rsid w:val="00C645CE"/>
    <w:rsid w:val="00C645D7"/>
    <w:rsid w:val="00C645F6"/>
    <w:rsid w:val="00C64607"/>
    <w:rsid w:val="00C64642"/>
    <w:rsid w:val="00C646C7"/>
    <w:rsid w:val="00C64792"/>
    <w:rsid w:val="00C64797"/>
    <w:rsid w:val="00C6479E"/>
    <w:rsid w:val="00C647AD"/>
    <w:rsid w:val="00C64827"/>
    <w:rsid w:val="00C64851"/>
    <w:rsid w:val="00C6487F"/>
    <w:rsid w:val="00C648FB"/>
    <w:rsid w:val="00C64960"/>
    <w:rsid w:val="00C649E1"/>
    <w:rsid w:val="00C64A28"/>
    <w:rsid w:val="00C64A3E"/>
    <w:rsid w:val="00C64A5B"/>
    <w:rsid w:val="00C64A5E"/>
    <w:rsid w:val="00C64AA7"/>
    <w:rsid w:val="00C64AB6"/>
    <w:rsid w:val="00C64AF1"/>
    <w:rsid w:val="00C64B06"/>
    <w:rsid w:val="00C64B0C"/>
    <w:rsid w:val="00C64B29"/>
    <w:rsid w:val="00C64B61"/>
    <w:rsid w:val="00C64B63"/>
    <w:rsid w:val="00C64B7C"/>
    <w:rsid w:val="00C64BF8"/>
    <w:rsid w:val="00C64C72"/>
    <w:rsid w:val="00C64CA7"/>
    <w:rsid w:val="00C64CE2"/>
    <w:rsid w:val="00C64D1D"/>
    <w:rsid w:val="00C64F82"/>
    <w:rsid w:val="00C651A1"/>
    <w:rsid w:val="00C651C6"/>
    <w:rsid w:val="00C653D9"/>
    <w:rsid w:val="00C6553B"/>
    <w:rsid w:val="00C6562F"/>
    <w:rsid w:val="00C656B1"/>
    <w:rsid w:val="00C6574D"/>
    <w:rsid w:val="00C657A5"/>
    <w:rsid w:val="00C657F5"/>
    <w:rsid w:val="00C6588B"/>
    <w:rsid w:val="00C658BB"/>
    <w:rsid w:val="00C659E8"/>
    <w:rsid w:val="00C65A08"/>
    <w:rsid w:val="00C65A41"/>
    <w:rsid w:val="00C65A6D"/>
    <w:rsid w:val="00C65AE5"/>
    <w:rsid w:val="00C65BA6"/>
    <w:rsid w:val="00C65BB7"/>
    <w:rsid w:val="00C65C7F"/>
    <w:rsid w:val="00C65C93"/>
    <w:rsid w:val="00C65C9A"/>
    <w:rsid w:val="00C65D66"/>
    <w:rsid w:val="00C65DBA"/>
    <w:rsid w:val="00C65DD1"/>
    <w:rsid w:val="00C65DEE"/>
    <w:rsid w:val="00C65E5B"/>
    <w:rsid w:val="00C65EBC"/>
    <w:rsid w:val="00C65F0A"/>
    <w:rsid w:val="00C65F86"/>
    <w:rsid w:val="00C65FA8"/>
    <w:rsid w:val="00C6600E"/>
    <w:rsid w:val="00C6607A"/>
    <w:rsid w:val="00C66149"/>
    <w:rsid w:val="00C66284"/>
    <w:rsid w:val="00C662C2"/>
    <w:rsid w:val="00C66369"/>
    <w:rsid w:val="00C663D7"/>
    <w:rsid w:val="00C66403"/>
    <w:rsid w:val="00C66486"/>
    <w:rsid w:val="00C665AC"/>
    <w:rsid w:val="00C665B0"/>
    <w:rsid w:val="00C665D3"/>
    <w:rsid w:val="00C665FF"/>
    <w:rsid w:val="00C66625"/>
    <w:rsid w:val="00C66651"/>
    <w:rsid w:val="00C66672"/>
    <w:rsid w:val="00C66682"/>
    <w:rsid w:val="00C6668B"/>
    <w:rsid w:val="00C66746"/>
    <w:rsid w:val="00C6675A"/>
    <w:rsid w:val="00C66786"/>
    <w:rsid w:val="00C667E0"/>
    <w:rsid w:val="00C667E7"/>
    <w:rsid w:val="00C6680B"/>
    <w:rsid w:val="00C668E6"/>
    <w:rsid w:val="00C669FE"/>
    <w:rsid w:val="00C66AA4"/>
    <w:rsid w:val="00C66D19"/>
    <w:rsid w:val="00C66D2E"/>
    <w:rsid w:val="00C66D32"/>
    <w:rsid w:val="00C66E22"/>
    <w:rsid w:val="00C66E47"/>
    <w:rsid w:val="00C66E84"/>
    <w:rsid w:val="00C66EA0"/>
    <w:rsid w:val="00C66EAF"/>
    <w:rsid w:val="00C67013"/>
    <w:rsid w:val="00C6709B"/>
    <w:rsid w:val="00C670D9"/>
    <w:rsid w:val="00C671E5"/>
    <w:rsid w:val="00C67346"/>
    <w:rsid w:val="00C6741D"/>
    <w:rsid w:val="00C674C7"/>
    <w:rsid w:val="00C674DE"/>
    <w:rsid w:val="00C67665"/>
    <w:rsid w:val="00C67705"/>
    <w:rsid w:val="00C67722"/>
    <w:rsid w:val="00C677E6"/>
    <w:rsid w:val="00C677E8"/>
    <w:rsid w:val="00C67873"/>
    <w:rsid w:val="00C67A9E"/>
    <w:rsid w:val="00C67B1B"/>
    <w:rsid w:val="00C67B35"/>
    <w:rsid w:val="00C67B3E"/>
    <w:rsid w:val="00C67C13"/>
    <w:rsid w:val="00C67C56"/>
    <w:rsid w:val="00C67C84"/>
    <w:rsid w:val="00C67E84"/>
    <w:rsid w:val="00C67EAB"/>
    <w:rsid w:val="00C67F96"/>
    <w:rsid w:val="00C67FA0"/>
    <w:rsid w:val="00C67FAE"/>
    <w:rsid w:val="00C70013"/>
    <w:rsid w:val="00C7004E"/>
    <w:rsid w:val="00C70127"/>
    <w:rsid w:val="00C70153"/>
    <w:rsid w:val="00C7016E"/>
    <w:rsid w:val="00C701AF"/>
    <w:rsid w:val="00C7020B"/>
    <w:rsid w:val="00C70271"/>
    <w:rsid w:val="00C7027B"/>
    <w:rsid w:val="00C702D1"/>
    <w:rsid w:val="00C70342"/>
    <w:rsid w:val="00C70431"/>
    <w:rsid w:val="00C70452"/>
    <w:rsid w:val="00C70478"/>
    <w:rsid w:val="00C704A0"/>
    <w:rsid w:val="00C70525"/>
    <w:rsid w:val="00C705DF"/>
    <w:rsid w:val="00C70610"/>
    <w:rsid w:val="00C7062C"/>
    <w:rsid w:val="00C70730"/>
    <w:rsid w:val="00C70852"/>
    <w:rsid w:val="00C708FE"/>
    <w:rsid w:val="00C70998"/>
    <w:rsid w:val="00C709AF"/>
    <w:rsid w:val="00C709CF"/>
    <w:rsid w:val="00C70A56"/>
    <w:rsid w:val="00C70AF7"/>
    <w:rsid w:val="00C70B12"/>
    <w:rsid w:val="00C70B17"/>
    <w:rsid w:val="00C70B35"/>
    <w:rsid w:val="00C70BD3"/>
    <w:rsid w:val="00C70C09"/>
    <w:rsid w:val="00C70C2D"/>
    <w:rsid w:val="00C70C96"/>
    <w:rsid w:val="00C70D97"/>
    <w:rsid w:val="00C70DB5"/>
    <w:rsid w:val="00C70E8F"/>
    <w:rsid w:val="00C70EC6"/>
    <w:rsid w:val="00C70EE5"/>
    <w:rsid w:val="00C70FA7"/>
    <w:rsid w:val="00C71000"/>
    <w:rsid w:val="00C710F3"/>
    <w:rsid w:val="00C71125"/>
    <w:rsid w:val="00C7120C"/>
    <w:rsid w:val="00C7121F"/>
    <w:rsid w:val="00C71226"/>
    <w:rsid w:val="00C71265"/>
    <w:rsid w:val="00C712AD"/>
    <w:rsid w:val="00C712D3"/>
    <w:rsid w:val="00C7130C"/>
    <w:rsid w:val="00C71327"/>
    <w:rsid w:val="00C71431"/>
    <w:rsid w:val="00C7145D"/>
    <w:rsid w:val="00C714F7"/>
    <w:rsid w:val="00C715B4"/>
    <w:rsid w:val="00C7168F"/>
    <w:rsid w:val="00C716D1"/>
    <w:rsid w:val="00C716EF"/>
    <w:rsid w:val="00C7179E"/>
    <w:rsid w:val="00C717B3"/>
    <w:rsid w:val="00C7181C"/>
    <w:rsid w:val="00C7186C"/>
    <w:rsid w:val="00C7191E"/>
    <w:rsid w:val="00C7193A"/>
    <w:rsid w:val="00C719AF"/>
    <w:rsid w:val="00C71B3A"/>
    <w:rsid w:val="00C71D2B"/>
    <w:rsid w:val="00C71E3E"/>
    <w:rsid w:val="00C71E4B"/>
    <w:rsid w:val="00C71EDD"/>
    <w:rsid w:val="00C71EFA"/>
    <w:rsid w:val="00C71FC5"/>
    <w:rsid w:val="00C71FC9"/>
    <w:rsid w:val="00C72027"/>
    <w:rsid w:val="00C72064"/>
    <w:rsid w:val="00C72074"/>
    <w:rsid w:val="00C7214E"/>
    <w:rsid w:val="00C72320"/>
    <w:rsid w:val="00C72340"/>
    <w:rsid w:val="00C72355"/>
    <w:rsid w:val="00C723A9"/>
    <w:rsid w:val="00C723D8"/>
    <w:rsid w:val="00C723DE"/>
    <w:rsid w:val="00C7248D"/>
    <w:rsid w:val="00C724EA"/>
    <w:rsid w:val="00C72502"/>
    <w:rsid w:val="00C7254E"/>
    <w:rsid w:val="00C725A2"/>
    <w:rsid w:val="00C7265A"/>
    <w:rsid w:val="00C726C9"/>
    <w:rsid w:val="00C7278D"/>
    <w:rsid w:val="00C727CD"/>
    <w:rsid w:val="00C728B9"/>
    <w:rsid w:val="00C72917"/>
    <w:rsid w:val="00C72941"/>
    <w:rsid w:val="00C7294B"/>
    <w:rsid w:val="00C729A2"/>
    <w:rsid w:val="00C729C1"/>
    <w:rsid w:val="00C72B6D"/>
    <w:rsid w:val="00C72BFF"/>
    <w:rsid w:val="00C72C15"/>
    <w:rsid w:val="00C72C30"/>
    <w:rsid w:val="00C72C4F"/>
    <w:rsid w:val="00C72CBD"/>
    <w:rsid w:val="00C72D07"/>
    <w:rsid w:val="00C72D15"/>
    <w:rsid w:val="00C72D34"/>
    <w:rsid w:val="00C72DCF"/>
    <w:rsid w:val="00C72E00"/>
    <w:rsid w:val="00C72E02"/>
    <w:rsid w:val="00C72E9D"/>
    <w:rsid w:val="00C72EEC"/>
    <w:rsid w:val="00C72FA0"/>
    <w:rsid w:val="00C730C7"/>
    <w:rsid w:val="00C730ED"/>
    <w:rsid w:val="00C731C7"/>
    <w:rsid w:val="00C731DD"/>
    <w:rsid w:val="00C73237"/>
    <w:rsid w:val="00C732A7"/>
    <w:rsid w:val="00C73309"/>
    <w:rsid w:val="00C7330D"/>
    <w:rsid w:val="00C733BB"/>
    <w:rsid w:val="00C735D5"/>
    <w:rsid w:val="00C7360B"/>
    <w:rsid w:val="00C73658"/>
    <w:rsid w:val="00C737FD"/>
    <w:rsid w:val="00C738CB"/>
    <w:rsid w:val="00C7390E"/>
    <w:rsid w:val="00C739AC"/>
    <w:rsid w:val="00C739DC"/>
    <w:rsid w:val="00C73A3B"/>
    <w:rsid w:val="00C73BB4"/>
    <w:rsid w:val="00C73C04"/>
    <w:rsid w:val="00C73CA2"/>
    <w:rsid w:val="00C73D3A"/>
    <w:rsid w:val="00C73D50"/>
    <w:rsid w:val="00C73D6D"/>
    <w:rsid w:val="00C73D96"/>
    <w:rsid w:val="00C73E0F"/>
    <w:rsid w:val="00C73E1E"/>
    <w:rsid w:val="00C73E26"/>
    <w:rsid w:val="00C73E93"/>
    <w:rsid w:val="00C73F2C"/>
    <w:rsid w:val="00C73F62"/>
    <w:rsid w:val="00C74031"/>
    <w:rsid w:val="00C740C1"/>
    <w:rsid w:val="00C74180"/>
    <w:rsid w:val="00C74251"/>
    <w:rsid w:val="00C742CD"/>
    <w:rsid w:val="00C74383"/>
    <w:rsid w:val="00C743D7"/>
    <w:rsid w:val="00C744A9"/>
    <w:rsid w:val="00C74592"/>
    <w:rsid w:val="00C746A8"/>
    <w:rsid w:val="00C746FD"/>
    <w:rsid w:val="00C74712"/>
    <w:rsid w:val="00C74812"/>
    <w:rsid w:val="00C74887"/>
    <w:rsid w:val="00C748F7"/>
    <w:rsid w:val="00C74910"/>
    <w:rsid w:val="00C749E7"/>
    <w:rsid w:val="00C74A1F"/>
    <w:rsid w:val="00C74A20"/>
    <w:rsid w:val="00C74A5D"/>
    <w:rsid w:val="00C74A84"/>
    <w:rsid w:val="00C74B3E"/>
    <w:rsid w:val="00C74B49"/>
    <w:rsid w:val="00C74B87"/>
    <w:rsid w:val="00C74BDC"/>
    <w:rsid w:val="00C74C5F"/>
    <w:rsid w:val="00C74C97"/>
    <w:rsid w:val="00C74CA1"/>
    <w:rsid w:val="00C74D00"/>
    <w:rsid w:val="00C74D36"/>
    <w:rsid w:val="00C74D3A"/>
    <w:rsid w:val="00C74D87"/>
    <w:rsid w:val="00C74D93"/>
    <w:rsid w:val="00C74E1E"/>
    <w:rsid w:val="00C74EC8"/>
    <w:rsid w:val="00C74EFC"/>
    <w:rsid w:val="00C75040"/>
    <w:rsid w:val="00C75071"/>
    <w:rsid w:val="00C750CD"/>
    <w:rsid w:val="00C75115"/>
    <w:rsid w:val="00C75236"/>
    <w:rsid w:val="00C75246"/>
    <w:rsid w:val="00C75298"/>
    <w:rsid w:val="00C7533F"/>
    <w:rsid w:val="00C75509"/>
    <w:rsid w:val="00C75551"/>
    <w:rsid w:val="00C75564"/>
    <w:rsid w:val="00C7560B"/>
    <w:rsid w:val="00C75652"/>
    <w:rsid w:val="00C757F6"/>
    <w:rsid w:val="00C7582B"/>
    <w:rsid w:val="00C75854"/>
    <w:rsid w:val="00C75862"/>
    <w:rsid w:val="00C75883"/>
    <w:rsid w:val="00C758B2"/>
    <w:rsid w:val="00C758E2"/>
    <w:rsid w:val="00C75A60"/>
    <w:rsid w:val="00C75AF9"/>
    <w:rsid w:val="00C75B32"/>
    <w:rsid w:val="00C75B47"/>
    <w:rsid w:val="00C75B54"/>
    <w:rsid w:val="00C75BFD"/>
    <w:rsid w:val="00C75CB4"/>
    <w:rsid w:val="00C75D28"/>
    <w:rsid w:val="00C75D5A"/>
    <w:rsid w:val="00C75DA9"/>
    <w:rsid w:val="00C75DDC"/>
    <w:rsid w:val="00C75E28"/>
    <w:rsid w:val="00C75E70"/>
    <w:rsid w:val="00C75EE7"/>
    <w:rsid w:val="00C75F31"/>
    <w:rsid w:val="00C75F51"/>
    <w:rsid w:val="00C75F58"/>
    <w:rsid w:val="00C76033"/>
    <w:rsid w:val="00C76039"/>
    <w:rsid w:val="00C76064"/>
    <w:rsid w:val="00C760C1"/>
    <w:rsid w:val="00C760D8"/>
    <w:rsid w:val="00C7614E"/>
    <w:rsid w:val="00C76198"/>
    <w:rsid w:val="00C761D4"/>
    <w:rsid w:val="00C7622F"/>
    <w:rsid w:val="00C76361"/>
    <w:rsid w:val="00C76382"/>
    <w:rsid w:val="00C763D7"/>
    <w:rsid w:val="00C76519"/>
    <w:rsid w:val="00C7665F"/>
    <w:rsid w:val="00C76670"/>
    <w:rsid w:val="00C766D0"/>
    <w:rsid w:val="00C767A0"/>
    <w:rsid w:val="00C767DA"/>
    <w:rsid w:val="00C76804"/>
    <w:rsid w:val="00C7689C"/>
    <w:rsid w:val="00C7691F"/>
    <w:rsid w:val="00C76957"/>
    <w:rsid w:val="00C769A0"/>
    <w:rsid w:val="00C769F1"/>
    <w:rsid w:val="00C76A8F"/>
    <w:rsid w:val="00C76AA9"/>
    <w:rsid w:val="00C76AC1"/>
    <w:rsid w:val="00C76B3B"/>
    <w:rsid w:val="00C76B80"/>
    <w:rsid w:val="00C76BC3"/>
    <w:rsid w:val="00C76BF0"/>
    <w:rsid w:val="00C76C65"/>
    <w:rsid w:val="00C76C89"/>
    <w:rsid w:val="00C76D27"/>
    <w:rsid w:val="00C76D28"/>
    <w:rsid w:val="00C76D68"/>
    <w:rsid w:val="00C76DCE"/>
    <w:rsid w:val="00C76DFC"/>
    <w:rsid w:val="00C76ECF"/>
    <w:rsid w:val="00C76F7E"/>
    <w:rsid w:val="00C76FCF"/>
    <w:rsid w:val="00C770F6"/>
    <w:rsid w:val="00C770FD"/>
    <w:rsid w:val="00C77205"/>
    <w:rsid w:val="00C7721B"/>
    <w:rsid w:val="00C772BE"/>
    <w:rsid w:val="00C7739F"/>
    <w:rsid w:val="00C773A2"/>
    <w:rsid w:val="00C77408"/>
    <w:rsid w:val="00C77480"/>
    <w:rsid w:val="00C774C6"/>
    <w:rsid w:val="00C774F1"/>
    <w:rsid w:val="00C77516"/>
    <w:rsid w:val="00C775FF"/>
    <w:rsid w:val="00C776AE"/>
    <w:rsid w:val="00C7775D"/>
    <w:rsid w:val="00C7777D"/>
    <w:rsid w:val="00C7783B"/>
    <w:rsid w:val="00C779FB"/>
    <w:rsid w:val="00C77A13"/>
    <w:rsid w:val="00C77A2F"/>
    <w:rsid w:val="00C77A82"/>
    <w:rsid w:val="00C77ADA"/>
    <w:rsid w:val="00C77C20"/>
    <w:rsid w:val="00C77CF8"/>
    <w:rsid w:val="00C77D20"/>
    <w:rsid w:val="00C77D4A"/>
    <w:rsid w:val="00C77E0A"/>
    <w:rsid w:val="00C77E18"/>
    <w:rsid w:val="00C77E28"/>
    <w:rsid w:val="00C77E49"/>
    <w:rsid w:val="00C77EFE"/>
    <w:rsid w:val="00C77F38"/>
    <w:rsid w:val="00C77FAD"/>
    <w:rsid w:val="00C77FB7"/>
    <w:rsid w:val="00C800BA"/>
    <w:rsid w:val="00C801AC"/>
    <w:rsid w:val="00C802F1"/>
    <w:rsid w:val="00C8036B"/>
    <w:rsid w:val="00C804A6"/>
    <w:rsid w:val="00C80533"/>
    <w:rsid w:val="00C80551"/>
    <w:rsid w:val="00C8066D"/>
    <w:rsid w:val="00C8068C"/>
    <w:rsid w:val="00C8074F"/>
    <w:rsid w:val="00C80771"/>
    <w:rsid w:val="00C80897"/>
    <w:rsid w:val="00C80925"/>
    <w:rsid w:val="00C80965"/>
    <w:rsid w:val="00C8097A"/>
    <w:rsid w:val="00C809D2"/>
    <w:rsid w:val="00C80A11"/>
    <w:rsid w:val="00C80AA8"/>
    <w:rsid w:val="00C80BCA"/>
    <w:rsid w:val="00C80C4B"/>
    <w:rsid w:val="00C80D23"/>
    <w:rsid w:val="00C80DC1"/>
    <w:rsid w:val="00C80DDB"/>
    <w:rsid w:val="00C80EFE"/>
    <w:rsid w:val="00C80F67"/>
    <w:rsid w:val="00C80F8C"/>
    <w:rsid w:val="00C80F9A"/>
    <w:rsid w:val="00C80FBE"/>
    <w:rsid w:val="00C810FC"/>
    <w:rsid w:val="00C8114C"/>
    <w:rsid w:val="00C811F2"/>
    <w:rsid w:val="00C81272"/>
    <w:rsid w:val="00C8127F"/>
    <w:rsid w:val="00C81296"/>
    <w:rsid w:val="00C812A6"/>
    <w:rsid w:val="00C8132E"/>
    <w:rsid w:val="00C813B7"/>
    <w:rsid w:val="00C813BB"/>
    <w:rsid w:val="00C81507"/>
    <w:rsid w:val="00C81525"/>
    <w:rsid w:val="00C8154A"/>
    <w:rsid w:val="00C8157A"/>
    <w:rsid w:val="00C8157B"/>
    <w:rsid w:val="00C8158D"/>
    <w:rsid w:val="00C815B2"/>
    <w:rsid w:val="00C815B8"/>
    <w:rsid w:val="00C81637"/>
    <w:rsid w:val="00C8173C"/>
    <w:rsid w:val="00C817AD"/>
    <w:rsid w:val="00C817B9"/>
    <w:rsid w:val="00C817D3"/>
    <w:rsid w:val="00C817FA"/>
    <w:rsid w:val="00C81829"/>
    <w:rsid w:val="00C81846"/>
    <w:rsid w:val="00C819FD"/>
    <w:rsid w:val="00C81A3C"/>
    <w:rsid w:val="00C81B11"/>
    <w:rsid w:val="00C81B4D"/>
    <w:rsid w:val="00C81B56"/>
    <w:rsid w:val="00C81B57"/>
    <w:rsid w:val="00C81B9C"/>
    <w:rsid w:val="00C81BC6"/>
    <w:rsid w:val="00C81C05"/>
    <w:rsid w:val="00C81C7F"/>
    <w:rsid w:val="00C81CA4"/>
    <w:rsid w:val="00C81D29"/>
    <w:rsid w:val="00C81DB7"/>
    <w:rsid w:val="00C81DD6"/>
    <w:rsid w:val="00C81DE7"/>
    <w:rsid w:val="00C81E07"/>
    <w:rsid w:val="00C81E48"/>
    <w:rsid w:val="00C81EEF"/>
    <w:rsid w:val="00C81F2E"/>
    <w:rsid w:val="00C81FC8"/>
    <w:rsid w:val="00C8203B"/>
    <w:rsid w:val="00C82066"/>
    <w:rsid w:val="00C82143"/>
    <w:rsid w:val="00C8216E"/>
    <w:rsid w:val="00C8225B"/>
    <w:rsid w:val="00C8236E"/>
    <w:rsid w:val="00C82510"/>
    <w:rsid w:val="00C82541"/>
    <w:rsid w:val="00C8256E"/>
    <w:rsid w:val="00C82583"/>
    <w:rsid w:val="00C82588"/>
    <w:rsid w:val="00C8258E"/>
    <w:rsid w:val="00C82603"/>
    <w:rsid w:val="00C8262D"/>
    <w:rsid w:val="00C82650"/>
    <w:rsid w:val="00C82659"/>
    <w:rsid w:val="00C826B5"/>
    <w:rsid w:val="00C82769"/>
    <w:rsid w:val="00C827E5"/>
    <w:rsid w:val="00C82833"/>
    <w:rsid w:val="00C82844"/>
    <w:rsid w:val="00C8285A"/>
    <w:rsid w:val="00C82915"/>
    <w:rsid w:val="00C829E5"/>
    <w:rsid w:val="00C82A28"/>
    <w:rsid w:val="00C82ABB"/>
    <w:rsid w:val="00C82AD0"/>
    <w:rsid w:val="00C82BE7"/>
    <w:rsid w:val="00C82C6C"/>
    <w:rsid w:val="00C82D1A"/>
    <w:rsid w:val="00C82DD6"/>
    <w:rsid w:val="00C82F5F"/>
    <w:rsid w:val="00C82F6A"/>
    <w:rsid w:val="00C82FA7"/>
    <w:rsid w:val="00C82FD7"/>
    <w:rsid w:val="00C8301C"/>
    <w:rsid w:val="00C83050"/>
    <w:rsid w:val="00C830DC"/>
    <w:rsid w:val="00C831A2"/>
    <w:rsid w:val="00C831A3"/>
    <w:rsid w:val="00C831ED"/>
    <w:rsid w:val="00C83264"/>
    <w:rsid w:val="00C83330"/>
    <w:rsid w:val="00C83352"/>
    <w:rsid w:val="00C8335E"/>
    <w:rsid w:val="00C833A7"/>
    <w:rsid w:val="00C8345F"/>
    <w:rsid w:val="00C834B4"/>
    <w:rsid w:val="00C83561"/>
    <w:rsid w:val="00C83569"/>
    <w:rsid w:val="00C8358E"/>
    <w:rsid w:val="00C835E1"/>
    <w:rsid w:val="00C835F7"/>
    <w:rsid w:val="00C83672"/>
    <w:rsid w:val="00C837FD"/>
    <w:rsid w:val="00C83854"/>
    <w:rsid w:val="00C838A7"/>
    <w:rsid w:val="00C838D8"/>
    <w:rsid w:val="00C83999"/>
    <w:rsid w:val="00C839A1"/>
    <w:rsid w:val="00C83A61"/>
    <w:rsid w:val="00C83B5B"/>
    <w:rsid w:val="00C83BAF"/>
    <w:rsid w:val="00C83C67"/>
    <w:rsid w:val="00C83C81"/>
    <w:rsid w:val="00C83CDA"/>
    <w:rsid w:val="00C83DE5"/>
    <w:rsid w:val="00C83E22"/>
    <w:rsid w:val="00C83ED9"/>
    <w:rsid w:val="00C83F45"/>
    <w:rsid w:val="00C83FA2"/>
    <w:rsid w:val="00C83FC1"/>
    <w:rsid w:val="00C83FC9"/>
    <w:rsid w:val="00C840A9"/>
    <w:rsid w:val="00C84149"/>
    <w:rsid w:val="00C841CF"/>
    <w:rsid w:val="00C8432D"/>
    <w:rsid w:val="00C84406"/>
    <w:rsid w:val="00C84524"/>
    <w:rsid w:val="00C84600"/>
    <w:rsid w:val="00C8466B"/>
    <w:rsid w:val="00C84691"/>
    <w:rsid w:val="00C84AF2"/>
    <w:rsid w:val="00C84B50"/>
    <w:rsid w:val="00C84B69"/>
    <w:rsid w:val="00C84BBE"/>
    <w:rsid w:val="00C84BCB"/>
    <w:rsid w:val="00C84C14"/>
    <w:rsid w:val="00C84C4A"/>
    <w:rsid w:val="00C84C74"/>
    <w:rsid w:val="00C84CE7"/>
    <w:rsid w:val="00C84CF6"/>
    <w:rsid w:val="00C84D33"/>
    <w:rsid w:val="00C84D38"/>
    <w:rsid w:val="00C84D74"/>
    <w:rsid w:val="00C84D90"/>
    <w:rsid w:val="00C84EAC"/>
    <w:rsid w:val="00C84ED2"/>
    <w:rsid w:val="00C84EE9"/>
    <w:rsid w:val="00C84F40"/>
    <w:rsid w:val="00C84F66"/>
    <w:rsid w:val="00C850BC"/>
    <w:rsid w:val="00C8511D"/>
    <w:rsid w:val="00C85132"/>
    <w:rsid w:val="00C85157"/>
    <w:rsid w:val="00C85352"/>
    <w:rsid w:val="00C853E0"/>
    <w:rsid w:val="00C853E7"/>
    <w:rsid w:val="00C85409"/>
    <w:rsid w:val="00C854EC"/>
    <w:rsid w:val="00C8557C"/>
    <w:rsid w:val="00C855EE"/>
    <w:rsid w:val="00C85603"/>
    <w:rsid w:val="00C85789"/>
    <w:rsid w:val="00C8581D"/>
    <w:rsid w:val="00C85889"/>
    <w:rsid w:val="00C85906"/>
    <w:rsid w:val="00C85959"/>
    <w:rsid w:val="00C85997"/>
    <w:rsid w:val="00C859B9"/>
    <w:rsid w:val="00C859D7"/>
    <w:rsid w:val="00C85A83"/>
    <w:rsid w:val="00C85B18"/>
    <w:rsid w:val="00C85B35"/>
    <w:rsid w:val="00C85B87"/>
    <w:rsid w:val="00C85BC4"/>
    <w:rsid w:val="00C85BDE"/>
    <w:rsid w:val="00C85C7E"/>
    <w:rsid w:val="00C85CC9"/>
    <w:rsid w:val="00C85D16"/>
    <w:rsid w:val="00C85D4E"/>
    <w:rsid w:val="00C85E9D"/>
    <w:rsid w:val="00C85F29"/>
    <w:rsid w:val="00C85FA9"/>
    <w:rsid w:val="00C85FD6"/>
    <w:rsid w:val="00C85FFA"/>
    <w:rsid w:val="00C85FFF"/>
    <w:rsid w:val="00C8609E"/>
    <w:rsid w:val="00C860C5"/>
    <w:rsid w:val="00C8610B"/>
    <w:rsid w:val="00C86154"/>
    <w:rsid w:val="00C861BC"/>
    <w:rsid w:val="00C86323"/>
    <w:rsid w:val="00C8639F"/>
    <w:rsid w:val="00C863D8"/>
    <w:rsid w:val="00C86442"/>
    <w:rsid w:val="00C8668D"/>
    <w:rsid w:val="00C8668E"/>
    <w:rsid w:val="00C866BC"/>
    <w:rsid w:val="00C8685C"/>
    <w:rsid w:val="00C8689C"/>
    <w:rsid w:val="00C868C3"/>
    <w:rsid w:val="00C869A6"/>
    <w:rsid w:val="00C869A7"/>
    <w:rsid w:val="00C86A1F"/>
    <w:rsid w:val="00C86A29"/>
    <w:rsid w:val="00C86A30"/>
    <w:rsid w:val="00C86A60"/>
    <w:rsid w:val="00C86AD7"/>
    <w:rsid w:val="00C86AD8"/>
    <w:rsid w:val="00C86B63"/>
    <w:rsid w:val="00C86B90"/>
    <w:rsid w:val="00C86B9E"/>
    <w:rsid w:val="00C86C3D"/>
    <w:rsid w:val="00C86C42"/>
    <w:rsid w:val="00C86C64"/>
    <w:rsid w:val="00C86C70"/>
    <w:rsid w:val="00C86CFA"/>
    <w:rsid w:val="00C86D0B"/>
    <w:rsid w:val="00C86D96"/>
    <w:rsid w:val="00C86E8F"/>
    <w:rsid w:val="00C86EA8"/>
    <w:rsid w:val="00C86F4B"/>
    <w:rsid w:val="00C87037"/>
    <w:rsid w:val="00C87042"/>
    <w:rsid w:val="00C87078"/>
    <w:rsid w:val="00C870AA"/>
    <w:rsid w:val="00C870C6"/>
    <w:rsid w:val="00C87110"/>
    <w:rsid w:val="00C8713C"/>
    <w:rsid w:val="00C8713D"/>
    <w:rsid w:val="00C871A6"/>
    <w:rsid w:val="00C871E9"/>
    <w:rsid w:val="00C87203"/>
    <w:rsid w:val="00C87209"/>
    <w:rsid w:val="00C87377"/>
    <w:rsid w:val="00C8737D"/>
    <w:rsid w:val="00C8739A"/>
    <w:rsid w:val="00C873FC"/>
    <w:rsid w:val="00C875D2"/>
    <w:rsid w:val="00C87686"/>
    <w:rsid w:val="00C877E9"/>
    <w:rsid w:val="00C8781C"/>
    <w:rsid w:val="00C87854"/>
    <w:rsid w:val="00C878F2"/>
    <w:rsid w:val="00C87931"/>
    <w:rsid w:val="00C87957"/>
    <w:rsid w:val="00C8797E"/>
    <w:rsid w:val="00C87A24"/>
    <w:rsid w:val="00C87A5F"/>
    <w:rsid w:val="00C87AA9"/>
    <w:rsid w:val="00C87B8F"/>
    <w:rsid w:val="00C87B9D"/>
    <w:rsid w:val="00C87BAC"/>
    <w:rsid w:val="00C87C0C"/>
    <w:rsid w:val="00C87C0F"/>
    <w:rsid w:val="00C87C1F"/>
    <w:rsid w:val="00C87C3A"/>
    <w:rsid w:val="00C87D24"/>
    <w:rsid w:val="00C87D6F"/>
    <w:rsid w:val="00C87DEC"/>
    <w:rsid w:val="00C87E56"/>
    <w:rsid w:val="00C87E61"/>
    <w:rsid w:val="00C87ECB"/>
    <w:rsid w:val="00C87EE4"/>
    <w:rsid w:val="00C87F35"/>
    <w:rsid w:val="00C87F61"/>
    <w:rsid w:val="00C90003"/>
    <w:rsid w:val="00C90054"/>
    <w:rsid w:val="00C90064"/>
    <w:rsid w:val="00C90074"/>
    <w:rsid w:val="00C900D8"/>
    <w:rsid w:val="00C900E9"/>
    <w:rsid w:val="00C90144"/>
    <w:rsid w:val="00C90175"/>
    <w:rsid w:val="00C90227"/>
    <w:rsid w:val="00C9033F"/>
    <w:rsid w:val="00C90391"/>
    <w:rsid w:val="00C903E1"/>
    <w:rsid w:val="00C90417"/>
    <w:rsid w:val="00C90455"/>
    <w:rsid w:val="00C904FD"/>
    <w:rsid w:val="00C90580"/>
    <w:rsid w:val="00C905DD"/>
    <w:rsid w:val="00C90684"/>
    <w:rsid w:val="00C906C2"/>
    <w:rsid w:val="00C906CF"/>
    <w:rsid w:val="00C90771"/>
    <w:rsid w:val="00C907AC"/>
    <w:rsid w:val="00C90900"/>
    <w:rsid w:val="00C9091F"/>
    <w:rsid w:val="00C90A8B"/>
    <w:rsid w:val="00C90AE1"/>
    <w:rsid w:val="00C90AE8"/>
    <w:rsid w:val="00C90B91"/>
    <w:rsid w:val="00C90C16"/>
    <w:rsid w:val="00C90CE3"/>
    <w:rsid w:val="00C90D3A"/>
    <w:rsid w:val="00C90DEA"/>
    <w:rsid w:val="00C90E11"/>
    <w:rsid w:val="00C90F45"/>
    <w:rsid w:val="00C90F8B"/>
    <w:rsid w:val="00C911FA"/>
    <w:rsid w:val="00C91228"/>
    <w:rsid w:val="00C91352"/>
    <w:rsid w:val="00C91389"/>
    <w:rsid w:val="00C91515"/>
    <w:rsid w:val="00C91596"/>
    <w:rsid w:val="00C915B8"/>
    <w:rsid w:val="00C91664"/>
    <w:rsid w:val="00C916B0"/>
    <w:rsid w:val="00C916CA"/>
    <w:rsid w:val="00C91742"/>
    <w:rsid w:val="00C918E1"/>
    <w:rsid w:val="00C91954"/>
    <w:rsid w:val="00C9196C"/>
    <w:rsid w:val="00C919B9"/>
    <w:rsid w:val="00C919E1"/>
    <w:rsid w:val="00C91B37"/>
    <w:rsid w:val="00C91B49"/>
    <w:rsid w:val="00C91BF7"/>
    <w:rsid w:val="00C91C26"/>
    <w:rsid w:val="00C91C4B"/>
    <w:rsid w:val="00C91CC2"/>
    <w:rsid w:val="00C91D63"/>
    <w:rsid w:val="00C91D73"/>
    <w:rsid w:val="00C91E6C"/>
    <w:rsid w:val="00C91EF4"/>
    <w:rsid w:val="00C91F12"/>
    <w:rsid w:val="00C91F15"/>
    <w:rsid w:val="00C91FB6"/>
    <w:rsid w:val="00C91FCE"/>
    <w:rsid w:val="00C91FEB"/>
    <w:rsid w:val="00C92068"/>
    <w:rsid w:val="00C921A2"/>
    <w:rsid w:val="00C921C7"/>
    <w:rsid w:val="00C92210"/>
    <w:rsid w:val="00C92267"/>
    <w:rsid w:val="00C9231E"/>
    <w:rsid w:val="00C92328"/>
    <w:rsid w:val="00C92335"/>
    <w:rsid w:val="00C9242D"/>
    <w:rsid w:val="00C92451"/>
    <w:rsid w:val="00C924D1"/>
    <w:rsid w:val="00C9252C"/>
    <w:rsid w:val="00C9254D"/>
    <w:rsid w:val="00C92570"/>
    <w:rsid w:val="00C925A7"/>
    <w:rsid w:val="00C92668"/>
    <w:rsid w:val="00C92676"/>
    <w:rsid w:val="00C9273D"/>
    <w:rsid w:val="00C927AF"/>
    <w:rsid w:val="00C92812"/>
    <w:rsid w:val="00C9283C"/>
    <w:rsid w:val="00C92921"/>
    <w:rsid w:val="00C929B4"/>
    <w:rsid w:val="00C929E8"/>
    <w:rsid w:val="00C92A9A"/>
    <w:rsid w:val="00C92ADC"/>
    <w:rsid w:val="00C92B20"/>
    <w:rsid w:val="00C92BEC"/>
    <w:rsid w:val="00C92D84"/>
    <w:rsid w:val="00C92E22"/>
    <w:rsid w:val="00C92E58"/>
    <w:rsid w:val="00C92F1F"/>
    <w:rsid w:val="00C92F49"/>
    <w:rsid w:val="00C93024"/>
    <w:rsid w:val="00C93101"/>
    <w:rsid w:val="00C93147"/>
    <w:rsid w:val="00C931F0"/>
    <w:rsid w:val="00C9320D"/>
    <w:rsid w:val="00C93338"/>
    <w:rsid w:val="00C93399"/>
    <w:rsid w:val="00C93444"/>
    <w:rsid w:val="00C9346F"/>
    <w:rsid w:val="00C9349D"/>
    <w:rsid w:val="00C934CF"/>
    <w:rsid w:val="00C934E3"/>
    <w:rsid w:val="00C934FF"/>
    <w:rsid w:val="00C9353C"/>
    <w:rsid w:val="00C93540"/>
    <w:rsid w:val="00C935EA"/>
    <w:rsid w:val="00C935F1"/>
    <w:rsid w:val="00C9365F"/>
    <w:rsid w:val="00C93691"/>
    <w:rsid w:val="00C936FE"/>
    <w:rsid w:val="00C93814"/>
    <w:rsid w:val="00C93890"/>
    <w:rsid w:val="00C938B8"/>
    <w:rsid w:val="00C9390D"/>
    <w:rsid w:val="00C939EC"/>
    <w:rsid w:val="00C93A03"/>
    <w:rsid w:val="00C93A3A"/>
    <w:rsid w:val="00C93A97"/>
    <w:rsid w:val="00C93AE3"/>
    <w:rsid w:val="00C93AF4"/>
    <w:rsid w:val="00C93B61"/>
    <w:rsid w:val="00C93BDA"/>
    <w:rsid w:val="00C93C03"/>
    <w:rsid w:val="00C93C55"/>
    <w:rsid w:val="00C93EE5"/>
    <w:rsid w:val="00C94053"/>
    <w:rsid w:val="00C9405F"/>
    <w:rsid w:val="00C94084"/>
    <w:rsid w:val="00C940C8"/>
    <w:rsid w:val="00C941A5"/>
    <w:rsid w:val="00C94283"/>
    <w:rsid w:val="00C94397"/>
    <w:rsid w:val="00C943B0"/>
    <w:rsid w:val="00C9446F"/>
    <w:rsid w:val="00C9449C"/>
    <w:rsid w:val="00C944B2"/>
    <w:rsid w:val="00C944B3"/>
    <w:rsid w:val="00C9451D"/>
    <w:rsid w:val="00C94597"/>
    <w:rsid w:val="00C945F8"/>
    <w:rsid w:val="00C94606"/>
    <w:rsid w:val="00C9469B"/>
    <w:rsid w:val="00C946BE"/>
    <w:rsid w:val="00C946DC"/>
    <w:rsid w:val="00C947C1"/>
    <w:rsid w:val="00C94886"/>
    <w:rsid w:val="00C948F3"/>
    <w:rsid w:val="00C94988"/>
    <w:rsid w:val="00C94A67"/>
    <w:rsid w:val="00C94BEA"/>
    <w:rsid w:val="00C94C26"/>
    <w:rsid w:val="00C94D56"/>
    <w:rsid w:val="00C94D5B"/>
    <w:rsid w:val="00C94DB4"/>
    <w:rsid w:val="00C94E5C"/>
    <w:rsid w:val="00C94E5E"/>
    <w:rsid w:val="00C94EBC"/>
    <w:rsid w:val="00C94F19"/>
    <w:rsid w:val="00C94F56"/>
    <w:rsid w:val="00C94F8C"/>
    <w:rsid w:val="00C95016"/>
    <w:rsid w:val="00C95043"/>
    <w:rsid w:val="00C95085"/>
    <w:rsid w:val="00C9509E"/>
    <w:rsid w:val="00C95151"/>
    <w:rsid w:val="00C9527F"/>
    <w:rsid w:val="00C952B7"/>
    <w:rsid w:val="00C952F3"/>
    <w:rsid w:val="00C95348"/>
    <w:rsid w:val="00C95462"/>
    <w:rsid w:val="00C95479"/>
    <w:rsid w:val="00C955C0"/>
    <w:rsid w:val="00C955EF"/>
    <w:rsid w:val="00C95653"/>
    <w:rsid w:val="00C95673"/>
    <w:rsid w:val="00C956B5"/>
    <w:rsid w:val="00C956CD"/>
    <w:rsid w:val="00C956FB"/>
    <w:rsid w:val="00C9585D"/>
    <w:rsid w:val="00C9586E"/>
    <w:rsid w:val="00C95870"/>
    <w:rsid w:val="00C958E3"/>
    <w:rsid w:val="00C95904"/>
    <w:rsid w:val="00C95955"/>
    <w:rsid w:val="00C9595C"/>
    <w:rsid w:val="00C959CD"/>
    <w:rsid w:val="00C95A2C"/>
    <w:rsid w:val="00C95B1C"/>
    <w:rsid w:val="00C95B36"/>
    <w:rsid w:val="00C95C3F"/>
    <w:rsid w:val="00C95CAA"/>
    <w:rsid w:val="00C95CB5"/>
    <w:rsid w:val="00C95CDA"/>
    <w:rsid w:val="00C95D64"/>
    <w:rsid w:val="00C95DAB"/>
    <w:rsid w:val="00C95EB2"/>
    <w:rsid w:val="00C95EEE"/>
    <w:rsid w:val="00C95EEF"/>
    <w:rsid w:val="00C95F25"/>
    <w:rsid w:val="00C95F64"/>
    <w:rsid w:val="00C95F86"/>
    <w:rsid w:val="00C9606E"/>
    <w:rsid w:val="00C96084"/>
    <w:rsid w:val="00C96179"/>
    <w:rsid w:val="00C961AF"/>
    <w:rsid w:val="00C961B9"/>
    <w:rsid w:val="00C962D8"/>
    <w:rsid w:val="00C96364"/>
    <w:rsid w:val="00C963F1"/>
    <w:rsid w:val="00C963FF"/>
    <w:rsid w:val="00C964C5"/>
    <w:rsid w:val="00C964CA"/>
    <w:rsid w:val="00C96568"/>
    <w:rsid w:val="00C96608"/>
    <w:rsid w:val="00C96630"/>
    <w:rsid w:val="00C96647"/>
    <w:rsid w:val="00C966DF"/>
    <w:rsid w:val="00C9679E"/>
    <w:rsid w:val="00C967F3"/>
    <w:rsid w:val="00C9681A"/>
    <w:rsid w:val="00C96961"/>
    <w:rsid w:val="00C969F9"/>
    <w:rsid w:val="00C96A58"/>
    <w:rsid w:val="00C96A7B"/>
    <w:rsid w:val="00C96B4A"/>
    <w:rsid w:val="00C96BC2"/>
    <w:rsid w:val="00C96BF8"/>
    <w:rsid w:val="00C96C15"/>
    <w:rsid w:val="00C96C30"/>
    <w:rsid w:val="00C96DB2"/>
    <w:rsid w:val="00C96E6B"/>
    <w:rsid w:val="00C96E88"/>
    <w:rsid w:val="00C96E8D"/>
    <w:rsid w:val="00C96EBC"/>
    <w:rsid w:val="00C96EFD"/>
    <w:rsid w:val="00C96F52"/>
    <w:rsid w:val="00C96FAF"/>
    <w:rsid w:val="00C96FD3"/>
    <w:rsid w:val="00C9702F"/>
    <w:rsid w:val="00C9712B"/>
    <w:rsid w:val="00C97137"/>
    <w:rsid w:val="00C9716E"/>
    <w:rsid w:val="00C9720B"/>
    <w:rsid w:val="00C972A0"/>
    <w:rsid w:val="00C972AA"/>
    <w:rsid w:val="00C972BD"/>
    <w:rsid w:val="00C972E5"/>
    <w:rsid w:val="00C973CD"/>
    <w:rsid w:val="00C9742A"/>
    <w:rsid w:val="00C97460"/>
    <w:rsid w:val="00C9747F"/>
    <w:rsid w:val="00C97506"/>
    <w:rsid w:val="00C9765E"/>
    <w:rsid w:val="00C977A0"/>
    <w:rsid w:val="00C97835"/>
    <w:rsid w:val="00C9785F"/>
    <w:rsid w:val="00C978FF"/>
    <w:rsid w:val="00C979B1"/>
    <w:rsid w:val="00C97A01"/>
    <w:rsid w:val="00C97AB2"/>
    <w:rsid w:val="00C97AB6"/>
    <w:rsid w:val="00C97B17"/>
    <w:rsid w:val="00C97B83"/>
    <w:rsid w:val="00C97D61"/>
    <w:rsid w:val="00C97DE6"/>
    <w:rsid w:val="00C97E71"/>
    <w:rsid w:val="00CA004B"/>
    <w:rsid w:val="00CA004F"/>
    <w:rsid w:val="00CA0087"/>
    <w:rsid w:val="00CA0093"/>
    <w:rsid w:val="00CA00A7"/>
    <w:rsid w:val="00CA019C"/>
    <w:rsid w:val="00CA01C3"/>
    <w:rsid w:val="00CA0251"/>
    <w:rsid w:val="00CA02BB"/>
    <w:rsid w:val="00CA0383"/>
    <w:rsid w:val="00CA03B3"/>
    <w:rsid w:val="00CA040A"/>
    <w:rsid w:val="00CA05E9"/>
    <w:rsid w:val="00CA0609"/>
    <w:rsid w:val="00CA0681"/>
    <w:rsid w:val="00CA06D4"/>
    <w:rsid w:val="00CA06F6"/>
    <w:rsid w:val="00CA078C"/>
    <w:rsid w:val="00CA08C0"/>
    <w:rsid w:val="00CA099B"/>
    <w:rsid w:val="00CA0AAC"/>
    <w:rsid w:val="00CA0C29"/>
    <w:rsid w:val="00CA0C66"/>
    <w:rsid w:val="00CA0D21"/>
    <w:rsid w:val="00CA0DD6"/>
    <w:rsid w:val="00CA0E40"/>
    <w:rsid w:val="00CA1060"/>
    <w:rsid w:val="00CA10A8"/>
    <w:rsid w:val="00CA1217"/>
    <w:rsid w:val="00CA1221"/>
    <w:rsid w:val="00CA1264"/>
    <w:rsid w:val="00CA12C9"/>
    <w:rsid w:val="00CA13F5"/>
    <w:rsid w:val="00CA142D"/>
    <w:rsid w:val="00CA149F"/>
    <w:rsid w:val="00CA172F"/>
    <w:rsid w:val="00CA1740"/>
    <w:rsid w:val="00CA1866"/>
    <w:rsid w:val="00CA18E3"/>
    <w:rsid w:val="00CA1916"/>
    <w:rsid w:val="00CA1981"/>
    <w:rsid w:val="00CA1994"/>
    <w:rsid w:val="00CA1A94"/>
    <w:rsid w:val="00CA1BFC"/>
    <w:rsid w:val="00CA1D0D"/>
    <w:rsid w:val="00CA1D82"/>
    <w:rsid w:val="00CA1E1C"/>
    <w:rsid w:val="00CA1E1F"/>
    <w:rsid w:val="00CA1E4F"/>
    <w:rsid w:val="00CA1E73"/>
    <w:rsid w:val="00CA1F36"/>
    <w:rsid w:val="00CA1F9F"/>
    <w:rsid w:val="00CA2096"/>
    <w:rsid w:val="00CA20DF"/>
    <w:rsid w:val="00CA227F"/>
    <w:rsid w:val="00CA22B9"/>
    <w:rsid w:val="00CA237E"/>
    <w:rsid w:val="00CA23C7"/>
    <w:rsid w:val="00CA2401"/>
    <w:rsid w:val="00CA2469"/>
    <w:rsid w:val="00CA2489"/>
    <w:rsid w:val="00CA25AB"/>
    <w:rsid w:val="00CA2644"/>
    <w:rsid w:val="00CA26F6"/>
    <w:rsid w:val="00CA27FB"/>
    <w:rsid w:val="00CA281D"/>
    <w:rsid w:val="00CA29BF"/>
    <w:rsid w:val="00CA2A3A"/>
    <w:rsid w:val="00CA2A3F"/>
    <w:rsid w:val="00CA2AE1"/>
    <w:rsid w:val="00CA2B12"/>
    <w:rsid w:val="00CA2B29"/>
    <w:rsid w:val="00CA2B51"/>
    <w:rsid w:val="00CA2B56"/>
    <w:rsid w:val="00CA2BCE"/>
    <w:rsid w:val="00CA2C17"/>
    <w:rsid w:val="00CA2C41"/>
    <w:rsid w:val="00CA2C6A"/>
    <w:rsid w:val="00CA2C9A"/>
    <w:rsid w:val="00CA2D0F"/>
    <w:rsid w:val="00CA2D34"/>
    <w:rsid w:val="00CA2D53"/>
    <w:rsid w:val="00CA2DF4"/>
    <w:rsid w:val="00CA2EA3"/>
    <w:rsid w:val="00CA2F12"/>
    <w:rsid w:val="00CA2F81"/>
    <w:rsid w:val="00CA300A"/>
    <w:rsid w:val="00CA307A"/>
    <w:rsid w:val="00CA3084"/>
    <w:rsid w:val="00CA30E5"/>
    <w:rsid w:val="00CA315D"/>
    <w:rsid w:val="00CA3265"/>
    <w:rsid w:val="00CA3307"/>
    <w:rsid w:val="00CA3342"/>
    <w:rsid w:val="00CA33DD"/>
    <w:rsid w:val="00CA33E5"/>
    <w:rsid w:val="00CA342D"/>
    <w:rsid w:val="00CA3494"/>
    <w:rsid w:val="00CA3533"/>
    <w:rsid w:val="00CA353E"/>
    <w:rsid w:val="00CA35B9"/>
    <w:rsid w:val="00CA35D9"/>
    <w:rsid w:val="00CA36B2"/>
    <w:rsid w:val="00CA36CC"/>
    <w:rsid w:val="00CA3849"/>
    <w:rsid w:val="00CA38A4"/>
    <w:rsid w:val="00CA38B9"/>
    <w:rsid w:val="00CA395D"/>
    <w:rsid w:val="00CA39F0"/>
    <w:rsid w:val="00CA3A69"/>
    <w:rsid w:val="00CA3A82"/>
    <w:rsid w:val="00CA3B4A"/>
    <w:rsid w:val="00CA3B63"/>
    <w:rsid w:val="00CA3DB2"/>
    <w:rsid w:val="00CA3E7C"/>
    <w:rsid w:val="00CA3EA0"/>
    <w:rsid w:val="00CA3EA3"/>
    <w:rsid w:val="00CA3FA6"/>
    <w:rsid w:val="00CA405B"/>
    <w:rsid w:val="00CA40C6"/>
    <w:rsid w:val="00CA40EC"/>
    <w:rsid w:val="00CA41CD"/>
    <w:rsid w:val="00CA41ED"/>
    <w:rsid w:val="00CA4269"/>
    <w:rsid w:val="00CA4274"/>
    <w:rsid w:val="00CA4366"/>
    <w:rsid w:val="00CA43BE"/>
    <w:rsid w:val="00CA4438"/>
    <w:rsid w:val="00CA443C"/>
    <w:rsid w:val="00CA44B2"/>
    <w:rsid w:val="00CA44C5"/>
    <w:rsid w:val="00CA44CE"/>
    <w:rsid w:val="00CA4503"/>
    <w:rsid w:val="00CA45BE"/>
    <w:rsid w:val="00CA4664"/>
    <w:rsid w:val="00CA4685"/>
    <w:rsid w:val="00CA4697"/>
    <w:rsid w:val="00CA46AB"/>
    <w:rsid w:val="00CA47A5"/>
    <w:rsid w:val="00CA496C"/>
    <w:rsid w:val="00CA497D"/>
    <w:rsid w:val="00CA4A1B"/>
    <w:rsid w:val="00CA4A7E"/>
    <w:rsid w:val="00CA4ABE"/>
    <w:rsid w:val="00CA4B19"/>
    <w:rsid w:val="00CA4BD5"/>
    <w:rsid w:val="00CA4C2B"/>
    <w:rsid w:val="00CA4C92"/>
    <w:rsid w:val="00CA4CA6"/>
    <w:rsid w:val="00CA4D28"/>
    <w:rsid w:val="00CA4E18"/>
    <w:rsid w:val="00CA4E91"/>
    <w:rsid w:val="00CA4E94"/>
    <w:rsid w:val="00CA4EA3"/>
    <w:rsid w:val="00CA4EB9"/>
    <w:rsid w:val="00CA50EE"/>
    <w:rsid w:val="00CA52C4"/>
    <w:rsid w:val="00CA52D6"/>
    <w:rsid w:val="00CA52E0"/>
    <w:rsid w:val="00CA5318"/>
    <w:rsid w:val="00CA532F"/>
    <w:rsid w:val="00CA534A"/>
    <w:rsid w:val="00CA53FB"/>
    <w:rsid w:val="00CA5463"/>
    <w:rsid w:val="00CA54B8"/>
    <w:rsid w:val="00CA5513"/>
    <w:rsid w:val="00CA5565"/>
    <w:rsid w:val="00CA5586"/>
    <w:rsid w:val="00CA558A"/>
    <w:rsid w:val="00CA55A7"/>
    <w:rsid w:val="00CA55FB"/>
    <w:rsid w:val="00CA57C4"/>
    <w:rsid w:val="00CA57EB"/>
    <w:rsid w:val="00CA588A"/>
    <w:rsid w:val="00CA58A7"/>
    <w:rsid w:val="00CA58AB"/>
    <w:rsid w:val="00CA58C3"/>
    <w:rsid w:val="00CA58F2"/>
    <w:rsid w:val="00CA5924"/>
    <w:rsid w:val="00CA59D9"/>
    <w:rsid w:val="00CA59F0"/>
    <w:rsid w:val="00CA5A1C"/>
    <w:rsid w:val="00CA5A3B"/>
    <w:rsid w:val="00CA5B84"/>
    <w:rsid w:val="00CA5B9C"/>
    <w:rsid w:val="00CA5C7D"/>
    <w:rsid w:val="00CA5D20"/>
    <w:rsid w:val="00CA5D3B"/>
    <w:rsid w:val="00CA5E46"/>
    <w:rsid w:val="00CA5E59"/>
    <w:rsid w:val="00CA5E69"/>
    <w:rsid w:val="00CA5EA6"/>
    <w:rsid w:val="00CA5EFF"/>
    <w:rsid w:val="00CA5F21"/>
    <w:rsid w:val="00CA6020"/>
    <w:rsid w:val="00CA6081"/>
    <w:rsid w:val="00CA60C1"/>
    <w:rsid w:val="00CA6101"/>
    <w:rsid w:val="00CA6149"/>
    <w:rsid w:val="00CA616B"/>
    <w:rsid w:val="00CA617B"/>
    <w:rsid w:val="00CA61D7"/>
    <w:rsid w:val="00CA6204"/>
    <w:rsid w:val="00CA6224"/>
    <w:rsid w:val="00CA6254"/>
    <w:rsid w:val="00CA627B"/>
    <w:rsid w:val="00CA62BB"/>
    <w:rsid w:val="00CA62D2"/>
    <w:rsid w:val="00CA6349"/>
    <w:rsid w:val="00CA646A"/>
    <w:rsid w:val="00CA6510"/>
    <w:rsid w:val="00CA654E"/>
    <w:rsid w:val="00CA65D1"/>
    <w:rsid w:val="00CA6764"/>
    <w:rsid w:val="00CA67D4"/>
    <w:rsid w:val="00CA6873"/>
    <w:rsid w:val="00CA68D3"/>
    <w:rsid w:val="00CA68DC"/>
    <w:rsid w:val="00CA6944"/>
    <w:rsid w:val="00CA69AA"/>
    <w:rsid w:val="00CA69B4"/>
    <w:rsid w:val="00CA6B84"/>
    <w:rsid w:val="00CA6CEB"/>
    <w:rsid w:val="00CA6CFE"/>
    <w:rsid w:val="00CA6D17"/>
    <w:rsid w:val="00CA6D3E"/>
    <w:rsid w:val="00CA6DA7"/>
    <w:rsid w:val="00CA6E19"/>
    <w:rsid w:val="00CA6E65"/>
    <w:rsid w:val="00CA6EF1"/>
    <w:rsid w:val="00CA6F30"/>
    <w:rsid w:val="00CA6F60"/>
    <w:rsid w:val="00CA6FED"/>
    <w:rsid w:val="00CA712A"/>
    <w:rsid w:val="00CA712F"/>
    <w:rsid w:val="00CA716D"/>
    <w:rsid w:val="00CA7212"/>
    <w:rsid w:val="00CA726A"/>
    <w:rsid w:val="00CA72DE"/>
    <w:rsid w:val="00CA7320"/>
    <w:rsid w:val="00CA733E"/>
    <w:rsid w:val="00CA734A"/>
    <w:rsid w:val="00CA7407"/>
    <w:rsid w:val="00CA7477"/>
    <w:rsid w:val="00CA7509"/>
    <w:rsid w:val="00CA75F6"/>
    <w:rsid w:val="00CA761B"/>
    <w:rsid w:val="00CA7664"/>
    <w:rsid w:val="00CA76FF"/>
    <w:rsid w:val="00CA7728"/>
    <w:rsid w:val="00CA77E0"/>
    <w:rsid w:val="00CA77E4"/>
    <w:rsid w:val="00CA77E8"/>
    <w:rsid w:val="00CA780E"/>
    <w:rsid w:val="00CA78BB"/>
    <w:rsid w:val="00CA7911"/>
    <w:rsid w:val="00CA7991"/>
    <w:rsid w:val="00CA79CE"/>
    <w:rsid w:val="00CA7AB6"/>
    <w:rsid w:val="00CA7BBE"/>
    <w:rsid w:val="00CA7C01"/>
    <w:rsid w:val="00CA7C15"/>
    <w:rsid w:val="00CA7C5E"/>
    <w:rsid w:val="00CA7D25"/>
    <w:rsid w:val="00CA7D3E"/>
    <w:rsid w:val="00CA7DCA"/>
    <w:rsid w:val="00CA7DED"/>
    <w:rsid w:val="00CA7E18"/>
    <w:rsid w:val="00CA7EFE"/>
    <w:rsid w:val="00CA7F77"/>
    <w:rsid w:val="00CA7FCA"/>
    <w:rsid w:val="00CB0024"/>
    <w:rsid w:val="00CB0090"/>
    <w:rsid w:val="00CB014D"/>
    <w:rsid w:val="00CB027E"/>
    <w:rsid w:val="00CB028A"/>
    <w:rsid w:val="00CB02A0"/>
    <w:rsid w:val="00CB02B7"/>
    <w:rsid w:val="00CB03C4"/>
    <w:rsid w:val="00CB03DF"/>
    <w:rsid w:val="00CB042B"/>
    <w:rsid w:val="00CB0551"/>
    <w:rsid w:val="00CB05DC"/>
    <w:rsid w:val="00CB0622"/>
    <w:rsid w:val="00CB0710"/>
    <w:rsid w:val="00CB072A"/>
    <w:rsid w:val="00CB08B9"/>
    <w:rsid w:val="00CB08CA"/>
    <w:rsid w:val="00CB08CC"/>
    <w:rsid w:val="00CB0928"/>
    <w:rsid w:val="00CB0946"/>
    <w:rsid w:val="00CB0987"/>
    <w:rsid w:val="00CB0A04"/>
    <w:rsid w:val="00CB0A5A"/>
    <w:rsid w:val="00CB0AB2"/>
    <w:rsid w:val="00CB0B79"/>
    <w:rsid w:val="00CB0BA8"/>
    <w:rsid w:val="00CB0CC8"/>
    <w:rsid w:val="00CB0D31"/>
    <w:rsid w:val="00CB0D33"/>
    <w:rsid w:val="00CB0DD4"/>
    <w:rsid w:val="00CB0DE3"/>
    <w:rsid w:val="00CB0E10"/>
    <w:rsid w:val="00CB0E8B"/>
    <w:rsid w:val="00CB0EBC"/>
    <w:rsid w:val="00CB0EF8"/>
    <w:rsid w:val="00CB0F01"/>
    <w:rsid w:val="00CB0F66"/>
    <w:rsid w:val="00CB0F6F"/>
    <w:rsid w:val="00CB101E"/>
    <w:rsid w:val="00CB1083"/>
    <w:rsid w:val="00CB10CA"/>
    <w:rsid w:val="00CB10EC"/>
    <w:rsid w:val="00CB1115"/>
    <w:rsid w:val="00CB11E6"/>
    <w:rsid w:val="00CB11FA"/>
    <w:rsid w:val="00CB125B"/>
    <w:rsid w:val="00CB1289"/>
    <w:rsid w:val="00CB1312"/>
    <w:rsid w:val="00CB1384"/>
    <w:rsid w:val="00CB13B3"/>
    <w:rsid w:val="00CB13F6"/>
    <w:rsid w:val="00CB140D"/>
    <w:rsid w:val="00CB149D"/>
    <w:rsid w:val="00CB14A6"/>
    <w:rsid w:val="00CB14C2"/>
    <w:rsid w:val="00CB1555"/>
    <w:rsid w:val="00CB1564"/>
    <w:rsid w:val="00CB15C2"/>
    <w:rsid w:val="00CB15DF"/>
    <w:rsid w:val="00CB15F2"/>
    <w:rsid w:val="00CB1620"/>
    <w:rsid w:val="00CB1698"/>
    <w:rsid w:val="00CB16A7"/>
    <w:rsid w:val="00CB16BF"/>
    <w:rsid w:val="00CB16C3"/>
    <w:rsid w:val="00CB16C5"/>
    <w:rsid w:val="00CB1700"/>
    <w:rsid w:val="00CB1738"/>
    <w:rsid w:val="00CB1750"/>
    <w:rsid w:val="00CB17DB"/>
    <w:rsid w:val="00CB194D"/>
    <w:rsid w:val="00CB19B9"/>
    <w:rsid w:val="00CB1C16"/>
    <w:rsid w:val="00CB1C4D"/>
    <w:rsid w:val="00CB1C75"/>
    <w:rsid w:val="00CB1CA8"/>
    <w:rsid w:val="00CB1CD1"/>
    <w:rsid w:val="00CB1E24"/>
    <w:rsid w:val="00CB1E8D"/>
    <w:rsid w:val="00CB1EBB"/>
    <w:rsid w:val="00CB1EBC"/>
    <w:rsid w:val="00CB1EEA"/>
    <w:rsid w:val="00CB1F04"/>
    <w:rsid w:val="00CB2076"/>
    <w:rsid w:val="00CB2123"/>
    <w:rsid w:val="00CB2184"/>
    <w:rsid w:val="00CB21C5"/>
    <w:rsid w:val="00CB21DF"/>
    <w:rsid w:val="00CB2314"/>
    <w:rsid w:val="00CB24DF"/>
    <w:rsid w:val="00CB24EA"/>
    <w:rsid w:val="00CB25CE"/>
    <w:rsid w:val="00CB2642"/>
    <w:rsid w:val="00CB2660"/>
    <w:rsid w:val="00CB2672"/>
    <w:rsid w:val="00CB26A2"/>
    <w:rsid w:val="00CB26DF"/>
    <w:rsid w:val="00CB27B2"/>
    <w:rsid w:val="00CB27CC"/>
    <w:rsid w:val="00CB2886"/>
    <w:rsid w:val="00CB28A9"/>
    <w:rsid w:val="00CB2992"/>
    <w:rsid w:val="00CB2A35"/>
    <w:rsid w:val="00CB2BED"/>
    <w:rsid w:val="00CB2C5D"/>
    <w:rsid w:val="00CB2D04"/>
    <w:rsid w:val="00CB2D5F"/>
    <w:rsid w:val="00CB2DF7"/>
    <w:rsid w:val="00CB308E"/>
    <w:rsid w:val="00CB30AE"/>
    <w:rsid w:val="00CB30D4"/>
    <w:rsid w:val="00CB30D8"/>
    <w:rsid w:val="00CB31DD"/>
    <w:rsid w:val="00CB3202"/>
    <w:rsid w:val="00CB32C6"/>
    <w:rsid w:val="00CB32E8"/>
    <w:rsid w:val="00CB3307"/>
    <w:rsid w:val="00CB34C5"/>
    <w:rsid w:val="00CB354B"/>
    <w:rsid w:val="00CB3568"/>
    <w:rsid w:val="00CB35C3"/>
    <w:rsid w:val="00CB35E8"/>
    <w:rsid w:val="00CB38C8"/>
    <w:rsid w:val="00CB39B0"/>
    <w:rsid w:val="00CB39CB"/>
    <w:rsid w:val="00CB3A4A"/>
    <w:rsid w:val="00CB3ACB"/>
    <w:rsid w:val="00CB3AD4"/>
    <w:rsid w:val="00CB3AF2"/>
    <w:rsid w:val="00CB3B31"/>
    <w:rsid w:val="00CB3B88"/>
    <w:rsid w:val="00CB3C07"/>
    <w:rsid w:val="00CB3CE5"/>
    <w:rsid w:val="00CB3D0E"/>
    <w:rsid w:val="00CB3D28"/>
    <w:rsid w:val="00CB3D4C"/>
    <w:rsid w:val="00CB3D7C"/>
    <w:rsid w:val="00CB3DE5"/>
    <w:rsid w:val="00CB3E0D"/>
    <w:rsid w:val="00CB3E8D"/>
    <w:rsid w:val="00CB3ED0"/>
    <w:rsid w:val="00CB40D8"/>
    <w:rsid w:val="00CB40F6"/>
    <w:rsid w:val="00CB414A"/>
    <w:rsid w:val="00CB41C6"/>
    <w:rsid w:val="00CB41CB"/>
    <w:rsid w:val="00CB42D4"/>
    <w:rsid w:val="00CB42DA"/>
    <w:rsid w:val="00CB442B"/>
    <w:rsid w:val="00CB4475"/>
    <w:rsid w:val="00CB44FE"/>
    <w:rsid w:val="00CB45D5"/>
    <w:rsid w:val="00CB4683"/>
    <w:rsid w:val="00CB471A"/>
    <w:rsid w:val="00CB4781"/>
    <w:rsid w:val="00CB481F"/>
    <w:rsid w:val="00CB4890"/>
    <w:rsid w:val="00CB49D4"/>
    <w:rsid w:val="00CB4A76"/>
    <w:rsid w:val="00CB4B61"/>
    <w:rsid w:val="00CB4CA8"/>
    <w:rsid w:val="00CB4D76"/>
    <w:rsid w:val="00CB4D9E"/>
    <w:rsid w:val="00CB4EB7"/>
    <w:rsid w:val="00CB4EDB"/>
    <w:rsid w:val="00CB4F59"/>
    <w:rsid w:val="00CB4FFB"/>
    <w:rsid w:val="00CB5010"/>
    <w:rsid w:val="00CB511E"/>
    <w:rsid w:val="00CB5126"/>
    <w:rsid w:val="00CB5144"/>
    <w:rsid w:val="00CB5170"/>
    <w:rsid w:val="00CB52AB"/>
    <w:rsid w:val="00CB52CF"/>
    <w:rsid w:val="00CB5317"/>
    <w:rsid w:val="00CB5353"/>
    <w:rsid w:val="00CB53F0"/>
    <w:rsid w:val="00CB54D1"/>
    <w:rsid w:val="00CB55D0"/>
    <w:rsid w:val="00CB55EA"/>
    <w:rsid w:val="00CB56AB"/>
    <w:rsid w:val="00CB57A6"/>
    <w:rsid w:val="00CB5813"/>
    <w:rsid w:val="00CB5874"/>
    <w:rsid w:val="00CB58CB"/>
    <w:rsid w:val="00CB58D7"/>
    <w:rsid w:val="00CB595C"/>
    <w:rsid w:val="00CB5B24"/>
    <w:rsid w:val="00CB5B80"/>
    <w:rsid w:val="00CB5B8D"/>
    <w:rsid w:val="00CB5BE9"/>
    <w:rsid w:val="00CB5CA7"/>
    <w:rsid w:val="00CB5D1A"/>
    <w:rsid w:val="00CB5DB5"/>
    <w:rsid w:val="00CB5DCE"/>
    <w:rsid w:val="00CB5EAE"/>
    <w:rsid w:val="00CB5EB9"/>
    <w:rsid w:val="00CB5F2F"/>
    <w:rsid w:val="00CB5FBF"/>
    <w:rsid w:val="00CB5FD9"/>
    <w:rsid w:val="00CB601A"/>
    <w:rsid w:val="00CB60E2"/>
    <w:rsid w:val="00CB6191"/>
    <w:rsid w:val="00CB61A0"/>
    <w:rsid w:val="00CB628B"/>
    <w:rsid w:val="00CB62B5"/>
    <w:rsid w:val="00CB62F7"/>
    <w:rsid w:val="00CB6328"/>
    <w:rsid w:val="00CB6339"/>
    <w:rsid w:val="00CB6367"/>
    <w:rsid w:val="00CB63AD"/>
    <w:rsid w:val="00CB63FA"/>
    <w:rsid w:val="00CB6518"/>
    <w:rsid w:val="00CB653A"/>
    <w:rsid w:val="00CB656F"/>
    <w:rsid w:val="00CB663C"/>
    <w:rsid w:val="00CB6660"/>
    <w:rsid w:val="00CB6729"/>
    <w:rsid w:val="00CB67AE"/>
    <w:rsid w:val="00CB67BE"/>
    <w:rsid w:val="00CB67CD"/>
    <w:rsid w:val="00CB693F"/>
    <w:rsid w:val="00CB6981"/>
    <w:rsid w:val="00CB6996"/>
    <w:rsid w:val="00CB69B0"/>
    <w:rsid w:val="00CB6A4E"/>
    <w:rsid w:val="00CB6BF7"/>
    <w:rsid w:val="00CB6C00"/>
    <w:rsid w:val="00CB6C69"/>
    <w:rsid w:val="00CB6D73"/>
    <w:rsid w:val="00CB6DB2"/>
    <w:rsid w:val="00CB6DD0"/>
    <w:rsid w:val="00CB6E16"/>
    <w:rsid w:val="00CB6E28"/>
    <w:rsid w:val="00CB6E30"/>
    <w:rsid w:val="00CB6EEA"/>
    <w:rsid w:val="00CB6EF0"/>
    <w:rsid w:val="00CB6FBC"/>
    <w:rsid w:val="00CB6FF0"/>
    <w:rsid w:val="00CB6FF7"/>
    <w:rsid w:val="00CB6FFC"/>
    <w:rsid w:val="00CB70A8"/>
    <w:rsid w:val="00CB724F"/>
    <w:rsid w:val="00CB72B5"/>
    <w:rsid w:val="00CB72D7"/>
    <w:rsid w:val="00CB72D9"/>
    <w:rsid w:val="00CB734F"/>
    <w:rsid w:val="00CB744B"/>
    <w:rsid w:val="00CB7521"/>
    <w:rsid w:val="00CB7534"/>
    <w:rsid w:val="00CB756D"/>
    <w:rsid w:val="00CB75E2"/>
    <w:rsid w:val="00CB760F"/>
    <w:rsid w:val="00CB7694"/>
    <w:rsid w:val="00CB76BB"/>
    <w:rsid w:val="00CB770D"/>
    <w:rsid w:val="00CB771C"/>
    <w:rsid w:val="00CB78EF"/>
    <w:rsid w:val="00CB7932"/>
    <w:rsid w:val="00CB7980"/>
    <w:rsid w:val="00CB79A4"/>
    <w:rsid w:val="00CB79DE"/>
    <w:rsid w:val="00CB79F9"/>
    <w:rsid w:val="00CB7A0A"/>
    <w:rsid w:val="00CB7ACD"/>
    <w:rsid w:val="00CB7AD0"/>
    <w:rsid w:val="00CB7B2D"/>
    <w:rsid w:val="00CB7B3C"/>
    <w:rsid w:val="00CB7B83"/>
    <w:rsid w:val="00CB7BA7"/>
    <w:rsid w:val="00CB7BAA"/>
    <w:rsid w:val="00CB7C15"/>
    <w:rsid w:val="00CB7CB7"/>
    <w:rsid w:val="00CB7CC9"/>
    <w:rsid w:val="00CB7CD8"/>
    <w:rsid w:val="00CB7D7F"/>
    <w:rsid w:val="00CB7D95"/>
    <w:rsid w:val="00CB7DB2"/>
    <w:rsid w:val="00CB7DE4"/>
    <w:rsid w:val="00CB7F04"/>
    <w:rsid w:val="00CB7F5A"/>
    <w:rsid w:val="00CB7FA4"/>
    <w:rsid w:val="00CB7FE9"/>
    <w:rsid w:val="00CC0054"/>
    <w:rsid w:val="00CC007B"/>
    <w:rsid w:val="00CC019D"/>
    <w:rsid w:val="00CC038E"/>
    <w:rsid w:val="00CC0390"/>
    <w:rsid w:val="00CC03ED"/>
    <w:rsid w:val="00CC0413"/>
    <w:rsid w:val="00CC04CB"/>
    <w:rsid w:val="00CC04D5"/>
    <w:rsid w:val="00CC0517"/>
    <w:rsid w:val="00CC057D"/>
    <w:rsid w:val="00CC05AF"/>
    <w:rsid w:val="00CC05CE"/>
    <w:rsid w:val="00CC0663"/>
    <w:rsid w:val="00CC0678"/>
    <w:rsid w:val="00CC0683"/>
    <w:rsid w:val="00CC06A9"/>
    <w:rsid w:val="00CC06EF"/>
    <w:rsid w:val="00CC0706"/>
    <w:rsid w:val="00CC070B"/>
    <w:rsid w:val="00CC0789"/>
    <w:rsid w:val="00CC09A2"/>
    <w:rsid w:val="00CC0B48"/>
    <w:rsid w:val="00CC0B4C"/>
    <w:rsid w:val="00CC0BD9"/>
    <w:rsid w:val="00CC0C08"/>
    <w:rsid w:val="00CC0C5C"/>
    <w:rsid w:val="00CC0C64"/>
    <w:rsid w:val="00CC0DCA"/>
    <w:rsid w:val="00CC0E4E"/>
    <w:rsid w:val="00CC0EFD"/>
    <w:rsid w:val="00CC0EFF"/>
    <w:rsid w:val="00CC0F1D"/>
    <w:rsid w:val="00CC0F34"/>
    <w:rsid w:val="00CC0F3F"/>
    <w:rsid w:val="00CC0FF9"/>
    <w:rsid w:val="00CC1092"/>
    <w:rsid w:val="00CC10C1"/>
    <w:rsid w:val="00CC1130"/>
    <w:rsid w:val="00CC1160"/>
    <w:rsid w:val="00CC1212"/>
    <w:rsid w:val="00CC131E"/>
    <w:rsid w:val="00CC13AE"/>
    <w:rsid w:val="00CC13E6"/>
    <w:rsid w:val="00CC141E"/>
    <w:rsid w:val="00CC144D"/>
    <w:rsid w:val="00CC148F"/>
    <w:rsid w:val="00CC15BF"/>
    <w:rsid w:val="00CC1610"/>
    <w:rsid w:val="00CC16AB"/>
    <w:rsid w:val="00CC16BB"/>
    <w:rsid w:val="00CC17C9"/>
    <w:rsid w:val="00CC1803"/>
    <w:rsid w:val="00CC1878"/>
    <w:rsid w:val="00CC1898"/>
    <w:rsid w:val="00CC18CF"/>
    <w:rsid w:val="00CC1908"/>
    <w:rsid w:val="00CC196D"/>
    <w:rsid w:val="00CC1A07"/>
    <w:rsid w:val="00CC1A96"/>
    <w:rsid w:val="00CC1AD8"/>
    <w:rsid w:val="00CC1C34"/>
    <w:rsid w:val="00CC1C4C"/>
    <w:rsid w:val="00CC1C7B"/>
    <w:rsid w:val="00CC1D05"/>
    <w:rsid w:val="00CC1D11"/>
    <w:rsid w:val="00CC1D53"/>
    <w:rsid w:val="00CC1D5E"/>
    <w:rsid w:val="00CC1D65"/>
    <w:rsid w:val="00CC1D73"/>
    <w:rsid w:val="00CC1E18"/>
    <w:rsid w:val="00CC1ED7"/>
    <w:rsid w:val="00CC1FE7"/>
    <w:rsid w:val="00CC206A"/>
    <w:rsid w:val="00CC2225"/>
    <w:rsid w:val="00CC2317"/>
    <w:rsid w:val="00CC235E"/>
    <w:rsid w:val="00CC2370"/>
    <w:rsid w:val="00CC23CC"/>
    <w:rsid w:val="00CC23F3"/>
    <w:rsid w:val="00CC23FE"/>
    <w:rsid w:val="00CC2479"/>
    <w:rsid w:val="00CC2481"/>
    <w:rsid w:val="00CC2486"/>
    <w:rsid w:val="00CC2493"/>
    <w:rsid w:val="00CC24B8"/>
    <w:rsid w:val="00CC2517"/>
    <w:rsid w:val="00CC25C0"/>
    <w:rsid w:val="00CC2604"/>
    <w:rsid w:val="00CC2606"/>
    <w:rsid w:val="00CC2642"/>
    <w:rsid w:val="00CC268D"/>
    <w:rsid w:val="00CC2698"/>
    <w:rsid w:val="00CC272C"/>
    <w:rsid w:val="00CC273A"/>
    <w:rsid w:val="00CC2777"/>
    <w:rsid w:val="00CC27E2"/>
    <w:rsid w:val="00CC2809"/>
    <w:rsid w:val="00CC28DD"/>
    <w:rsid w:val="00CC28EC"/>
    <w:rsid w:val="00CC2911"/>
    <w:rsid w:val="00CC29B3"/>
    <w:rsid w:val="00CC2A69"/>
    <w:rsid w:val="00CC2A85"/>
    <w:rsid w:val="00CC2AA9"/>
    <w:rsid w:val="00CC2B57"/>
    <w:rsid w:val="00CC2BC4"/>
    <w:rsid w:val="00CC2E87"/>
    <w:rsid w:val="00CC2EB5"/>
    <w:rsid w:val="00CC2ED4"/>
    <w:rsid w:val="00CC2F63"/>
    <w:rsid w:val="00CC2F9B"/>
    <w:rsid w:val="00CC3034"/>
    <w:rsid w:val="00CC305B"/>
    <w:rsid w:val="00CC307B"/>
    <w:rsid w:val="00CC3095"/>
    <w:rsid w:val="00CC3180"/>
    <w:rsid w:val="00CC31BD"/>
    <w:rsid w:val="00CC31CF"/>
    <w:rsid w:val="00CC32BF"/>
    <w:rsid w:val="00CC32C7"/>
    <w:rsid w:val="00CC32DE"/>
    <w:rsid w:val="00CC3348"/>
    <w:rsid w:val="00CC33D8"/>
    <w:rsid w:val="00CC33F6"/>
    <w:rsid w:val="00CC34A0"/>
    <w:rsid w:val="00CC34DA"/>
    <w:rsid w:val="00CC3511"/>
    <w:rsid w:val="00CC3678"/>
    <w:rsid w:val="00CC37FA"/>
    <w:rsid w:val="00CC382D"/>
    <w:rsid w:val="00CC3858"/>
    <w:rsid w:val="00CC38B4"/>
    <w:rsid w:val="00CC38F0"/>
    <w:rsid w:val="00CC393A"/>
    <w:rsid w:val="00CC3940"/>
    <w:rsid w:val="00CC39D4"/>
    <w:rsid w:val="00CC3A02"/>
    <w:rsid w:val="00CC3AC6"/>
    <w:rsid w:val="00CC3B38"/>
    <w:rsid w:val="00CC3B39"/>
    <w:rsid w:val="00CC3B63"/>
    <w:rsid w:val="00CC3B84"/>
    <w:rsid w:val="00CC3C06"/>
    <w:rsid w:val="00CC3C72"/>
    <w:rsid w:val="00CC3CCE"/>
    <w:rsid w:val="00CC3D06"/>
    <w:rsid w:val="00CC3D48"/>
    <w:rsid w:val="00CC3D58"/>
    <w:rsid w:val="00CC3D89"/>
    <w:rsid w:val="00CC3E84"/>
    <w:rsid w:val="00CC3F05"/>
    <w:rsid w:val="00CC4015"/>
    <w:rsid w:val="00CC40A5"/>
    <w:rsid w:val="00CC40B2"/>
    <w:rsid w:val="00CC40BC"/>
    <w:rsid w:val="00CC40DF"/>
    <w:rsid w:val="00CC420B"/>
    <w:rsid w:val="00CC425B"/>
    <w:rsid w:val="00CC42B3"/>
    <w:rsid w:val="00CC4365"/>
    <w:rsid w:val="00CC437E"/>
    <w:rsid w:val="00CC4436"/>
    <w:rsid w:val="00CC44C9"/>
    <w:rsid w:val="00CC451E"/>
    <w:rsid w:val="00CC4529"/>
    <w:rsid w:val="00CC46B6"/>
    <w:rsid w:val="00CC4805"/>
    <w:rsid w:val="00CC48FF"/>
    <w:rsid w:val="00CC4950"/>
    <w:rsid w:val="00CC4971"/>
    <w:rsid w:val="00CC49B0"/>
    <w:rsid w:val="00CC49C8"/>
    <w:rsid w:val="00CC49E6"/>
    <w:rsid w:val="00CC49E8"/>
    <w:rsid w:val="00CC4A81"/>
    <w:rsid w:val="00CC4A8C"/>
    <w:rsid w:val="00CC4AB3"/>
    <w:rsid w:val="00CC4ABE"/>
    <w:rsid w:val="00CC4ADD"/>
    <w:rsid w:val="00CC4C5B"/>
    <w:rsid w:val="00CC4C93"/>
    <w:rsid w:val="00CC4D24"/>
    <w:rsid w:val="00CC4D2D"/>
    <w:rsid w:val="00CC4D36"/>
    <w:rsid w:val="00CC4D5D"/>
    <w:rsid w:val="00CC4D9C"/>
    <w:rsid w:val="00CC4E16"/>
    <w:rsid w:val="00CC4E2D"/>
    <w:rsid w:val="00CC4E64"/>
    <w:rsid w:val="00CC4EA0"/>
    <w:rsid w:val="00CC4F20"/>
    <w:rsid w:val="00CC500C"/>
    <w:rsid w:val="00CC5013"/>
    <w:rsid w:val="00CC5019"/>
    <w:rsid w:val="00CC50E9"/>
    <w:rsid w:val="00CC512F"/>
    <w:rsid w:val="00CC517B"/>
    <w:rsid w:val="00CC517E"/>
    <w:rsid w:val="00CC51C5"/>
    <w:rsid w:val="00CC524F"/>
    <w:rsid w:val="00CC5321"/>
    <w:rsid w:val="00CC5334"/>
    <w:rsid w:val="00CC533B"/>
    <w:rsid w:val="00CC5391"/>
    <w:rsid w:val="00CC53AE"/>
    <w:rsid w:val="00CC53D1"/>
    <w:rsid w:val="00CC5405"/>
    <w:rsid w:val="00CC543C"/>
    <w:rsid w:val="00CC54DD"/>
    <w:rsid w:val="00CC55B8"/>
    <w:rsid w:val="00CC55C0"/>
    <w:rsid w:val="00CC55EB"/>
    <w:rsid w:val="00CC57F5"/>
    <w:rsid w:val="00CC57FD"/>
    <w:rsid w:val="00CC5825"/>
    <w:rsid w:val="00CC5891"/>
    <w:rsid w:val="00CC58FA"/>
    <w:rsid w:val="00CC5A31"/>
    <w:rsid w:val="00CC5A63"/>
    <w:rsid w:val="00CC5A78"/>
    <w:rsid w:val="00CC5B6C"/>
    <w:rsid w:val="00CC5B6D"/>
    <w:rsid w:val="00CC5B80"/>
    <w:rsid w:val="00CC5BCC"/>
    <w:rsid w:val="00CC5D23"/>
    <w:rsid w:val="00CC5DBA"/>
    <w:rsid w:val="00CC5EFF"/>
    <w:rsid w:val="00CC5FE8"/>
    <w:rsid w:val="00CC5FF9"/>
    <w:rsid w:val="00CC6008"/>
    <w:rsid w:val="00CC6113"/>
    <w:rsid w:val="00CC612B"/>
    <w:rsid w:val="00CC615A"/>
    <w:rsid w:val="00CC6401"/>
    <w:rsid w:val="00CC6417"/>
    <w:rsid w:val="00CC6519"/>
    <w:rsid w:val="00CC6538"/>
    <w:rsid w:val="00CC6557"/>
    <w:rsid w:val="00CC657A"/>
    <w:rsid w:val="00CC6585"/>
    <w:rsid w:val="00CC678F"/>
    <w:rsid w:val="00CC6912"/>
    <w:rsid w:val="00CC6948"/>
    <w:rsid w:val="00CC6973"/>
    <w:rsid w:val="00CC698F"/>
    <w:rsid w:val="00CC699D"/>
    <w:rsid w:val="00CC6A24"/>
    <w:rsid w:val="00CC6A6F"/>
    <w:rsid w:val="00CC6AC3"/>
    <w:rsid w:val="00CC6B1F"/>
    <w:rsid w:val="00CC6B5A"/>
    <w:rsid w:val="00CC6B84"/>
    <w:rsid w:val="00CC6CE9"/>
    <w:rsid w:val="00CC6D6A"/>
    <w:rsid w:val="00CC6D95"/>
    <w:rsid w:val="00CC6DD2"/>
    <w:rsid w:val="00CC6F2B"/>
    <w:rsid w:val="00CC6FF6"/>
    <w:rsid w:val="00CC7030"/>
    <w:rsid w:val="00CC7033"/>
    <w:rsid w:val="00CC719E"/>
    <w:rsid w:val="00CC7233"/>
    <w:rsid w:val="00CC7396"/>
    <w:rsid w:val="00CC7445"/>
    <w:rsid w:val="00CC74B9"/>
    <w:rsid w:val="00CC74C1"/>
    <w:rsid w:val="00CC74DB"/>
    <w:rsid w:val="00CC74E4"/>
    <w:rsid w:val="00CC76C7"/>
    <w:rsid w:val="00CC7902"/>
    <w:rsid w:val="00CC7A34"/>
    <w:rsid w:val="00CC7A3A"/>
    <w:rsid w:val="00CC7BB1"/>
    <w:rsid w:val="00CC7C4A"/>
    <w:rsid w:val="00CC7EAE"/>
    <w:rsid w:val="00CC7EEA"/>
    <w:rsid w:val="00CC7F35"/>
    <w:rsid w:val="00CC7F45"/>
    <w:rsid w:val="00CC7FA5"/>
    <w:rsid w:val="00CD0087"/>
    <w:rsid w:val="00CD00BA"/>
    <w:rsid w:val="00CD00E9"/>
    <w:rsid w:val="00CD0192"/>
    <w:rsid w:val="00CD01E9"/>
    <w:rsid w:val="00CD024C"/>
    <w:rsid w:val="00CD03BE"/>
    <w:rsid w:val="00CD03C2"/>
    <w:rsid w:val="00CD03DF"/>
    <w:rsid w:val="00CD0459"/>
    <w:rsid w:val="00CD0566"/>
    <w:rsid w:val="00CD05B3"/>
    <w:rsid w:val="00CD05E6"/>
    <w:rsid w:val="00CD061A"/>
    <w:rsid w:val="00CD071E"/>
    <w:rsid w:val="00CD0819"/>
    <w:rsid w:val="00CD0820"/>
    <w:rsid w:val="00CD0840"/>
    <w:rsid w:val="00CD08D3"/>
    <w:rsid w:val="00CD09A1"/>
    <w:rsid w:val="00CD09E1"/>
    <w:rsid w:val="00CD0B3D"/>
    <w:rsid w:val="00CD0C4B"/>
    <w:rsid w:val="00CD0C66"/>
    <w:rsid w:val="00CD0C72"/>
    <w:rsid w:val="00CD0D6F"/>
    <w:rsid w:val="00CD0D98"/>
    <w:rsid w:val="00CD0DAD"/>
    <w:rsid w:val="00CD0E63"/>
    <w:rsid w:val="00CD0E64"/>
    <w:rsid w:val="00CD0F47"/>
    <w:rsid w:val="00CD0F68"/>
    <w:rsid w:val="00CD102A"/>
    <w:rsid w:val="00CD104B"/>
    <w:rsid w:val="00CD1071"/>
    <w:rsid w:val="00CD10AE"/>
    <w:rsid w:val="00CD10FC"/>
    <w:rsid w:val="00CD111B"/>
    <w:rsid w:val="00CD1186"/>
    <w:rsid w:val="00CD11C5"/>
    <w:rsid w:val="00CD1258"/>
    <w:rsid w:val="00CD126B"/>
    <w:rsid w:val="00CD129B"/>
    <w:rsid w:val="00CD1382"/>
    <w:rsid w:val="00CD143D"/>
    <w:rsid w:val="00CD1454"/>
    <w:rsid w:val="00CD1492"/>
    <w:rsid w:val="00CD1507"/>
    <w:rsid w:val="00CD157E"/>
    <w:rsid w:val="00CD162B"/>
    <w:rsid w:val="00CD167F"/>
    <w:rsid w:val="00CD16CC"/>
    <w:rsid w:val="00CD1712"/>
    <w:rsid w:val="00CD17EF"/>
    <w:rsid w:val="00CD180F"/>
    <w:rsid w:val="00CD185A"/>
    <w:rsid w:val="00CD18A4"/>
    <w:rsid w:val="00CD18F9"/>
    <w:rsid w:val="00CD191C"/>
    <w:rsid w:val="00CD1960"/>
    <w:rsid w:val="00CD19DD"/>
    <w:rsid w:val="00CD19E0"/>
    <w:rsid w:val="00CD1A15"/>
    <w:rsid w:val="00CD1A33"/>
    <w:rsid w:val="00CD1B2A"/>
    <w:rsid w:val="00CD1C32"/>
    <w:rsid w:val="00CD1C60"/>
    <w:rsid w:val="00CD1CA5"/>
    <w:rsid w:val="00CD1D47"/>
    <w:rsid w:val="00CD1D48"/>
    <w:rsid w:val="00CD1E72"/>
    <w:rsid w:val="00CD1ECD"/>
    <w:rsid w:val="00CD1EEF"/>
    <w:rsid w:val="00CD1F26"/>
    <w:rsid w:val="00CD20E4"/>
    <w:rsid w:val="00CD22FC"/>
    <w:rsid w:val="00CD2371"/>
    <w:rsid w:val="00CD2374"/>
    <w:rsid w:val="00CD2394"/>
    <w:rsid w:val="00CD2443"/>
    <w:rsid w:val="00CD24CD"/>
    <w:rsid w:val="00CD24ED"/>
    <w:rsid w:val="00CD2524"/>
    <w:rsid w:val="00CD2587"/>
    <w:rsid w:val="00CD25CB"/>
    <w:rsid w:val="00CD25E2"/>
    <w:rsid w:val="00CD2675"/>
    <w:rsid w:val="00CD26A2"/>
    <w:rsid w:val="00CD26FD"/>
    <w:rsid w:val="00CD2782"/>
    <w:rsid w:val="00CD27EB"/>
    <w:rsid w:val="00CD27F3"/>
    <w:rsid w:val="00CD284A"/>
    <w:rsid w:val="00CD291F"/>
    <w:rsid w:val="00CD295B"/>
    <w:rsid w:val="00CD29BF"/>
    <w:rsid w:val="00CD29E0"/>
    <w:rsid w:val="00CD29FA"/>
    <w:rsid w:val="00CD2AAE"/>
    <w:rsid w:val="00CD2B0F"/>
    <w:rsid w:val="00CD2CB0"/>
    <w:rsid w:val="00CD2CCD"/>
    <w:rsid w:val="00CD2D12"/>
    <w:rsid w:val="00CD2D18"/>
    <w:rsid w:val="00CD2DC4"/>
    <w:rsid w:val="00CD2DF2"/>
    <w:rsid w:val="00CD2E06"/>
    <w:rsid w:val="00CD2E9B"/>
    <w:rsid w:val="00CD2EAC"/>
    <w:rsid w:val="00CD2FE9"/>
    <w:rsid w:val="00CD3001"/>
    <w:rsid w:val="00CD3073"/>
    <w:rsid w:val="00CD30B2"/>
    <w:rsid w:val="00CD3108"/>
    <w:rsid w:val="00CD311F"/>
    <w:rsid w:val="00CD31F0"/>
    <w:rsid w:val="00CD337B"/>
    <w:rsid w:val="00CD33E1"/>
    <w:rsid w:val="00CD346B"/>
    <w:rsid w:val="00CD3480"/>
    <w:rsid w:val="00CD350F"/>
    <w:rsid w:val="00CD3542"/>
    <w:rsid w:val="00CD35CC"/>
    <w:rsid w:val="00CD3631"/>
    <w:rsid w:val="00CD366F"/>
    <w:rsid w:val="00CD367D"/>
    <w:rsid w:val="00CD3687"/>
    <w:rsid w:val="00CD36CF"/>
    <w:rsid w:val="00CD371A"/>
    <w:rsid w:val="00CD3782"/>
    <w:rsid w:val="00CD37F8"/>
    <w:rsid w:val="00CD395F"/>
    <w:rsid w:val="00CD39BC"/>
    <w:rsid w:val="00CD3B8E"/>
    <w:rsid w:val="00CD3BC1"/>
    <w:rsid w:val="00CD3C26"/>
    <w:rsid w:val="00CD3C94"/>
    <w:rsid w:val="00CD3CDE"/>
    <w:rsid w:val="00CD3D69"/>
    <w:rsid w:val="00CD3D96"/>
    <w:rsid w:val="00CD3DA8"/>
    <w:rsid w:val="00CD3DBE"/>
    <w:rsid w:val="00CD3DE8"/>
    <w:rsid w:val="00CD3E1C"/>
    <w:rsid w:val="00CD3E53"/>
    <w:rsid w:val="00CD3EA9"/>
    <w:rsid w:val="00CD3FA8"/>
    <w:rsid w:val="00CD3FCB"/>
    <w:rsid w:val="00CD3FCD"/>
    <w:rsid w:val="00CD3FE6"/>
    <w:rsid w:val="00CD4018"/>
    <w:rsid w:val="00CD408F"/>
    <w:rsid w:val="00CD40B5"/>
    <w:rsid w:val="00CD4109"/>
    <w:rsid w:val="00CD4197"/>
    <w:rsid w:val="00CD41F9"/>
    <w:rsid w:val="00CD421A"/>
    <w:rsid w:val="00CD4248"/>
    <w:rsid w:val="00CD4293"/>
    <w:rsid w:val="00CD42CD"/>
    <w:rsid w:val="00CD42E5"/>
    <w:rsid w:val="00CD4302"/>
    <w:rsid w:val="00CD430A"/>
    <w:rsid w:val="00CD4343"/>
    <w:rsid w:val="00CD4381"/>
    <w:rsid w:val="00CD442F"/>
    <w:rsid w:val="00CD45CF"/>
    <w:rsid w:val="00CD464F"/>
    <w:rsid w:val="00CD4730"/>
    <w:rsid w:val="00CD4745"/>
    <w:rsid w:val="00CD474E"/>
    <w:rsid w:val="00CD4808"/>
    <w:rsid w:val="00CD48DA"/>
    <w:rsid w:val="00CD497C"/>
    <w:rsid w:val="00CD4A3A"/>
    <w:rsid w:val="00CD4B13"/>
    <w:rsid w:val="00CD4B1C"/>
    <w:rsid w:val="00CD4BF8"/>
    <w:rsid w:val="00CD4C73"/>
    <w:rsid w:val="00CD4CAC"/>
    <w:rsid w:val="00CD4CD4"/>
    <w:rsid w:val="00CD4D34"/>
    <w:rsid w:val="00CD4DE6"/>
    <w:rsid w:val="00CD4E7E"/>
    <w:rsid w:val="00CD4EA4"/>
    <w:rsid w:val="00CD4F15"/>
    <w:rsid w:val="00CD4F18"/>
    <w:rsid w:val="00CD4F24"/>
    <w:rsid w:val="00CD4F82"/>
    <w:rsid w:val="00CD500F"/>
    <w:rsid w:val="00CD5092"/>
    <w:rsid w:val="00CD50F0"/>
    <w:rsid w:val="00CD5118"/>
    <w:rsid w:val="00CD52C4"/>
    <w:rsid w:val="00CD533D"/>
    <w:rsid w:val="00CD534F"/>
    <w:rsid w:val="00CD5365"/>
    <w:rsid w:val="00CD5438"/>
    <w:rsid w:val="00CD548F"/>
    <w:rsid w:val="00CD54BB"/>
    <w:rsid w:val="00CD5506"/>
    <w:rsid w:val="00CD555D"/>
    <w:rsid w:val="00CD5594"/>
    <w:rsid w:val="00CD5649"/>
    <w:rsid w:val="00CD5670"/>
    <w:rsid w:val="00CD5682"/>
    <w:rsid w:val="00CD56BA"/>
    <w:rsid w:val="00CD575B"/>
    <w:rsid w:val="00CD578F"/>
    <w:rsid w:val="00CD58E7"/>
    <w:rsid w:val="00CD591E"/>
    <w:rsid w:val="00CD5930"/>
    <w:rsid w:val="00CD594C"/>
    <w:rsid w:val="00CD596F"/>
    <w:rsid w:val="00CD5997"/>
    <w:rsid w:val="00CD59CF"/>
    <w:rsid w:val="00CD59F7"/>
    <w:rsid w:val="00CD5AC9"/>
    <w:rsid w:val="00CD5AEA"/>
    <w:rsid w:val="00CD5BA5"/>
    <w:rsid w:val="00CD5C4A"/>
    <w:rsid w:val="00CD5CA2"/>
    <w:rsid w:val="00CD5CF1"/>
    <w:rsid w:val="00CD5D8A"/>
    <w:rsid w:val="00CD5DE1"/>
    <w:rsid w:val="00CD5DF5"/>
    <w:rsid w:val="00CD5E12"/>
    <w:rsid w:val="00CD5E24"/>
    <w:rsid w:val="00CD5E41"/>
    <w:rsid w:val="00CD5F41"/>
    <w:rsid w:val="00CD5F88"/>
    <w:rsid w:val="00CD6052"/>
    <w:rsid w:val="00CD620E"/>
    <w:rsid w:val="00CD624B"/>
    <w:rsid w:val="00CD62E7"/>
    <w:rsid w:val="00CD62F4"/>
    <w:rsid w:val="00CD6346"/>
    <w:rsid w:val="00CD6358"/>
    <w:rsid w:val="00CD63A5"/>
    <w:rsid w:val="00CD63BB"/>
    <w:rsid w:val="00CD63C6"/>
    <w:rsid w:val="00CD63E2"/>
    <w:rsid w:val="00CD63FF"/>
    <w:rsid w:val="00CD6416"/>
    <w:rsid w:val="00CD642E"/>
    <w:rsid w:val="00CD642F"/>
    <w:rsid w:val="00CD651D"/>
    <w:rsid w:val="00CD6579"/>
    <w:rsid w:val="00CD6608"/>
    <w:rsid w:val="00CD6689"/>
    <w:rsid w:val="00CD6730"/>
    <w:rsid w:val="00CD677D"/>
    <w:rsid w:val="00CD6791"/>
    <w:rsid w:val="00CD67A2"/>
    <w:rsid w:val="00CD67A4"/>
    <w:rsid w:val="00CD67CD"/>
    <w:rsid w:val="00CD6875"/>
    <w:rsid w:val="00CD68C5"/>
    <w:rsid w:val="00CD6AB9"/>
    <w:rsid w:val="00CD6B04"/>
    <w:rsid w:val="00CD6B84"/>
    <w:rsid w:val="00CD6BB2"/>
    <w:rsid w:val="00CD6C26"/>
    <w:rsid w:val="00CD6CB7"/>
    <w:rsid w:val="00CD6D83"/>
    <w:rsid w:val="00CD6DF5"/>
    <w:rsid w:val="00CD6E41"/>
    <w:rsid w:val="00CD6E92"/>
    <w:rsid w:val="00CD6EA6"/>
    <w:rsid w:val="00CD6EA8"/>
    <w:rsid w:val="00CD701A"/>
    <w:rsid w:val="00CD719B"/>
    <w:rsid w:val="00CD719E"/>
    <w:rsid w:val="00CD72B7"/>
    <w:rsid w:val="00CD72C7"/>
    <w:rsid w:val="00CD7316"/>
    <w:rsid w:val="00CD73BB"/>
    <w:rsid w:val="00CD73F3"/>
    <w:rsid w:val="00CD742B"/>
    <w:rsid w:val="00CD7442"/>
    <w:rsid w:val="00CD74CA"/>
    <w:rsid w:val="00CD751E"/>
    <w:rsid w:val="00CD7539"/>
    <w:rsid w:val="00CD7564"/>
    <w:rsid w:val="00CD758A"/>
    <w:rsid w:val="00CD760E"/>
    <w:rsid w:val="00CD7621"/>
    <w:rsid w:val="00CD764A"/>
    <w:rsid w:val="00CD766A"/>
    <w:rsid w:val="00CD76A1"/>
    <w:rsid w:val="00CD779A"/>
    <w:rsid w:val="00CD77A5"/>
    <w:rsid w:val="00CD77AB"/>
    <w:rsid w:val="00CD783A"/>
    <w:rsid w:val="00CD785D"/>
    <w:rsid w:val="00CD7915"/>
    <w:rsid w:val="00CD79BE"/>
    <w:rsid w:val="00CD79F6"/>
    <w:rsid w:val="00CD7A05"/>
    <w:rsid w:val="00CD7AAC"/>
    <w:rsid w:val="00CD7AAD"/>
    <w:rsid w:val="00CD7AE5"/>
    <w:rsid w:val="00CD7B28"/>
    <w:rsid w:val="00CD7B4B"/>
    <w:rsid w:val="00CD7B72"/>
    <w:rsid w:val="00CD7BE9"/>
    <w:rsid w:val="00CD7CEE"/>
    <w:rsid w:val="00CD7D9B"/>
    <w:rsid w:val="00CD7FEF"/>
    <w:rsid w:val="00CE00DF"/>
    <w:rsid w:val="00CE00F7"/>
    <w:rsid w:val="00CE021C"/>
    <w:rsid w:val="00CE0266"/>
    <w:rsid w:val="00CE02BD"/>
    <w:rsid w:val="00CE02D4"/>
    <w:rsid w:val="00CE03D0"/>
    <w:rsid w:val="00CE0415"/>
    <w:rsid w:val="00CE0460"/>
    <w:rsid w:val="00CE049F"/>
    <w:rsid w:val="00CE0668"/>
    <w:rsid w:val="00CE0688"/>
    <w:rsid w:val="00CE0689"/>
    <w:rsid w:val="00CE08A6"/>
    <w:rsid w:val="00CE098E"/>
    <w:rsid w:val="00CE09EC"/>
    <w:rsid w:val="00CE0CF9"/>
    <w:rsid w:val="00CE0D0C"/>
    <w:rsid w:val="00CE0D4D"/>
    <w:rsid w:val="00CE0D97"/>
    <w:rsid w:val="00CE0E10"/>
    <w:rsid w:val="00CE0E23"/>
    <w:rsid w:val="00CE0E29"/>
    <w:rsid w:val="00CE0EAA"/>
    <w:rsid w:val="00CE0EDA"/>
    <w:rsid w:val="00CE0F4D"/>
    <w:rsid w:val="00CE0F61"/>
    <w:rsid w:val="00CE0FBD"/>
    <w:rsid w:val="00CE0FC3"/>
    <w:rsid w:val="00CE0FF6"/>
    <w:rsid w:val="00CE101D"/>
    <w:rsid w:val="00CE107C"/>
    <w:rsid w:val="00CE1133"/>
    <w:rsid w:val="00CE11BF"/>
    <w:rsid w:val="00CE1221"/>
    <w:rsid w:val="00CE12F5"/>
    <w:rsid w:val="00CE133C"/>
    <w:rsid w:val="00CE1515"/>
    <w:rsid w:val="00CE1529"/>
    <w:rsid w:val="00CE1540"/>
    <w:rsid w:val="00CE1575"/>
    <w:rsid w:val="00CE15E3"/>
    <w:rsid w:val="00CE16CA"/>
    <w:rsid w:val="00CE17A4"/>
    <w:rsid w:val="00CE17EE"/>
    <w:rsid w:val="00CE18AD"/>
    <w:rsid w:val="00CE190A"/>
    <w:rsid w:val="00CE1931"/>
    <w:rsid w:val="00CE193D"/>
    <w:rsid w:val="00CE1950"/>
    <w:rsid w:val="00CE1A03"/>
    <w:rsid w:val="00CE1A23"/>
    <w:rsid w:val="00CE1A4A"/>
    <w:rsid w:val="00CE1AA1"/>
    <w:rsid w:val="00CE1AAF"/>
    <w:rsid w:val="00CE1AC5"/>
    <w:rsid w:val="00CE1BA0"/>
    <w:rsid w:val="00CE1C6A"/>
    <w:rsid w:val="00CE1C88"/>
    <w:rsid w:val="00CE1D00"/>
    <w:rsid w:val="00CE1E1C"/>
    <w:rsid w:val="00CE1E4E"/>
    <w:rsid w:val="00CE1E71"/>
    <w:rsid w:val="00CE2022"/>
    <w:rsid w:val="00CE209C"/>
    <w:rsid w:val="00CE21D6"/>
    <w:rsid w:val="00CE23E0"/>
    <w:rsid w:val="00CE23E8"/>
    <w:rsid w:val="00CE246B"/>
    <w:rsid w:val="00CE246D"/>
    <w:rsid w:val="00CE24E0"/>
    <w:rsid w:val="00CE25CC"/>
    <w:rsid w:val="00CE261A"/>
    <w:rsid w:val="00CE2630"/>
    <w:rsid w:val="00CE27C1"/>
    <w:rsid w:val="00CE27D1"/>
    <w:rsid w:val="00CE2874"/>
    <w:rsid w:val="00CE29DA"/>
    <w:rsid w:val="00CE2BA9"/>
    <w:rsid w:val="00CE2BEA"/>
    <w:rsid w:val="00CE2C5C"/>
    <w:rsid w:val="00CE2D8A"/>
    <w:rsid w:val="00CE2DDC"/>
    <w:rsid w:val="00CE2DE7"/>
    <w:rsid w:val="00CE2E14"/>
    <w:rsid w:val="00CE2F19"/>
    <w:rsid w:val="00CE2F51"/>
    <w:rsid w:val="00CE2F52"/>
    <w:rsid w:val="00CE2F5E"/>
    <w:rsid w:val="00CE2FDF"/>
    <w:rsid w:val="00CE30C8"/>
    <w:rsid w:val="00CE30D7"/>
    <w:rsid w:val="00CE32E9"/>
    <w:rsid w:val="00CE3317"/>
    <w:rsid w:val="00CE3322"/>
    <w:rsid w:val="00CE33AD"/>
    <w:rsid w:val="00CE349F"/>
    <w:rsid w:val="00CE34EF"/>
    <w:rsid w:val="00CE3551"/>
    <w:rsid w:val="00CE3560"/>
    <w:rsid w:val="00CE36BB"/>
    <w:rsid w:val="00CE3735"/>
    <w:rsid w:val="00CE3754"/>
    <w:rsid w:val="00CE3780"/>
    <w:rsid w:val="00CE37DE"/>
    <w:rsid w:val="00CE37F3"/>
    <w:rsid w:val="00CE3848"/>
    <w:rsid w:val="00CE384C"/>
    <w:rsid w:val="00CE395F"/>
    <w:rsid w:val="00CE39D3"/>
    <w:rsid w:val="00CE3A23"/>
    <w:rsid w:val="00CE3A2F"/>
    <w:rsid w:val="00CE3A5C"/>
    <w:rsid w:val="00CE3BEC"/>
    <w:rsid w:val="00CE3C9F"/>
    <w:rsid w:val="00CE3CB5"/>
    <w:rsid w:val="00CE3D56"/>
    <w:rsid w:val="00CE3E44"/>
    <w:rsid w:val="00CE3E9F"/>
    <w:rsid w:val="00CE3F16"/>
    <w:rsid w:val="00CE406F"/>
    <w:rsid w:val="00CE40FE"/>
    <w:rsid w:val="00CE41D3"/>
    <w:rsid w:val="00CE4249"/>
    <w:rsid w:val="00CE429C"/>
    <w:rsid w:val="00CE4322"/>
    <w:rsid w:val="00CE4332"/>
    <w:rsid w:val="00CE43A7"/>
    <w:rsid w:val="00CE444B"/>
    <w:rsid w:val="00CE4871"/>
    <w:rsid w:val="00CE4874"/>
    <w:rsid w:val="00CE4879"/>
    <w:rsid w:val="00CE4A3D"/>
    <w:rsid w:val="00CE4A56"/>
    <w:rsid w:val="00CE4B7F"/>
    <w:rsid w:val="00CE4BA5"/>
    <w:rsid w:val="00CE4BB8"/>
    <w:rsid w:val="00CE4BE4"/>
    <w:rsid w:val="00CE4BEE"/>
    <w:rsid w:val="00CE4CE2"/>
    <w:rsid w:val="00CE4D4F"/>
    <w:rsid w:val="00CE4D50"/>
    <w:rsid w:val="00CE4D56"/>
    <w:rsid w:val="00CE4D7C"/>
    <w:rsid w:val="00CE4D90"/>
    <w:rsid w:val="00CE4E26"/>
    <w:rsid w:val="00CE4E9F"/>
    <w:rsid w:val="00CE4F44"/>
    <w:rsid w:val="00CE4F88"/>
    <w:rsid w:val="00CE5068"/>
    <w:rsid w:val="00CE51E3"/>
    <w:rsid w:val="00CE5284"/>
    <w:rsid w:val="00CE529A"/>
    <w:rsid w:val="00CE5342"/>
    <w:rsid w:val="00CE53DF"/>
    <w:rsid w:val="00CE5436"/>
    <w:rsid w:val="00CE54CE"/>
    <w:rsid w:val="00CE55F8"/>
    <w:rsid w:val="00CE5637"/>
    <w:rsid w:val="00CE56FF"/>
    <w:rsid w:val="00CE5760"/>
    <w:rsid w:val="00CE576F"/>
    <w:rsid w:val="00CE5775"/>
    <w:rsid w:val="00CE57B1"/>
    <w:rsid w:val="00CE57B6"/>
    <w:rsid w:val="00CE57DC"/>
    <w:rsid w:val="00CE5903"/>
    <w:rsid w:val="00CE5993"/>
    <w:rsid w:val="00CE59AE"/>
    <w:rsid w:val="00CE59D4"/>
    <w:rsid w:val="00CE5A4F"/>
    <w:rsid w:val="00CE5A99"/>
    <w:rsid w:val="00CE5AC3"/>
    <w:rsid w:val="00CE5B8C"/>
    <w:rsid w:val="00CE5C1A"/>
    <w:rsid w:val="00CE5C2F"/>
    <w:rsid w:val="00CE5C9A"/>
    <w:rsid w:val="00CE5CBE"/>
    <w:rsid w:val="00CE5CDC"/>
    <w:rsid w:val="00CE5CE0"/>
    <w:rsid w:val="00CE5D07"/>
    <w:rsid w:val="00CE5D39"/>
    <w:rsid w:val="00CE5D6F"/>
    <w:rsid w:val="00CE5D7F"/>
    <w:rsid w:val="00CE5DA0"/>
    <w:rsid w:val="00CE5E83"/>
    <w:rsid w:val="00CE5F59"/>
    <w:rsid w:val="00CE5F96"/>
    <w:rsid w:val="00CE6077"/>
    <w:rsid w:val="00CE608E"/>
    <w:rsid w:val="00CE6143"/>
    <w:rsid w:val="00CE6151"/>
    <w:rsid w:val="00CE6179"/>
    <w:rsid w:val="00CE639C"/>
    <w:rsid w:val="00CE63DD"/>
    <w:rsid w:val="00CE63EC"/>
    <w:rsid w:val="00CE649F"/>
    <w:rsid w:val="00CE6529"/>
    <w:rsid w:val="00CE657A"/>
    <w:rsid w:val="00CE658F"/>
    <w:rsid w:val="00CE65A4"/>
    <w:rsid w:val="00CE65AD"/>
    <w:rsid w:val="00CE6603"/>
    <w:rsid w:val="00CE6673"/>
    <w:rsid w:val="00CE66CA"/>
    <w:rsid w:val="00CE66F2"/>
    <w:rsid w:val="00CE6708"/>
    <w:rsid w:val="00CE6763"/>
    <w:rsid w:val="00CE676F"/>
    <w:rsid w:val="00CE67F4"/>
    <w:rsid w:val="00CE694C"/>
    <w:rsid w:val="00CE69DD"/>
    <w:rsid w:val="00CE69E4"/>
    <w:rsid w:val="00CE6A0B"/>
    <w:rsid w:val="00CE6A4B"/>
    <w:rsid w:val="00CE6B20"/>
    <w:rsid w:val="00CE6B9B"/>
    <w:rsid w:val="00CE6BC7"/>
    <w:rsid w:val="00CE6C47"/>
    <w:rsid w:val="00CE6C84"/>
    <w:rsid w:val="00CE6CA8"/>
    <w:rsid w:val="00CE6CF7"/>
    <w:rsid w:val="00CE6CFF"/>
    <w:rsid w:val="00CE6D82"/>
    <w:rsid w:val="00CE6DED"/>
    <w:rsid w:val="00CE6EC6"/>
    <w:rsid w:val="00CE6FB3"/>
    <w:rsid w:val="00CE704F"/>
    <w:rsid w:val="00CE709E"/>
    <w:rsid w:val="00CE70C1"/>
    <w:rsid w:val="00CE720A"/>
    <w:rsid w:val="00CE7250"/>
    <w:rsid w:val="00CE72BA"/>
    <w:rsid w:val="00CE72CF"/>
    <w:rsid w:val="00CE7312"/>
    <w:rsid w:val="00CE732E"/>
    <w:rsid w:val="00CE7424"/>
    <w:rsid w:val="00CE742A"/>
    <w:rsid w:val="00CE74E1"/>
    <w:rsid w:val="00CE7527"/>
    <w:rsid w:val="00CE761D"/>
    <w:rsid w:val="00CE769B"/>
    <w:rsid w:val="00CE76C2"/>
    <w:rsid w:val="00CE7758"/>
    <w:rsid w:val="00CE7804"/>
    <w:rsid w:val="00CE7814"/>
    <w:rsid w:val="00CE78A7"/>
    <w:rsid w:val="00CE78A9"/>
    <w:rsid w:val="00CE78D5"/>
    <w:rsid w:val="00CE7918"/>
    <w:rsid w:val="00CE79D4"/>
    <w:rsid w:val="00CE79E8"/>
    <w:rsid w:val="00CE7A14"/>
    <w:rsid w:val="00CE7A1A"/>
    <w:rsid w:val="00CE7A20"/>
    <w:rsid w:val="00CE7A49"/>
    <w:rsid w:val="00CE7A59"/>
    <w:rsid w:val="00CE7AA6"/>
    <w:rsid w:val="00CE7B97"/>
    <w:rsid w:val="00CE7C2B"/>
    <w:rsid w:val="00CE7C65"/>
    <w:rsid w:val="00CE7D7F"/>
    <w:rsid w:val="00CE7E29"/>
    <w:rsid w:val="00CE7E2F"/>
    <w:rsid w:val="00CE7F07"/>
    <w:rsid w:val="00CF00E4"/>
    <w:rsid w:val="00CF015F"/>
    <w:rsid w:val="00CF01C6"/>
    <w:rsid w:val="00CF01DC"/>
    <w:rsid w:val="00CF01EA"/>
    <w:rsid w:val="00CF01F6"/>
    <w:rsid w:val="00CF023F"/>
    <w:rsid w:val="00CF0243"/>
    <w:rsid w:val="00CF0266"/>
    <w:rsid w:val="00CF02F2"/>
    <w:rsid w:val="00CF032C"/>
    <w:rsid w:val="00CF03AB"/>
    <w:rsid w:val="00CF03BB"/>
    <w:rsid w:val="00CF043E"/>
    <w:rsid w:val="00CF04A0"/>
    <w:rsid w:val="00CF05C3"/>
    <w:rsid w:val="00CF0616"/>
    <w:rsid w:val="00CF06B6"/>
    <w:rsid w:val="00CF06C0"/>
    <w:rsid w:val="00CF06F2"/>
    <w:rsid w:val="00CF06F4"/>
    <w:rsid w:val="00CF0722"/>
    <w:rsid w:val="00CF0768"/>
    <w:rsid w:val="00CF077D"/>
    <w:rsid w:val="00CF07CD"/>
    <w:rsid w:val="00CF07EF"/>
    <w:rsid w:val="00CF09AB"/>
    <w:rsid w:val="00CF09D3"/>
    <w:rsid w:val="00CF09E2"/>
    <w:rsid w:val="00CF0A5D"/>
    <w:rsid w:val="00CF0ABB"/>
    <w:rsid w:val="00CF0AC4"/>
    <w:rsid w:val="00CF0B6A"/>
    <w:rsid w:val="00CF0B88"/>
    <w:rsid w:val="00CF0B96"/>
    <w:rsid w:val="00CF0BE6"/>
    <w:rsid w:val="00CF0CCD"/>
    <w:rsid w:val="00CF0CD8"/>
    <w:rsid w:val="00CF0CFE"/>
    <w:rsid w:val="00CF0E7D"/>
    <w:rsid w:val="00CF0E8F"/>
    <w:rsid w:val="00CF0F83"/>
    <w:rsid w:val="00CF0FC2"/>
    <w:rsid w:val="00CF1006"/>
    <w:rsid w:val="00CF1026"/>
    <w:rsid w:val="00CF103D"/>
    <w:rsid w:val="00CF1186"/>
    <w:rsid w:val="00CF127C"/>
    <w:rsid w:val="00CF12AB"/>
    <w:rsid w:val="00CF1369"/>
    <w:rsid w:val="00CF13C4"/>
    <w:rsid w:val="00CF142A"/>
    <w:rsid w:val="00CF144A"/>
    <w:rsid w:val="00CF145C"/>
    <w:rsid w:val="00CF14A1"/>
    <w:rsid w:val="00CF14D5"/>
    <w:rsid w:val="00CF150C"/>
    <w:rsid w:val="00CF1516"/>
    <w:rsid w:val="00CF15EE"/>
    <w:rsid w:val="00CF1602"/>
    <w:rsid w:val="00CF1686"/>
    <w:rsid w:val="00CF1694"/>
    <w:rsid w:val="00CF16D9"/>
    <w:rsid w:val="00CF1750"/>
    <w:rsid w:val="00CF1766"/>
    <w:rsid w:val="00CF177A"/>
    <w:rsid w:val="00CF1794"/>
    <w:rsid w:val="00CF1861"/>
    <w:rsid w:val="00CF186B"/>
    <w:rsid w:val="00CF1875"/>
    <w:rsid w:val="00CF187C"/>
    <w:rsid w:val="00CF18F8"/>
    <w:rsid w:val="00CF190D"/>
    <w:rsid w:val="00CF1922"/>
    <w:rsid w:val="00CF1952"/>
    <w:rsid w:val="00CF1B85"/>
    <w:rsid w:val="00CF1BD0"/>
    <w:rsid w:val="00CF1BF5"/>
    <w:rsid w:val="00CF1C91"/>
    <w:rsid w:val="00CF1CCB"/>
    <w:rsid w:val="00CF1D1F"/>
    <w:rsid w:val="00CF1DD0"/>
    <w:rsid w:val="00CF1E08"/>
    <w:rsid w:val="00CF1ECC"/>
    <w:rsid w:val="00CF1F12"/>
    <w:rsid w:val="00CF1F19"/>
    <w:rsid w:val="00CF1FF3"/>
    <w:rsid w:val="00CF208C"/>
    <w:rsid w:val="00CF209D"/>
    <w:rsid w:val="00CF219D"/>
    <w:rsid w:val="00CF2263"/>
    <w:rsid w:val="00CF228A"/>
    <w:rsid w:val="00CF22EA"/>
    <w:rsid w:val="00CF23B9"/>
    <w:rsid w:val="00CF23D2"/>
    <w:rsid w:val="00CF241B"/>
    <w:rsid w:val="00CF2527"/>
    <w:rsid w:val="00CF252A"/>
    <w:rsid w:val="00CF257A"/>
    <w:rsid w:val="00CF2659"/>
    <w:rsid w:val="00CF2702"/>
    <w:rsid w:val="00CF2756"/>
    <w:rsid w:val="00CF2758"/>
    <w:rsid w:val="00CF278C"/>
    <w:rsid w:val="00CF280B"/>
    <w:rsid w:val="00CF2842"/>
    <w:rsid w:val="00CF28C2"/>
    <w:rsid w:val="00CF2904"/>
    <w:rsid w:val="00CF2913"/>
    <w:rsid w:val="00CF2A72"/>
    <w:rsid w:val="00CF2A80"/>
    <w:rsid w:val="00CF2AFE"/>
    <w:rsid w:val="00CF2B90"/>
    <w:rsid w:val="00CF2BE4"/>
    <w:rsid w:val="00CF2C4C"/>
    <w:rsid w:val="00CF2CC2"/>
    <w:rsid w:val="00CF2CEA"/>
    <w:rsid w:val="00CF2E4F"/>
    <w:rsid w:val="00CF2E56"/>
    <w:rsid w:val="00CF2E5F"/>
    <w:rsid w:val="00CF2E79"/>
    <w:rsid w:val="00CF2EA8"/>
    <w:rsid w:val="00CF2F15"/>
    <w:rsid w:val="00CF2FF0"/>
    <w:rsid w:val="00CF3074"/>
    <w:rsid w:val="00CF309F"/>
    <w:rsid w:val="00CF3192"/>
    <w:rsid w:val="00CF31A4"/>
    <w:rsid w:val="00CF33BC"/>
    <w:rsid w:val="00CF33CF"/>
    <w:rsid w:val="00CF3446"/>
    <w:rsid w:val="00CF3473"/>
    <w:rsid w:val="00CF3485"/>
    <w:rsid w:val="00CF349D"/>
    <w:rsid w:val="00CF3541"/>
    <w:rsid w:val="00CF3599"/>
    <w:rsid w:val="00CF35B8"/>
    <w:rsid w:val="00CF35DC"/>
    <w:rsid w:val="00CF36E7"/>
    <w:rsid w:val="00CF3716"/>
    <w:rsid w:val="00CF3753"/>
    <w:rsid w:val="00CF37E4"/>
    <w:rsid w:val="00CF388A"/>
    <w:rsid w:val="00CF3898"/>
    <w:rsid w:val="00CF38B2"/>
    <w:rsid w:val="00CF3A04"/>
    <w:rsid w:val="00CF3AAC"/>
    <w:rsid w:val="00CF3AB2"/>
    <w:rsid w:val="00CF3AFA"/>
    <w:rsid w:val="00CF3B96"/>
    <w:rsid w:val="00CF3BB4"/>
    <w:rsid w:val="00CF3D6C"/>
    <w:rsid w:val="00CF3DA9"/>
    <w:rsid w:val="00CF3DCA"/>
    <w:rsid w:val="00CF3DFC"/>
    <w:rsid w:val="00CF3E18"/>
    <w:rsid w:val="00CF3F06"/>
    <w:rsid w:val="00CF4071"/>
    <w:rsid w:val="00CF40FB"/>
    <w:rsid w:val="00CF4118"/>
    <w:rsid w:val="00CF4129"/>
    <w:rsid w:val="00CF4172"/>
    <w:rsid w:val="00CF418D"/>
    <w:rsid w:val="00CF4239"/>
    <w:rsid w:val="00CF428E"/>
    <w:rsid w:val="00CF42BB"/>
    <w:rsid w:val="00CF4324"/>
    <w:rsid w:val="00CF4336"/>
    <w:rsid w:val="00CF4409"/>
    <w:rsid w:val="00CF4537"/>
    <w:rsid w:val="00CF45CB"/>
    <w:rsid w:val="00CF468E"/>
    <w:rsid w:val="00CF46D8"/>
    <w:rsid w:val="00CF47C6"/>
    <w:rsid w:val="00CF47CD"/>
    <w:rsid w:val="00CF4848"/>
    <w:rsid w:val="00CF48C5"/>
    <w:rsid w:val="00CF48D9"/>
    <w:rsid w:val="00CF4902"/>
    <w:rsid w:val="00CF490D"/>
    <w:rsid w:val="00CF4976"/>
    <w:rsid w:val="00CF4A1A"/>
    <w:rsid w:val="00CF4A4A"/>
    <w:rsid w:val="00CF4BEA"/>
    <w:rsid w:val="00CF4CEF"/>
    <w:rsid w:val="00CF4E06"/>
    <w:rsid w:val="00CF50B5"/>
    <w:rsid w:val="00CF50EE"/>
    <w:rsid w:val="00CF51EE"/>
    <w:rsid w:val="00CF522C"/>
    <w:rsid w:val="00CF5256"/>
    <w:rsid w:val="00CF5284"/>
    <w:rsid w:val="00CF5306"/>
    <w:rsid w:val="00CF534A"/>
    <w:rsid w:val="00CF5372"/>
    <w:rsid w:val="00CF54C5"/>
    <w:rsid w:val="00CF56ED"/>
    <w:rsid w:val="00CF575D"/>
    <w:rsid w:val="00CF57AC"/>
    <w:rsid w:val="00CF57DE"/>
    <w:rsid w:val="00CF57F5"/>
    <w:rsid w:val="00CF5871"/>
    <w:rsid w:val="00CF587B"/>
    <w:rsid w:val="00CF5895"/>
    <w:rsid w:val="00CF58CA"/>
    <w:rsid w:val="00CF590A"/>
    <w:rsid w:val="00CF595B"/>
    <w:rsid w:val="00CF59DD"/>
    <w:rsid w:val="00CF59FB"/>
    <w:rsid w:val="00CF5AC3"/>
    <w:rsid w:val="00CF5B54"/>
    <w:rsid w:val="00CF5BD3"/>
    <w:rsid w:val="00CF5C1D"/>
    <w:rsid w:val="00CF5CA9"/>
    <w:rsid w:val="00CF5CB8"/>
    <w:rsid w:val="00CF5D84"/>
    <w:rsid w:val="00CF5D8D"/>
    <w:rsid w:val="00CF5EE7"/>
    <w:rsid w:val="00CF5FA6"/>
    <w:rsid w:val="00CF6026"/>
    <w:rsid w:val="00CF60E3"/>
    <w:rsid w:val="00CF614F"/>
    <w:rsid w:val="00CF61B8"/>
    <w:rsid w:val="00CF61CC"/>
    <w:rsid w:val="00CF625A"/>
    <w:rsid w:val="00CF62BD"/>
    <w:rsid w:val="00CF62C9"/>
    <w:rsid w:val="00CF63DC"/>
    <w:rsid w:val="00CF643B"/>
    <w:rsid w:val="00CF6504"/>
    <w:rsid w:val="00CF6538"/>
    <w:rsid w:val="00CF655F"/>
    <w:rsid w:val="00CF66E0"/>
    <w:rsid w:val="00CF6728"/>
    <w:rsid w:val="00CF677A"/>
    <w:rsid w:val="00CF67D8"/>
    <w:rsid w:val="00CF6800"/>
    <w:rsid w:val="00CF682B"/>
    <w:rsid w:val="00CF6861"/>
    <w:rsid w:val="00CF6913"/>
    <w:rsid w:val="00CF691F"/>
    <w:rsid w:val="00CF69CF"/>
    <w:rsid w:val="00CF69F6"/>
    <w:rsid w:val="00CF6B3E"/>
    <w:rsid w:val="00CF6B4A"/>
    <w:rsid w:val="00CF6B52"/>
    <w:rsid w:val="00CF6BBA"/>
    <w:rsid w:val="00CF6CB0"/>
    <w:rsid w:val="00CF6CC9"/>
    <w:rsid w:val="00CF6D7D"/>
    <w:rsid w:val="00CF6DDC"/>
    <w:rsid w:val="00CF6F17"/>
    <w:rsid w:val="00CF6F8D"/>
    <w:rsid w:val="00CF6F96"/>
    <w:rsid w:val="00CF7013"/>
    <w:rsid w:val="00CF7018"/>
    <w:rsid w:val="00CF706B"/>
    <w:rsid w:val="00CF70F2"/>
    <w:rsid w:val="00CF7117"/>
    <w:rsid w:val="00CF71D5"/>
    <w:rsid w:val="00CF71E3"/>
    <w:rsid w:val="00CF7285"/>
    <w:rsid w:val="00CF73B3"/>
    <w:rsid w:val="00CF73BE"/>
    <w:rsid w:val="00CF7463"/>
    <w:rsid w:val="00CF747D"/>
    <w:rsid w:val="00CF74E6"/>
    <w:rsid w:val="00CF754B"/>
    <w:rsid w:val="00CF755E"/>
    <w:rsid w:val="00CF75A3"/>
    <w:rsid w:val="00CF76C3"/>
    <w:rsid w:val="00CF781C"/>
    <w:rsid w:val="00CF787D"/>
    <w:rsid w:val="00CF78B4"/>
    <w:rsid w:val="00CF7977"/>
    <w:rsid w:val="00CF7A86"/>
    <w:rsid w:val="00CF7AA6"/>
    <w:rsid w:val="00CF7AB6"/>
    <w:rsid w:val="00CF7AFC"/>
    <w:rsid w:val="00CF7B36"/>
    <w:rsid w:val="00CF7B9A"/>
    <w:rsid w:val="00CF7B9B"/>
    <w:rsid w:val="00CF7CAD"/>
    <w:rsid w:val="00CF7CFD"/>
    <w:rsid w:val="00CF7E98"/>
    <w:rsid w:val="00CF7ECF"/>
    <w:rsid w:val="00CF7ED9"/>
    <w:rsid w:val="00CF7FB6"/>
    <w:rsid w:val="00CF7FDB"/>
    <w:rsid w:val="00D00018"/>
    <w:rsid w:val="00D0018C"/>
    <w:rsid w:val="00D00197"/>
    <w:rsid w:val="00D00244"/>
    <w:rsid w:val="00D002F0"/>
    <w:rsid w:val="00D00367"/>
    <w:rsid w:val="00D00412"/>
    <w:rsid w:val="00D004EB"/>
    <w:rsid w:val="00D00580"/>
    <w:rsid w:val="00D005A0"/>
    <w:rsid w:val="00D00655"/>
    <w:rsid w:val="00D00677"/>
    <w:rsid w:val="00D0068B"/>
    <w:rsid w:val="00D006F3"/>
    <w:rsid w:val="00D0074C"/>
    <w:rsid w:val="00D007C0"/>
    <w:rsid w:val="00D007EB"/>
    <w:rsid w:val="00D0088A"/>
    <w:rsid w:val="00D008C7"/>
    <w:rsid w:val="00D00970"/>
    <w:rsid w:val="00D009DC"/>
    <w:rsid w:val="00D00B53"/>
    <w:rsid w:val="00D00C31"/>
    <w:rsid w:val="00D00C45"/>
    <w:rsid w:val="00D00C60"/>
    <w:rsid w:val="00D00CC8"/>
    <w:rsid w:val="00D00D7C"/>
    <w:rsid w:val="00D00D90"/>
    <w:rsid w:val="00D00D97"/>
    <w:rsid w:val="00D00E5A"/>
    <w:rsid w:val="00D00E69"/>
    <w:rsid w:val="00D00F0C"/>
    <w:rsid w:val="00D00F54"/>
    <w:rsid w:val="00D0106E"/>
    <w:rsid w:val="00D01094"/>
    <w:rsid w:val="00D010A1"/>
    <w:rsid w:val="00D010CA"/>
    <w:rsid w:val="00D010D9"/>
    <w:rsid w:val="00D011B3"/>
    <w:rsid w:val="00D0122E"/>
    <w:rsid w:val="00D013B3"/>
    <w:rsid w:val="00D013CF"/>
    <w:rsid w:val="00D014E1"/>
    <w:rsid w:val="00D01528"/>
    <w:rsid w:val="00D016E5"/>
    <w:rsid w:val="00D016EA"/>
    <w:rsid w:val="00D01786"/>
    <w:rsid w:val="00D01874"/>
    <w:rsid w:val="00D0188D"/>
    <w:rsid w:val="00D01902"/>
    <w:rsid w:val="00D0192E"/>
    <w:rsid w:val="00D019A6"/>
    <w:rsid w:val="00D01A57"/>
    <w:rsid w:val="00D01A68"/>
    <w:rsid w:val="00D01AA3"/>
    <w:rsid w:val="00D01AEB"/>
    <w:rsid w:val="00D01B00"/>
    <w:rsid w:val="00D01B42"/>
    <w:rsid w:val="00D01C7C"/>
    <w:rsid w:val="00D01CDA"/>
    <w:rsid w:val="00D01D0F"/>
    <w:rsid w:val="00D01D13"/>
    <w:rsid w:val="00D01D50"/>
    <w:rsid w:val="00D01DA3"/>
    <w:rsid w:val="00D01E0C"/>
    <w:rsid w:val="00D01F22"/>
    <w:rsid w:val="00D0205C"/>
    <w:rsid w:val="00D02073"/>
    <w:rsid w:val="00D02123"/>
    <w:rsid w:val="00D0214E"/>
    <w:rsid w:val="00D02286"/>
    <w:rsid w:val="00D02290"/>
    <w:rsid w:val="00D022C3"/>
    <w:rsid w:val="00D02318"/>
    <w:rsid w:val="00D02336"/>
    <w:rsid w:val="00D02341"/>
    <w:rsid w:val="00D02377"/>
    <w:rsid w:val="00D023CA"/>
    <w:rsid w:val="00D0247F"/>
    <w:rsid w:val="00D024F2"/>
    <w:rsid w:val="00D024F7"/>
    <w:rsid w:val="00D02526"/>
    <w:rsid w:val="00D0260A"/>
    <w:rsid w:val="00D0261C"/>
    <w:rsid w:val="00D026D7"/>
    <w:rsid w:val="00D028F3"/>
    <w:rsid w:val="00D02918"/>
    <w:rsid w:val="00D02947"/>
    <w:rsid w:val="00D02B20"/>
    <w:rsid w:val="00D02BAC"/>
    <w:rsid w:val="00D02BCE"/>
    <w:rsid w:val="00D02C49"/>
    <w:rsid w:val="00D02CAC"/>
    <w:rsid w:val="00D02D08"/>
    <w:rsid w:val="00D02D66"/>
    <w:rsid w:val="00D02DB7"/>
    <w:rsid w:val="00D02F20"/>
    <w:rsid w:val="00D03014"/>
    <w:rsid w:val="00D030F8"/>
    <w:rsid w:val="00D0318C"/>
    <w:rsid w:val="00D031F9"/>
    <w:rsid w:val="00D03219"/>
    <w:rsid w:val="00D0322B"/>
    <w:rsid w:val="00D032F3"/>
    <w:rsid w:val="00D032FA"/>
    <w:rsid w:val="00D032FD"/>
    <w:rsid w:val="00D033CA"/>
    <w:rsid w:val="00D033DE"/>
    <w:rsid w:val="00D033FE"/>
    <w:rsid w:val="00D03484"/>
    <w:rsid w:val="00D0348C"/>
    <w:rsid w:val="00D034C6"/>
    <w:rsid w:val="00D034DD"/>
    <w:rsid w:val="00D03554"/>
    <w:rsid w:val="00D03601"/>
    <w:rsid w:val="00D03615"/>
    <w:rsid w:val="00D03620"/>
    <w:rsid w:val="00D03626"/>
    <w:rsid w:val="00D0366A"/>
    <w:rsid w:val="00D03675"/>
    <w:rsid w:val="00D036D2"/>
    <w:rsid w:val="00D037A6"/>
    <w:rsid w:val="00D038B6"/>
    <w:rsid w:val="00D03938"/>
    <w:rsid w:val="00D039E8"/>
    <w:rsid w:val="00D03A46"/>
    <w:rsid w:val="00D03B60"/>
    <w:rsid w:val="00D03BAC"/>
    <w:rsid w:val="00D03BE4"/>
    <w:rsid w:val="00D03C2C"/>
    <w:rsid w:val="00D03C94"/>
    <w:rsid w:val="00D03D4E"/>
    <w:rsid w:val="00D03E99"/>
    <w:rsid w:val="00D03EC3"/>
    <w:rsid w:val="00D03F83"/>
    <w:rsid w:val="00D03FC2"/>
    <w:rsid w:val="00D03FE5"/>
    <w:rsid w:val="00D04058"/>
    <w:rsid w:val="00D04072"/>
    <w:rsid w:val="00D040B0"/>
    <w:rsid w:val="00D0415B"/>
    <w:rsid w:val="00D0425D"/>
    <w:rsid w:val="00D042D2"/>
    <w:rsid w:val="00D0439C"/>
    <w:rsid w:val="00D04422"/>
    <w:rsid w:val="00D0443D"/>
    <w:rsid w:val="00D04462"/>
    <w:rsid w:val="00D0466D"/>
    <w:rsid w:val="00D04684"/>
    <w:rsid w:val="00D046CF"/>
    <w:rsid w:val="00D0474B"/>
    <w:rsid w:val="00D047BA"/>
    <w:rsid w:val="00D04821"/>
    <w:rsid w:val="00D04862"/>
    <w:rsid w:val="00D0489B"/>
    <w:rsid w:val="00D0499D"/>
    <w:rsid w:val="00D049D2"/>
    <w:rsid w:val="00D04ACF"/>
    <w:rsid w:val="00D04AE2"/>
    <w:rsid w:val="00D04AEE"/>
    <w:rsid w:val="00D04B1F"/>
    <w:rsid w:val="00D04BB8"/>
    <w:rsid w:val="00D04BC5"/>
    <w:rsid w:val="00D04C4F"/>
    <w:rsid w:val="00D04CBE"/>
    <w:rsid w:val="00D04D73"/>
    <w:rsid w:val="00D04E8F"/>
    <w:rsid w:val="00D04E91"/>
    <w:rsid w:val="00D04E9B"/>
    <w:rsid w:val="00D04F1A"/>
    <w:rsid w:val="00D04F2F"/>
    <w:rsid w:val="00D0501C"/>
    <w:rsid w:val="00D0502C"/>
    <w:rsid w:val="00D0502E"/>
    <w:rsid w:val="00D05118"/>
    <w:rsid w:val="00D05186"/>
    <w:rsid w:val="00D051AC"/>
    <w:rsid w:val="00D0535F"/>
    <w:rsid w:val="00D05461"/>
    <w:rsid w:val="00D054A3"/>
    <w:rsid w:val="00D0550F"/>
    <w:rsid w:val="00D0553E"/>
    <w:rsid w:val="00D0560B"/>
    <w:rsid w:val="00D05648"/>
    <w:rsid w:val="00D0564F"/>
    <w:rsid w:val="00D0565A"/>
    <w:rsid w:val="00D056AD"/>
    <w:rsid w:val="00D056D5"/>
    <w:rsid w:val="00D056F4"/>
    <w:rsid w:val="00D05723"/>
    <w:rsid w:val="00D0572A"/>
    <w:rsid w:val="00D05770"/>
    <w:rsid w:val="00D057A3"/>
    <w:rsid w:val="00D058E0"/>
    <w:rsid w:val="00D05998"/>
    <w:rsid w:val="00D0599F"/>
    <w:rsid w:val="00D059A3"/>
    <w:rsid w:val="00D059DE"/>
    <w:rsid w:val="00D05ACA"/>
    <w:rsid w:val="00D05AD1"/>
    <w:rsid w:val="00D05B00"/>
    <w:rsid w:val="00D05B13"/>
    <w:rsid w:val="00D05B43"/>
    <w:rsid w:val="00D05C3C"/>
    <w:rsid w:val="00D05DBC"/>
    <w:rsid w:val="00D05DED"/>
    <w:rsid w:val="00D05E02"/>
    <w:rsid w:val="00D05E43"/>
    <w:rsid w:val="00D05E86"/>
    <w:rsid w:val="00D05EA6"/>
    <w:rsid w:val="00D05EAF"/>
    <w:rsid w:val="00D05EDC"/>
    <w:rsid w:val="00D05EE0"/>
    <w:rsid w:val="00D05F0D"/>
    <w:rsid w:val="00D05FA9"/>
    <w:rsid w:val="00D05FFA"/>
    <w:rsid w:val="00D060C6"/>
    <w:rsid w:val="00D06137"/>
    <w:rsid w:val="00D0624B"/>
    <w:rsid w:val="00D06252"/>
    <w:rsid w:val="00D0625B"/>
    <w:rsid w:val="00D06278"/>
    <w:rsid w:val="00D062B0"/>
    <w:rsid w:val="00D06349"/>
    <w:rsid w:val="00D06431"/>
    <w:rsid w:val="00D06473"/>
    <w:rsid w:val="00D06478"/>
    <w:rsid w:val="00D0649E"/>
    <w:rsid w:val="00D064C8"/>
    <w:rsid w:val="00D064F3"/>
    <w:rsid w:val="00D065CE"/>
    <w:rsid w:val="00D06621"/>
    <w:rsid w:val="00D06681"/>
    <w:rsid w:val="00D06779"/>
    <w:rsid w:val="00D067A7"/>
    <w:rsid w:val="00D06894"/>
    <w:rsid w:val="00D06912"/>
    <w:rsid w:val="00D069B0"/>
    <w:rsid w:val="00D06B0F"/>
    <w:rsid w:val="00D06C02"/>
    <w:rsid w:val="00D06CC8"/>
    <w:rsid w:val="00D06DD8"/>
    <w:rsid w:val="00D06DE4"/>
    <w:rsid w:val="00D06E17"/>
    <w:rsid w:val="00D06EF3"/>
    <w:rsid w:val="00D070BF"/>
    <w:rsid w:val="00D07292"/>
    <w:rsid w:val="00D072BA"/>
    <w:rsid w:val="00D07332"/>
    <w:rsid w:val="00D073AA"/>
    <w:rsid w:val="00D073B5"/>
    <w:rsid w:val="00D07431"/>
    <w:rsid w:val="00D074E0"/>
    <w:rsid w:val="00D0754F"/>
    <w:rsid w:val="00D07574"/>
    <w:rsid w:val="00D07590"/>
    <w:rsid w:val="00D0769E"/>
    <w:rsid w:val="00D07740"/>
    <w:rsid w:val="00D077BF"/>
    <w:rsid w:val="00D0793A"/>
    <w:rsid w:val="00D07A10"/>
    <w:rsid w:val="00D07B27"/>
    <w:rsid w:val="00D07B90"/>
    <w:rsid w:val="00D07BB3"/>
    <w:rsid w:val="00D07BEF"/>
    <w:rsid w:val="00D07C2B"/>
    <w:rsid w:val="00D07C70"/>
    <w:rsid w:val="00D07D0E"/>
    <w:rsid w:val="00D07D62"/>
    <w:rsid w:val="00D07D79"/>
    <w:rsid w:val="00D07D81"/>
    <w:rsid w:val="00D07D9E"/>
    <w:rsid w:val="00D07E4C"/>
    <w:rsid w:val="00D07EE0"/>
    <w:rsid w:val="00D07F1C"/>
    <w:rsid w:val="00D07F48"/>
    <w:rsid w:val="00D07F56"/>
    <w:rsid w:val="00D07F5B"/>
    <w:rsid w:val="00D100C1"/>
    <w:rsid w:val="00D102F4"/>
    <w:rsid w:val="00D103A0"/>
    <w:rsid w:val="00D103A7"/>
    <w:rsid w:val="00D1042B"/>
    <w:rsid w:val="00D104AE"/>
    <w:rsid w:val="00D10571"/>
    <w:rsid w:val="00D105AC"/>
    <w:rsid w:val="00D10684"/>
    <w:rsid w:val="00D10696"/>
    <w:rsid w:val="00D10781"/>
    <w:rsid w:val="00D1082B"/>
    <w:rsid w:val="00D1082F"/>
    <w:rsid w:val="00D10870"/>
    <w:rsid w:val="00D10915"/>
    <w:rsid w:val="00D109B4"/>
    <w:rsid w:val="00D109FA"/>
    <w:rsid w:val="00D10A25"/>
    <w:rsid w:val="00D10AFB"/>
    <w:rsid w:val="00D10B0C"/>
    <w:rsid w:val="00D10B5D"/>
    <w:rsid w:val="00D10BA8"/>
    <w:rsid w:val="00D10BE1"/>
    <w:rsid w:val="00D10C21"/>
    <w:rsid w:val="00D10C53"/>
    <w:rsid w:val="00D10C8E"/>
    <w:rsid w:val="00D10CD1"/>
    <w:rsid w:val="00D10D2D"/>
    <w:rsid w:val="00D10D32"/>
    <w:rsid w:val="00D111EE"/>
    <w:rsid w:val="00D11238"/>
    <w:rsid w:val="00D1124F"/>
    <w:rsid w:val="00D112D0"/>
    <w:rsid w:val="00D113B0"/>
    <w:rsid w:val="00D11412"/>
    <w:rsid w:val="00D1141B"/>
    <w:rsid w:val="00D11473"/>
    <w:rsid w:val="00D1149D"/>
    <w:rsid w:val="00D114C2"/>
    <w:rsid w:val="00D11549"/>
    <w:rsid w:val="00D115AB"/>
    <w:rsid w:val="00D115EF"/>
    <w:rsid w:val="00D115F1"/>
    <w:rsid w:val="00D1163A"/>
    <w:rsid w:val="00D11680"/>
    <w:rsid w:val="00D116A3"/>
    <w:rsid w:val="00D11757"/>
    <w:rsid w:val="00D11790"/>
    <w:rsid w:val="00D11975"/>
    <w:rsid w:val="00D119CE"/>
    <w:rsid w:val="00D11A22"/>
    <w:rsid w:val="00D11AF6"/>
    <w:rsid w:val="00D11B07"/>
    <w:rsid w:val="00D11B16"/>
    <w:rsid w:val="00D11B4D"/>
    <w:rsid w:val="00D11BCB"/>
    <w:rsid w:val="00D11C82"/>
    <w:rsid w:val="00D11D7C"/>
    <w:rsid w:val="00D11E49"/>
    <w:rsid w:val="00D11E6C"/>
    <w:rsid w:val="00D11E7A"/>
    <w:rsid w:val="00D11EBB"/>
    <w:rsid w:val="00D11F72"/>
    <w:rsid w:val="00D11FD4"/>
    <w:rsid w:val="00D11FEB"/>
    <w:rsid w:val="00D12107"/>
    <w:rsid w:val="00D12251"/>
    <w:rsid w:val="00D1235D"/>
    <w:rsid w:val="00D12405"/>
    <w:rsid w:val="00D124F7"/>
    <w:rsid w:val="00D12642"/>
    <w:rsid w:val="00D12686"/>
    <w:rsid w:val="00D12713"/>
    <w:rsid w:val="00D12733"/>
    <w:rsid w:val="00D12865"/>
    <w:rsid w:val="00D1286D"/>
    <w:rsid w:val="00D1287C"/>
    <w:rsid w:val="00D129AC"/>
    <w:rsid w:val="00D129B2"/>
    <w:rsid w:val="00D12A11"/>
    <w:rsid w:val="00D12AF4"/>
    <w:rsid w:val="00D12BEE"/>
    <w:rsid w:val="00D12D10"/>
    <w:rsid w:val="00D12D2E"/>
    <w:rsid w:val="00D12E22"/>
    <w:rsid w:val="00D12EEB"/>
    <w:rsid w:val="00D12F0F"/>
    <w:rsid w:val="00D12F6C"/>
    <w:rsid w:val="00D12FB3"/>
    <w:rsid w:val="00D13012"/>
    <w:rsid w:val="00D13049"/>
    <w:rsid w:val="00D13097"/>
    <w:rsid w:val="00D13111"/>
    <w:rsid w:val="00D131C0"/>
    <w:rsid w:val="00D131D5"/>
    <w:rsid w:val="00D13216"/>
    <w:rsid w:val="00D13219"/>
    <w:rsid w:val="00D13233"/>
    <w:rsid w:val="00D13249"/>
    <w:rsid w:val="00D1324F"/>
    <w:rsid w:val="00D1327E"/>
    <w:rsid w:val="00D132CE"/>
    <w:rsid w:val="00D13301"/>
    <w:rsid w:val="00D13313"/>
    <w:rsid w:val="00D13455"/>
    <w:rsid w:val="00D13468"/>
    <w:rsid w:val="00D13562"/>
    <w:rsid w:val="00D1365A"/>
    <w:rsid w:val="00D136B6"/>
    <w:rsid w:val="00D136C6"/>
    <w:rsid w:val="00D1381F"/>
    <w:rsid w:val="00D138E8"/>
    <w:rsid w:val="00D138EC"/>
    <w:rsid w:val="00D1390F"/>
    <w:rsid w:val="00D139D1"/>
    <w:rsid w:val="00D13B4A"/>
    <w:rsid w:val="00D13BD4"/>
    <w:rsid w:val="00D13C0A"/>
    <w:rsid w:val="00D13C33"/>
    <w:rsid w:val="00D13CAF"/>
    <w:rsid w:val="00D13CC6"/>
    <w:rsid w:val="00D13CF8"/>
    <w:rsid w:val="00D13D42"/>
    <w:rsid w:val="00D13D86"/>
    <w:rsid w:val="00D13DEE"/>
    <w:rsid w:val="00D13DFE"/>
    <w:rsid w:val="00D13E75"/>
    <w:rsid w:val="00D13EB2"/>
    <w:rsid w:val="00D13EDA"/>
    <w:rsid w:val="00D1405B"/>
    <w:rsid w:val="00D140FB"/>
    <w:rsid w:val="00D14105"/>
    <w:rsid w:val="00D14132"/>
    <w:rsid w:val="00D1416F"/>
    <w:rsid w:val="00D141A2"/>
    <w:rsid w:val="00D141B9"/>
    <w:rsid w:val="00D141F0"/>
    <w:rsid w:val="00D14220"/>
    <w:rsid w:val="00D14262"/>
    <w:rsid w:val="00D1428F"/>
    <w:rsid w:val="00D142E9"/>
    <w:rsid w:val="00D142FD"/>
    <w:rsid w:val="00D14339"/>
    <w:rsid w:val="00D143AD"/>
    <w:rsid w:val="00D143FF"/>
    <w:rsid w:val="00D1464F"/>
    <w:rsid w:val="00D1477B"/>
    <w:rsid w:val="00D1480C"/>
    <w:rsid w:val="00D1481C"/>
    <w:rsid w:val="00D148AE"/>
    <w:rsid w:val="00D149AC"/>
    <w:rsid w:val="00D149F0"/>
    <w:rsid w:val="00D14A34"/>
    <w:rsid w:val="00D14A96"/>
    <w:rsid w:val="00D14AA8"/>
    <w:rsid w:val="00D14AEA"/>
    <w:rsid w:val="00D14B98"/>
    <w:rsid w:val="00D14BF2"/>
    <w:rsid w:val="00D14C8E"/>
    <w:rsid w:val="00D14CD5"/>
    <w:rsid w:val="00D14D0B"/>
    <w:rsid w:val="00D14D72"/>
    <w:rsid w:val="00D14DB9"/>
    <w:rsid w:val="00D14DC7"/>
    <w:rsid w:val="00D14DF3"/>
    <w:rsid w:val="00D14E0F"/>
    <w:rsid w:val="00D14E11"/>
    <w:rsid w:val="00D14E2E"/>
    <w:rsid w:val="00D14E2F"/>
    <w:rsid w:val="00D14E3C"/>
    <w:rsid w:val="00D14E7E"/>
    <w:rsid w:val="00D15040"/>
    <w:rsid w:val="00D150A1"/>
    <w:rsid w:val="00D15112"/>
    <w:rsid w:val="00D1511A"/>
    <w:rsid w:val="00D151AB"/>
    <w:rsid w:val="00D15209"/>
    <w:rsid w:val="00D1524C"/>
    <w:rsid w:val="00D152B1"/>
    <w:rsid w:val="00D152FB"/>
    <w:rsid w:val="00D15395"/>
    <w:rsid w:val="00D15449"/>
    <w:rsid w:val="00D154AB"/>
    <w:rsid w:val="00D1551B"/>
    <w:rsid w:val="00D155F0"/>
    <w:rsid w:val="00D155FB"/>
    <w:rsid w:val="00D156F4"/>
    <w:rsid w:val="00D15768"/>
    <w:rsid w:val="00D15773"/>
    <w:rsid w:val="00D157FF"/>
    <w:rsid w:val="00D15819"/>
    <w:rsid w:val="00D1585D"/>
    <w:rsid w:val="00D1590B"/>
    <w:rsid w:val="00D159FB"/>
    <w:rsid w:val="00D15B06"/>
    <w:rsid w:val="00D15B9D"/>
    <w:rsid w:val="00D15BC5"/>
    <w:rsid w:val="00D15BEC"/>
    <w:rsid w:val="00D15CEA"/>
    <w:rsid w:val="00D15D33"/>
    <w:rsid w:val="00D15D5E"/>
    <w:rsid w:val="00D15EE9"/>
    <w:rsid w:val="00D15FD7"/>
    <w:rsid w:val="00D16049"/>
    <w:rsid w:val="00D160D5"/>
    <w:rsid w:val="00D16237"/>
    <w:rsid w:val="00D162F6"/>
    <w:rsid w:val="00D163B0"/>
    <w:rsid w:val="00D163D9"/>
    <w:rsid w:val="00D163E4"/>
    <w:rsid w:val="00D1640C"/>
    <w:rsid w:val="00D16410"/>
    <w:rsid w:val="00D16443"/>
    <w:rsid w:val="00D1645E"/>
    <w:rsid w:val="00D16526"/>
    <w:rsid w:val="00D16529"/>
    <w:rsid w:val="00D1658A"/>
    <w:rsid w:val="00D1663D"/>
    <w:rsid w:val="00D16706"/>
    <w:rsid w:val="00D1676E"/>
    <w:rsid w:val="00D16886"/>
    <w:rsid w:val="00D168B2"/>
    <w:rsid w:val="00D168EA"/>
    <w:rsid w:val="00D16933"/>
    <w:rsid w:val="00D16987"/>
    <w:rsid w:val="00D16B28"/>
    <w:rsid w:val="00D16B89"/>
    <w:rsid w:val="00D16BF2"/>
    <w:rsid w:val="00D16C1C"/>
    <w:rsid w:val="00D16D15"/>
    <w:rsid w:val="00D16E28"/>
    <w:rsid w:val="00D16E9F"/>
    <w:rsid w:val="00D16EB6"/>
    <w:rsid w:val="00D16EBA"/>
    <w:rsid w:val="00D16ED5"/>
    <w:rsid w:val="00D17018"/>
    <w:rsid w:val="00D1714B"/>
    <w:rsid w:val="00D17176"/>
    <w:rsid w:val="00D1723A"/>
    <w:rsid w:val="00D17312"/>
    <w:rsid w:val="00D17383"/>
    <w:rsid w:val="00D17406"/>
    <w:rsid w:val="00D17446"/>
    <w:rsid w:val="00D17473"/>
    <w:rsid w:val="00D174D4"/>
    <w:rsid w:val="00D17518"/>
    <w:rsid w:val="00D1751A"/>
    <w:rsid w:val="00D175F4"/>
    <w:rsid w:val="00D17688"/>
    <w:rsid w:val="00D17742"/>
    <w:rsid w:val="00D1777F"/>
    <w:rsid w:val="00D17835"/>
    <w:rsid w:val="00D1786C"/>
    <w:rsid w:val="00D17A32"/>
    <w:rsid w:val="00D17A81"/>
    <w:rsid w:val="00D17AEE"/>
    <w:rsid w:val="00D17AFD"/>
    <w:rsid w:val="00D17BBD"/>
    <w:rsid w:val="00D17BC7"/>
    <w:rsid w:val="00D17CB3"/>
    <w:rsid w:val="00D17D13"/>
    <w:rsid w:val="00D17D94"/>
    <w:rsid w:val="00D17E13"/>
    <w:rsid w:val="00D17E95"/>
    <w:rsid w:val="00D17EB7"/>
    <w:rsid w:val="00D17F8C"/>
    <w:rsid w:val="00D17FFE"/>
    <w:rsid w:val="00D20134"/>
    <w:rsid w:val="00D2024B"/>
    <w:rsid w:val="00D202A3"/>
    <w:rsid w:val="00D20325"/>
    <w:rsid w:val="00D20340"/>
    <w:rsid w:val="00D2037E"/>
    <w:rsid w:val="00D2038F"/>
    <w:rsid w:val="00D20441"/>
    <w:rsid w:val="00D204FF"/>
    <w:rsid w:val="00D20529"/>
    <w:rsid w:val="00D206E0"/>
    <w:rsid w:val="00D20A75"/>
    <w:rsid w:val="00D20AC6"/>
    <w:rsid w:val="00D20B99"/>
    <w:rsid w:val="00D20BC7"/>
    <w:rsid w:val="00D20BF6"/>
    <w:rsid w:val="00D20C52"/>
    <w:rsid w:val="00D20C8E"/>
    <w:rsid w:val="00D20DA3"/>
    <w:rsid w:val="00D20DDA"/>
    <w:rsid w:val="00D20E19"/>
    <w:rsid w:val="00D20E47"/>
    <w:rsid w:val="00D20E67"/>
    <w:rsid w:val="00D20EA1"/>
    <w:rsid w:val="00D20EAA"/>
    <w:rsid w:val="00D20EC6"/>
    <w:rsid w:val="00D20FDA"/>
    <w:rsid w:val="00D21147"/>
    <w:rsid w:val="00D211F8"/>
    <w:rsid w:val="00D21206"/>
    <w:rsid w:val="00D21270"/>
    <w:rsid w:val="00D21275"/>
    <w:rsid w:val="00D212D7"/>
    <w:rsid w:val="00D212E1"/>
    <w:rsid w:val="00D2148B"/>
    <w:rsid w:val="00D2148F"/>
    <w:rsid w:val="00D214F3"/>
    <w:rsid w:val="00D2167B"/>
    <w:rsid w:val="00D216BE"/>
    <w:rsid w:val="00D2176B"/>
    <w:rsid w:val="00D2176C"/>
    <w:rsid w:val="00D21796"/>
    <w:rsid w:val="00D21798"/>
    <w:rsid w:val="00D2182E"/>
    <w:rsid w:val="00D21841"/>
    <w:rsid w:val="00D218F0"/>
    <w:rsid w:val="00D2192B"/>
    <w:rsid w:val="00D2195E"/>
    <w:rsid w:val="00D219E1"/>
    <w:rsid w:val="00D21A2D"/>
    <w:rsid w:val="00D21ABD"/>
    <w:rsid w:val="00D21AC2"/>
    <w:rsid w:val="00D21AC6"/>
    <w:rsid w:val="00D21B76"/>
    <w:rsid w:val="00D21C99"/>
    <w:rsid w:val="00D21E83"/>
    <w:rsid w:val="00D22023"/>
    <w:rsid w:val="00D2204A"/>
    <w:rsid w:val="00D22110"/>
    <w:rsid w:val="00D22295"/>
    <w:rsid w:val="00D222D2"/>
    <w:rsid w:val="00D223DB"/>
    <w:rsid w:val="00D2243A"/>
    <w:rsid w:val="00D2243F"/>
    <w:rsid w:val="00D22610"/>
    <w:rsid w:val="00D22673"/>
    <w:rsid w:val="00D2268A"/>
    <w:rsid w:val="00D226C6"/>
    <w:rsid w:val="00D22700"/>
    <w:rsid w:val="00D22737"/>
    <w:rsid w:val="00D227E9"/>
    <w:rsid w:val="00D22803"/>
    <w:rsid w:val="00D228A0"/>
    <w:rsid w:val="00D228D0"/>
    <w:rsid w:val="00D2292A"/>
    <w:rsid w:val="00D2292B"/>
    <w:rsid w:val="00D22A01"/>
    <w:rsid w:val="00D22A07"/>
    <w:rsid w:val="00D22B7E"/>
    <w:rsid w:val="00D22CB2"/>
    <w:rsid w:val="00D22CE4"/>
    <w:rsid w:val="00D22D2D"/>
    <w:rsid w:val="00D22D53"/>
    <w:rsid w:val="00D22D9F"/>
    <w:rsid w:val="00D22DDF"/>
    <w:rsid w:val="00D22E1A"/>
    <w:rsid w:val="00D22E54"/>
    <w:rsid w:val="00D22EF2"/>
    <w:rsid w:val="00D22F0D"/>
    <w:rsid w:val="00D22F29"/>
    <w:rsid w:val="00D22F63"/>
    <w:rsid w:val="00D23073"/>
    <w:rsid w:val="00D231BD"/>
    <w:rsid w:val="00D232C4"/>
    <w:rsid w:val="00D23342"/>
    <w:rsid w:val="00D2335E"/>
    <w:rsid w:val="00D233B9"/>
    <w:rsid w:val="00D23424"/>
    <w:rsid w:val="00D23488"/>
    <w:rsid w:val="00D234A6"/>
    <w:rsid w:val="00D234EF"/>
    <w:rsid w:val="00D23568"/>
    <w:rsid w:val="00D2356D"/>
    <w:rsid w:val="00D23582"/>
    <w:rsid w:val="00D235E8"/>
    <w:rsid w:val="00D23627"/>
    <w:rsid w:val="00D23711"/>
    <w:rsid w:val="00D23744"/>
    <w:rsid w:val="00D237FC"/>
    <w:rsid w:val="00D238C8"/>
    <w:rsid w:val="00D23951"/>
    <w:rsid w:val="00D2396E"/>
    <w:rsid w:val="00D23AB6"/>
    <w:rsid w:val="00D23C28"/>
    <w:rsid w:val="00D23CDA"/>
    <w:rsid w:val="00D23DA5"/>
    <w:rsid w:val="00D23DBD"/>
    <w:rsid w:val="00D23EC4"/>
    <w:rsid w:val="00D23F42"/>
    <w:rsid w:val="00D23F82"/>
    <w:rsid w:val="00D23FBE"/>
    <w:rsid w:val="00D24023"/>
    <w:rsid w:val="00D2410C"/>
    <w:rsid w:val="00D2414C"/>
    <w:rsid w:val="00D2416B"/>
    <w:rsid w:val="00D24191"/>
    <w:rsid w:val="00D241C8"/>
    <w:rsid w:val="00D24277"/>
    <w:rsid w:val="00D2429F"/>
    <w:rsid w:val="00D24372"/>
    <w:rsid w:val="00D243BB"/>
    <w:rsid w:val="00D243BE"/>
    <w:rsid w:val="00D2452B"/>
    <w:rsid w:val="00D2453E"/>
    <w:rsid w:val="00D2461C"/>
    <w:rsid w:val="00D2463D"/>
    <w:rsid w:val="00D24649"/>
    <w:rsid w:val="00D2467F"/>
    <w:rsid w:val="00D24697"/>
    <w:rsid w:val="00D246E0"/>
    <w:rsid w:val="00D246ED"/>
    <w:rsid w:val="00D24780"/>
    <w:rsid w:val="00D247DE"/>
    <w:rsid w:val="00D247E5"/>
    <w:rsid w:val="00D2487D"/>
    <w:rsid w:val="00D249EE"/>
    <w:rsid w:val="00D24A47"/>
    <w:rsid w:val="00D24A51"/>
    <w:rsid w:val="00D24AB6"/>
    <w:rsid w:val="00D24B36"/>
    <w:rsid w:val="00D24D1D"/>
    <w:rsid w:val="00D24D7D"/>
    <w:rsid w:val="00D24E83"/>
    <w:rsid w:val="00D24ED5"/>
    <w:rsid w:val="00D25149"/>
    <w:rsid w:val="00D25213"/>
    <w:rsid w:val="00D25342"/>
    <w:rsid w:val="00D25381"/>
    <w:rsid w:val="00D2538C"/>
    <w:rsid w:val="00D25544"/>
    <w:rsid w:val="00D25567"/>
    <w:rsid w:val="00D2565D"/>
    <w:rsid w:val="00D25793"/>
    <w:rsid w:val="00D2584B"/>
    <w:rsid w:val="00D25894"/>
    <w:rsid w:val="00D25930"/>
    <w:rsid w:val="00D25958"/>
    <w:rsid w:val="00D259C8"/>
    <w:rsid w:val="00D25A0C"/>
    <w:rsid w:val="00D25A7C"/>
    <w:rsid w:val="00D25AB8"/>
    <w:rsid w:val="00D25B2A"/>
    <w:rsid w:val="00D25BAF"/>
    <w:rsid w:val="00D25BDD"/>
    <w:rsid w:val="00D25BED"/>
    <w:rsid w:val="00D25DA4"/>
    <w:rsid w:val="00D25DA9"/>
    <w:rsid w:val="00D25E87"/>
    <w:rsid w:val="00D25EA1"/>
    <w:rsid w:val="00D25F03"/>
    <w:rsid w:val="00D25FA1"/>
    <w:rsid w:val="00D26075"/>
    <w:rsid w:val="00D26182"/>
    <w:rsid w:val="00D261E6"/>
    <w:rsid w:val="00D26269"/>
    <w:rsid w:val="00D262D1"/>
    <w:rsid w:val="00D26345"/>
    <w:rsid w:val="00D2634F"/>
    <w:rsid w:val="00D263D1"/>
    <w:rsid w:val="00D26450"/>
    <w:rsid w:val="00D26462"/>
    <w:rsid w:val="00D26542"/>
    <w:rsid w:val="00D2657D"/>
    <w:rsid w:val="00D26588"/>
    <w:rsid w:val="00D265A3"/>
    <w:rsid w:val="00D266B2"/>
    <w:rsid w:val="00D2670C"/>
    <w:rsid w:val="00D2672E"/>
    <w:rsid w:val="00D267A1"/>
    <w:rsid w:val="00D269DB"/>
    <w:rsid w:val="00D26A0A"/>
    <w:rsid w:val="00D26A14"/>
    <w:rsid w:val="00D26A5B"/>
    <w:rsid w:val="00D26AF6"/>
    <w:rsid w:val="00D26B2F"/>
    <w:rsid w:val="00D26B9C"/>
    <w:rsid w:val="00D26BBC"/>
    <w:rsid w:val="00D26CC7"/>
    <w:rsid w:val="00D26DF1"/>
    <w:rsid w:val="00D26E6C"/>
    <w:rsid w:val="00D26ECE"/>
    <w:rsid w:val="00D26F62"/>
    <w:rsid w:val="00D26F9D"/>
    <w:rsid w:val="00D26FAF"/>
    <w:rsid w:val="00D27076"/>
    <w:rsid w:val="00D270F5"/>
    <w:rsid w:val="00D27119"/>
    <w:rsid w:val="00D2713B"/>
    <w:rsid w:val="00D27193"/>
    <w:rsid w:val="00D2723E"/>
    <w:rsid w:val="00D27257"/>
    <w:rsid w:val="00D27301"/>
    <w:rsid w:val="00D27329"/>
    <w:rsid w:val="00D2733D"/>
    <w:rsid w:val="00D2737E"/>
    <w:rsid w:val="00D27440"/>
    <w:rsid w:val="00D2751A"/>
    <w:rsid w:val="00D276A9"/>
    <w:rsid w:val="00D2771B"/>
    <w:rsid w:val="00D27733"/>
    <w:rsid w:val="00D2777E"/>
    <w:rsid w:val="00D27786"/>
    <w:rsid w:val="00D277A5"/>
    <w:rsid w:val="00D277E9"/>
    <w:rsid w:val="00D27803"/>
    <w:rsid w:val="00D2790F"/>
    <w:rsid w:val="00D2791A"/>
    <w:rsid w:val="00D2795D"/>
    <w:rsid w:val="00D27978"/>
    <w:rsid w:val="00D279F1"/>
    <w:rsid w:val="00D27A63"/>
    <w:rsid w:val="00D27A70"/>
    <w:rsid w:val="00D27AB6"/>
    <w:rsid w:val="00D27AEA"/>
    <w:rsid w:val="00D27B30"/>
    <w:rsid w:val="00D27BB7"/>
    <w:rsid w:val="00D27BC8"/>
    <w:rsid w:val="00D27BCE"/>
    <w:rsid w:val="00D27BF9"/>
    <w:rsid w:val="00D27BFA"/>
    <w:rsid w:val="00D27C26"/>
    <w:rsid w:val="00D27C2C"/>
    <w:rsid w:val="00D27C48"/>
    <w:rsid w:val="00D27D26"/>
    <w:rsid w:val="00D27DC3"/>
    <w:rsid w:val="00D27E2A"/>
    <w:rsid w:val="00D27F14"/>
    <w:rsid w:val="00D27F6A"/>
    <w:rsid w:val="00D27F79"/>
    <w:rsid w:val="00D27F88"/>
    <w:rsid w:val="00D30067"/>
    <w:rsid w:val="00D30114"/>
    <w:rsid w:val="00D3012C"/>
    <w:rsid w:val="00D3016A"/>
    <w:rsid w:val="00D30199"/>
    <w:rsid w:val="00D3024C"/>
    <w:rsid w:val="00D30324"/>
    <w:rsid w:val="00D3037F"/>
    <w:rsid w:val="00D30396"/>
    <w:rsid w:val="00D3043C"/>
    <w:rsid w:val="00D304DB"/>
    <w:rsid w:val="00D30522"/>
    <w:rsid w:val="00D3054B"/>
    <w:rsid w:val="00D30772"/>
    <w:rsid w:val="00D307FB"/>
    <w:rsid w:val="00D307FC"/>
    <w:rsid w:val="00D30823"/>
    <w:rsid w:val="00D308AF"/>
    <w:rsid w:val="00D3090D"/>
    <w:rsid w:val="00D30944"/>
    <w:rsid w:val="00D309CB"/>
    <w:rsid w:val="00D309FC"/>
    <w:rsid w:val="00D30A7F"/>
    <w:rsid w:val="00D30A9F"/>
    <w:rsid w:val="00D30B0B"/>
    <w:rsid w:val="00D30BF3"/>
    <w:rsid w:val="00D30C0A"/>
    <w:rsid w:val="00D30C27"/>
    <w:rsid w:val="00D30C68"/>
    <w:rsid w:val="00D30CBE"/>
    <w:rsid w:val="00D30E44"/>
    <w:rsid w:val="00D30E4E"/>
    <w:rsid w:val="00D30E8B"/>
    <w:rsid w:val="00D30EFD"/>
    <w:rsid w:val="00D30F80"/>
    <w:rsid w:val="00D30FB6"/>
    <w:rsid w:val="00D30FD7"/>
    <w:rsid w:val="00D30FDC"/>
    <w:rsid w:val="00D31001"/>
    <w:rsid w:val="00D3102C"/>
    <w:rsid w:val="00D31040"/>
    <w:rsid w:val="00D31059"/>
    <w:rsid w:val="00D310A8"/>
    <w:rsid w:val="00D31151"/>
    <w:rsid w:val="00D31206"/>
    <w:rsid w:val="00D31231"/>
    <w:rsid w:val="00D3125E"/>
    <w:rsid w:val="00D31273"/>
    <w:rsid w:val="00D3127E"/>
    <w:rsid w:val="00D31280"/>
    <w:rsid w:val="00D313C0"/>
    <w:rsid w:val="00D31422"/>
    <w:rsid w:val="00D314E1"/>
    <w:rsid w:val="00D3157A"/>
    <w:rsid w:val="00D315CD"/>
    <w:rsid w:val="00D31670"/>
    <w:rsid w:val="00D3170C"/>
    <w:rsid w:val="00D317FB"/>
    <w:rsid w:val="00D3187C"/>
    <w:rsid w:val="00D3188F"/>
    <w:rsid w:val="00D318F7"/>
    <w:rsid w:val="00D31920"/>
    <w:rsid w:val="00D31937"/>
    <w:rsid w:val="00D31961"/>
    <w:rsid w:val="00D319EB"/>
    <w:rsid w:val="00D31A2C"/>
    <w:rsid w:val="00D31A72"/>
    <w:rsid w:val="00D31A7F"/>
    <w:rsid w:val="00D31A81"/>
    <w:rsid w:val="00D31A87"/>
    <w:rsid w:val="00D31C5D"/>
    <w:rsid w:val="00D31C7A"/>
    <w:rsid w:val="00D31C9A"/>
    <w:rsid w:val="00D31CBF"/>
    <w:rsid w:val="00D31D2B"/>
    <w:rsid w:val="00D31E80"/>
    <w:rsid w:val="00D320AE"/>
    <w:rsid w:val="00D320EA"/>
    <w:rsid w:val="00D3211A"/>
    <w:rsid w:val="00D32154"/>
    <w:rsid w:val="00D3217A"/>
    <w:rsid w:val="00D32202"/>
    <w:rsid w:val="00D32282"/>
    <w:rsid w:val="00D3241A"/>
    <w:rsid w:val="00D3242E"/>
    <w:rsid w:val="00D324F6"/>
    <w:rsid w:val="00D3252F"/>
    <w:rsid w:val="00D32558"/>
    <w:rsid w:val="00D32610"/>
    <w:rsid w:val="00D3262B"/>
    <w:rsid w:val="00D3280D"/>
    <w:rsid w:val="00D328B9"/>
    <w:rsid w:val="00D32998"/>
    <w:rsid w:val="00D32AD3"/>
    <w:rsid w:val="00D32BBD"/>
    <w:rsid w:val="00D32BD7"/>
    <w:rsid w:val="00D32BE8"/>
    <w:rsid w:val="00D32BF4"/>
    <w:rsid w:val="00D32D52"/>
    <w:rsid w:val="00D32DEC"/>
    <w:rsid w:val="00D32DEE"/>
    <w:rsid w:val="00D32E02"/>
    <w:rsid w:val="00D32E08"/>
    <w:rsid w:val="00D32E2F"/>
    <w:rsid w:val="00D32E98"/>
    <w:rsid w:val="00D32EA6"/>
    <w:rsid w:val="00D33040"/>
    <w:rsid w:val="00D33053"/>
    <w:rsid w:val="00D3309B"/>
    <w:rsid w:val="00D330AD"/>
    <w:rsid w:val="00D330C4"/>
    <w:rsid w:val="00D330E0"/>
    <w:rsid w:val="00D33136"/>
    <w:rsid w:val="00D33196"/>
    <w:rsid w:val="00D331A1"/>
    <w:rsid w:val="00D331BC"/>
    <w:rsid w:val="00D331CA"/>
    <w:rsid w:val="00D3327C"/>
    <w:rsid w:val="00D3328F"/>
    <w:rsid w:val="00D333D9"/>
    <w:rsid w:val="00D3344D"/>
    <w:rsid w:val="00D3358C"/>
    <w:rsid w:val="00D335B6"/>
    <w:rsid w:val="00D335EC"/>
    <w:rsid w:val="00D33610"/>
    <w:rsid w:val="00D33618"/>
    <w:rsid w:val="00D33620"/>
    <w:rsid w:val="00D337CB"/>
    <w:rsid w:val="00D33877"/>
    <w:rsid w:val="00D3395E"/>
    <w:rsid w:val="00D33961"/>
    <w:rsid w:val="00D33A1C"/>
    <w:rsid w:val="00D33A41"/>
    <w:rsid w:val="00D33A4D"/>
    <w:rsid w:val="00D33AAC"/>
    <w:rsid w:val="00D33B20"/>
    <w:rsid w:val="00D33B55"/>
    <w:rsid w:val="00D33B8F"/>
    <w:rsid w:val="00D33C23"/>
    <w:rsid w:val="00D33C58"/>
    <w:rsid w:val="00D33C89"/>
    <w:rsid w:val="00D33C9A"/>
    <w:rsid w:val="00D33D2C"/>
    <w:rsid w:val="00D33D49"/>
    <w:rsid w:val="00D33D5F"/>
    <w:rsid w:val="00D33FFA"/>
    <w:rsid w:val="00D34050"/>
    <w:rsid w:val="00D3408E"/>
    <w:rsid w:val="00D340E4"/>
    <w:rsid w:val="00D340FD"/>
    <w:rsid w:val="00D34105"/>
    <w:rsid w:val="00D3411A"/>
    <w:rsid w:val="00D3413A"/>
    <w:rsid w:val="00D341CE"/>
    <w:rsid w:val="00D341F7"/>
    <w:rsid w:val="00D343D9"/>
    <w:rsid w:val="00D343DF"/>
    <w:rsid w:val="00D3445A"/>
    <w:rsid w:val="00D34618"/>
    <w:rsid w:val="00D346E0"/>
    <w:rsid w:val="00D346FE"/>
    <w:rsid w:val="00D34713"/>
    <w:rsid w:val="00D34760"/>
    <w:rsid w:val="00D347C2"/>
    <w:rsid w:val="00D3485F"/>
    <w:rsid w:val="00D348ED"/>
    <w:rsid w:val="00D34929"/>
    <w:rsid w:val="00D34938"/>
    <w:rsid w:val="00D34B08"/>
    <w:rsid w:val="00D34B49"/>
    <w:rsid w:val="00D34C28"/>
    <w:rsid w:val="00D34CE4"/>
    <w:rsid w:val="00D34D19"/>
    <w:rsid w:val="00D34DD7"/>
    <w:rsid w:val="00D34DFF"/>
    <w:rsid w:val="00D34F30"/>
    <w:rsid w:val="00D350CB"/>
    <w:rsid w:val="00D350DE"/>
    <w:rsid w:val="00D35181"/>
    <w:rsid w:val="00D35196"/>
    <w:rsid w:val="00D35232"/>
    <w:rsid w:val="00D3525C"/>
    <w:rsid w:val="00D35274"/>
    <w:rsid w:val="00D352E8"/>
    <w:rsid w:val="00D353AA"/>
    <w:rsid w:val="00D354A0"/>
    <w:rsid w:val="00D35503"/>
    <w:rsid w:val="00D35514"/>
    <w:rsid w:val="00D355A3"/>
    <w:rsid w:val="00D3562F"/>
    <w:rsid w:val="00D356EB"/>
    <w:rsid w:val="00D3576F"/>
    <w:rsid w:val="00D3580B"/>
    <w:rsid w:val="00D35888"/>
    <w:rsid w:val="00D35897"/>
    <w:rsid w:val="00D358FF"/>
    <w:rsid w:val="00D3593F"/>
    <w:rsid w:val="00D3594B"/>
    <w:rsid w:val="00D35A0C"/>
    <w:rsid w:val="00D35A13"/>
    <w:rsid w:val="00D35A32"/>
    <w:rsid w:val="00D35A7E"/>
    <w:rsid w:val="00D35B4D"/>
    <w:rsid w:val="00D35B5C"/>
    <w:rsid w:val="00D35C8C"/>
    <w:rsid w:val="00D35C93"/>
    <w:rsid w:val="00D35CCB"/>
    <w:rsid w:val="00D35D84"/>
    <w:rsid w:val="00D35E97"/>
    <w:rsid w:val="00D35EA5"/>
    <w:rsid w:val="00D35EB5"/>
    <w:rsid w:val="00D35EEB"/>
    <w:rsid w:val="00D35F10"/>
    <w:rsid w:val="00D35F27"/>
    <w:rsid w:val="00D35F40"/>
    <w:rsid w:val="00D35F99"/>
    <w:rsid w:val="00D35FFF"/>
    <w:rsid w:val="00D3604B"/>
    <w:rsid w:val="00D3608C"/>
    <w:rsid w:val="00D360FF"/>
    <w:rsid w:val="00D36106"/>
    <w:rsid w:val="00D36139"/>
    <w:rsid w:val="00D36158"/>
    <w:rsid w:val="00D36193"/>
    <w:rsid w:val="00D361A5"/>
    <w:rsid w:val="00D361EA"/>
    <w:rsid w:val="00D36307"/>
    <w:rsid w:val="00D36324"/>
    <w:rsid w:val="00D3637A"/>
    <w:rsid w:val="00D36450"/>
    <w:rsid w:val="00D36467"/>
    <w:rsid w:val="00D364A8"/>
    <w:rsid w:val="00D364E2"/>
    <w:rsid w:val="00D364F5"/>
    <w:rsid w:val="00D364FA"/>
    <w:rsid w:val="00D36503"/>
    <w:rsid w:val="00D36591"/>
    <w:rsid w:val="00D36738"/>
    <w:rsid w:val="00D36757"/>
    <w:rsid w:val="00D3676B"/>
    <w:rsid w:val="00D367A7"/>
    <w:rsid w:val="00D367FB"/>
    <w:rsid w:val="00D36855"/>
    <w:rsid w:val="00D368D8"/>
    <w:rsid w:val="00D36A28"/>
    <w:rsid w:val="00D36A3D"/>
    <w:rsid w:val="00D36AF5"/>
    <w:rsid w:val="00D36B71"/>
    <w:rsid w:val="00D36D37"/>
    <w:rsid w:val="00D36D41"/>
    <w:rsid w:val="00D36D86"/>
    <w:rsid w:val="00D36D87"/>
    <w:rsid w:val="00D36DB3"/>
    <w:rsid w:val="00D36DEC"/>
    <w:rsid w:val="00D36E4A"/>
    <w:rsid w:val="00D36E98"/>
    <w:rsid w:val="00D36EFC"/>
    <w:rsid w:val="00D36F8D"/>
    <w:rsid w:val="00D371AD"/>
    <w:rsid w:val="00D37277"/>
    <w:rsid w:val="00D372EB"/>
    <w:rsid w:val="00D37300"/>
    <w:rsid w:val="00D3739F"/>
    <w:rsid w:val="00D3744D"/>
    <w:rsid w:val="00D374E8"/>
    <w:rsid w:val="00D37546"/>
    <w:rsid w:val="00D3756D"/>
    <w:rsid w:val="00D37688"/>
    <w:rsid w:val="00D376B0"/>
    <w:rsid w:val="00D37807"/>
    <w:rsid w:val="00D37876"/>
    <w:rsid w:val="00D3787F"/>
    <w:rsid w:val="00D378CA"/>
    <w:rsid w:val="00D379CE"/>
    <w:rsid w:val="00D379FB"/>
    <w:rsid w:val="00D37A14"/>
    <w:rsid w:val="00D37AFF"/>
    <w:rsid w:val="00D37B11"/>
    <w:rsid w:val="00D37B45"/>
    <w:rsid w:val="00D37B71"/>
    <w:rsid w:val="00D37C66"/>
    <w:rsid w:val="00D37C6E"/>
    <w:rsid w:val="00D37D1C"/>
    <w:rsid w:val="00D37D23"/>
    <w:rsid w:val="00D37D27"/>
    <w:rsid w:val="00D37D7D"/>
    <w:rsid w:val="00D37EC8"/>
    <w:rsid w:val="00D37EEF"/>
    <w:rsid w:val="00D37F36"/>
    <w:rsid w:val="00D37F9C"/>
    <w:rsid w:val="00D37F9E"/>
    <w:rsid w:val="00D37FCE"/>
    <w:rsid w:val="00D4001E"/>
    <w:rsid w:val="00D4007F"/>
    <w:rsid w:val="00D401D4"/>
    <w:rsid w:val="00D401EB"/>
    <w:rsid w:val="00D4020B"/>
    <w:rsid w:val="00D40225"/>
    <w:rsid w:val="00D4027A"/>
    <w:rsid w:val="00D402E1"/>
    <w:rsid w:val="00D403D0"/>
    <w:rsid w:val="00D404F5"/>
    <w:rsid w:val="00D4052D"/>
    <w:rsid w:val="00D4056B"/>
    <w:rsid w:val="00D405BA"/>
    <w:rsid w:val="00D405DA"/>
    <w:rsid w:val="00D40615"/>
    <w:rsid w:val="00D40620"/>
    <w:rsid w:val="00D406D0"/>
    <w:rsid w:val="00D407A3"/>
    <w:rsid w:val="00D407C1"/>
    <w:rsid w:val="00D40854"/>
    <w:rsid w:val="00D40B87"/>
    <w:rsid w:val="00D40C26"/>
    <w:rsid w:val="00D40CC5"/>
    <w:rsid w:val="00D40CE9"/>
    <w:rsid w:val="00D40CF7"/>
    <w:rsid w:val="00D40D4D"/>
    <w:rsid w:val="00D40E70"/>
    <w:rsid w:val="00D40E93"/>
    <w:rsid w:val="00D40F7D"/>
    <w:rsid w:val="00D410C0"/>
    <w:rsid w:val="00D4118D"/>
    <w:rsid w:val="00D41352"/>
    <w:rsid w:val="00D413DC"/>
    <w:rsid w:val="00D414E0"/>
    <w:rsid w:val="00D4155D"/>
    <w:rsid w:val="00D41630"/>
    <w:rsid w:val="00D416BB"/>
    <w:rsid w:val="00D4179A"/>
    <w:rsid w:val="00D4180E"/>
    <w:rsid w:val="00D41813"/>
    <w:rsid w:val="00D41892"/>
    <w:rsid w:val="00D41902"/>
    <w:rsid w:val="00D41948"/>
    <w:rsid w:val="00D41996"/>
    <w:rsid w:val="00D41A4E"/>
    <w:rsid w:val="00D41A5E"/>
    <w:rsid w:val="00D41ADF"/>
    <w:rsid w:val="00D41B4B"/>
    <w:rsid w:val="00D41B6B"/>
    <w:rsid w:val="00D41C46"/>
    <w:rsid w:val="00D41DBE"/>
    <w:rsid w:val="00D41E83"/>
    <w:rsid w:val="00D41EB3"/>
    <w:rsid w:val="00D41EC0"/>
    <w:rsid w:val="00D41FA7"/>
    <w:rsid w:val="00D41FAE"/>
    <w:rsid w:val="00D41FED"/>
    <w:rsid w:val="00D42083"/>
    <w:rsid w:val="00D421B6"/>
    <w:rsid w:val="00D4221A"/>
    <w:rsid w:val="00D4230E"/>
    <w:rsid w:val="00D42377"/>
    <w:rsid w:val="00D4237D"/>
    <w:rsid w:val="00D4264F"/>
    <w:rsid w:val="00D42720"/>
    <w:rsid w:val="00D42800"/>
    <w:rsid w:val="00D42816"/>
    <w:rsid w:val="00D42942"/>
    <w:rsid w:val="00D42A06"/>
    <w:rsid w:val="00D42A4F"/>
    <w:rsid w:val="00D42AD9"/>
    <w:rsid w:val="00D42B02"/>
    <w:rsid w:val="00D42BC0"/>
    <w:rsid w:val="00D42CF3"/>
    <w:rsid w:val="00D42DE0"/>
    <w:rsid w:val="00D42E11"/>
    <w:rsid w:val="00D42E3E"/>
    <w:rsid w:val="00D42E4B"/>
    <w:rsid w:val="00D42F5A"/>
    <w:rsid w:val="00D42F5B"/>
    <w:rsid w:val="00D42FE2"/>
    <w:rsid w:val="00D42FEF"/>
    <w:rsid w:val="00D430A4"/>
    <w:rsid w:val="00D430F2"/>
    <w:rsid w:val="00D43134"/>
    <w:rsid w:val="00D43137"/>
    <w:rsid w:val="00D4313E"/>
    <w:rsid w:val="00D4317E"/>
    <w:rsid w:val="00D43195"/>
    <w:rsid w:val="00D4319E"/>
    <w:rsid w:val="00D43227"/>
    <w:rsid w:val="00D43245"/>
    <w:rsid w:val="00D4326E"/>
    <w:rsid w:val="00D4329A"/>
    <w:rsid w:val="00D43311"/>
    <w:rsid w:val="00D4333E"/>
    <w:rsid w:val="00D4337E"/>
    <w:rsid w:val="00D4345D"/>
    <w:rsid w:val="00D434B9"/>
    <w:rsid w:val="00D43542"/>
    <w:rsid w:val="00D43577"/>
    <w:rsid w:val="00D4358A"/>
    <w:rsid w:val="00D43601"/>
    <w:rsid w:val="00D4361C"/>
    <w:rsid w:val="00D4370F"/>
    <w:rsid w:val="00D43774"/>
    <w:rsid w:val="00D43897"/>
    <w:rsid w:val="00D43974"/>
    <w:rsid w:val="00D439AB"/>
    <w:rsid w:val="00D439B4"/>
    <w:rsid w:val="00D43A70"/>
    <w:rsid w:val="00D43AF6"/>
    <w:rsid w:val="00D43B23"/>
    <w:rsid w:val="00D43B7E"/>
    <w:rsid w:val="00D43CA5"/>
    <w:rsid w:val="00D43D8C"/>
    <w:rsid w:val="00D43DEB"/>
    <w:rsid w:val="00D43E27"/>
    <w:rsid w:val="00D43E37"/>
    <w:rsid w:val="00D43EEA"/>
    <w:rsid w:val="00D43EF0"/>
    <w:rsid w:val="00D43F37"/>
    <w:rsid w:val="00D43FB9"/>
    <w:rsid w:val="00D43FCF"/>
    <w:rsid w:val="00D44056"/>
    <w:rsid w:val="00D440A0"/>
    <w:rsid w:val="00D4415B"/>
    <w:rsid w:val="00D44184"/>
    <w:rsid w:val="00D441E2"/>
    <w:rsid w:val="00D44279"/>
    <w:rsid w:val="00D44289"/>
    <w:rsid w:val="00D442AC"/>
    <w:rsid w:val="00D442FD"/>
    <w:rsid w:val="00D44370"/>
    <w:rsid w:val="00D4437D"/>
    <w:rsid w:val="00D44383"/>
    <w:rsid w:val="00D4449A"/>
    <w:rsid w:val="00D4455F"/>
    <w:rsid w:val="00D44561"/>
    <w:rsid w:val="00D445BE"/>
    <w:rsid w:val="00D446E6"/>
    <w:rsid w:val="00D44754"/>
    <w:rsid w:val="00D447E8"/>
    <w:rsid w:val="00D4492D"/>
    <w:rsid w:val="00D44988"/>
    <w:rsid w:val="00D44989"/>
    <w:rsid w:val="00D4499F"/>
    <w:rsid w:val="00D449AD"/>
    <w:rsid w:val="00D449F5"/>
    <w:rsid w:val="00D44A62"/>
    <w:rsid w:val="00D44D53"/>
    <w:rsid w:val="00D44E22"/>
    <w:rsid w:val="00D44FB8"/>
    <w:rsid w:val="00D450B8"/>
    <w:rsid w:val="00D450BB"/>
    <w:rsid w:val="00D450E2"/>
    <w:rsid w:val="00D450E6"/>
    <w:rsid w:val="00D4514A"/>
    <w:rsid w:val="00D45185"/>
    <w:rsid w:val="00D452AB"/>
    <w:rsid w:val="00D4530C"/>
    <w:rsid w:val="00D453A0"/>
    <w:rsid w:val="00D453FC"/>
    <w:rsid w:val="00D45431"/>
    <w:rsid w:val="00D454FE"/>
    <w:rsid w:val="00D45539"/>
    <w:rsid w:val="00D4559B"/>
    <w:rsid w:val="00D45676"/>
    <w:rsid w:val="00D4579D"/>
    <w:rsid w:val="00D457B3"/>
    <w:rsid w:val="00D457E7"/>
    <w:rsid w:val="00D45960"/>
    <w:rsid w:val="00D45993"/>
    <w:rsid w:val="00D459A1"/>
    <w:rsid w:val="00D45A01"/>
    <w:rsid w:val="00D45A0C"/>
    <w:rsid w:val="00D45A74"/>
    <w:rsid w:val="00D45A79"/>
    <w:rsid w:val="00D45AF2"/>
    <w:rsid w:val="00D45BB1"/>
    <w:rsid w:val="00D45D2D"/>
    <w:rsid w:val="00D45D34"/>
    <w:rsid w:val="00D45D7C"/>
    <w:rsid w:val="00D45EE4"/>
    <w:rsid w:val="00D45EEE"/>
    <w:rsid w:val="00D45F53"/>
    <w:rsid w:val="00D45F7F"/>
    <w:rsid w:val="00D45F8C"/>
    <w:rsid w:val="00D46013"/>
    <w:rsid w:val="00D4604A"/>
    <w:rsid w:val="00D4611B"/>
    <w:rsid w:val="00D462B7"/>
    <w:rsid w:val="00D46306"/>
    <w:rsid w:val="00D4636A"/>
    <w:rsid w:val="00D463E5"/>
    <w:rsid w:val="00D46421"/>
    <w:rsid w:val="00D46490"/>
    <w:rsid w:val="00D46544"/>
    <w:rsid w:val="00D46646"/>
    <w:rsid w:val="00D46783"/>
    <w:rsid w:val="00D467B6"/>
    <w:rsid w:val="00D46872"/>
    <w:rsid w:val="00D46889"/>
    <w:rsid w:val="00D46A1E"/>
    <w:rsid w:val="00D46A70"/>
    <w:rsid w:val="00D46BF8"/>
    <w:rsid w:val="00D46C1D"/>
    <w:rsid w:val="00D46CB0"/>
    <w:rsid w:val="00D46CB9"/>
    <w:rsid w:val="00D46CC7"/>
    <w:rsid w:val="00D46D6E"/>
    <w:rsid w:val="00D47051"/>
    <w:rsid w:val="00D47060"/>
    <w:rsid w:val="00D470B6"/>
    <w:rsid w:val="00D470D6"/>
    <w:rsid w:val="00D4710D"/>
    <w:rsid w:val="00D47136"/>
    <w:rsid w:val="00D4718D"/>
    <w:rsid w:val="00D47207"/>
    <w:rsid w:val="00D47226"/>
    <w:rsid w:val="00D47314"/>
    <w:rsid w:val="00D47441"/>
    <w:rsid w:val="00D474DF"/>
    <w:rsid w:val="00D47523"/>
    <w:rsid w:val="00D47545"/>
    <w:rsid w:val="00D47651"/>
    <w:rsid w:val="00D4767B"/>
    <w:rsid w:val="00D47691"/>
    <w:rsid w:val="00D476C9"/>
    <w:rsid w:val="00D47746"/>
    <w:rsid w:val="00D477A6"/>
    <w:rsid w:val="00D47805"/>
    <w:rsid w:val="00D4783A"/>
    <w:rsid w:val="00D478C7"/>
    <w:rsid w:val="00D47A20"/>
    <w:rsid w:val="00D47A4C"/>
    <w:rsid w:val="00D47B68"/>
    <w:rsid w:val="00D47BA2"/>
    <w:rsid w:val="00D47BA7"/>
    <w:rsid w:val="00D47C0E"/>
    <w:rsid w:val="00D47C89"/>
    <w:rsid w:val="00D47CF1"/>
    <w:rsid w:val="00D47D0A"/>
    <w:rsid w:val="00D47D18"/>
    <w:rsid w:val="00D47D20"/>
    <w:rsid w:val="00D47E1F"/>
    <w:rsid w:val="00D47F4D"/>
    <w:rsid w:val="00D47FCE"/>
    <w:rsid w:val="00D47FF2"/>
    <w:rsid w:val="00D5006E"/>
    <w:rsid w:val="00D500F0"/>
    <w:rsid w:val="00D5022D"/>
    <w:rsid w:val="00D50339"/>
    <w:rsid w:val="00D5033F"/>
    <w:rsid w:val="00D50353"/>
    <w:rsid w:val="00D50360"/>
    <w:rsid w:val="00D50372"/>
    <w:rsid w:val="00D503EA"/>
    <w:rsid w:val="00D5046C"/>
    <w:rsid w:val="00D504B2"/>
    <w:rsid w:val="00D504F9"/>
    <w:rsid w:val="00D50504"/>
    <w:rsid w:val="00D5055A"/>
    <w:rsid w:val="00D50640"/>
    <w:rsid w:val="00D50677"/>
    <w:rsid w:val="00D506A4"/>
    <w:rsid w:val="00D506B0"/>
    <w:rsid w:val="00D507A3"/>
    <w:rsid w:val="00D507BC"/>
    <w:rsid w:val="00D507CE"/>
    <w:rsid w:val="00D50892"/>
    <w:rsid w:val="00D50959"/>
    <w:rsid w:val="00D50B15"/>
    <w:rsid w:val="00D50B17"/>
    <w:rsid w:val="00D50B6B"/>
    <w:rsid w:val="00D50B98"/>
    <w:rsid w:val="00D50BAD"/>
    <w:rsid w:val="00D50C6D"/>
    <w:rsid w:val="00D50C8E"/>
    <w:rsid w:val="00D50D3E"/>
    <w:rsid w:val="00D50E02"/>
    <w:rsid w:val="00D50E2E"/>
    <w:rsid w:val="00D50E69"/>
    <w:rsid w:val="00D50EFF"/>
    <w:rsid w:val="00D50F14"/>
    <w:rsid w:val="00D50F54"/>
    <w:rsid w:val="00D50F6D"/>
    <w:rsid w:val="00D50FEF"/>
    <w:rsid w:val="00D51054"/>
    <w:rsid w:val="00D510D6"/>
    <w:rsid w:val="00D51105"/>
    <w:rsid w:val="00D51187"/>
    <w:rsid w:val="00D51197"/>
    <w:rsid w:val="00D511EC"/>
    <w:rsid w:val="00D511F8"/>
    <w:rsid w:val="00D5128F"/>
    <w:rsid w:val="00D512DB"/>
    <w:rsid w:val="00D512F5"/>
    <w:rsid w:val="00D51343"/>
    <w:rsid w:val="00D513E7"/>
    <w:rsid w:val="00D514B4"/>
    <w:rsid w:val="00D515A2"/>
    <w:rsid w:val="00D515A8"/>
    <w:rsid w:val="00D5164D"/>
    <w:rsid w:val="00D5172B"/>
    <w:rsid w:val="00D5176D"/>
    <w:rsid w:val="00D517B3"/>
    <w:rsid w:val="00D517D2"/>
    <w:rsid w:val="00D51871"/>
    <w:rsid w:val="00D51A98"/>
    <w:rsid w:val="00D51B3E"/>
    <w:rsid w:val="00D51B70"/>
    <w:rsid w:val="00D51BCD"/>
    <w:rsid w:val="00D51BD2"/>
    <w:rsid w:val="00D51C17"/>
    <w:rsid w:val="00D51C32"/>
    <w:rsid w:val="00D51C54"/>
    <w:rsid w:val="00D51C81"/>
    <w:rsid w:val="00D51CF6"/>
    <w:rsid w:val="00D51D0E"/>
    <w:rsid w:val="00D51E26"/>
    <w:rsid w:val="00D51E48"/>
    <w:rsid w:val="00D51E53"/>
    <w:rsid w:val="00D51E86"/>
    <w:rsid w:val="00D51EA4"/>
    <w:rsid w:val="00D51EC8"/>
    <w:rsid w:val="00D51F20"/>
    <w:rsid w:val="00D51F37"/>
    <w:rsid w:val="00D5200B"/>
    <w:rsid w:val="00D52023"/>
    <w:rsid w:val="00D52072"/>
    <w:rsid w:val="00D5210C"/>
    <w:rsid w:val="00D5230C"/>
    <w:rsid w:val="00D52434"/>
    <w:rsid w:val="00D52486"/>
    <w:rsid w:val="00D524B6"/>
    <w:rsid w:val="00D525F5"/>
    <w:rsid w:val="00D5263B"/>
    <w:rsid w:val="00D528A4"/>
    <w:rsid w:val="00D528D2"/>
    <w:rsid w:val="00D5290B"/>
    <w:rsid w:val="00D52928"/>
    <w:rsid w:val="00D52962"/>
    <w:rsid w:val="00D5299A"/>
    <w:rsid w:val="00D52A16"/>
    <w:rsid w:val="00D52A3D"/>
    <w:rsid w:val="00D52A9E"/>
    <w:rsid w:val="00D52B8C"/>
    <w:rsid w:val="00D52BC0"/>
    <w:rsid w:val="00D52CB7"/>
    <w:rsid w:val="00D52D3C"/>
    <w:rsid w:val="00D52D3F"/>
    <w:rsid w:val="00D52D62"/>
    <w:rsid w:val="00D52D7D"/>
    <w:rsid w:val="00D52EA9"/>
    <w:rsid w:val="00D52EBC"/>
    <w:rsid w:val="00D52FB3"/>
    <w:rsid w:val="00D53042"/>
    <w:rsid w:val="00D5312F"/>
    <w:rsid w:val="00D53251"/>
    <w:rsid w:val="00D5326F"/>
    <w:rsid w:val="00D53273"/>
    <w:rsid w:val="00D53320"/>
    <w:rsid w:val="00D53460"/>
    <w:rsid w:val="00D53471"/>
    <w:rsid w:val="00D534F7"/>
    <w:rsid w:val="00D53562"/>
    <w:rsid w:val="00D53615"/>
    <w:rsid w:val="00D53636"/>
    <w:rsid w:val="00D53723"/>
    <w:rsid w:val="00D5383C"/>
    <w:rsid w:val="00D538CE"/>
    <w:rsid w:val="00D538DF"/>
    <w:rsid w:val="00D53919"/>
    <w:rsid w:val="00D53961"/>
    <w:rsid w:val="00D5397F"/>
    <w:rsid w:val="00D5398D"/>
    <w:rsid w:val="00D539E6"/>
    <w:rsid w:val="00D53A3A"/>
    <w:rsid w:val="00D53B2E"/>
    <w:rsid w:val="00D53B59"/>
    <w:rsid w:val="00D53BD4"/>
    <w:rsid w:val="00D53BF5"/>
    <w:rsid w:val="00D53ED5"/>
    <w:rsid w:val="00D53FFF"/>
    <w:rsid w:val="00D540F7"/>
    <w:rsid w:val="00D5418B"/>
    <w:rsid w:val="00D5419E"/>
    <w:rsid w:val="00D541FB"/>
    <w:rsid w:val="00D54227"/>
    <w:rsid w:val="00D54341"/>
    <w:rsid w:val="00D543F1"/>
    <w:rsid w:val="00D54421"/>
    <w:rsid w:val="00D54442"/>
    <w:rsid w:val="00D544E9"/>
    <w:rsid w:val="00D54595"/>
    <w:rsid w:val="00D545B1"/>
    <w:rsid w:val="00D54627"/>
    <w:rsid w:val="00D54683"/>
    <w:rsid w:val="00D54775"/>
    <w:rsid w:val="00D54841"/>
    <w:rsid w:val="00D54905"/>
    <w:rsid w:val="00D54919"/>
    <w:rsid w:val="00D549D5"/>
    <w:rsid w:val="00D549E9"/>
    <w:rsid w:val="00D54A4D"/>
    <w:rsid w:val="00D54ACD"/>
    <w:rsid w:val="00D54BBC"/>
    <w:rsid w:val="00D54C07"/>
    <w:rsid w:val="00D54D34"/>
    <w:rsid w:val="00D54D71"/>
    <w:rsid w:val="00D54DB1"/>
    <w:rsid w:val="00D54DCA"/>
    <w:rsid w:val="00D54E60"/>
    <w:rsid w:val="00D54E64"/>
    <w:rsid w:val="00D54EC5"/>
    <w:rsid w:val="00D54EF8"/>
    <w:rsid w:val="00D55019"/>
    <w:rsid w:val="00D55026"/>
    <w:rsid w:val="00D550BA"/>
    <w:rsid w:val="00D55137"/>
    <w:rsid w:val="00D551D2"/>
    <w:rsid w:val="00D554A4"/>
    <w:rsid w:val="00D5553E"/>
    <w:rsid w:val="00D555AD"/>
    <w:rsid w:val="00D55627"/>
    <w:rsid w:val="00D55660"/>
    <w:rsid w:val="00D556C7"/>
    <w:rsid w:val="00D5570E"/>
    <w:rsid w:val="00D55756"/>
    <w:rsid w:val="00D557D9"/>
    <w:rsid w:val="00D558A0"/>
    <w:rsid w:val="00D558FB"/>
    <w:rsid w:val="00D55919"/>
    <w:rsid w:val="00D5597F"/>
    <w:rsid w:val="00D559BB"/>
    <w:rsid w:val="00D55BCC"/>
    <w:rsid w:val="00D55C02"/>
    <w:rsid w:val="00D55D40"/>
    <w:rsid w:val="00D55D98"/>
    <w:rsid w:val="00D55E27"/>
    <w:rsid w:val="00D55E5B"/>
    <w:rsid w:val="00D55E64"/>
    <w:rsid w:val="00D55EC6"/>
    <w:rsid w:val="00D55FB5"/>
    <w:rsid w:val="00D56140"/>
    <w:rsid w:val="00D56215"/>
    <w:rsid w:val="00D5624A"/>
    <w:rsid w:val="00D5624E"/>
    <w:rsid w:val="00D5632A"/>
    <w:rsid w:val="00D563BD"/>
    <w:rsid w:val="00D5640B"/>
    <w:rsid w:val="00D5649E"/>
    <w:rsid w:val="00D5651E"/>
    <w:rsid w:val="00D5655B"/>
    <w:rsid w:val="00D5659B"/>
    <w:rsid w:val="00D565A6"/>
    <w:rsid w:val="00D565B1"/>
    <w:rsid w:val="00D5666B"/>
    <w:rsid w:val="00D56725"/>
    <w:rsid w:val="00D567C4"/>
    <w:rsid w:val="00D5682C"/>
    <w:rsid w:val="00D56967"/>
    <w:rsid w:val="00D56990"/>
    <w:rsid w:val="00D569BD"/>
    <w:rsid w:val="00D569CC"/>
    <w:rsid w:val="00D569D9"/>
    <w:rsid w:val="00D569F1"/>
    <w:rsid w:val="00D56AC6"/>
    <w:rsid w:val="00D56B0D"/>
    <w:rsid w:val="00D56BCF"/>
    <w:rsid w:val="00D56BFD"/>
    <w:rsid w:val="00D56C01"/>
    <w:rsid w:val="00D56CBE"/>
    <w:rsid w:val="00D56DFF"/>
    <w:rsid w:val="00D56E22"/>
    <w:rsid w:val="00D56EEE"/>
    <w:rsid w:val="00D56F42"/>
    <w:rsid w:val="00D56F9A"/>
    <w:rsid w:val="00D56FC8"/>
    <w:rsid w:val="00D57027"/>
    <w:rsid w:val="00D57145"/>
    <w:rsid w:val="00D5719E"/>
    <w:rsid w:val="00D5720E"/>
    <w:rsid w:val="00D5731C"/>
    <w:rsid w:val="00D5734E"/>
    <w:rsid w:val="00D57364"/>
    <w:rsid w:val="00D5745A"/>
    <w:rsid w:val="00D574A3"/>
    <w:rsid w:val="00D574A5"/>
    <w:rsid w:val="00D574C3"/>
    <w:rsid w:val="00D576C5"/>
    <w:rsid w:val="00D576EB"/>
    <w:rsid w:val="00D57771"/>
    <w:rsid w:val="00D5777E"/>
    <w:rsid w:val="00D5778C"/>
    <w:rsid w:val="00D5779D"/>
    <w:rsid w:val="00D577A2"/>
    <w:rsid w:val="00D57893"/>
    <w:rsid w:val="00D578EC"/>
    <w:rsid w:val="00D578EE"/>
    <w:rsid w:val="00D57921"/>
    <w:rsid w:val="00D57945"/>
    <w:rsid w:val="00D57982"/>
    <w:rsid w:val="00D579E9"/>
    <w:rsid w:val="00D57A81"/>
    <w:rsid w:val="00D57A8E"/>
    <w:rsid w:val="00D57B34"/>
    <w:rsid w:val="00D57B93"/>
    <w:rsid w:val="00D57BAE"/>
    <w:rsid w:val="00D57BC2"/>
    <w:rsid w:val="00D57BC6"/>
    <w:rsid w:val="00D57C16"/>
    <w:rsid w:val="00D57C1A"/>
    <w:rsid w:val="00D57C8E"/>
    <w:rsid w:val="00D57CE7"/>
    <w:rsid w:val="00D57E28"/>
    <w:rsid w:val="00D57EAD"/>
    <w:rsid w:val="00D57F05"/>
    <w:rsid w:val="00D57F2D"/>
    <w:rsid w:val="00D57F38"/>
    <w:rsid w:val="00D57F61"/>
    <w:rsid w:val="00D57F92"/>
    <w:rsid w:val="00D57FB5"/>
    <w:rsid w:val="00D6000D"/>
    <w:rsid w:val="00D600E3"/>
    <w:rsid w:val="00D6011B"/>
    <w:rsid w:val="00D60124"/>
    <w:rsid w:val="00D6012F"/>
    <w:rsid w:val="00D60135"/>
    <w:rsid w:val="00D6014E"/>
    <w:rsid w:val="00D601CE"/>
    <w:rsid w:val="00D602D4"/>
    <w:rsid w:val="00D602DD"/>
    <w:rsid w:val="00D60392"/>
    <w:rsid w:val="00D604DC"/>
    <w:rsid w:val="00D60524"/>
    <w:rsid w:val="00D60555"/>
    <w:rsid w:val="00D6055F"/>
    <w:rsid w:val="00D60580"/>
    <w:rsid w:val="00D6058E"/>
    <w:rsid w:val="00D60599"/>
    <w:rsid w:val="00D60709"/>
    <w:rsid w:val="00D60798"/>
    <w:rsid w:val="00D607DC"/>
    <w:rsid w:val="00D6086E"/>
    <w:rsid w:val="00D608CA"/>
    <w:rsid w:val="00D6097C"/>
    <w:rsid w:val="00D6098F"/>
    <w:rsid w:val="00D60A19"/>
    <w:rsid w:val="00D60A4D"/>
    <w:rsid w:val="00D60AE3"/>
    <w:rsid w:val="00D60AF6"/>
    <w:rsid w:val="00D60B24"/>
    <w:rsid w:val="00D60B59"/>
    <w:rsid w:val="00D60B91"/>
    <w:rsid w:val="00D60C33"/>
    <w:rsid w:val="00D60C55"/>
    <w:rsid w:val="00D60C63"/>
    <w:rsid w:val="00D60C7A"/>
    <w:rsid w:val="00D60CCE"/>
    <w:rsid w:val="00D60CDD"/>
    <w:rsid w:val="00D60D6C"/>
    <w:rsid w:val="00D60D8B"/>
    <w:rsid w:val="00D60E35"/>
    <w:rsid w:val="00D60E40"/>
    <w:rsid w:val="00D60F19"/>
    <w:rsid w:val="00D60F28"/>
    <w:rsid w:val="00D60F3D"/>
    <w:rsid w:val="00D60F3E"/>
    <w:rsid w:val="00D6100E"/>
    <w:rsid w:val="00D61046"/>
    <w:rsid w:val="00D6104C"/>
    <w:rsid w:val="00D61109"/>
    <w:rsid w:val="00D6110A"/>
    <w:rsid w:val="00D6117D"/>
    <w:rsid w:val="00D611CC"/>
    <w:rsid w:val="00D611CE"/>
    <w:rsid w:val="00D611D1"/>
    <w:rsid w:val="00D6123D"/>
    <w:rsid w:val="00D61250"/>
    <w:rsid w:val="00D61261"/>
    <w:rsid w:val="00D6126A"/>
    <w:rsid w:val="00D6135A"/>
    <w:rsid w:val="00D61367"/>
    <w:rsid w:val="00D61400"/>
    <w:rsid w:val="00D614A8"/>
    <w:rsid w:val="00D6151E"/>
    <w:rsid w:val="00D6157A"/>
    <w:rsid w:val="00D61749"/>
    <w:rsid w:val="00D61777"/>
    <w:rsid w:val="00D6181B"/>
    <w:rsid w:val="00D618DD"/>
    <w:rsid w:val="00D61913"/>
    <w:rsid w:val="00D6195A"/>
    <w:rsid w:val="00D619A5"/>
    <w:rsid w:val="00D61A02"/>
    <w:rsid w:val="00D61A8E"/>
    <w:rsid w:val="00D61BA5"/>
    <w:rsid w:val="00D61BF9"/>
    <w:rsid w:val="00D61C39"/>
    <w:rsid w:val="00D61C80"/>
    <w:rsid w:val="00D61E6A"/>
    <w:rsid w:val="00D61EF7"/>
    <w:rsid w:val="00D61F38"/>
    <w:rsid w:val="00D61F4C"/>
    <w:rsid w:val="00D61F71"/>
    <w:rsid w:val="00D61FA9"/>
    <w:rsid w:val="00D61FBC"/>
    <w:rsid w:val="00D61FBD"/>
    <w:rsid w:val="00D62014"/>
    <w:rsid w:val="00D6201A"/>
    <w:rsid w:val="00D62044"/>
    <w:rsid w:val="00D62100"/>
    <w:rsid w:val="00D62128"/>
    <w:rsid w:val="00D62173"/>
    <w:rsid w:val="00D62192"/>
    <w:rsid w:val="00D621EE"/>
    <w:rsid w:val="00D6221D"/>
    <w:rsid w:val="00D6232A"/>
    <w:rsid w:val="00D623EE"/>
    <w:rsid w:val="00D623F4"/>
    <w:rsid w:val="00D62409"/>
    <w:rsid w:val="00D62436"/>
    <w:rsid w:val="00D6247E"/>
    <w:rsid w:val="00D62484"/>
    <w:rsid w:val="00D62499"/>
    <w:rsid w:val="00D624AC"/>
    <w:rsid w:val="00D624F8"/>
    <w:rsid w:val="00D6251B"/>
    <w:rsid w:val="00D6256F"/>
    <w:rsid w:val="00D62599"/>
    <w:rsid w:val="00D62617"/>
    <w:rsid w:val="00D62629"/>
    <w:rsid w:val="00D6268A"/>
    <w:rsid w:val="00D62757"/>
    <w:rsid w:val="00D627A9"/>
    <w:rsid w:val="00D627CA"/>
    <w:rsid w:val="00D62827"/>
    <w:rsid w:val="00D62946"/>
    <w:rsid w:val="00D6295A"/>
    <w:rsid w:val="00D62960"/>
    <w:rsid w:val="00D62962"/>
    <w:rsid w:val="00D62A0E"/>
    <w:rsid w:val="00D62A5F"/>
    <w:rsid w:val="00D62AA1"/>
    <w:rsid w:val="00D62BA4"/>
    <w:rsid w:val="00D62C7E"/>
    <w:rsid w:val="00D62CB3"/>
    <w:rsid w:val="00D62CE0"/>
    <w:rsid w:val="00D62D7D"/>
    <w:rsid w:val="00D62F0C"/>
    <w:rsid w:val="00D62FFA"/>
    <w:rsid w:val="00D6308B"/>
    <w:rsid w:val="00D63111"/>
    <w:rsid w:val="00D6315E"/>
    <w:rsid w:val="00D6317B"/>
    <w:rsid w:val="00D6318F"/>
    <w:rsid w:val="00D6319D"/>
    <w:rsid w:val="00D631D9"/>
    <w:rsid w:val="00D63201"/>
    <w:rsid w:val="00D63267"/>
    <w:rsid w:val="00D632A8"/>
    <w:rsid w:val="00D6331B"/>
    <w:rsid w:val="00D633AE"/>
    <w:rsid w:val="00D634DB"/>
    <w:rsid w:val="00D63723"/>
    <w:rsid w:val="00D63758"/>
    <w:rsid w:val="00D6376D"/>
    <w:rsid w:val="00D637FF"/>
    <w:rsid w:val="00D63A12"/>
    <w:rsid w:val="00D63A19"/>
    <w:rsid w:val="00D63A29"/>
    <w:rsid w:val="00D63A49"/>
    <w:rsid w:val="00D63AA7"/>
    <w:rsid w:val="00D63B54"/>
    <w:rsid w:val="00D63BCA"/>
    <w:rsid w:val="00D63C35"/>
    <w:rsid w:val="00D63CFB"/>
    <w:rsid w:val="00D63D05"/>
    <w:rsid w:val="00D63D93"/>
    <w:rsid w:val="00D63E43"/>
    <w:rsid w:val="00D63F29"/>
    <w:rsid w:val="00D6403F"/>
    <w:rsid w:val="00D6408D"/>
    <w:rsid w:val="00D64223"/>
    <w:rsid w:val="00D642A7"/>
    <w:rsid w:val="00D642E8"/>
    <w:rsid w:val="00D643B0"/>
    <w:rsid w:val="00D643BA"/>
    <w:rsid w:val="00D643D8"/>
    <w:rsid w:val="00D643DC"/>
    <w:rsid w:val="00D644AA"/>
    <w:rsid w:val="00D644BD"/>
    <w:rsid w:val="00D644D4"/>
    <w:rsid w:val="00D644DB"/>
    <w:rsid w:val="00D645CE"/>
    <w:rsid w:val="00D6464C"/>
    <w:rsid w:val="00D646DE"/>
    <w:rsid w:val="00D64750"/>
    <w:rsid w:val="00D64756"/>
    <w:rsid w:val="00D6487B"/>
    <w:rsid w:val="00D64918"/>
    <w:rsid w:val="00D649B6"/>
    <w:rsid w:val="00D649D2"/>
    <w:rsid w:val="00D649E7"/>
    <w:rsid w:val="00D64A8C"/>
    <w:rsid w:val="00D64AAB"/>
    <w:rsid w:val="00D64B39"/>
    <w:rsid w:val="00D64B50"/>
    <w:rsid w:val="00D64D1B"/>
    <w:rsid w:val="00D64D45"/>
    <w:rsid w:val="00D64D73"/>
    <w:rsid w:val="00D64D7B"/>
    <w:rsid w:val="00D64DA2"/>
    <w:rsid w:val="00D64DDA"/>
    <w:rsid w:val="00D64ED7"/>
    <w:rsid w:val="00D64F01"/>
    <w:rsid w:val="00D64F20"/>
    <w:rsid w:val="00D64F26"/>
    <w:rsid w:val="00D64F4D"/>
    <w:rsid w:val="00D6502A"/>
    <w:rsid w:val="00D6504C"/>
    <w:rsid w:val="00D65167"/>
    <w:rsid w:val="00D651A9"/>
    <w:rsid w:val="00D651B8"/>
    <w:rsid w:val="00D651DF"/>
    <w:rsid w:val="00D65224"/>
    <w:rsid w:val="00D652D3"/>
    <w:rsid w:val="00D652EE"/>
    <w:rsid w:val="00D65346"/>
    <w:rsid w:val="00D65347"/>
    <w:rsid w:val="00D653B0"/>
    <w:rsid w:val="00D653FB"/>
    <w:rsid w:val="00D6542D"/>
    <w:rsid w:val="00D65449"/>
    <w:rsid w:val="00D6557A"/>
    <w:rsid w:val="00D655FD"/>
    <w:rsid w:val="00D65627"/>
    <w:rsid w:val="00D65634"/>
    <w:rsid w:val="00D656BE"/>
    <w:rsid w:val="00D656C1"/>
    <w:rsid w:val="00D65737"/>
    <w:rsid w:val="00D65769"/>
    <w:rsid w:val="00D6578B"/>
    <w:rsid w:val="00D657F5"/>
    <w:rsid w:val="00D65827"/>
    <w:rsid w:val="00D65871"/>
    <w:rsid w:val="00D65919"/>
    <w:rsid w:val="00D65958"/>
    <w:rsid w:val="00D659D9"/>
    <w:rsid w:val="00D65A3C"/>
    <w:rsid w:val="00D65AB7"/>
    <w:rsid w:val="00D65ADF"/>
    <w:rsid w:val="00D65AF8"/>
    <w:rsid w:val="00D65B3C"/>
    <w:rsid w:val="00D65C5D"/>
    <w:rsid w:val="00D65CEB"/>
    <w:rsid w:val="00D65D72"/>
    <w:rsid w:val="00D65D96"/>
    <w:rsid w:val="00D65E64"/>
    <w:rsid w:val="00D65F01"/>
    <w:rsid w:val="00D65FA1"/>
    <w:rsid w:val="00D66020"/>
    <w:rsid w:val="00D660A2"/>
    <w:rsid w:val="00D660B2"/>
    <w:rsid w:val="00D66109"/>
    <w:rsid w:val="00D6613B"/>
    <w:rsid w:val="00D6615D"/>
    <w:rsid w:val="00D661AF"/>
    <w:rsid w:val="00D661F6"/>
    <w:rsid w:val="00D6621A"/>
    <w:rsid w:val="00D66263"/>
    <w:rsid w:val="00D662E7"/>
    <w:rsid w:val="00D6630E"/>
    <w:rsid w:val="00D66396"/>
    <w:rsid w:val="00D663C0"/>
    <w:rsid w:val="00D6641B"/>
    <w:rsid w:val="00D6643B"/>
    <w:rsid w:val="00D665AE"/>
    <w:rsid w:val="00D66619"/>
    <w:rsid w:val="00D66639"/>
    <w:rsid w:val="00D666B5"/>
    <w:rsid w:val="00D666F7"/>
    <w:rsid w:val="00D66728"/>
    <w:rsid w:val="00D6678B"/>
    <w:rsid w:val="00D667A6"/>
    <w:rsid w:val="00D66822"/>
    <w:rsid w:val="00D6692A"/>
    <w:rsid w:val="00D669BE"/>
    <w:rsid w:val="00D669DD"/>
    <w:rsid w:val="00D669F2"/>
    <w:rsid w:val="00D66ADD"/>
    <w:rsid w:val="00D66B59"/>
    <w:rsid w:val="00D66C48"/>
    <w:rsid w:val="00D66C78"/>
    <w:rsid w:val="00D66CB0"/>
    <w:rsid w:val="00D66CFA"/>
    <w:rsid w:val="00D66F32"/>
    <w:rsid w:val="00D66FA7"/>
    <w:rsid w:val="00D67031"/>
    <w:rsid w:val="00D67082"/>
    <w:rsid w:val="00D67181"/>
    <w:rsid w:val="00D671D2"/>
    <w:rsid w:val="00D671FE"/>
    <w:rsid w:val="00D67235"/>
    <w:rsid w:val="00D6724F"/>
    <w:rsid w:val="00D67273"/>
    <w:rsid w:val="00D673DB"/>
    <w:rsid w:val="00D67411"/>
    <w:rsid w:val="00D674B4"/>
    <w:rsid w:val="00D674E7"/>
    <w:rsid w:val="00D6752A"/>
    <w:rsid w:val="00D675A8"/>
    <w:rsid w:val="00D675BE"/>
    <w:rsid w:val="00D676C5"/>
    <w:rsid w:val="00D676F6"/>
    <w:rsid w:val="00D677CC"/>
    <w:rsid w:val="00D677F1"/>
    <w:rsid w:val="00D679BC"/>
    <w:rsid w:val="00D67A2F"/>
    <w:rsid w:val="00D67A59"/>
    <w:rsid w:val="00D67A61"/>
    <w:rsid w:val="00D67B84"/>
    <w:rsid w:val="00D67BAB"/>
    <w:rsid w:val="00D67C51"/>
    <w:rsid w:val="00D67D8A"/>
    <w:rsid w:val="00D67DA8"/>
    <w:rsid w:val="00D67DB9"/>
    <w:rsid w:val="00D67DC2"/>
    <w:rsid w:val="00D67E4A"/>
    <w:rsid w:val="00D67ECF"/>
    <w:rsid w:val="00D67ED0"/>
    <w:rsid w:val="00D70055"/>
    <w:rsid w:val="00D70069"/>
    <w:rsid w:val="00D7009A"/>
    <w:rsid w:val="00D702D7"/>
    <w:rsid w:val="00D70380"/>
    <w:rsid w:val="00D70448"/>
    <w:rsid w:val="00D70548"/>
    <w:rsid w:val="00D7064D"/>
    <w:rsid w:val="00D70708"/>
    <w:rsid w:val="00D7070C"/>
    <w:rsid w:val="00D7073B"/>
    <w:rsid w:val="00D70760"/>
    <w:rsid w:val="00D707B1"/>
    <w:rsid w:val="00D707B9"/>
    <w:rsid w:val="00D70803"/>
    <w:rsid w:val="00D70823"/>
    <w:rsid w:val="00D70859"/>
    <w:rsid w:val="00D70A25"/>
    <w:rsid w:val="00D70A3A"/>
    <w:rsid w:val="00D70A5B"/>
    <w:rsid w:val="00D70BED"/>
    <w:rsid w:val="00D70C05"/>
    <w:rsid w:val="00D70D44"/>
    <w:rsid w:val="00D70DF7"/>
    <w:rsid w:val="00D70E03"/>
    <w:rsid w:val="00D70E51"/>
    <w:rsid w:val="00D70F36"/>
    <w:rsid w:val="00D70FB6"/>
    <w:rsid w:val="00D71177"/>
    <w:rsid w:val="00D7120E"/>
    <w:rsid w:val="00D7122A"/>
    <w:rsid w:val="00D712A0"/>
    <w:rsid w:val="00D713F8"/>
    <w:rsid w:val="00D713FB"/>
    <w:rsid w:val="00D7142D"/>
    <w:rsid w:val="00D7149C"/>
    <w:rsid w:val="00D714C2"/>
    <w:rsid w:val="00D71505"/>
    <w:rsid w:val="00D7152F"/>
    <w:rsid w:val="00D7154F"/>
    <w:rsid w:val="00D7161B"/>
    <w:rsid w:val="00D716F5"/>
    <w:rsid w:val="00D71709"/>
    <w:rsid w:val="00D7177A"/>
    <w:rsid w:val="00D717B0"/>
    <w:rsid w:val="00D717F2"/>
    <w:rsid w:val="00D71803"/>
    <w:rsid w:val="00D718DD"/>
    <w:rsid w:val="00D718F6"/>
    <w:rsid w:val="00D71A8E"/>
    <w:rsid w:val="00D71AB7"/>
    <w:rsid w:val="00D71B2B"/>
    <w:rsid w:val="00D71B64"/>
    <w:rsid w:val="00D71C12"/>
    <w:rsid w:val="00D71C87"/>
    <w:rsid w:val="00D71CC8"/>
    <w:rsid w:val="00D71CCD"/>
    <w:rsid w:val="00D71D78"/>
    <w:rsid w:val="00D71D88"/>
    <w:rsid w:val="00D71E21"/>
    <w:rsid w:val="00D71E54"/>
    <w:rsid w:val="00D71E61"/>
    <w:rsid w:val="00D71EA5"/>
    <w:rsid w:val="00D71EDC"/>
    <w:rsid w:val="00D71F05"/>
    <w:rsid w:val="00D72005"/>
    <w:rsid w:val="00D72142"/>
    <w:rsid w:val="00D72161"/>
    <w:rsid w:val="00D7216A"/>
    <w:rsid w:val="00D7216B"/>
    <w:rsid w:val="00D721C0"/>
    <w:rsid w:val="00D722CF"/>
    <w:rsid w:val="00D7233E"/>
    <w:rsid w:val="00D7238D"/>
    <w:rsid w:val="00D724F9"/>
    <w:rsid w:val="00D725A1"/>
    <w:rsid w:val="00D725C5"/>
    <w:rsid w:val="00D726AE"/>
    <w:rsid w:val="00D72709"/>
    <w:rsid w:val="00D72755"/>
    <w:rsid w:val="00D72845"/>
    <w:rsid w:val="00D72854"/>
    <w:rsid w:val="00D7288A"/>
    <w:rsid w:val="00D72901"/>
    <w:rsid w:val="00D7290E"/>
    <w:rsid w:val="00D72928"/>
    <w:rsid w:val="00D72960"/>
    <w:rsid w:val="00D7296C"/>
    <w:rsid w:val="00D729BD"/>
    <w:rsid w:val="00D72A1D"/>
    <w:rsid w:val="00D72A46"/>
    <w:rsid w:val="00D72B97"/>
    <w:rsid w:val="00D72BDA"/>
    <w:rsid w:val="00D72BE3"/>
    <w:rsid w:val="00D72C16"/>
    <w:rsid w:val="00D72D3A"/>
    <w:rsid w:val="00D72DEF"/>
    <w:rsid w:val="00D72E09"/>
    <w:rsid w:val="00D72E37"/>
    <w:rsid w:val="00D72EA8"/>
    <w:rsid w:val="00D72FE8"/>
    <w:rsid w:val="00D73023"/>
    <w:rsid w:val="00D7302F"/>
    <w:rsid w:val="00D7305A"/>
    <w:rsid w:val="00D730C5"/>
    <w:rsid w:val="00D73129"/>
    <w:rsid w:val="00D7316E"/>
    <w:rsid w:val="00D7319D"/>
    <w:rsid w:val="00D731EE"/>
    <w:rsid w:val="00D73205"/>
    <w:rsid w:val="00D732FA"/>
    <w:rsid w:val="00D73460"/>
    <w:rsid w:val="00D73488"/>
    <w:rsid w:val="00D7359E"/>
    <w:rsid w:val="00D73683"/>
    <w:rsid w:val="00D737F6"/>
    <w:rsid w:val="00D7382C"/>
    <w:rsid w:val="00D7389C"/>
    <w:rsid w:val="00D73939"/>
    <w:rsid w:val="00D7396E"/>
    <w:rsid w:val="00D73993"/>
    <w:rsid w:val="00D73A09"/>
    <w:rsid w:val="00D73B38"/>
    <w:rsid w:val="00D73B41"/>
    <w:rsid w:val="00D73B4D"/>
    <w:rsid w:val="00D73B9B"/>
    <w:rsid w:val="00D73B9E"/>
    <w:rsid w:val="00D73BCF"/>
    <w:rsid w:val="00D73BDF"/>
    <w:rsid w:val="00D73C61"/>
    <w:rsid w:val="00D73D00"/>
    <w:rsid w:val="00D73D32"/>
    <w:rsid w:val="00D73D98"/>
    <w:rsid w:val="00D73DC8"/>
    <w:rsid w:val="00D73EEB"/>
    <w:rsid w:val="00D73F0D"/>
    <w:rsid w:val="00D73F61"/>
    <w:rsid w:val="00D73F68"/>
    <w:rsid w:val="00D73FB7"/>
    <w:rsid w:val="00D73FB9"/>
    <w:rsid w:val="00D74010"/>
    <w:rsid w:val="00D7409F"/>
    <w:rsid w:val="00D7411C"/>
    <w:rsid w:val="00D741A2"/>
    <w:rsid w:val="00D74251"/>
    <w:rsid w:val="00D742BA"/>
    <w:rsid w:val="00D742CF"/>
    <w:rsid w:val="00D74385"/>
    <w:rsid w:val="00D743FE"/>
    <w:rsid w:val="00D7447C"/>
    <w:rsid w:val="00D744B7"/>
    <w:rsid w:val="00D744C3"/>
    <w:rsid w:val="00D74500"/>
    <w:rsid w:val="00D74557"/>
    <w:rsid w:val="00D7457A"/>
    <w:rsid w:val="00D745D2"/>
    <w:rsid w:val="00D745F8"/>
    <w:rsid w:val="00D74600"/>
    <w:rsid w:val="00D74626"/>
    <w:rsid w:val="00D7462F"/>
    <w:rsid w:val="00D74642"/>
    <w:rsid w:val="00D7467B"/>
    <w:rsid w:val="00D746AE"/>
    <w:rsid w:val="00D746C9"/>
    <w:rsid w:val="00D74764"/>
    <w:rsid w:val="00D747E5"/>
    <w:rsid w:val="00D747FF"/>
    <w:rsid w:val="00D74827"/>
    <w:rsid w:val="00D74881"/>
    <w:rsid w:val="00D7499B"/>
    <w:rsid w:val="00D74A60"/>
    <w:rsid w:val="00D74B83"/>
    <w:rsid w:val="00D74C36"/>
    <w:rsid w:val="00D74C9C"/>
    <w:rsid w:val="00D74CEF"/>
    <w:rsid w:val="00D74D11"/>
    <w:rsid w:val="00D74D12"/>
    <w:rsid w:val="00D74D36"/>
    <w:rsid w:val="00D74D74"/>
    <w:rsid w:val="00D74ED7"/>
    <w:rsid w:val="00D74FE6"/>
    <w:rsid w:val="00D75048"/>
    <w:rsid w:val="00D750AD"/>
    <w:rsid w:val="00D75164"/>
    <w:rsid w:val="00D751D1"/>
    <w:rsid w:val="00D752C2"/>
    <w:rsid w:val="00D75317"/>
    <w:rsid w:val="00D75458"/>
    <w:rsid w:val="00D754A7"/>
    <w:rsid w:val="00D754FB"/>
    <w:rsid w:val="00D755A8"/>
    <w:rsid w:val="00D75634"/>
    <w:rsid w:val="00D756A6"/>
    <w:rsid w:val="00D75708"/>
    <w:rsid w:val="00D7578F"/>
    <w:rsid w:val="00D758A5"/>
    <w:rsid w:val="00D75A73"/>
    <w:rsid w:val="00D75AC6"/>
    <w:rsid w:val="00D75B05"/>
    <w:rsid w:val="00D75B2A"/>
    <w:rsid w:val="00D75B4C"/>
    <w:rsid w:val="00D75B71"/>
    <w:rsid w:val="00D75B83"/>
    <w:rsid w:val="00D75BA6"/>
    <w:rsid w:val="00D75C4F"/>
    <w:rsid w:val="00D75C8D"/>
    <w:rsid w:val="00D75D6A"/>
    <w:rsid w:val="00D75DD5"/>
    <w:rsid w:val="00D75E0A"/>
    <w:rsid w:val="00D75F4A"/>
    <w:rsid w:val="00D75F5F"/>
    <w:rsid w:val="00D75FCB"/>
    <w:rsid w:val="00D75FFA"/>
    <w:rsid w:val="00D75FFB"/>
    <w:rsid w:val="00D7600A"/>
    <w:rsid w:val="00D7603D"/>
    <w:rsid w:val="00D76070"/>
    <w:rsid w:val="00D760A1"/>
    <w:rsid w:val="00D761B2"/>
    <w:rsid w:val="00D761ED"/>
    <w:rsid w:val="00D76295"/>
    <w:rsid w:val="00D762ED"/>
    <w:rsid w:val="00D763A7"/>
    <w:rsid w:val="00D763FC"/>
    <w:rsid w:val="00D7645A"/>
    <w:rsid w:val="00D764ED"/>
    <w:rsid w:val="00D7651F"/>
    <w:rsid w:val="00D76560"/>
    <w:rsid w:val="00D765A3"/>
    <w:rsid w:val="00D76704"/>
    <w:rsid w:val="00D767F3"/>
    <w:rsid w:val="00D76A4C"/>
    <w:rsid w:val="00D76AA8"/>
    <w:rsid w:val="00D76B67"/>
    <w:rsid w:val="00D76B78"/>
    <w:rsid w:val="00D76BA6"/>
    <w:rsid w:val="00D76BDF"/>
    <w:rsid w:val="00D76BE0"/>
    <w:rsid w:val="00D76C12"/>
    <w:rsid w:val="00D76CDD"/>
    <w:rsid w:val="00D76DA0"/>
    <w:rsid w:val="00D76DA4"/>
    <w:rsid w:val="00D76E06"/>
    <w:rsid w:val="00D76E7F"/>
    <w:rsid w:val="00D76F68"/>
    <w:rsid w:val="00D77017"/>
    <w:rsid w:val="00D77133"/>
    <w:rsid w:val="00D771BF"/>
    <w:rsid w:val="00D771D2"/>
    <w:rsid w:val="00D771DC"/>
    <w:rsid w:val="00D771F8"/>
    <w:rsid w:val="00D7725B"/>
    <w:rsid w:val="00D7728F"/>
    <w:rsid w:val="00D77318"/>
    <w:rsid w:val="00D77362"/>
    <w:rsid w:val="00D773AB"/>
    <w:rsid w:val="00D77462"/>
    <w:rsid w:val="00D77555"/>
    <w:rsid w:val="00D7758C"/>
    <w:rsid w:val="00D775AA"/>
    <w:rsid w:val="00D775B2"/>
    <w:rsid w:val="00D775F4"/>
    <w:rsid w:val="00D7761C"/>
    <w:rsid w:val="00D77630"/>
    <w:rsid w:val="00D77944"/>
    <w:rsid w:val="00D77963"/>
    <w:rsid w:val="00D779DB"/>
    <w:rsid w:val="00D77AC1"/>
    <w:rsid w:val="00D77B14"/>
    <w:rsid w:val="00D77B9C"/>
    <w:rsid w:val="00D77BA5"/>
    <w:rsid w:val="00D77BF9"/>
    <w:rsid w:val="00D77C1F"/>
    <w:rsid w:val="00D77C2B"/>
    <w:rsid w:val="00D77CF7"/>
    <w:rsid w:val="00D77CFC"/>
    <w:rsid w:val="00D77D2B"/>
    <w:rsid w:val="00D77D31"/>
    <w:rsid w:val="00D77DC9"/>
    <w:rsid w:val="00D77E6C"/>
    <w:rsid w:val="00D77E89"/>
    <w:rsid w:val="00D77EA5"/>
    <w:rsid w:val="00D77FCB"/>
    <w:rsid w:val="00D80060"/>
    <w:rsid w:val="00D8006E"/>
    <w:rsid w:val="00D80095"/>
    <w:rsid w:val="00D800CE"/>
    <w:rsid w:val="00D800E3"/>
    <w:rsid w:val="00D800F7"/>
    <w:rsid w:val="00D8029D"/>
    <w:rsid w:val="00D80314"/>
    <w:rsid w:val="00D80318"/>
    <w:rsid w:val="00D803F9"/>
    <w:rsid w:val="00D804B5"/>
    <w:rsid w:val="00D804BA"/>
    <w:rsid w:val="00D80549"/>
    <w:rsid w:val="00D80568"/>
    <w:rsid w:val="00D80635"/>
    <w:rsid w:val="00D806C1"/>
    <w:rsid w:val="00D80718"/>
    <w:rsid w:val="00D8071A"/>
    <w:rsid w:val="00D80770"/>
    <w:rsid w:val="00D807C4"/>
    <w:rsid w:val="00D807E3"/>
    <w:rsid w:val="00D80831"/>
    <w:rsid w:val="00D808D4"/>
    <w:rsid w:val="00D8090B"/>
    <w:rsid w:val="00D80A88"/>
    <w:rsid w:val="00D80AB7"/>
    <w:rsid w:val="00D80B31"/>
    <w:rsid w:val="00D80B85"/>
    <w:rsid w:val="00D80B88"/>
    <w:rsid w:val="00D80C03"/>
    <w:rsid w:val="00D80C2C"/>
    <w:rsid w:val="00D80D46"/>
    <w:rsid w:val="00D80DA9"/>
    <w:rsid w:val="00D80DF2"/>
    <w:rsid w:val="00D80E07"/>
    <w:rsid w:val="00D80EF8"/>
    <w:rsid w:val="00D80FD6"/>
    <w:rsid w:val="00D81102"/>
    <w:rsid w:val="00D81141"/>
    <w:rsid w:val="00D811FF"/>
    <w:rsid w:val="00D81232"/>
    <w:rsid w:val="00D8127F"/>
    <w:rsid w:val="00D813CA"/>
    <w:rsid w:val="00D813D1"/>
    <w:rsid w:val="00D813F9"/>
    <w:rsid w:val="00D81410"/>
    <w:rsid w:val="00D81424"/>
    <w:rsid w:val="00D8153D"/>
    <w:rsid w:val="00D81554"/>
    <w:rsid w:val="00D815E7"/>
    <w:rsid w:val="00D815F9"/>
    <w:rsid w:val="00D816B1"/>
    <w:rsid w:val="00D816EF"/>
    <w:rsid w:val="00D81700"/>
    <w:rsid w:val="00D817A5"/>
    <w:rsid w:val="00D8181E"/>
    <w:rsid w:val="00D81A4C"/>
    <w:rsid w:val="00D81BD2"/>
    <w:rsid w:val="00D81C77"/>
    <w:rsid w:val="00D81CA1"/>
    <w:rsid w:val="00D81D8F"/>
    <w:rsid w:val="00D81E11"/>
    <w:rsid w:val="00D81E2B"/>
    <w:rsid w:val="00D81E38"/>
    <w:rsid w:val="00D81E64"/>
    <w:rsid w:val="00D81F5F"/>
    <w:rsid w:val="00D81F60"/>
    <w:rsid w:val="00D81FB0"/>
    <w:rsid w:val="00D81FD0"/>
    <w:rsid w:val="00D81FED"/>
    <w:rsid w:val="00D81FF5"/>
    <w:rsid w:val="00D82032"/>
    <w:rsid w:val="00D82050"/>
    <w:rsid w:val="00D8207C"/>
    <w:rsid w:val="00D8207D"/>
    <w:rsid w:val="00D8231F"/>
    <w:rsid w:val="00D8238A"/>
    <w:rsid w:val="00D8245D"/>
    <w:rsid w:val="00D824F9"/>
    <w:rsid w:val="00D82535"/>
    <w:rsid w:val="00D8266F"/>
    <w:rsid w:val="00D8267D"/>
    <w:rsid w:val="00D82688"/>
    <w:rsid w:val="00D82737"/>
    <w:rsid w:val="00D827CD"/>
    <w:rsid w:val="00D8280E"/>
    <w:rsid w:val="00D8283A"/>
    <w:rsid w:val="00D829F2"/>
    <w:rsid w:val="00D82A50"/>
    <w:rsid w:val="00D82B0C"/>
    <w:rsid w:val="00D82B75"/>
    <w:rsid w:val="00D82C34"/>
    <w:rsid w:val="00D82C54"/>
    <w:rsid w:val="00D82D05"/>
    <w:rsid w:val="00D82D59"/>
    <w:rsid w:val="00D82D5A"/>
    <w:rsid w:val="00D82E39"/>
    <w:rsid w:val="00D82E4D"/>
    <w:rsid w:val="00D82F37"/>
    <w:rsid w:val="00D82FC3"/>
    <w:rsid w:val="00D83050"/>
    <w:rsid w:val="00D830E5"/>
    <w:rsid w:val="00D8312E"/>
    <w:rsid w:val="00D83134"/>
    <w:rsid w:val="00D8319A"/>
    <w:rsid w:val="00D8349B"/>
    <w:rsid w:val="00D8350C"/>
    <w:rsid w:val="00D8354F"/>
    <w:rsid w:val="00D83588"/>
    <w:rsid w:val="00D835F5"/>
    <w:rsid w:val="00D83672"/>
    <w:rsid w:val="00D836A1"/>
    <w:rsid w:val="00D83742"/>
    <w:rsid w:val="00D83744"/>
    <w:rsid w:val="00D837A7"/>
    <w:rsid w:val="00D837AA"/>
    <w:rsid w:val="00D83860"/>
    <w:rsid w:val="00D83882"/>
    <w:rsid w:val="00D83914"/>
    <w:rsid w:val="00D8391E"/>
    <w:rsid w:val="00D8394C"/>
    <w:rsid w:val="00D83955"/>
    <w:rsid w:val="00D8396A"/>
    <w:rsid w:val="00D8397F"/>
    <w:rsid w:val="00D83A77"/>
    <w:rsid w:val="00D83ADA"/>
    <w:rsid w:val="00D83CAD"/>
    <w:rsid w:val="00D83D44"/>
    <w:rsid w:val="00D83DCA"/>
    <w:rsid w:val="00D83E85"/>
    <w:rsid w:val="00D83EDE"/>
    <w:rsid w:val="00D83F81"/>
    <w:rsid w:val="00D83FA1"/>
    <w:rsid w:val="00D84028"/>
    <w:rsid w:val="00D8405E"/>
    <w:rsid w:val="00D840DE"/>
    <w:rsid w:val="00D840E0"/>
    <w:rsid w:val="00D8417C"/>
    <w:rsid w:val="00D842FE"/>
    <w:rsid w:val="00D8431D"/>
    <w:rsid w:val="00D8441F"/>
    <w:rsid w:val="00D844BA"/>
    <w:rsid w:val="00D844C3"/>
    <w:rsid w:val="00D84546"/>
    <w:rsid w:val="00D8469A"/>
    <w:rsid w:val="00D8469B"/>
    <w:rsid w:val="00D84737"/>
    <w:rsid w:val="00D8475B"/>
    <w:rsid w:val="00D84767"/>
    <w:rsid w:val="00D8477E"/>
    <w:rsid w:val="00D84810"/>
    <w:rsid w:val="00D848F8"/>
    <w:rsid w:val="00D84943"/>
    <w:rsid w:val="00D84961"/>
    <w:rsid w:val="00D84A19"/>
    <w:rsid w:val="00D84BBB"/>
    <w:rsid w:val="00D84BE5"/>
    <w:rsid w:val="00D84C06"/>
    <w:rsid w:val="00D84C2D"/>
    <w:rsid w:val="00D84C45"/>
    <w:rsid w:val="00D84C80"/>
    <w:rsid w:val="00D84CF9"/>
    <w:rsid w:val="00D84DC0"/>
    <w:rsid w:val="00D84DF6"/>
    <w:rsid w:val="00D84E1A"/>
    <w:rsid w:val="00D84E29"/>
    <w:rsid w:val="00D84E5B"/>
    <w:rsid w:val="00D84EE4"/>
    <w:rsid w:val="00D85030"/>
    <w:rsid w:val="00D85080"/>
    <w:rsid w:val="00D8516B"/>
    <w:rsid w:val="00D8516C"/>
    <w:rsid w:val="00D851D1"/>
    <w:rsid w:val="00D851D5"/>
    <w:rsid w:val="00D8533B"/>
    <w:rsid w:val="00D8533D"/>
    <w:rsid w:val="00D85343"/>
    <w:rsid w:val="00D85350"/>
    <w:rsid w:val="00D85382"/>
    <w:rsid w:val="00D8545F"/>
    <w:rsid w:val="00D854DB"/>
    <w:rsid w:val="00D85593"/>
    <w:rsid w:val="00D85644"/>
    <w:rsid w:val="00D85667"/>
    <w:rsid w:val="00D856F2"/>
    <w:rsid w:val="00D8582F"/>
    <w:rsid w:val="00D858E9"/>
    <w:rsid w:val="00D8592F"/>
    <w:rsid w:val="00D85986"/>
    <w:rsid w:val="00D859D0"/>
    <w:rsid w:val="00D859EF"/>
    <w:rsid w:val="00D85B53"/>
    <w:rsid w:val="00D85CA9"/>
    <w:rsid w:val="00D85CEF"/>
    <w:rsid w:val="00D85DD8"/>
    <w:rsid w:val="00D85DF6"/>
    <w:rsid w:val="00D85F3E"/>
    <w:rsid w:val="00D85FF5"/>
    <w:rsid w:val="00D8600A"/>
    <w:rsid w:val="00D8608F"/>
    <w:rsid w:val="00D862BE"/>
    <w:rsid w:val="00D8633C"/>
    <w:rsid w:val="00D8633E"/>
    <w:rsid w:val="00D8647F"/>
    <w:rsid w:val="00D864EA"/>
    <w:rsid w:val="00D8650B"/>
    <w:rsid w:val="00D8655D"/>
    <w:rsid w:val="00D86580"/>
    <w:rsid w:val="00D86635"/>
    <w:rsid w:val="00D86643"/>
    <w:rsid w:val="00D866EA"/>
    <w:rsid w:val="00D8681C"/>
    <w:rsid w:val="00D86898"/>
    <w:rsid w:val="00D868B1"/>
    <w:rsid w:val="00D8693E"/>
    <w:rsid w:val="00D8696E"/>
    <w:rsid w:val="00D86988"/>
    <w:rsid w:val="00D869C0"/>
    <w:rsid w:val="00D869CE"/>
    <w:rsid w:val="00D869D7"/>
    <w:rsid w:val="00D86AB9"/>
    <w:rsid w:val="00D86AC1"/>
    <w:rsid w:val="00D86B2A"/>
    <w:rsid w:val="00D86C1D"/>
    <w:rsid w:val="00D86C75"/>
    <w:rsid w:val="00D86C90"/>
    <w:rsid w:val="00D86CDB"/>
    <w:rsid w:val="00D86D23"/>
    <w:rsid w:val="00D86D2A"/>
    <w:rsid w:val="00D86D74"/>
    <w:rsid w:val="00D86D91"/>
    <w:rsid w:val="00D86E0F"/>
    <w:rsid w:val="00D86FA2"/>
    <w:rsid w:val="00D86FA7"/>
    <w:rsid w:val="00D87074"/>
    <w:rsid w:val="00D87118"/>
    <w:rsid w:val="00D87182"/>
    <w:rsid w:val="00D87357"/>
    <w:rsid w:val="00D873C7"/>
    <w:rsid w:val="00D873E0"/>
    <w:rsid w:val="00D87417"/>
    <w:rsid w:val="00D874A4"/>
    <w:rsid w:val="00D8756E"/>
    <w:rsid w:val="00D87614"/>
    <w:rsid w:val="00D87618"/>
    <w:rsid w:val="00D8765E"/>
    <w:rsid w:val="00D876A6"/>
    <w:rsid w:val="00D87796"/>
    <w:rsid w:val="00D877D0"/>
    <w:rsid w:val="00D8783B"/>
    <w:rsid w:val="00D878B2"/>
    <w:rsid w:val="00D87984"/>
    <w:rsid w:val="00D879BE"/>
    <w:rsid w:val="00D879F4"/>
    <w:rsid w:val="00D87A8E"/>
    <w:rsid w:val="00D87ADE"/>
    <w:rsid w:val="00D87B4F"/>
    <w:rsid w:val="00D87B90"/>
    <w:rsid w:val="00D87B9E"/>
    <w:rsid w:val="00D87D4B"/>
    <w:rsid w:val="00D87DAC"/>
    <w:rsid w:val="00D87DB8"/>
    <w:rsid w:val="00D87DFE"/>
    <w:rsid w:val="00D87E36"/>
    <w:rsid w:val="00D87E91"/>
    <w:rsid w:val="00D87EE2"/>
    <w:rsid w:val="00D87F77"/>
    <w:rsid w:val="00D87FB7"/>
    <w:rsid w:val="00D87FE8"/>
    <w:rsid w:val="00D902C6"/>
    <w:rsid w:val="00D902ED"/>
    <w:rsid w:val="00D90388"/>
    <w:rsid w:val="00D903DF"/>
    <w:rsid w:val="00D90455"/>
    <w:rsid w:val="00D90469"/>
    <w:rsid w:val="00D904AC"/>
    <w:rsid w:val="00D906B4"/>
    <w:rsid w:val="00D9077E"/>
    <w:rsid w:val="00D907B2"/>
    <w:rsid w:val="00D908C5"/>
    <w:rsid w:val="00D908F7"/>
    <w:rsid w:val="00D908FC"/>
    <w:rsid w:val="00D90952"/>
    <w:rsid w:val="00D9096D"/>
    <w:rsid w:val="00D909D4"/>
    <w:rsid w:val="00D90A2E"/>
    <w:rsid w:val="00D90A59"/>
    <w:rsid w:val="00D90A7A"/>
    <w:rsid w:val="00D90A8A"/>
    <w:rsid w:val="00D90AAC"/>
    <w:rsid w:val="00D90BAD"/>
    <w:rsid w:val="00D90BE8"/>
    <w:rsid w:val="00D90C7B"/>
    <w:rsid w:val="00D90C9E"/>
    <w:rsid w:val="00D90D86"/>
    <w:rsid w:val="00D90DF6"/>
    <w:rsid w:val="00D90E13"/>
    <w:rsid w:val="00D90ECE"/>
    <w:rsid w:val="00D90F76"/>
    <w:rsid w:val="00D90FD5"/>
    <w:rsid w:val="00D91076"/>
    <w:rsid w:val="00D91173"/>
    <w:rsid w:val="00D91266"/>
    <w:rsid w:val="00D912BF"/>
    <w:rsid w:val="00D9146C"/>
    <w:rsid w:val="00D914D5"/>
    <w:rsid w:val="00D91525"/>
    <w:rsid w:val="00D9160C"/>
    <w:rsid w:val="00D917A7"/>
    <w:rsid w:val="00D917BF"/>
    <w:rsid w:val="00D917F2"/>
    <w:rsid w:val="00D917F8"/>
    <w:rsid w:val="00D918A6"/>
    <w:rsid w:val="00D918F9"/>
    <w:rsid w:val="00D91A0B"/>
    <w:rsid w:val="00D91A49"/>
    <w:rsid w:val="00D91AAC"/>
    <w:rsid w:val="00D91AD4"/>
    <w:rsid w:val="00D91B31"/>
    <w:rsid w:val="00D91B5C"/>
    <w:rsid w:val="00D91C7A"/>
    <w:rsid w:val="00D91C8C"/>
    <w:rsid w:val="00D91CA7"/>
    <w:rsid w:val="00D91CB1"/>
    <w:rsid w:val="00D91E92"/>
    <w:rsid w:val="00D91F1F"/>
    <w:rsid w:val="00D91FB0"/>
    <w:rsid w:val="00D92053"/>
    <w:rsid w:val="00D920FA"/>
    <w:rsid w:val="00D9213D"/>
    <w:rsid w:val="00D92148"/>
    <w:rsid w:val="00D9217B"/>
    <w:rsid w:val="00D921B8"/>
    <w:rsid w:val="00D921FC"/>
    <w:rsid w:val="00D92248"/>
    <w:rsid w:val="00D9224E"/>
    <w:rsid w:val="00D922B2"/>
    <w:rsid w:val="00D9230D"/>
    <w:rsid w:val="00D92342"/>
    <w:rsid w:val="00D9238B"/>
    <w:rsid w:val="00D92399"/>
    <w:rsid w:val="00D92415"/>
    <w:rsid w:val="00D924E4"/>
    <w:rsid w:val="00D9253B"/>
    <w:rsid w:val="00D9254D"/>
    <w:rsid w:val="00D9258D"/>
    <w:rsid w:val="00D925C5"/>
    <w:rsid w:val="00D9265E"/>
    <w:rsid w:val="00D9274E"/>
    <w:rsid w:val="00D9277E"/>
    <w:rsid w:val="00D92783"/>
    <w:rsid w:val="00D927BF"/>
    <w:rsid w:val="00D92890"/>
    <w:rsid w:val="00D928C2"/>
    <w:rsid w:val="00D928CE"/>
    <w:rsid w:val="00D929CC"/>
    <w:rsid w:val="00D92A05"/>
    <w:rsid w:val="00D92B4B"/>
    <w:rsid w:val="00D92BE5"/>
    <w:rsid w:val="00D92C10"/>
    <w:rsid w:val="00D92CF6"/>
    <w:rsid w:val="00D92D37"/>
    <w:rsid w:val="00D92DD1"/>
    <w:rsid w:val="00D92DE6"/>
    <w:rsid w:val="00D92E5F"/>
    <w:rsid w:val="00D92E79"/>
    <w:rsid w:val="00D92F33"/>
    <w:rsid w:val="00D92FFE"/>
    <w:rsid w:val="00D93024"/>
    <w:rsid w:val="00D9303D"/>
    <w:rsid w:val="00D93063"/>
    <w:rsid w:val="00D930F2"/>
    <w:rsid w:val="00D9310C"/>
    <w:rsid w:val="00D93207"/>
    <w:rsid w:val="00D9322D"/>
    <w:rsid w:val="00D9322E"/>
    <w:rsid w:val="00D93230"/>
    <w:rsid w:val="00D932BF"/>
    <w:rsid w:val="00D932D3"/>
    <w:rsid w:val="00D932D9"/>
    <w:rsid w:val="00D9339B"/>
    <w:rsid w:val="00D933A5"/>
    <w:rsid w:val="00D93482"/>
    <w:rsid w:val="00D9359A"/>
    <w:rsid w:val="00D935EE"/>
    <w:rsid w:val="00D93663"/>
    <w:rsid w:val="00D936C7"/>
    <w:rsid w:val="00D9378F"/>
    <w:rsid w:val="00D9383C"/>
    <w:rsid w:val="00D93883"/>
    <w:rsid w:val="00D938EB"/>
    <w:rsid w:val="00D93936"/>
    <w:rsid w:val="00D939C5"/>
    <w:rsid w:val="00D93A6E"/>
    <w:rsid w:val="00D93AB6"/>
    <w:rsid w:val="00D93B71"/>
    <w:rsid w:val="00D93BC6"/>
    <w:rsid w:val="00D93BF5"/>
    <w:rsid w:val="00D93C40"/>
    <w:rsid w:val="00D93DAA"/>
    <w:rsid w:val="00D93DF0"/>
    <w:rsid w:val="00D93DFB"/>
    <w:rsid w:val="00D93E24"/>
    <w:rsid w:val="00D93E86"/>
    <w:rsid w:val="00D93EE3"/>
    <w:rsid w:val="00D93FD6"/>
    <w:rsid w:val="00D9408E"/>
    <w:rsid w:val="00D94114"/>
    <w:rsid w:val="00D9417F"/>
    <w:rsid w:val="00D94276"/>
    <w:rsid w:val="00D94281"/>
    <w:rsid w:val="00D94286"/>
    <w:rsid w:val="00D942B3"/>
    <w:rsid w:val="00D94338"/>
    <w:rsid w:val="00D9439C"/>
    <w:rsid w:val="00D943B6"/>
    <w:rsid w:val="00D94509"/>
    <w:rsid w:val="00D94526"/>
    <w:rsid w:val="00D946A6"/>
    <w:rsid w:val="00D946E7"/>
    <w:rsid w:val="00D94711"/>
    <w:rsid w:val="00D94776"/>
    <w:rsid w:val="00D9491E"/>
    <w:rsid w:val="00D94925"/>
    <w:rsid w:val="00D9493D"/>
    <w:rsid w:val="00D949BA"/>
    <w:rsid w:val="00D949ED"/>
    <w:rsid w:val="00D94B2F"/>
    <w:rsid w:val="00D94B3A"/>
    <w:rsid w:val="00D94B94"/>
    <w:rsid w:val="00D94BB0"/>
    <w:rsid w:val="00D94C59"/>
    <w:rsid w:val="00D94D1B"/>
    <w:rsid w:val="00D94F8B"/>
    <w:rsid w:val="00D95133"/>
    <w:rsid w:val="00D95171"/>
    <w:rsid w:val="00D95216"/>
    <w:rsid w:val="00D9523F"/>
    <w:rsid w:val="00D952B8"/>
    <w:rsid w:val="00D9531F"/>
    <w:rsid w:val="00D95335"/>
    <w:rsid w:val="00D953C2"/>
    <w:rsid w:val="00D9540A"/>
    <w:rsid w:val="00D95450"/>
    <w:rsid w:val="00D95507"/>
    <w:rsid w:val="00D95587"/>
    <w:rsid w:val="00D9571A"/>
    <w:rsid w:val="00D957D5"/>
    <w:rsid w:val="00D957FD"/>
    <w:rsid w:val="00D9580A"/>
    <w:rsid w:val="00D9583C"/>
    <w:rsid w:val="00D9584A"/>
    <w:rsid w:val="00D95B8C"/>
    <w:rsid w:val="00D95BF9"/>
    <w:rsid w:val="00D95BFB"/>
    <w:rsid w:val="00D95C3F"/>
    <w:rsid w:val="00D95D07"/>
    <w:rsid w:val="00D95D4D"/>
    <w:rsid w:val="00D95D88"/>
    <w:rsid w:val="00D95DFF"/>
    <w:rsid w:val="00D95F1D"/>
    <w:rsid w:val="00D95F7B"/>
    <w:rsid w:val="00D95FBB"/>
    <w:rsid w:val="00D95FD1"/>
    <w:rsid w:val="00D96012"/>
    <w:rsid w:val="00D96051"/>
    <w:rsid w:val="00D9605C"/>
    <w:rsid w:val="00D961A6"/>
    <w:rsid w:val="00D96218"/>
    <w:rsid w:val="00D9621D"/>
    <w:rsid w:val="00D96250"/>
    <w:rsid w:val="00D96251"/>
    <w:rsid w:val="00D9637B"/>
    <w:rsid w:val="00D9639B"/>
    <w:rsid w:val="00D963BF"/>
    <w:rsid w:val="00D963FF"/>
    <w:rsid w:val="00D9647E"/>
    <w:rsid w:val="00D964C7"/>
    <w:rsid w:val="00D964E3"/>
    <w:rsid w:val="00D96527"/>
    <w:rsid w:val="00D965CC"/>
    <w:rsid w:val="00D9660F"/>
    <w:rsid w:val="00D967EB"/>
    <w:rsid w:val="00D9682A"/>
    <w:rsid w:val="00D968CB"/>
    <w:rsid w:val="00D96943"/>
    <w:rsid w:val="00D96977"/>
    <w:rsid w:val="00D969C8"/>
    <w:rsid w:val="00D969EB"/>
    <w:rsid w:val="00D96A3F"/>
    <w:rsid w:val="00D96A9F"/>
    <w:rsid w:val="00D96AE0"/>
    <w:rsid w:val="00D96B34"/>
    <w:rsid w:val="00D96BC5"/>
    <w:rsid w:val="00D96D5A"/>
    <w:rsid w:val="00D96DE1"/>
    <w:rsid w:val="00D96DF2"/>
    <w:rsid w:val="00D96E1B"/>
    <w:rsid w:val="00D96EB2"/>
    <w:rsid w:val="00D96EB5"/>
    <w:rsid w:val="00D96F01"/>
    <w:rsid w:val="00D96F1E"/>
    <w:rsid w:val="00D96F21"/>
    <w:rsid w:val="00D96F5D"/>
    <w:rsid w:val="00D96F60"/>
    <w:rsid w:val="00D96F89"/>
    <w:rsid w:val="00D97008"/>
    <w:rsid w:val="00D970DB"/>
    <w:rsid w:val="00D97109"/>
    <w:rsid w:val="00D972A5"/>
    <w:rsid w:val="00D97336"/>
    <w:rsid w:val="00D97353"/>
    <w:rsid w:val="00D9738C"/>
    <w:rsid w:val="00D97395"/>
    <w:rsid w:val="00D97487"/>
    <w:rsid w:val="00D974D9"/>
    <w:rsid w:val="00D97577"/>
    <w:rsid w:val="00D975CB"/>
    <w:rsid w:val="00D975D1"/>
    <w:rsid w:val="00D975F0"/>
    <w:rsid w:val="00D97620"/>
    <w:rsid w:val="00D97671"/>
    <w:rsid w:val="00D9769F"/>
    <w:rsid w:val="00D97785"/>
    <w:rsid w:val="00D97798"/>
    <w:rsid w:val="00D97A95"/>
    <w:rsid w:val="00D97B35"/>
    <w:rsid w:val="00D97B38"/>
    <w:rsid w:val="00D97B95"/>
    <w:rsid w:val="00D97C3A"/>
    <w:rsid w:val="00D97C46"/>
    <w:rsid w:val="00D97D0A"/>
    <w:rsid w:val="00D97D50"/>
    <w:rsid w:val="00D97DA8"/>
    <w:rsid w:val="00D97E14"/>
    <w:rsid w:val="00D97E18"/>
    <w:rsid w:val="00D97F24"/>
    <w:rsid w:val="00D97F9F"/>
    <w:rsid w:val="00D97FB7"/>
    <w:rsid w:val="00DA0127"/>
    <w:rsid w:val="00DA024F"/>
    <w:rsid w:val="00DA051E"/>
    <w:rsid w:val="00DA0549"/>
    <w:rsid w:val="00DA05E1"/>
    <w:rsid w:val="00DA0695"/>
    <w:rsid w:val="00DA088B"/>
    <w:rsid w:val="00DA0922"/>
    <w:rsid w:val="00DA0983"/>
    <w:rsid w:val="00DA0AE9"/>
    <w:rsid w:val="00DA0B23"/>
    <w:rsid w:val="00DA0B44"/>
    <w:rsid w:val="00DA0B91"/>
    <w:rsid w:val="00DA0C62"/>
    <w:rsid w:val="00DA0D1D"/>
    <w:rsid w:val="00DA0E34"/>
    <w:rsid w:val="00DA0E61"/>
    <w:rsid w:val="00DA0EB1"/>
    <w:rsid w:val="00DA0F17"/>
    <w:rsid w:val="00DA1028"/>
    <w:rsid w:val="00DA1093"/>
    <w:rsid w:val="00DA10C0"/>
    <w:rsid w:val="00DA10DE"/>
    <w:rsid w:val="00DA1138"/>
    <w:rsid w:val="00DA120C"/>
    <w:rsid w:val="00DA1265"/>
    <w:rsid w:val="00DA127B"/>
    <w:rsid w:val="00DA128A"/>
    <w:rsid w:val="00DA12D5"/>
    <w:rsid w:val="00DA138B"/>
    <w:rsid w:val="00DA13B4"/>
    <w:rsid w:val="00DA14B3"/>
    <w:rsid w:val="00DA14C3"/>
    <w:rsid w:val="00DA1589"/>
    <w:rsid w:val="00DA15F7"/>
    <w:rsid w:val="00DA1707"/>
    <w:rsid w:val="00DA172A"/>
    <w:rsid w:val="00DA1822"/>
    <w:rsid w:val="00DA1829"/>
    <w:rsid w:val="00DA185C"/>
    <w:rsid w:val="00DA1A3D"/>
    <w:rsid w:val="00DA1B34"/>
    <w:rsid w:val="00DA1BF6"/>
    <w:rsid w:val="00DA1C12"/>
    <w:rsid w:val="00DA1CAF"/>
    <w:rsid w:val="00DA1CF0"/>
    <w:rsid w:val="00DA1CFD"/>
    <w:rsid w:val="00DA1D0E"/>
    <w:rsid w:val="00DA1D24"/>
    <w:rsid w:val="00DA1E14"/>
    <w:rsid w:val="00DA1E22"/>
    <w:rsid w:val="00DA1E6A"/>
    <w:rsid w:val="00DA1EE7"/>
    <w:rsid w:val="00DA1F99"/>
    <w:rsid w:val="00DA1FF9"/>
    <w:rsid w:val="00DA2139"/>
    <w:rsid w:val="00DA2234"/>
    <w:rsid w:val="00DA22D7"/>
    <w:rsid w:val="00DA22E4"/>
    <w:rsid w:val="00DA2338"/>
    <w:rsid w:val="00DA233B"/>
    <w:rsid w:val="00DA23A9"/>
    <w:rsid w:val="00DA2488"/>
    <w:rsid w:val="00DA24B2"/>
    <w:rsid w:val="00DA24BD"/>
    <w:rsid w:val="00DA2504"/>
    <w:rsid w:val="00DA250B"/>
    <w:rsid w:val="00DA25C4"/>
    <w:rsid w:val="00DA265D"/>
    <w:rsid w:val="00DA266A"/>
    <w:rsid w:val="00DA26BD"/>
    <w:rsid w:val="00DA27A7"/>
    <w:rsid w:val="00DA2852"/>
    <w:rsid w:val="00DA2860"/>
    <w:rsid w:val="00DA28B9"/>
    <w:rsid w:val="00DA28D0"/>
    <w:rsid w:val="00DA2926"/>
    <w:rsid w:val="00DA29D2"/>
    <w:rsid w:val="00DA2AB6"/>
    <w:rsid w:val="00DA2AE6"/>
    <w:rsid w:val="00DA2B2B"/>
    <w:rsid w:val="00DA2B8B"/>
    <w:rsid w:val="00DA2C22"/>
    <w:rsid w:val="00DA2C98"/>
    <w:rsid w:val="00DA2CBC"/>
    <w:rsid w:val="00DA2CC8"/>
    <w:rsid w:val="00DA2CFA"/>
    <w:rsid w:val="00DA2D04"/>
    <w:rsid w:val="00DA2D27"/>
    <w:rsid w:val="00DA2D44"/>
    <w:rsid w:val="00DA2DC7"/>
    <w:rsid w:val="00DA2DF5"/>
    <w:rsid w:val="00DA2F04"/>
    <w:rsid w:val="00DA2F3D"/>
    <w:rsid w:val="00DA2F75"/>
    <w:rsid w:val="00DA2F80"/>
    <w:rsid w:val="00DA2FAC"/>
    <w:rsid w:val="00DA2FC0"/>
    <w:rsid w:val="00DA2FF6"/>
    <w:rsid w:val="00DA3004"/>
    <w:rsid w:val="00DA300D"/>
    <w:rsid w:val="00DA302C"/>
    <w:rsid w:val="00DA305B"/>
    <w:rsid w:val="00DA3093"/>
    <w:rsid w:val="00DA31CD"/>
    <w:rsid w:val="00DA320B"/>
    <w:rsid w:val="00DA3214"/>
    <w:rsid w:val="00DA322A"/>
    <w:rsid w:val="00DA335A"/>
    <w:rsid w:val="00DA3538"/>
    <w:rsid w:val="00DA35D0"/>
    <w:rsid w:val="00DA362B"/>
    <w:rsid w:val="00DA363E"/>
    <w:rsid w:val="00DA370C"/>
    <w:rsid w:val="00DA371E"/>
    <w:rsid w:val="00DA3758"/>
    <w:rsid w:val="00DA3787"/>
    <w:rsid w:val="00DA3793"/>
    <w:rsid w:val="00DA38E3"/>
    <w:rsid w:val="00DA38E9"/>
    <w:rsid w:val="00DA38F4"/>
    <w:rsid w:val="00DA399D"/>
    <w:rsid w:val="00DA3A3C"/>
    <w:rsid w:val="00DA3AE2"/>
    <w:rsid w:val="00DA3AE9"/>
    <w:rsid w:val="00DA3B76"/>
    <w:rsid w:val="00DA3BA7"/>
    <w:rsid w:val="00DA3BBB"/>
    <w:rsid w:val="00DA3BE7"/>
    <w:rsid w:val="00DA3BF9"/>
    <w:rsid w:val="00DA3C32"/>
    <w:rsid w:val="00DA3D1A"/>
    <w:rsid w:val="00DA3D8E"/>
    <w:rsid w:val="00DA3E56"/>
    <w:rsid w:val="00DA3E97"/>
    <w:rsid w:val="00DA3F49"/>
    <w:rsid w:val="00DA3F60"/>
    <w:rsid w:val="00DA3FA6"/>
    <w:rsid w:val="00DA3FBE"/>
    <w:rsid w:val="00DA400C"/>
    <w:rsid w:val="00DA403D"/>
    <w:rsid w:val="00DA408D"/>
    <w:rsid w:val="00DA40FA"/>
    <w:rsid w:val="00DA41D5"/>
    <w:rsid w:val="00DA41E5"/>
    <w:rsid w:val="00DA4263"/>
    <w:rsid w:val="00DA436F"/>
    <w:rsid w:val="00DA43C8"/>
    <w:rsid w:val="00DA4419"/>
    <w:rsid w:val="00DA4422"/>
    <w:rsid w:val="00DA44E3"/>
    <w:rsid w:val="00DA460C"/>
    <w:rsid w:val="00DA4627"/>
    <w:rsid w:val="00DA47B5"/>
    <w:rsid w:val="00DA4801"/>
    <w:rsid w:val="00DA4826"/>
    <w:rsid w:val="00DA4841"/>
    <w:rsid w:val="00DA487C"/>
    <w:rsid w:val="00DA48DF"/>
    <w:rsid w:val="00DA4A49"/>
    <w:rsid w:val="00DA4AE0"/>
    <w:rsid w:val="00DA4C35"/>
    <w:rsid w:val="00DA4C4E"/>
    <w:rsid w:val="00DA4C98"/>
    <w:rsid w:val="00DA4C9B"/>
    <w:rsid w:val="00DA4D5B"/>
    <w:rsid w:val="00DA4DC8"/>
    <w:rsid w:val="00DA4EF6"/>
    <w:rsid w:val="00DA4EFA"/>
    <w:rsid w:val="00DA4F6D"/>
    <w:rsid w:val="00DA4FAD"/>
    <w:rsid w:val="00DA5005"/>
    <w:rsid w:val="00DA50D0"/>
    <w:rsid w:val="00DA5120"/>
    <w:rsid w:val="00DA518F"/>
    <w:rsid w:val="00DA51DD"/>
    <w:rsid w:val="00DA5230"/>
    <w:rsid w:val="00DA5268"/>
    <w:rsid w:val="00DA5276"/>
    <w:rsid w:val="00DA533C"/>
    <w:rsid w:val="00DA53AA"/>
    <w:rsid w:val="00DA53AE"/>
    <w:rsid w:val="00DA53E3"/>
    <w:rsid w:val="00DA5435"/>
    <w:rsid w:val="00DA550D"/>
    <w:rsid w:val="00DA56AB"/>
    <w:rsid w:val="00DA56D3"/>
    <w:rsid w:val="00DA56E1"/>
    <w:rsid w:val="00DA5783"/>
    <w:rsid w:val="00DA5806"/>
    <w:rsid w:val="00DA58B9"/>
    <w:rsid w:val="00DA58C8"/>
    <w:rsid w:val="00DA58E7"/>
    <w:rsid w:val="00DA5905"/>
    <w:rsid w:val="00DA5944"/>
    <w:rsid w:val="00DA5979"/>
    <w:rsid w:val="00DA598B"/>
    <w:rsid w:val="00DA59AB"/>
    <w:rsid w:val="00DA59D7"/>
    <w:rsid w:val="00DA5A27"/>
    <w:rsid w:val="00DA5B11"/>
    <w:rsid w:val="00DA5B74"/>
    <w:rsid w:val="00DA5BD5"/>
    <w:rsid w:val="00DA5C09"/>
    <w:rsid w:val="00DA5C62"/>
    <w:rsid w:val="00DA5E03"/>
    <w:rsid w:val="00DA5E66"/>
    <w:rsid w:val="00DA5EEC"/>
    <w:rsid w:val="00DA5EF4"/>
    <w:rsid w:val="00DA5F17"/>
    <w:rsid w:val="00DA5F4F"/>
    <w:rsid w:val="00DA6003"/>
    <w:rsid w:val="00DA6048"/>
    <w:rsid w:val="00DA6060"/>
    <w:rsid w:val="00DA610A"/>
    <w:rsid w:val="00DA619B"/>
    <w:rsid w:val="00DA61C7"/>
    <w:rsid w:val="00DA61F0"/>
    <w:rsid w:val="00DA6215"/>
    <w:rsid w:val="00DA624C"/>
    <w:rsid w:val="00DA62C4"/>
    <w:rsid w:val="00DA62F7"/>
    <w:rsid w:val="00DA6321"/>
    <w:rsid w:val="00DA6337"/>
    <w:rsid w:val="00DA636E"/>
    <w:rsid w:val="00DA638A"/>
    <w:rsid w:val="00DA6397"/>
    <w:rsid w:val="00DA63CB"/>
    <w:rsid w:val="00DA6552"/>
    <w:rsid w:val="00DA668B"/>
    <w:rsid w:val="00DA6697"/>
    <w:rsid w:val="00DA66AF"/>
    <w:rsid w:val="00DA66D5"/>
    <w:rsid w:val="00DA670F"/>
    <w:rsid w:val="00DA67A1"/>
    <w:rsid w:val="00DA69D1"/>
    <w:rsid w:val="00DA6A4C"/>
    <w:rsid w:val="00DA6A5D"/>
    <w:rsid w:val="00DA6AE4"/>
    <w:rsid w:val="00DA6B34"/>
    <w:rsid w:val="00DA6BEC"/>
    <w:rsid w:val="00DA6D28"/>
    <w:rsid w:val="00DA6D44"/>
    <w:rsid w:val="00DA6E18"/>
    <w:rsid w:val="00DA6E98"/>
    <w:rsid w:val="00DA6EAC"/>
    <w:rsid w:val="00DA6F0A"/>
    <w:rsid w:val="00DA6F14"/>
    <w:rsid w:val="00DA6F41"/>
    <w:rsid w:val="00DA70A7"/>
    <w:rsid w:val="00DA70C9"/>
    <w:rsid w:val="00DA7152"/>
    <w:rsid w:val="00DA7180"/>
    <w:rsid w:val="00DA71B1"/>
    <w:rsid w:val="00DA71B3"/>
    <w:rsid w:val="00DA7255"/>
    <w:rsid w:val="00DA733E"/>
    <w:rsid w:val="00DA7361"/>
    <w:rsid w:val="00DA74D4"/>
    <w:rsid w:val="00DA74F1"/>
    <w:rsid w:val="00DA752F"/>
    <w:rsid w:val="00DA7625"/>
    <w:rsid w:val="00DA7738"/>
    <w:rsid w:val="00DA77BE"/>
    <w:rsid w:val="00DA77E3"/>
    <w:rsid w:val="00DA77FA"/>
    <w:rsid w:val="00DA7860"/>
    <w:rsid w:val="00DA78CD"/>
    <w:rsid w:val="00DA78E1"/>
    <w:rsid w:val="00DA7943"/>
    <w:rsid w:val="00DA79AF"/>
    <w:rsid w:val="00DA79F4"/>
    <w:rsid w:val="00DA7A09"/>
    <w:rsid w:val="00DA7A47"/>
    <w:rsid w:val="00DA7B05"/>
    <w:rsid w:val="00DA7B26"/>
    <w:rsid w:val="00DA7B62"/>
    <w:rsid w:val="00DA7B84"/>
    <w:rsid w:val="00DA7BC6"/>
    <w:rsid w:val="00DA7C27"/>
    <w:rsid w:val="00DA7C62"/>
    <w:rsid w:val="00DA7D65"/>
    <w:rsid w:val="00DA7DD4"/>
    <w:rsid w:val="00DA7DED"/>
    <w:rsid w:val="00DA7E2C"/>
    <w:rsid w:val="00DA7E83"/>
    <w:rsid w:val="00DA7F6A"/>
    <w:rsid w:val="00DA7F9E"/>
    <w:rsid w:val="00DA7FE3"/>
    <w:rsid w:val="00DB013C"/>
    <w:rsid w:val="00DB0166"/>
    <w:rsid w:val="00DB01EE"/>
    <w:rsid w:val="00DB021B"/>
    <w:rsid w:val="00DB0249"/>
    <w:rsid w:val="00DB0285"/>
    <w:rsid w:val="00DB032C"/>
    <w:rsid w:val="00DB0393"/>
    <w:rsid w:val="00DB039F"/>
    <w:rsid w:val="00DB03F3"/>
    <w:rsid w:val="00DB04A7"/>
    <w:rsid w:val="00DB05D8"/>
    <w:rsid w:val="00DB060B"/>
    <w:rsid w:val="00DB0611"/>
    <w:rsid w:val="00DB06B5"/>
    <w:rsid w:val="00DB06C3"/>
    <w:rsid w:val="00DB0726"/>
    <w:rsid w:val="00DB07ED"/>
    <w:rsid w:val="00DB07F9"/>
    <w:rsid w:val="00DB0831"/>
    <w:rsid w:val="00DB0849"/>
    <w:rsid w:val="00DB0852"/>
    <w:rsid w:val="00DB087A"/>
    <w:rsid w:val="00DB089F"/>
    <w:rsid w:val="00DB08E9"/>
    <w:rsid w:val="00DB0961"/>
    <w:rsid w:val="00DB09FA"/>
    <w:rsid w:val="00DB0A98"/>
    <w:rsid w:val="00DB0AA1"/>
    <w:rsid w:val="00DB0B17"/>
    <w:rsid w:val="00DB0B1C"/>
    <w:rsid w:val="00DB0B20"/>
    <w:rsid w:val="00DB0BC4"/>
    <w:rsid w:val="00DB0BF4"/>
    <w:rsid w:val="00DB0C20"/>
    <w:rsid w:val="00DB0C55"/>
    <w:rsid w:val="00DB0D5F"/>
    <w:rsid w:val="00DB0D70"/>
    <w:rsid w:val="00DB0D75"/>
    <w:rsid w:val="00DB0D8E"/>
    <w:rsid w:val="00DB0DBD"/>
    <w:rsid w:val="00DB0E20"/>
    <w:rsid w:val="00DB0E5C"/>
    <w:rsid w:val="00DB0ED6"/>
    <w:rsid w:val="00DB0EEC"/>
    <w:rsid w:val="00DB0F03"/>
    <w:rsid w:val="00DB0F7C"/>
    <w:rsid w:val="00DB0FF1"/>
    <w:rsid w:val="00DB10E1"/>
    <w:rsid w:val="00DB1162"/>
    <w:rsid w:val="00DB1297"/>
    <w:rsid w:val="00DB12AD"/>
    <w:rsid w:val="00DB12B9"/>
    <w:rsid w:val="00DB12CE"/>
    <w:rsid w:val="00DB1413"/>
    <w:rsid w:val="00DB1436"/>
    <w:rsid w:val="00DB1494"/>
    <w:rsid w:val="00DB1504"/>
    <w:rsid w:val="00DB15BD"/>
    <w:rsid w:val="00DB169D"/>
    <w:rsid w:val="00DB1744"/>
    <w:rsid w:val="00DB1758"/>
    <w:rsid w:val="00DB186B"/>
    <w:rsid w:val="00DB1877"/>
    <w:rsid w:val="00DB1A1C"/>
    <w:rsid w:val="00DB1A87"/>
    <w:rsid w:val="00DB1B12"/>
    <w:rsid w:val="00DB1B6D"/>
    <w:rsid w:val="00DB1B8F"/>
    <w:rsid w:val="00DB1BAA"/>
    <w:rsid w:val="00DB1BBE"/>
    <w:rsid w:val="00DB1C29"/>
    <w:rsid w:val="00DB1D15"/>
    <w:rsid w:val="00DB1D54"/>
    <w:rsid w:val="00DB1E07"/>
    <w:rsid w:val="00DB1F10"/>
    <w:rsid w:val="00DB2083"/>
    <w:rsid w:val="00DB20BB"/>
    <w:rsid w:val="00DB218E"/>
    <w:rsid w:val="00DB224D"/>
    <w:rsid w:val="00DB22A9"/>
    <w:rsid w:val="00DB22D2"/>
    <w:rsid w:val="00DB240D"/>
    <w:rsid w:val="00DB240F"/>
    <w:rsid w:val="00DB2659"/>
    <w:rsid w:val="00DB26B6"/>
    <w:rsid w:val="00DB26FE"/>
    <w:rsid w:val="00DB277E"/>
    <w:rsid w:val="00DB278B"/>
    <w:rsid w:val="00DB27AC"/>
    <w:rsid w:val="00DB2970"/>
    <w:rsid w:val="00DB29EF"/>
    <w:rsid w:val="00DB2AD6"/>
    <w:rsid w:val="00DB2B20"/>
    <w:rsid w:val="00DB2B2A"/>
    <w:rsid w:val="00DB2BA3"/>
    <w:rsid w:val="00DB2BAC"/>
    <w:rsid w:val="00DB2BCA"/>
    <w:rsid w:val="00DB2C18"/>
    <w:rsid w:val="00DB2CBD"/>
    <w:rsid w:val="00DB2D7F"/>
    <w:rsid w:val="00DB2D8D"/>
    <w:rsid w:val="00DB2DCF"/>
    <w:rsid w:val="00DB2DE3"/>
    <w:rsid w:val="00DB2E0C"/>
    <w:rsid w:val="00DB2E61"/>
    <w:rsid w:val="00DB2EFE"/>
    <w:rsid w:val="00DB2F74"/>
    <w:rsid w:val="00DB2F86"/>
    <w:rsid w:val="00DB2FA2"/>
    <w:rsid w:val="00DB3044"/>
    <w:rsid w:val="00DB30AA"/>
    <w:rsid w:val="00DB30CB"/>
    <w:rsid w:val="00DB3112"/>
    <w:rsid w:val="00DB3237"/>
    <w:rsid w:val="00DB32D5"/>
    <w:rsid w:val="00DB32F5"/>
    <w:rsid w:val="00DB3336"/>
    <w:rsid w:val="00DB3344"/>
    <w:rsid w:val="00DB33AE"/>
    <w:rsid w:val="00DB34E2"/>
    <w:rsid w:val="00DB3552"/>
    <w:rsid w:val="00DB360B"/>
    <w:rsid w:val="00DB3647"/>
    <w:rsid w:val="00DB36A6"/>
    <w:rsid w:val="00DB3720"/>
    <w:rsid w:val="00DB37E7"/>
    <w:rsid w:val="00DB3881"/>
    <w:rsid w:val="00DB39AC"/>
    <w:rsid w:val="00DB39D9"/>
    <w:rsid w:val="00DB39EC"/>
    <w:rsid w:val="00DB3A06"/>
    <w:rsid w:val="00DB3A10"/>
    <w:rsid w:val="00DB3B02"/>
    <w:rsid w:val="00DB3B36"/>
    <w:rsid w:val="00DB3BC6"/>
    <w:rsid w:val="00DB3D4B"/>
    <w:rsid w:val="00DB3E5B"/>
    <w:rsid w:val="00DB3FF9"/>
    <w:rsid w:val="00DB4098"/>
    <w:rsid w:val="00DB4112"/>
    <w:rsid w:val="00DB4116"/>
    <w:rsid w:val="00DB412B"/>
    <w:rsid w:val="00DB41D6"/>
    <w:rsid w:val="00DB4202"/>
    <w:rsid w:val="00DB4219"/>
    <w:rsid w:val="00DB4380"/>
    <w:rsid w:val="00DB43B4"/>
    <w:rsid w:val="00DB441D"/>
    <w:rsid w:val="00DB450B"/>
    <w:rsid w:val="00DB450C"/>
    <w:rsid w:val="00DB4582"/>
    <w:rsid w:val="00DB4639"/>
    <w:rsid w:val="00DB467B"/>
    <w:rsid w:val="00DB4697"/>
    <w:rsid w:val="00DB47DF"/>
    <w:rsid w:val="00DB48A7"/>
    <w:rsid w:val="00DB48E1"/>
    <w:rsid w:val="00DB492F"/>
    <w:rsid w:val="00DB4949"/>
    <w:rsid w:val="00DB49EA"/>
    <w:rsid w:val="00DB4B1F"/>
    <w:rsid w:val="00DB4C29"/>
    <w:rsid w:val="00DB4CA2"/>
    <w:rsid w:val="00DB4D65"/>
    <w:rsid w:val="00DB4DD5"/>
    <w:rsid w:val="00DB4DE2"/>
    <w:rsid w:val="00DB4E02"/>
    <w:rsid w:val="00DB4E09"/>
    <w:rsid w:val="00DB4EDB"/>
    <w:rsid w:val="00DB4F54"/>
    <w:rsid w:val="00DB4F69"/>
    <w:rsid w:val="00DB5038"/>
    <w:rsid w:val="00DB504F"/>
    <w:rsid w:val="00DB5053"/>
    <w:rsid w:val="00DB50D9"/>
    <w:rsid w:val="00DB5112"/>
    <w:rsid w:val="00DB5200"/>
    <w:rsid w:val="00DB5263"/>
    <w:rsid w:val="00DB5499"/>
    <w:rsid w:val="00DB54B2"/>
    <w:rsid w:val="00DB5541"/>
    <w:rsid w:val="00DB565F"/>
    <w:rsid w:val="00DB5662"/>
    <w:rsid w:val="00DB56E7"/>
    <w:rsid w:val="00DB5717"/>
    <w:rsid w:val="00DB5758"/>
    <w:rsid w:val="00DB5769"/>
    <w:rsid w:val="00DB5776"/>
    <w:rsid w:val="00DB57FB"/>
    <w:rsid w:val="00DB5935"/>
    <w:rsid w:val="00DB5A02"/>
    <w:rsid w:val="00DB5BB3"/>
    <w:rsid w:val="00DB5BBE"/>
    <w:rsid w:val="00DB5BEE"/>
    <w:rsid w:val="00DB5BF5"/>
    <w:rsid w:val="00DB5C3C"/>
    <w:rsid w:val="00DB5C4A"/>
    <w:rsid w:val="00DB5CD9"/>
    <w:rsid w:val="00DB5DD5"/>
    <w:rsid w:val="00DB5DF0"/>
    <w:rsid w:val="00DB5ECD"/>
    <w:rsid w:val="00DB60C8"/>
    <w:rsid w:val="00DB60F4"/>
    <w:rsid w:val="00DB615F"/>
    <w:rsid w:val="00DB617D"/>
    <w:rsid w:val="00DB61B9"/>
    <w:rsid w:val="00DB61BC"/>
    <w:rsid w:val="00DB61CF"/>
    <w:rsid w:val="00DB61F6"/>
    <w:rsid w:val="00DB62F2"/>
    <w:rsid w:val="00DB6305"/>
    <w:rsid w:val="00DB6310"/>
    <w:rsid w:val="00DB6456"/>
    <w:rsid w:val="00DB64F2"/>
    <w:rsid w:val="00DB65B7"/>
    <w:rsid w:val="00DB65F6"/>
    <w:rsid w:val="00DB663C"/>
    <w:rsid w:val="00DB6671"/>
    <w:rsid w:val="00DB66F3"/>
    <w:rsid w:val="00DB6710"/>
    <w:rsid w:val="00DB6726"/>
    <w:rsid w:val="00DB6727"/>
    <w:rsid w:val="00DB67D5"/>
    <w:rsid w:val="00DB680A"/>
    <w:rsid w:val="00DB6834"/>
    <w:rsid w:val="00DB689A"/>
    <w:rsid w:val="00DB69A0"/>
    <w:rsid w:val="00DB69E0"/>
    <w:rsid w:val="00DB69EE"/>
    <w:rsid w:val="00DB6ADD"/>
    <w:rsid w:val="00DB6B43"/>
    <w:rsid w:val="00DB6B4E"/>
    <w:rsid w:val="00DB6B82"/>
    <w:rsid w:val="00DB6C2B"/>
    <w:rsid w:val="00DB6C93"/>
    <w:rsid w:val="00DB6CFF"/>
    <w:rsid w:val="00DB6D48"/>
    <w:rsid w:val="00DB6D9B"/>
    <w:rsid w:val="00DB6DCD"/>
    <w:rsid w:val="00DB6F33"/>
    <w:rsid w:val="00DB6F90"/>
    <w:rsid w:val="00DB6F98"/>
    <w:rsid w:val="00DB705D"/>
    <w:rsid w:val="00DB708B"/>
    <w:rsid w:val="00DB7130"/>
    <w:rsid w:val="00DB7135"/>
    <w:rsid w:val="00DB7171"/>
    <w:rsid w:val="00DB7183"/>
    <w:rsid w:val="00DB71C5"/>
    <w:rsid w:val="00DB733B"/>
    <w:rsid w:val="00DB7507"/>
    <w:rsid w:val="00DB75A4"/>
    <w:rsid w:val="00DB76A2"/>
    <w:rsid w:val="00DB770F"/>
    <w:rsid w:val="00DB778A"/>
    <w:rsid w:val="00DB77FE"/>
    <w:rsid w:val="00DB7857"/>
    <w:rsid w:val="00DB7884"/>
    <w:rsid w:val="00DB78E8"/>
    <w:rsid w:val="00DB792F"/>
    <w:rsid w:val="00DB796F"/>
    <w:rsid w:val="00DB79F9"/>
    <w:rsid w:val="00DB79FF"/>
    <w:rsid w:val="00DB7A0B"/>
    <w:rsid w:val="00DB7A63"/>
    <w:rsid w:val="00DB7ACE"/>
    <w:rsid w:val="00DB7B66"/>
    <w:rsid w:val="00DB7C53"/>
    <w:rsid w:val="00DB7CB2"/>
    <w:rsid w:val="00DB7CB7"/>
    <w:rsid w:val="00DB7CC0"/>
    <w:rsid w:val="00DB7EC1"/>
    <w:rsid w:val="00DB7F02"/>
    <w:rsid w:val="00DB7F56"/>
    <w:rsid w:val="00DB7F70"/>
    <w:rsid w:val="00DC0021"/>
    <w:rsid w:val="00DC003E"/>
    <w:rsid w:val="00DC004D"/>
    <w:rsid w:val="00DC012D"/>
    <w:rsid w:val="00DC01A7"/>
    <w:rsid w:val="00DC01D5"/>
    <w:rsid w:val="00DC0277"/>
    <w:rsid w:val="00DC027F"/>
    <w:rsid w:val="00DC0318"/>
    <w:rsid w:val="00DC0350"/>
    <w:rsid w:val="00DC03E5"/>
    <w:rsid w:val="00DC04A1"/>
    <w:rsid w:val="00DC04FB"/>
    <w:rsid w:val="00DC0635"/>
    <w:rsid w:val="00DC06D6"/>
    <w:rsid w:val="00DC077C"/>
    <w:rsid w:val="00DC07D4"/>
    <w:rsid w:val="00DC07D8"/>
    <w:rsid w:val="00DC07E1"/>
    <w:rsid w:val="00DC082E"/>
    <w:rsid w:val="00DC0871"/>
    <w:rsid w:val="00DC08F8"/>
    <w:rsid w:val="00DC090F"/>
    <w:rsid w:val="00DC091F"/>
    <w:rsid w:val="00DC0A16"/>
    <w:rsid w:val="00DC0A30"/>
    <w:rsid w:val="00DC0A97"/>
    <w:rsid w:val="00DC0AE9"/>
    <w:rsid w:val="00DC0B39"/>
    <w:rsid w:val="00DC0B65"/>
    <w:rsid w:val="00DC0B9F"/>
    <w:rsid w:val="00DC0D5C"/>
    <w:rsid w:val="00DC0D5D"/>
    <w:rsid w:val="00DC0D7B"/>
    <w:rsid w:val="00DC0E22"/>
    <w:rsid w:val="00DC0E51"/>
    <w:rsid w:val="00DC0EAB"/>
    <w:rsid w:val="00DC0F28"/>
    <w:rsid w:val="00DC0F7D"/>
    <w:rsid w:val="00DC0FE5"/>
    <w:rsid w:val="00DC1050"/>
    <w:rsid w:val="00DC11EF"/>
    <w:rsid w:val="00DC13ED"/>
    <w:rsid w:val="00DC1426"/>
    <w:rsid w:val="00DC158E"/>
    <w:rsid w:val="00DC163E"/>
    <w:rsid w:val="00DC1663"/>
    <w:rsid w:val="00DC1670"/>
    <w:rsid w:val="00DC167E"/>
    <w:rsid w:val="00DC16C1"/>
    <w:rsid w:val="00DC1818"/>
    <w:rsid w:val="00DC1878"/>
    <w:rsid w:val="00DC1893"/>
    <w:rsid w:val="00DC18D5"/>
    <w:rsid w:val="00DC190A"/>
    <w:rsid w:val="00DC1922"/>
    <w:rsid w:val="00DC19BF"/>
    <w:rsid w:val="00DC1A60"/>
    <w:rsid w:val="00DC1AD6"/>
    <w:rsid w:val="00DC1BD2"/>
    <w:rsid w:val="00DC1D49"/>
    <w:rsid w:val="00DC1D56"/>
    <w:rsid w:val="00DC1DE7"/>
    <w:rsid w:val="00DC1ECD"/>
    <w:rsid w:val="00DC1ED7"/>
    <w:rsid w:val="00DC1FA1"/>
    <w:rsid w:val="00DC1FE5"/>
    <w:rsid w:val="00DC2036"/>
    <w:rsid w:val="00DC2079"/>
    <w:rsid w:val="00DC20FF"/>
    <w:rsid w:val="00DC2105"/>
    <w:rsid w:val="00DC2234"/>
    <w:rsid w:val="00DC2260"/>
    <w:rsid w:val="00DC2313"/>
    <w:rsid w:val="00DC23C8"/>
    <w:rsid w:val="00DC23EE"/>
    <w:rsid w:val="00DC2492"/>
    <w:rsid w:val="00DC2561"/>
    <w:rsid w:val="00DC25B1"/>
    <w:rsid w:val="00DC265B"/>
    <w:rsid w:val="00DC2665"/>
    <w:rsid w:val="00DC26B7"/>
    <w:rsid w:val="00DC272D"/>
    <w:rsid w:val="00DC2775"/>
    <w:rsid w:val="00DC285A"/>
    <w:rsid w:val="00DC29C2"/>
    <w:rsid w:val="00DC2AE7"/>
    <w:rsid w:val="00DC2B35"/>
    <w:rsid w:val="00DC2B61"/>
    <w:rsid w:val="00DC2B78"/>
    <w:rsid w:val="00DC2C47"/>
    <w:rsid w:val="00DC2CA6"/>
    <w:rsid w:val="00DC2D7A"/>
    <w:rsid w:val="00DC2D83"/>
    <w:rsid w:val="00DC2D91"/>
    <w:rsid w:val="00DC2DAB"/>
    <w:rsid w:val="00DC2DBE"/>
    <w:rsid w:val="00DC2DC3"/>
    <w:rsid w:val="00DC2E40"/>
    <w:rsid w:val="00DC2F53"/>
    <w:rsid w:val="00DC2F5C"/>
    <w:rsid w:val="00DC2FD1"/>
    <w:rsid w:val="00DC30CD"/>
    <w:rsid w:val="00DC3104"/>
    <w:rsid w:val="00DC3157"/>
    <w:rsid w:val="00DC31D1"/>
    <w:rsid w:val="00DC32A0"/>
    <w:rsid w:val="00DC32E6"/>
    <w:rsid w:val="00DC32FD"/>
    <w:rsid w:val="00DC336D"/>
    <w:rsid w:val="00DC33B1"/>
    <w:rsid w:val="00DC342F"/>
    <w:rsid w:val="00DC344A"/>
    <w:rsid w:val="00DC349A"/>
    <w:rsid w:val="00DC34CA"/>
    <w:rsid w:val="00DC3537"/>
    <w:rsid w:val="00DC3560"/>
    <w:rsid w:val="00DC3575"/>
    <w:rsid w:val="00DC360E"/>
    <w:rsid w:val="00DC3643"/>
    <w:rsid w:val="00DC369D"/>
    <w:rsid w:val="00DC36CC"/>
    <w:rsid w:val="00DC375D"/>
    <w:rsid w:val="00DC37B7"/>
    <w:rsid w:val="00DC37E1"/>
    <w:rsid w:val="00DC3900"/>
    <w:rsid w:val="00DC398B"/>
    <w:rsid w:val="00DC39C2"/>
    <w:rsid w:val="00DC3A96"/>
    <w:rsid w:val="00DC3AD2"/>
    <w:rsid w:val="00DC3B72"/>
    <w:rsid w:val="00DC3D21"/>
    <w:rsid w:val="00DC3E91"/>
    <w:rsid w:val="00DC3F0B"/>
    <w:rsid w:val="00DC3F37"/>
    <w:rsid w:val="00DC3F72"/>
    <w:rsid w:val="00DC3F7C"/>
    <w:rsid w:val="00DC4085"/>
    <w:rsid w:val="00DC40E1"/>
    <w:rsid w:val="00DC4115"/>
    <w:rsid w:val="00DC414D"/>
    <w:rsid w:val="00DC41DD"/>
    <w:rsid w:val="00DC429C"/>
    <w:rsid w:val="00DC42B2"/>
    <w:rsid w:val="00DC42ED"/>
    <w:rsid w:val="00DC4559"/>
    <w:rsid w:val="00DC4584"/>
    <w:rsid w:val="00DC45FD"/>
    <w:rsid w:val="00DC4633"/>
    <w:rsid w:val="00DC4635"/>
    <w:rsid w:val="00DC46B2"/>
    <w:rsid w:val="00DC46BA"/>
    <w:rsid w:val="00DC4730"/>
    <w:rsid w:val="00DC47A4"/>
    <w:rsid w:val="00DC47A8"/>
    <w:rsid w:val="00DC47CB"/>
    <w:rsid w:val="00DC47E9"/>
    <w:rsid w:val="00DC4801"/>
    <w:rsid w:val="00DC4808"/>
    <w:rsid w:val="00DC4841"/>
    <w:rsid w:val="00DC4878"/>
    <w:rsid w:val="00DC48CE"/>
    <w:rsid w:val="00DC48FF"/>
    <w:rsid w:val="00DC4910"/>
    <w:rsid w:val="00DC4973"/>
    <w:rsid w:val="00DC4A02"/>
    <w:rsid w:val="00DC4A61"/>
    <w:rsid w:val="00DC4A93"/>
    <w:rsid w:val="00DC4B55"/>
    <w:rsid w:val="00DC4CCC"/>
    <w:rsid w:val="00DC4D8A"/>
    <w:rsid w:val="00DC4DAF"/>
    <w:rsid w:val="00DC4ECB"/>
    <w:rsid w:val="00DC4FA0"/>
    <w:rsid w:val="00DC4FBE"/>
    <w:rsid w:val="00DC502C"/>
    <w:rsid w:val="00DC5140"/>
    <w:rsid w:val="00DC525C"/>
    <w:rsid w:val="00DC5266"/>
    <w:rsid w:val="00DC5298"/>
    <w:rsid w:val="00DC53CF"/>
    <w:rsid w:val="00DC5554"/>
    <w:rsid w:val="00DC5582"/>
    <w:rsid w:val="00DC5596"/>
    <w:rsid w:val="00DC56B4"/>
    <w:rsid w:val="00DC57BE"/>
    <w:rsid w:val="00DC588E"/>
    <w:rsid w:val="00DC597A"/>
    <w:rsid w:val="00DC59FB"/>
    <w:rsid w:val="00DC5A78"/>
    <w:rsid w:val="00DC5AEF"/>
    <w:rsid w:val="00DC5B50"/>
    <w:rsid w:val="00DC5B70"/>
    <w:rsid w:val="00DC5B9A"/>
    <w:rsid w:val="00DC5BA3"/>
    <w:rsid w:val="00DC5BC1"/>
    <w:rsid w:val="00DC5BE6"/>
    <w:rsid w:val="00DC5C5C"/>
    <w:rsid w:val="00DC5CF2"/>
    <w:rsid w:val="00DC5D19"/>
    <w:rsid w:val="00DC5D78"/>
    <w:rsid w:val="00DC5EB1"/>
    <w:rsid w:val="00DC5F61"/>
    <w:rsid w:val="00DC5FA4"/>
    <w:rsid w:val="00DC6039"/>
    <w:rsid w:val="00DC60E3"/>
    <w:rsid w:val="00DC62D0"/>
    <w:rsid w:val="00DC62E5"/>
    <w:rsid w:val="00DC6323"/>
    <w:rsid w:val="00DC634C"/>
    <w:rsid w:val="00DC6408"/>
    <w:rsid w:val="00DC643D"/>
    <w:rsid w:val="00DC64BE"/>
    <w:rsid w:val="00DC651C"/>
    <w:rsid w:val="00DC6528"/>
    <w:rsid w:val="00DC6601"/>
    <w:rsid w:val="00DC6606"/>
    <w:rsid w:val="00DC6615"/>
    <w:rsid w:val="00DC662F"/>
    <w:rsid w:val="00DC69AB"/>
    <w:rsid w:val="00DC69F0"/>
    <w:rsid w:val="00DC6A31"/>
    <w:rsid w:val="00DC6A78"/>
    <w:rsid w:val="00DC6AEC"/>
    <w:rsid w:val="00DC6B22"/>
    <w:rsid w:val="00DC6B6B"/>
    <w:rsid w:val="00DC6BA6"/>
    <w:rsid w:val="00DC6BEA"/>
    <w:rsid w:val="00DC6C03"/>
    <w:rsid w:val="00DC6CC5"/>
    <w:rsid w:val="00DC6D2D"/>
    <w:rsid w:val="00DC6DA1"/>
    <w:rsid w:val="00DC6DB3"/>
    <w:rsid w:val="00DC6EA2"/>
    <w:rsid w:val="00DC6EE0"/>
    <w:rsid w:val="00DC6EEA"/>
    <w:rsid w:val="00DC6EFB"/>
    <w:rsid w:val="00DC6F20"/>
    <w:rsid w:val="00DC6F90"/>
    <w:rsid w:val="00DC70D1"/>
    <w:rsid w:val="00DC718C"/>
    <w:rsid w:val="00DC7236"/>
    <w:rsid w:val="00DC72C9"/>
    <w:rsid w:val="00DC7336"/>
    <w:rsid w:val="00DC7374"/>
    <w:rsid w:val="00DC739B"/>
    <w:rsid w:val="00DC743F"/>
    <w:rsid w:val="00DC747A"/>
    <w:rsid w:val="00DC748A"/>
    <w:rsid w:val="00DC74A5"/>
    <w:rsid w:val="00DC7501"/>
    <w:rsid w:val="00DC750A"/>
    <w:rsid w:val="00DC768D"/>
    <w:rsid w:val="00DC768E"/>
    <w:rsid w:val="00DC76C0"/>
    <w:rsid w:val="00DC777E"/>
    <w:rsid w:val="00DC77C7"/>
    <w:rsid w:val="00DC785B"/>
    <w:rsid w:val="00DC7899"/>
    <w:rsid w:val="00DC7929"/>
    <w:rsid w:val="00DC79AB"/>
    <w:rsid w:val="00DC79B1"/>
    <w:rsid w:val="00DC79DD"/>
    <w:rsid w:val="00DC7A84"/>
    <w:rsid w:val="00DC7B86"/>
    <w:rsid w:val="00DC7B8C"/>
    <w:rsid w:val="00DC7BAE"/>
    <w:rsid w:val="00DC7D96"/>
    <w:rsid w:val="00DC7DA1"/>
    <w:rsid w:val="00DC7F35"/>
    <w:rsid w:val="00DC7F44"/>
    <w:rsid w:val="00DD0009"/>
    <w:rsid w:val="00DD0110"/>
    <w:rsid w:val="00DD0181"/>
    <w:rsid w:val="00DD01BD"/>
    <w:rsid w:val="00DD01E3"/>
    <w:rsid w:val="00DD0211"/>
    <w:rsid w:val="00DD024F"/>
    <w:rsid w:val="00DD0281"/>
    <w:rsid w:val="00DD028C"/>
    <w:rsid w:val="00DD0290"/>
    <w:rsid w:val="00DD02A8"/>
    <w:rsid w:val="00DD051C"/>
    <w:rsid w:val="00DD0526"/>
    <w:rsid w:val="00DD05AE"/>
    <w:rsid w:val="00DD0689"/>
    <w:rsid w:val="00DD068A"/>
    <w:rsid w:val="00DD06BE"/>
    <w:rsid w:val="00DD06CF"/>
    <w:rsid w:val="00DD0903"/>
    <w:rsid w:val="00DD0973"/>
    <w:rsid w:val="00DD0A1A"/>
    <w:rsid w:val="00DD0A8A"/>
    <w:rsid w:val="00DD0AFC"/>
    <w:rsid w:val="00DD0BB9"/>
    <w:rsid w:val="00DD0C80"/>
    <w:rsid w:val="00DD0D29"/>
    <w:rsid w:val="00DD0EDA"/>
    <w:rsid w:val="00DD0F04"/>
    <w:rsid w:val="00DD0F30"/>
    <w:rsid w:val="00DD0F46"/>
    <w:rsid w:val="00DD0F4C"/>
    <w:rsid w:val="00DD0FA1"/>
    <w:rsid w:val="00DD0FA6"/>
    <w:rsid w:val="00DD1043"/>
    <w:rsid w:val="00DD104D"/>
    <w:rsid w:val="00DD1115"/>
    <w:rsid w:val="00DD116A"/>
    <w:rsid w:val="00DD11D2"/>
    <w:rsid w:val="00DD11ED"/>
    <w:rsid w:val="00DD1227"/>
    <w:rsid w:val="00DD12C6"/>
    <w:rsid w:val="00DD132C"/>
    <w:rsid w:val="00DD13C7"/>
    <w:rsid w:val="00DD1411"/>
    <w:rsid w:val="00DD1415"/>
    <w:rsid w:val="00DD143F"/>
    <w:rsid w:val="00DD14F2"/>
    <w:rsid w:val="00DD1520"/>
    <w:rsid w:val="00DD153E"/>
    <w:rsid w:val="00DD1563"/>
    <w:rsid w:val="00DD156E"/>
    <w:rsid w:val="00DD1581"/>
    <w:rsid w:val="00DD15C6"/>
    <w:rsid w:val="00DD16B8"/>
    <w:rsid w:val="00DD170F"/>
    <w:rsid w:val="00DD1714"/>
    <w:rsid w:val="00DD172E"/>
    <w:rsid w:val="00DD1777"/>
    <w:rsid w:val="00DD17CE"/>
    <w:rsid w:val="00DD185F"/>
    <w:rsid w:val="00DD1887"/>
    <w:rsid w:val="00DD18A5"/>
    <w:rsid w:val="00DD19C0"/>
    <w:rsid w:val="00DD19C8"/>
    <w:rsid w:val="00DD19DA"/>
    <w:rsid w:val="00DD1B14"/>
    <w:rsid w:val="00DD1B39"/>
    <w:rsid w:val="00DD1B7A"/>
    <w:rsid w:val="00DD1BCF"/>
    <w:rsid w:val="00DD1C07"/>
    <w:rsid w:val="00DD1CED"/>
    <w:rsid w:val="00DD1DDB"/>
    <w:rsid w:val="00DD1EC5"/>
    <w:rsid w:val="00DD1EE9"/>
    <w:rsid w:val="00DD1F0D"/>
    <w:rsid w:val="00DD1F22"/>
    <w:rsid w:val="00DD1FB3"/>
    <w:rsid w:val="00DD2029"/>
    <w:rsid w:val="00DD2096"/>
    <w:rsid w:val="00DD20DE"/>
    <w:rsid w:val="00DD2104"/>
    <w:rsid w:val="00DD2110"/>
    <w:rsid w:val="00DD211E"/>
    <w:rsid w:val="00DD219F"/>
    <w:rsid w:val="00DD2265"/>
    <w:rsid w:val="00DD2349"/>
    <w:rsid w:val="00DD23C6"/>
    <w:rsid w:val="00DD23F1"/>
    <w:rsid w:val="00DD2434"/>
    <w:rsid w:val="00DD24ED"/>
    <w:rsid w:val="00DD256F"/>
    <w:rsid w:val="00DD2575"/>
    <w:rsid w:val="00DD2579"/>
    <w:rsid w:val="00DD266D"/>
    <w:rsid w:val="00DD2770"/>
    <w:rsid w:val="00DD29B6"/>
    <w:rsid w:val="00DD2A4E"/>
    <w:rsid w:val="00DD2AC3"/>
    <w:rsid w:val="00DD2ADF"/>
    <w:rsid w:val="00DD2B72"/>
    <w:rsid w:val="00DD2B73"/>
    <w:rsid w:val="00DD2C08"/>
    <w:rsid w:val="00DD2C44"/>
    <w:rsid w:val="00DD2CA5"/>
    <w:rsid w:val="00DD2D0E"/>
    <w:rsid w:val="00DD2DC2"/>
    <w:rsid w:val="00DD2E39"/>
    <w:rsid w:val="00DD2E46"/>
    <w:rsid w:val="00DD2EB9"/>
    <w:rsid w:val="00DD2F70"/>
    <w:rsid w:val="00DD2F7F"/>
    <w:rsid w:val="00DD2F80"/>
    <w:rsid w:val="00DD2FE3"/>
    <w:rsid w:val="00DD3025"/>
    <w:rsid w:val="00DD3092"/>
    <w:rsid w:val="00DD30DF"/>
    <w:rsid w:val="00DD3109"/>
    <w:rsid w:val="00DD3389"/>
    <w:rsid w:val="00DD3406"/>
    <w:rsid w:val="00DD343C"/>
    <w:rsid w:val="00DD34DE"/>
    <w:rsid w:val="00DD354A"/>
    <w:rsid w:val="00DD3588"/>
    <w:rsid w:val="00DD369D"/>
    <w:rsid w:val="00DD36AA"/>
    <w:rsid w:val="00DD36EF"/>
    <w:rsid w:val="00DD37D1"/>
    <w:rsid w:val="00DD38E9"/>
    <w:rsid w:val="00DD38FA"/>
    <w:rsid w:val="00DD3901"/>
    <w:rsid w:val="00DD3A24"/>
    <w:rsid w:val="00DD3ACC"/>
    <w:rsid w:val="00DD3ACF"/>
    <w:rsid w:val="00DD3B43"/>
    <w:rsid w:val="00DD3B4F"/>
    <w:rsid w:val="00DD3C39"/>
    <w:rsid w:val="00DD3D60"/>
    <w:rsid w:val="00DD3D79"/>
    <w:rsid w:val="00DD3DB0"/>
    <w:rsid w:val="00DD3E88"/>
    <w:rsid w:val="00DD3E98"/>
    <w:rsid w:val="00DD3FE1"/>
    <w:rsid w:val="00DD4024"/>
    <w:rsid w:val="00DD4074"/>
    <w:rsid w:val="00DD40C1"/>
    <w:rsid w:val="00DD412A"/>
    <w:rsid w:val="00DD4199"/>
    <w:rsid w:val="00DD41DE"/>
    <w:rsid w:val="00DD42B6"/>
    <w:rsid w:val="00DD430B"/>
    <w:rsid w:val="00DD4343"/>
    <w:rsid w:val="00DD43DC"/>
    <w:rsid w:val="00DD43EC"/>
    <w:rsid w:val="00DD4476"/>
    <w:rsid w:val="00DD4543"/>
    <w:rsid w:val="00DD463E"/>
    <w:rsid w:val="00DD46E0"/>
    <w:rsid w:val="00DD477C"/>
    <w:rsid w:val="00DD478A"/>
    <w:rsid w:val="00DD47F0"/>
    <w:rsid w:val="00DD481B"/>
    <w:rsid w:val="00DD4921"/>
    <w:rsid w:val="00DD4A27"/>
    <w:rsid w:val="00DD4A59"/>
    <w:rsid w:val="00DD4AA5"/>
    <w:rsid w:val="00DD4BAC"/>
    <w:rsid w:val="00DD4BF7"/>
    <w:rsid w:val="00DD4C2B"/>
    <w:rsid w:val="00DD4C49"/>
    <w:rsid w:val="00DD4C66"/>
    <w:rsid w:val="00DD4CB7"/>
    <w:rsid w:val="00DD4D11"/>
    <w:rsid w:val="00DD4D12"/>
    <w:rsid w:val="00DD4D63"/>
    <w:rsid w:val="00DD4D69"/>
    <w:rsid w:val="00DD4E43"/>
    <w:rsid w:val="00DD4E98"/>
    <w:rsid w:val="00DD4F90"/>
    <w:rsid w:val="00DD5027"/>
    <w:rsid w:val="00DD5050"/>
    <w:rsid w:val="00DD50DF"/>
    <w:rsid w:val="00DD5235"/>
    <w:rsid w:val="00DD5277"/>
    <w:rsid w:val="00DD52A9"/>
    <w:rsid w:val="00DD52DA"/>
    <w:rsid w:val="00DD5379"/>
    <w:rsid w:val="00DD5385"/>
    <w:rsid w:val="00DD54A4"/>
    <w:rsid w:val="00DD54D6"/>
    <w:rsid w:val="00DD55CC"/>
    <w:rsid w:val="00DD5635"/>
    <w:rsid w:val="00DD56ED"/>
    <w:rsid w:val="00DD56F4"/>
    <w:rsid w:val="00DD57BB"/>
    <w:rsid w:val="00DD57DB"/>
    <w:rsid w:val="00DD5969"/>
    <w:rsid w:val="00DD5A65"/>
    <w:rsid w:val="00DD5ABE"/>
    <w:rsid w:val="00DD5ACA"/>
    <w:rsid w:val="00DD5B20"/>
    <w:rsid w:val="00DD5B74"/>
    <w:rsid w:val="00DD5BD1"/>
    <w:rsid w:val="00DD5BD3"/>
    <w:rsid w:val="00DD5CA3"/>
    <w:rsid w:val="00DD5CFC"/>
    <w:rsid w:val="00DD5D39"/>
    <w:rsid w:val="00DD5E1B"/>
    <w:rsid w:val="00DD5E56"/>
    <w:rsid w:val="00DD5FB5"/>
    <w:rsid w:val="00DD6057"/>
    <w:rsid w:val="00DD60A7"/>
    <w:rsid w:val="00DD614D"/>
    <w:rsid w:val="00DD624A"/>
    <w:rsid w:val="00DD6269"/>
    <w:rsid w:val="00DD6324"/>
    <w:rsid w:val="00DD6406"/>
    <w:rsid w:val="00DD6575"/>
    <w:rsid w:val="00DD6657"/>
    <w:rsid w:val="00DD6705"/>
    <w:rsid w:val="00DD687D"/>
    <w:rsid w:val="00DD696A"/>
    <w:rsid w:val="00DD6976"/>
    <w:rsid w:val="00DD6994"/>
    <w:rsid w:val="00DD69A4"/>
    <w:rsid w:val="00DD69AB"/>
    <w:rsid w:val="00DD69CC"/>
    <w:rsid w:val="00DD69D2"/>
    <w:rsid w:val="00DD6A29"/>
    <w:rsid w:val="00DD6A6D"/>
    <w:rsid w:val="00DD6AED"/>
    <w:rsid w:val="00DD6C1A"/>
    <w:rsid w:val="00DD6C1C"/>
    <w:rsid w:val="00DD6C86"/>
    <w:rsid w:val="00DD6CCA"/>
    <w:rsid w:val="00DD6D6C"/>
    <w:rsid w:val="00DD6E4C"/>
    <w:rsid w:val="00DD6EEC"/>
    <w:rsid w:val="00DD6F01"/>
    <w:rsid w:val="00DD6F06"/>
    <w:rsid w:val="00DD6F43"/>
    <w:rsid w:val="00DD6FCF"/>
    <w:rsid w:val="00DD6FD5"/>
    <w:rsid w:val="00DD6FDC"/>
    <w:rsid w:val="00DD70E2"/>
    <w:rsid w:val="00DD716F"/>
    <w:rsid w:val="00DD733C"/>
    <w:rsid w:val="00DD7396"/>
    <w:rsid w:val="00DD7409"/>
    <w:rsid w:val="00DD7415"/>
    <w:rsid w:val="00DD7428"/>
    <w:rsid w:val="00DD74D9"/>
    <w:rsid w:val="00DD74FE"/>
    <w:rsid w:val="00DD753D"/>
    <w:rsid w:val="00DD7542"/>
    <w:rsid w:val="00DD7546"/>
    <w:rsid w:val="00DD75DA"/>
    <w:rsid w:val="00DD7676"/>
    <w:rsid w:val="00DD7722"/>
    <w:rsid w:val="00DD774B"/>
    <w:rsid w:val="00DD7756"/>
    <w:rsid w:val="00DD7773"/>
    <w:rsid w:val="00DD7774"/>
    <w:rsid w:val="00DD7782"/>
    <w:rsid w:val="00DD77B6"/>
    <w:rsid w:val="00DD77DA"/>
    <w:rsid w:val="00DD77DE"/>
    <w:rsid w:val="00DD77E5"/>
    <w:rsid w:val="00DD78A2"/>
    <w:rsid w:val="00DD7923"/>
    <w:rsid w:val="00DD796F"/>
    <w:rsid w:val="00DD79B6"/>
    <w:rsid w:val="00DD7A3F"/>
    <w:rsid w:val="00DD7A56"/>
    <w:rsid w:val="00DD7A5F"/>
    <w:rsid w:val="00DD7A60"/>
    <w:rsid w:val="00DD7BBE"/>
    <w:rsid w:val="00DD7BF2"/>
    <w:rsid w:val="00DD7C44"/>
    <w:rsid w:val="00DD7CE6"/>
    <w:rsid w:val="00DD7D19"/>
    <w:rsid w:val="00DD7D4C"/>
    <w:rsid w:val="00DD7D81"/>
    <w:rsid w:val="00DD7E14"/>
    <w:rsid w:val="00DD7E53"/>
    <w:rsid w:val="00DD7EBD"/>
    <w:rsid w:val="00DD7F46"/>
    <w:rsid w:val="00DD7F4F"/>
    <w:rsid w:val="00DD7F67"/>
    <w:rsid w:val="00DD7F70"/>
    <w:rsid w:val="00DD7FDF"/>
    <w:rsid w:val="00DE002E"/>
    <w:rsid w:val="00DE0072"/>
    <w:rsid w:val="00DE00C9"/>
    <w:rsid w:val="00DE012C"/>
    <w:rsid w:val="00DE01AD"/>
    <w:rsid w:val="00DE01F8"/>
    <w:rsid w:val="00DE0200"/>
    <w:rsid w:val="00DE0290"/>
    <w:rsid w:val="00DE0297"/>
    <w:rsid w:val="00DE02AA"/>
    <w:rsid w:val="00DE02B2"/>
    <w:rsid w:val="00DE031E"/>
    <w:rsid w:val="00DE03B3"/>
    <w:rsid w:val="00DE03E7"/>
    <w:rsid w:val="00DE0465"/>
    <w:rsid w:val="00DE0478"/>
    <w:rsid w:val="00DE04A4"/>
    <w:rsid w:val="00DE04F9"/>
    <w:rsid w:val="00DE059E"/>
    <w:rsid w:val="00DE05A2"/>
    <w:rsid w:val="00DE0681"/>
    <w:rsid w:val="00DE06DE"/>
    <w:rsid w:val="00DE0706"/>
    <w:rsid w:val="00DE08AF"/>
    <w:rsid w:val="00DE0928"/>
    <w:rsid w:val="00DE09BB"/>
    <w:rsid w:val="00DE09D0"/>
    <w:rsid w:val="00DE09D6"/>
    <w:rsid w:val="00DE0A19"/>
    <w:rsid w:val="00DE0B4B"/>
    <w:rsid w:val="00DE0C75"/>
    <w:rsid w:val="00DE0CA0"/>
    <w:rsid w:val="00DE0D31"/>
    <w:rsid w:val="00DE0D50"/>
    <w:rsid w:val="00DE0DC7"/>
    <w:rsid w:val="00DE0E34"/>
    <w:rsid w:val="00DE0ECB"/>
    <w:rsid w:val="00DE0F81"/>
    <w:rsid w:val="00DE0F93"/>
    <w:rsid w:val="00DE0FD7"/>
    <w:rsid w:val="00DE1025"/>
    <w:rsid w:val="00DE10D0"/>
    <w:rsid w:val="00DE1142"/>
    <w:rsid w:val="00DE11EA"/>
    <w:rsid w:val="00DE1229"/>
    <w:rsid w:val="00DE127B"/>
    <w:rsid w:val="00DE1300"/>
    <w:rsid w:val="00DE13A4"/>
    <w:rsid w:val="00DE13BC"/>
    <w:rsid w:val="00DE14F6"/>
    <w:rsid w:val="00DE1509"/>
    <w:rsid w:val="00DE1512"/>
    <w:rsid w:val="00DE1514"/>
    <w:rsid w:val="00DE15A1"/>
    <w:rsid w:val="00DE15F0"/>
    <w:rsid w:val="00DE161B"/>
    <w:rsid w:val="00DE1652"/>
    <w:rsid w:val="00DE16BA"/>
    <w:rsid w:val="00DE16DE"/>
    <w:rsid w:val="00DE16EC"/>
    <w:rsid w:val="00DE184F"/>
    <w:rsid w:val="00DE1859"/>
    <w:rsid w:val="00DE197A"/>
    <w:rsid w:val="00DE1A78"/>
    <w:rsid w:val="00DE1AF0"/>
    <w:rsid w:val="00DE1B2F"/>
    <w:rsid w:val="00DE1BD1"/>
    <w:rsid w:val="00DE1C5D"/>
    <w:rsid w:val="00DE1C9A"/>
    <w:rsid w:val="00DE1D3B"/>
    <w:rsid w:val="00DE1D7C"/>
    <w:rsid w:val="00DE1DBB"/>
    <w:rsid w:val="00DE1DEB"/>
    <w:rsid w:val="00DE1EFD"/>
    <w:rsid w:val="00DE1F07"/>
    <w:rsid w:val="00DE1F32"/>
    <w:rsid w:val="00DE1F51"/>
    <w:rsid w:val="00DE1F5D"/>
    <w:rsid w:val="00DE2156"/>
    <w:rsid w:val="00DE215F"/>
    <w:rsid w:val="00DE2168"/>
    <w:rsid w:val="00DE21B2"/>
    <w:rsid w:val="00DE2363"/>
    <w:rsid w:val="00DE23FF"/>
    <w:rsid w:val="00DE248C"/>
    <w:rsid w:val="00DE24A3"/>
    <w:rsid w:val="00DE2518"/>
    <w:rsid w:val="00DE2815"/>
    <w:rsid w:val="00DE2866"/>
    <w:rsid w:val="00DE28A4"/>
    <w:rsid w:val="00DE2922"/>
    <w:rsid w:val="00DE2953"/>
    <w:rsid w:val="00DE2978"/>
    <w:rsid w:val="00DE298B"/>
    <w:rsid w:val="00DE2997"/>
    <w:rsid w:val="00DE29AC"/>
    <w:rsid w:val="00DE2A57"/>
    <w:rsid w:val="00DE2A8D"/>
    <w:rsid w:val="00DE2AAC"/>
    <w:rsid w:val="00DE2ADF"/>
    <w:rsid w:val="00DE2B20"/>
    <w:rsid w:val="00DE2BD1"/>
    <w:rsid w:val="00DE2BDD"/>
    <w:rsid w:val="00DE2BFA"/>
    <w:rsid w:val="00DE2C6C"/>
    <w:rsid w:val="00DE2E3D"/>
    <w:rsid w:val="00DE2EA9"/>
    <w:rsid w:val="00DE2F06"/>
    <w:rsid w:val="00DE2F37"/>
    <w:rsid w:val="00DE2F3D"/>
    <w:rsid w:val="00DE2F55"/>
    <w:rsid w:val="00DE3067"/>
    <w:rsid w:val="00DE31B2"/>
    <w:rsid w:val="00DE31DE"/>
    <w:rsid w:val="00DE32A0"/>
    <w:rsid w:val="00DE3307"/>
    <w:rsid w:val="00DE3372"/>
    <w:rsid w:val="00DE33CB"/>
    <w:rsid w:val="00DE33FA"/>
    <w:rsid w:val="00DE342B"/>
    <w:rsid w:val="00DE3502"/>
    <w:rsid w:val="00DE3512"/>
    <w:rsid w:val="00DE3576"/>
    <w:rsid w:val="00DE358E"/>
    <w:rsid w:val="00DE35BF"/>
    <w:rsid w:val="00DE3698"/>
    <w:rsid w:val="00DE36AA"/>
    <w:rsid w:val="00DE3710"/>
    <w:rsid w:val="00DE3757"/>
    <w:rsid w:val="00DE38EC"/>
    <w:rsid w:val="00DE3938"/>
    <w:rsid w:val="00DE39E2"/>
    <w:rsid w:val="00DE3A37"/>
    <w:rsid w:val="00DE3AC8"/>
    <w:rsid w:val="00DE3AEB"/>
    <w:rsid w:val="00DE3B23"/>
    <w:rsid w:val="00DE3BC0"/>
    <w:rsid w:val="00DE3CB9"/>
    <w:rsid w:val="00DE3D73"/>
    <w:rsid w:val="00DE3D9D"/>
    <w:rsid w:val="00DE3DD5"/>
    <w:rsid w:val="00DE3DD7"/>
    <w:rsid w:val="00DE3E80"/>
    <w:rsid w:val="00DE3F0E"/>
    <w:rsid w:val="00DE3F98"/>
    <w:rsid w:val="00DE402D"/>
    <w:rsid w:val="00DE41E0"/>
    <w:rsid w:val="00DE420F"/>
    <w:rsid w:val="00DE42C5"/>
    <w:rsid w:val="00DE439E"/>
    <w:rsid w:val="00DE43B4"/>
    <w:rsid w:val="00DE43F0"/>
    <w:rsid w:val="00DE4457"/>
    <w:rsid w:val="00DE44E2"/>
    <w:rsid w:val="00DE4539"/>
    <w:rsid w:val="00DE4592"/>
    <w:rsid w:val="00DE4650"/>
    <w:rsid w:val="00DE46D9"/>
    <w:rsid w:val="00DE4732"/>
    <w:rsid w:val="00DE4734"/>
    <w:rsid w:val="00DE4736"/>
    <w:rsid w:val="00DE4878"/>
    <w:rsid w:val="00DE490B"/>
    <w:rsid w:val="00DE493F"/>
    <w:rsid w:val="00DE4974"/>
    <w:rsid w:val="00DE49BE"/>
    <w:rsid w:val="00DE4B5E"/>
    <w:rsid w:val="00DE4B74"/>
    <w:rsid w:val="00DE4C08"/>
    <w:rsid w:val="00DE4EE4"/>
    <w:rsid w:val="00DE4F93"/>
    <w:rsid w:val="00DE506B"/>
    <w:rsid w:val="00DE509F"/>
    <w:rsid w:val="00DE5118"/>
    <w:rsid w:val="00DE5195"/>
    <w:rsid w:val="00DE525B"/>
    <w:rsid w:val="00DE52C1"/>
    <w:rsid w:val="00DE5317"/>
    <w:rsid w:val="00DE539D"/>
    <w:rsid w:val="00DE544B"/>
    <w:rsid w:val="00DE5462"/>
    <w:rsid w:val="00DE54CA"/>
    <w:rsid w:val="00DE553D"/>
    <w:rsid w:val="00DE55A8"/>
    <w:rsid w:val="00DE5630"/>
    <w:rsid w:val="00DE5690"/>
    <w:rsid w:val="00DE5786"/>
    <w:rsid w:val="00DE5787"/>
    <w:rsid w:val="00DE57A5"/>
    <w:rsid w:val="00DE57D4"/>
    <w:rsid w:val="00DE581B"/>
    <w:rsid w:val="00DE584E"/>
    <w:rsid w:val="00DE5862"/>
    <w:rsid w:val="00DE590F"/>
    <w:rsid w:val="00DE591A"/>
    <w:rsid w:val="00DE59C5"/>
    <w:rsid w:val="00DE5A1E"/>
    <w:rsid w:val="00DE5A8A"/>
    <w:rsid w:val="00DE5B27"/>
    <w:rsid w:val="00DE5C16"/>
    <w:rsid w:val="00DE5C6B"/>
    <w:rsid w:val="00DE5CA4"/>
    <w:rsid w:val="00DE5CD8"/>
    <w:rsid w:val="00DE5D29"/>
    <w:rsid w:val="00DE5D35"/>
    <w:rsid w:val="00DE5D3A"/>
    <w:rsid w:val="00DE5D5F"/>
    <w:rsid w:val="00DE5EA4"/>
    <w:rsid w:val="00DE5EB0"/>
    <w:rsid w:val="00DE5F43"/>
    <w:rsid w:val="00DE5F5B"/>
    <w:rsid w:val="00DE5F84"/>
    <w:rsid w:val="00DE5F9D"/>
    <w:rsid w:val="00DE5FC1"/>
    <w:rsid w:val="00DE6058"/>
    <w:rsid w:val="00DE60A0"/>
    <w:rsid w:val="00DE612C"/>
    <w:rsid w:val="00DE6142"/>
    <w:rsid w:val="00DE61E4"/>
    <w:rsid w:val="00DE61F7"/>
    <w:rsid w:val="00DE6235"/>
    <w:rsid w:val="00DE6256"/>
    <w:rsid w:val="00DE62BA"/>
    <w:rsid w:val="00DE632A"/>
    <w:rsid w:val="00DE6476"/>
    <w:rsid w:val="00DE64B8"/>
    <w:rsid w:val="00DE6574"/>
    <w:rsid w:val="00DE65F8"/>
    <w:rsid w:val="00DE660E"/>
    <w:rsid w:val="00DE66BD"/>
    <w:rsid w:val="00DE66E2"/>
    <w:rsid w:val="00DE6826"/>
    <w:rsid w:val="00DE6851"/>
    <w:rsid w:val="00DE6888"/>
    <w:rsid w:val="00DE6AB5"/>
    <w:rsid w:val="00DE6B15"/>
    <w:rsid w:val="00DE6B4C"/>
    <w:rsid w:val="00DE6BC4"/>
    <w:rsid w:val="00DE6C26"/>
    <w:rsid w:val="00DE6C4A"/>
    <w:rsid w:val="00DE6CDA"/>
    <w:rsid w:val="00DE6D6A"/>
    <w:rsid w:val="00DE6E75"/>
    <w:rsid w:val="00DE6E83"/>
    <w:rsid w:val="00DE6F29"/>
    <w:rsid w:val="00DE6F91"/>
    <w:rsid w:val="00DE708B"/>
    <w:rsid w:val="00DE728B"/>
    <w:rsid w:val="00DE7385"/>
    <w:rsid w:val="00DE73A4"/>
    <w:rsid w:val="00DE740F"/>
    <w:rsid w:val="00DE744F"/>
    <w:rsid w:val="00DE7462"/>
    <w:rsid w:val="00DE7494"/>
    <w:rsid w:val="00DE74C8"/>
    <w:rsid w:val="00DE75AC"/>
    <w:rsid w:val="00DE75CA"/>
    <w:rsid w:val="00DE760E"/>
    <w:rsid w:val="00DE76A2"/>
    <w:rsid w:val="00DE76E2"/>
    <w:rsid w:val="00DE7721"/>
    <w:rsid w:val="00DE78FA"/>
    <w:rsid w:val="00DE7A17"/>
    <w:rsid w:val="00DE7A5C"/>
    <w:rsid w:val="00DE7A94"/>
    <w:rsid w:val="00DE7A95"/>
    <w:rsid w:val="00DE7AD2"/>
    <w:rsid w:val="00DE7B35"/>
    <w:rsid w:val="00DE7B5A"/>
    <w:rsid w:val="00DE7B5B"/>
    <w:rsid w:val="00DE7C09"/>
    <w:rsid w:val="00DE7C1B"/>
    <w:rsid w:val="00DE7C2E"/>
    <w:rsid w:val="00DE7C43"/>
    <w:rsid w:val="00DE7CCE"/>
    <w:rsid w:val="00DE7D8B"/>
    <w:rsid w:val="00DE7D92"/>
    <w:rsid w:val="00DE7DC4"/>
    <w:rsid w:val="00DE7E81"/>
    <w:rsid w:val="00DE7E89"/>
    <w:rsid w:val="00DE7E9B"/>
    <w:rsid w:val="00DE7EBA"/>
    <w:rsid w:val="00DE7ED4"/>
    <w:rsid w:val="00DE7FE0"/>
    <w:rsid w:val="00DE7FE5"/>
    <w:rsid w:val="00DF0039"/>
    <w:rsid w:val="00DF00B5"/>
    <w:rsid w:val="00DF012A"/>
    <w:rsid w:val="00DF0164"/>
    <w:rsid w:val="00DF0202"/>
    <w:rsid w:val="00DF02A2"/>
    <w:rsid w:val="00DF02C2"/>
    <w:rsid w:val="00DF0313"/>
    <w:rsid w:val="00DF0356"/>
    <w:rsid w:val="00DF03C5"/>
    <w:rsid w:val="00DF03D0"/>
    <w:rsid w:val="00DF040B"/>
    <w:rsid w:val="00DF0539"/>
    <w:rsid w:val="00DF058D"/>
    <w:rsid w:val="00DF06A3"/>
    <w:rsid w:val="00DF06E2"/>
    <w:rsid w:val="00DF0726"/>
    <w:rsid w:val="00DF07E5"/>
    <w:rsid w:val="00DF081E"/>
    <w:rsid w:val="00DF08B6"/>
    <w:rsid w:val="00DF0961"/>
    <w:rsid w:val="00DF0A5C"/>
    <w:rsid w:val="00DF0A92"/>
    <w:rsid w:val="00DF0AA9"/>
    <w:rsid w:val="00DF0AEA"/>
    <w:rsid w:val="00DF0B60"/>
    <w:rsid w:val="00DF0B97"/>
    <w:rsid w:val="00DF0C36"/>
    <w:rsid w:val="00DF0C39"/>
    <w:rsid w:val="00DF0C4C"/>
    <w:rsid w:val="00DF0CD2"/>
    <w:rsid w:val="00DF0DC6"/>
    <w:rsid w:val="00DF0E36"/>
    <w:rsid w:val="00DF0E64"/>
    <w:rsid w:val="00DF0E6C"/>
    <w:rsid w:val="00DF0F84"/>
    <w:rsid w:val="00DF0F85"/>
    <w:rsid w:val="00DF0FCA"/>
    <w:rsid w:val="00DF0FEA"/>
    <w:rsid w:val="00DF106D"/>
    <w:rsid w:val="00DF1139"/>
    <w:rsid w:val="00DF11EA"/>
    <w:rsid w:val="00DF1235"/>
    <w:rsid w:val="00DF1237"/>
    <w:rsid w:val="00DF1242"/>
    <w:rsid w:val="00DF1248"/>
    <w:rsid w:val="00DF13C6"/>
    <w:rsid w:val="00DF144A"/>
    <w:rsid w:val="00DF144D"/>
    <w:rsid w:val="00DF1465"/>
    <w:rsid w:val="00DF1469"/>
    <w:rsid w:val="00DF147A"/>
    <w:rsid w:val="00DF1494"/>
    <w:rsid w:val="00DF150A"/>
    <w:rsid w:val="00DF158A"/>
    <w:rsid w:val="00DF162B"/>
    <w:rsid w:val="00DF167B"/>
    <w:rsid w:val="00DF17C4"/>
    <w:rsid w:val="00DF183D"/>
    <w:rsid w:val="00DF18C5"/>
    <w:rsid w:val="00DF18CD"/>
    <w:rsid w:val="00DF18CF"/>
    <w:rsid w:val="00DF1901"/>
    <w:rsid w:val="00DF193D"/>
    <w:rsid w:val="00DF1956"/>
    <w:rsid w:val="00DF19B5"/>
    <w:rsid w:val="00DF1A2B"/>
    <w:rsid w:val="00DF1A56"/>
    <w:rsid w:val="00DF1A73"/>
    <w:rsid w:val="00DF1AB9"/>
    <w:rsid w:val="00DF1C86"/>
    <w:rsid w:val="00DF1D2E"/>
    <w:rsid w:val="00DF1D78"/>
    <w:rsid w:val="00DF1DA5"/>
    <w:rsid w:val="00DF1DE6"/>
    <w:rsid w:val="00DF1F6E"/>
    <w:rsid w:val="00DF1FDD"/>
    <w:rsid w:val="00DF2024"/>
    <w:rsid w:val="00DF20EF"/>
    <w:rsid w:val="00DF2131"/>
    <w:rsid w:val="00DF215E"/>
    <w:rsid w:val="00DF219B"/>
    <w:rsid w:val="00DF21B8"/>
    <w:rsid w:val="00DF225D"/>
    <w:rsid w:val="00DF2316"/>
    <w:rsid w:val="00DF231B"/>
    <w:rsid w:val="00DF2388"/>
    <w:rsid w:val="00DF2462"/>
    <w:rsid w:val="00DF2500"/>
    <w:rsid w:val="00DF2580"/>
    <w:rsid w:val="00DF25CA"/>
    <w:rsid w:val="00DF25F1"/>
    <w:rsid w:val="00DF2629"/>
    <w:rsid w:val="00DF2633"/>
    <w:rsid w:val="00DF2677"/>
    <w:rsid w:val="00DF26DE"/>
    <w:rsid w:val="00DF2860"/>
    <w:rsid w:val="00DF2874"/>
    <w:rsid w:val="00DF297A"/>
    <w:rsid w:val="00DF2AA8"/>
    <w:rsid w:val="00DF2BF6"/>
    <w:rsid w:val="00DF2D21"/>
    <w:rsid w:val="00DF2DA5"/>
    <w:rsid w:val="00DF2DED"/>
    <w:rsid w:val="00DF2E10"/>
    <w:rsid w:val="00DF2E15"/>
    <w:rsid w:val="00DF2E7B"/>
    <w:rsid w:val="00DF2E91"/>
    <w:rsid w:val="00DF2F3B"/>
    <w:rsid w:val="00DF2F69"/>
    <w:rsid w:val="00DF2FF7"/>
    <w:rsid w:val="00DF307F"/>
    <w:rsid w:val="00DF30A2"/>
    <w:rsid w:val="00DF30B7"/>
    <w:rsid w:val="00DF30D0"/>
    <w:rsid w:val="00DF30E9"/>
    <w:rsid w:val="00DF3117"/>
    <w:rsid w:val="00DF3138"/>
    <w:rsid w:val="00DF3147"/>
    <w:rsid w:val="00DF314E"/>
    <w:rsid w:val="00DF3175"/>
    <w:rsid w:val="00DF319C"/>
    <w:rsid w:val="00DF3225"/>
    <w:rsid w:val="00DF3298"/>
    <w:rsid w:val="00DF32C1"/>
    <w:rsid w:val="00DF32E3"/>
    <w:rsid w:val="00DF32ED"/>
    <w:rsid w:val="00DF3591"/>
    <w:rsid w:val="00DF3716"/>
    <w:rsid w:val="00DF3755"/>
    <w:rsid w:val="00DF37F7"/>
    <w:rsid w:val="00DF382E"/>
    <w:rsid w:val="00DF38AD"/>
    <w:rsid w:val="00DF38D9"/>
    <w:rsid w:val="00DF3931"/>
    <w:rsid w:val="00DF396A"/>
    <w:rsid w:val="00DF3A75"/>
    <w:rsid w:val="00DF3B8E"/>
    <w:rsid w:val="00DF3B90"/>
    <w:rsid w:val="00DF3BE7"/>
    <w:rsid w:val="00DF3C15"/>
    <w:rsid w:val="00DF3C57"/>
    <w:rsid w:val="00DF3D11"/>
    <w:rsid w:val="00DF3D2B"/>
    <w:rsid w:val="00DF3D7F"/>
    <w:rsid w:val="00DF3DE2"/>
    <w:rsid w:val="00DF3E02"/>
    <w:rsid w:val="00DF3E0B"/>
    <w:rsid w:val="00DF3F3C"/>
    <w:rsid w:val="00DF3F3E"/>
    <w:rsid w:val="00DF3F5D"/>
    <w:rsid w:val="00DF3F68"/>
    <w:rsid w:val="00DF3FF3"/>
    <w:rsid w:val="00DF4046"/>
    <w:rsid w:val="00DF404D"/>
    <w:rsid w:val="00DF4058"/>
    <w:rsid w:val="00DF409B"/>
    <w:rsid w:val="00DF411D"/>
    <w:rsid w:val="00DF41C7"/>
    <w:rsid w:val="00DF4226"/>
    <w:rsid w:val="00DF4262"/>
    <w:rsid w:val="00DF42E7"/>
    <w:rsid w:val="00DF42FC"/>
    <w:rsid w:val="00DF4396"/>
    <w:rsid w:val="00DF43BE"/>
    <w:rsid w:val="00DF4404"/>
    <w:rsid w:val="00DF4415"/>
    <w:rsid w:val="00DF4445"/>
    <w:rsid w:val="00DF44AF"/>
    <w:rsid w:val="00DF4594"/>
    <w:rsid w:val="00DF466E"/>
    <w:rsid w:val="00DF4675"/>
    <w:rsid w:val="00DF467B"/>
    <w:rsid w:val="00DF46F0"/>
    <w:rsid w:val="00DF47E3"/>
    <w:rsid w:val="00DF4845"/>
    <w:rsid w:val="00DF4865"/>
    <w:rsid w:val="00DF4879"/>
    <w:rsid w:val="00DF4A1F"/>
    <w:rsid w:val="00DF4A4B"/>
    <w:rsid w:val="00DF4A79"/>
    <w:rsid w:val="00DF4B1A"/>
    <w:rsid w:val="00DF4B45"/>
    <w:rsid w:val="00DF4B54"/>
    <w:rsid w:val="00DF4C05"/>
    <w:rsid w:val="00DF4C60"/>
    <w:rsid w:val="00DF4E74"/>
    <w:rsid w:val="00DF4F17"/>
    <w:rsid w:val="00DF4F9F"/>
    <w:rsid w:val="00DF4FC6"/>
    <w:rsid w:val="00DF5032"/>
    <w:rsid w:val="00DF50C2"/>
    <w:rsid w:val="00DF51F1"/>
    <w:rsid w:val="00DF5303"/>
    <w:rsid w:val="00DF5430"/>
    <w:rsid w:val="00DF55B4"/>
    <w:rsid w:val="00DF55B9"/>
    <w:rsid w:val="00DF5631"/>
    <w:rsid w:val="00DF566C"/>
    <w:rsid w:val="00DF57BD"/>
    <w:rsid w:val="00DF57DC"/>
    <w:rsid w:val="00DF58AD"/>
    <w:rsid w:val="00DF59A0"/>
    <w:rsid w:val="00DF5AA5"/>
    <w:rsid w:val="00DF5AE1"/>
    <w:rsid w:val="00DF5D52"/>
    <w:rsid w:val="00DF5D70"/>
    <w:rsid w:val="00DF5DC0"/>
    <w:rsid w:val="00DF5DE2"/>
    <w:rsid w:val="00DF5E04"/>
    <w:rsid w:val="00DF5E47"/>
    <w:rsid w:val="00DF5E4F"/>
    <w:rsid w:val="00DF5EF7"/>
    <w:rsid w:val="00DF5F0E"/>
    <w:rsid w:val="00DF5F0F"/>
    <w:rsid w:val="00DF5F13"/>
    <w:rsid w:val="00DF5F86"/>
    <w:rsid w:val="00DF601A"/>
    <w:rsid w:val="00DF6075"/>
    <w:rsid w:val="00DF6199"/>
    <w:rsid w:val="00DF61A9"/>
    <w:rsid w:val="00DF61D3"/>
    <w:rsid w:val="00DF6208"/>
    <w:rsid w:val="00DF63F4"/>
    <w:rsid w:val="00DF64A6"/>
    <w:rsid w:val="00DF6522"/>
    <w:rsid w:val="00DF67D5"/>
    <w:rsid w:val="00DF67D8"/>
    <w:rsid w:val="00DF67F0"/>
    <w:rsid w:val="00DF67F7"/>
    <w:rsid w:val="00DF680D"/>
    <w:rsid w:val="00DF6822"/>
    <w:rsid w:val="00DF6911"/>
    <w:rsid w:val="00DF695E"/>
    <w:rsid w:val="00DF6A64"/>
    <w:rsid w:val="00DF6A87"/>
    <w:rsid w:val="00DF6AC5"/>
    <w:rsid w:val="00DF6AFB"/>
    <w:rsid w:val="00DF6B44"/>
    <w:rsid w:val="00DF6B63"/>
    <w:rsid w:val="00DF6BA9"/>
    <w:rsid w:val="00DF6CEF"/>
    <w:rsid w:val="00DF6CFE"/>
    <w:rsid w:val="00DF6D98"/>
    <w:rsid w:val="00DF6DC1"/>
    <w:rsid w:val="00DF6E32"/>
    <w:rsid w:val="00DF6ED0"/>
    <w:rsid w:val="00DF6F43"/>
    <w:rsid w:val="00DF6F78"/>
    <w:rsid w:val="00DF6FB1"/>
    <w:rsid w:val="00DF6FF6"/>
    <w:rsid w:val="00DF70AC"/>
    <w:rsid w:val="00DF7121"/>
    <w:rsid w:val="00DF7123"/>
    <w:rsid w:val="00DF71DA"/>
    <w:rsid w:val="00DF71FC"/>
    <w:rsid w:val="00DF72A5"/>
    <w:rsid w:val="00DF72E7"/>
    <w:rsid w:val="00DF7437"/>
    <w:rsid w:val="00DF7471"/>
    <w:rsid w:val="00DF7482"/>
    <w:rsid w:val="00DF74F1"/>
    <w:rsid w:val="00DF7542"/>
    <w:rsid w:val="00DF7550"/>
    <w:rsid w:val="00DF7589"/>
    <w:rsid w:val="00DF75DE"/>
    <w:rsid w:val="00DF7664"/>
    <w:rsid w:val="00DF76F7"/>
    <w:rsid w:val="00DF7721"/>
    <w:rsid w:val="00DF773C"/>
    <w:rsid w:val="00DF7755"/>
    <w:rsid w:val="00DF778C"/>
    <w:rsid w:val="00DF77C8"/>
    <w:rsid w:val="00DF7867"/>
    <w:rsid w:val="00DF78CF"/>
    <w:rsid w:val="00DF7913"/>
    <w:rsid w:val="00DF798C"/>
    <w:rsid w:val="00DF7A27"/>
    <w:rsid w:val="00DF7AAB"/>
    <w:rsid w:val="00DF7B1E"/>
    <w:rsid w:val="00DF7B46"/>
    <w:rsid w:val="00DF7CA4"/>
    <w:rsid w:val="00DF7CB3"/>
    <w:rsid w:val="00DF7D41"/>
    <w:rsid w:val="00DF7D81"/>
    <w:rsid w:val="00DF7DAF"/>
    <w:rsid w:val="00DF7DFC"/>
    <w:rsid w:val="00DF7ED3"/>
    <w:rsid w:val="00DF7F3F"/>
    <w:rsid w:val="00DF7F43"/>
    <w:rsid w:val="00DF7F48"/>
    <w:rsid w:val="00DF7F76"/>
    <w:rsid w:val="00DF7FE7"/>
    <w:rsid w:val="00E00007"/>
    <w:rsid w:val="00E0000F"/>
    <w:rsid w:val="00E00059"/>
    <w:rsid w:val="00E001EA"/>
    <w:rsid w:val="00E0022E"/>
    <w:rsid w:val="00E00272"/>
    <w:rsid w:val="00E0029A"/>
    <w:rsid w:val="00E00384"/>
    <w:rsid w:val="00E003B7"/>
    <w:rsid w:val="00E00404"/>
    <w:rsid w:val="00E00410"/>
    <w:rsid w:val="00E00425"/>
    <w:rsid w:val="00E00441"/>
    <w:rsid w:val="00E0048D"/>
    <w:rsid w:val="00E0049B"/>
    <w:rsid w:val="00E00505"/>
    <w:rsid w:val="00E00523"/>
    <w:rsid w:val="00E0055E"/>
    <w:rsid w:val="00E00585"/>
    <w:rsid w:val="00E00597"/>
    <w:rsid w:val="00E00599"/>
    <w:rsid w:val="00E00605"/>
    <w:rsid w:val="00E0078C"/>
    <w:rsid w:val="00E00794"/>
    <w:rsid w:val="00E007F7"/>
    <w:rsid w:val="00E00845"/>
    <w:rsid w:val="00E009A6"/>
    <w:rsid w:val="00E00A1C"/>
    <w:rsid w:val="00E00A6A"/>
    <w:rsid w:val="00E00AE4"/>
    <w:rsid w:val="00E00B03"/>
    <w:rsid w:val="00E00C79"/>
    <w:rsid w:val="00E00CBD"/>
    <w:rsid w:val="00E00D95"/>
    <w:rsid w:val="00E00EFE"/>
    <w:rsid w:val="00E00F16"/>
    <w:rsid w:val="00E00F88"/>
    <w:rsid w:val="00E00FA1"/>
    <w:rsid w:val="00E0104E"/>
    <w:rsid w:val="00E01058"/>
    <w:rsid w:val="00E010A8"/>
    <w:rsid w:val="00E010E4"/>
    <w:rsid w:val="00E012BB"/>
    <w:rsid w:val="00E012E3"/>
    <w:rsid w:val="00E01352"/>
    <w:rsid w:val="00E0139F"/>
    <w:rsid w:val="00E01457"/>
    <w:rsid w:val="00E01472"/>
    <w:rsid w:val="00E01484"/>
    <w:rsid w:val="00E0152B"/>
    <w:rsid w:val="00E0152F"/>
    <w:rsid w:val="00E015F4"/>
    <w:rsid w:val="00E01630"/>
    <w:rsid w:val="00E01653"/>
    <w:rsid w:val="00E01704"/>
    <w:rsid w:val="00E01732"/>
    <w:rsid w:val="00E01745"/>
    <w:rsid w:val="00E01819"/>
    <w:rsid w:val="00E0184F"/>
    <w:rsid w:val="00E0192C"/>
    <w:rsid w:val="00E01934"/>
    <w:rsid w:val="00E01977"/>
    <w:rsid w:val="00E01985"/>
    <w:rsid w:val="00E019E6"/>
    <w:rsid w:val="00E019F8"/>
    <w:rsid w:val="00E01B7B"/>
    <w:rsid w:val="00E01B89"/>
    <w:rsid w:val="00E01BA7"/>
    <w:rsid w:val="00E01D20"/>
    <w:rsid w:val="00E01D36"/>
    <w:rsid w:val="00E01D3A"/>
    <w:rsid w:val="00E01D41"/>
    <w:rsid w:val="00E01E41"/>
    <w:rsid w:val="00E01E50"/>
    <w:rsid w:val="00E01E9F"/>
    <w:rsid w:val="00E01EED"/>
    <w:rsid w:val="00E01F3A"/>
    <w:rsid w:val="00E01F70"/>
    <w:rsid w:val="00E01FC8"/>
    <w:rsid w:val="00E01FCD"/>
    <w:rsid w:val="00E01FEE"/>
    <w:rsid w:val="00E02015"/>
    <w:rsid w:val="00E0207C"/>
    <w:rsid w:val="00E020ED"/>
    <w:rsid w:val="00E0214F"/>
    <w:rsid w:val="00E02195"/>
    <w:rsid w:val="00E0220C"/>
    <w:rsid w:val="00E02247"/>
    <w:rsid w:val="00E022BA"/>
    <w:rsid w:val="00E022DF"/>
    <w:rsid w:val="00E022E4"/>
    <w:rsid w:val="00E02376"/>
    <w:rsid w:val="00E02468"/>
    <w:rsid w:val="00E0246B"/>
    <w:rsid w:val="00E02649"/>
    <w:rsid w:val="00E0267D"/>
    <w:rsid w:val="00E02693"/>
    <w:rsid w:val="00E0273E"/>
    <w:rsid w:val="00E027B8"/>
    <w:rsid w:val="00E027E7"/>
    <w:rsid w:val="00E02802"/>
    <w:rsid w:val="00E02824"/>
    <w:rsid w:val="00E02897"/>
    <w:rsid w:val="00E028D0"/>
    <w:rsid w:val="00E028DC"/>
    <w:rsid w:val="00E02949"/>
    <w:rsid w:val="00E029C9"/>
    <w:rsid w:val="00E02A13"/>
    <w:rsid w:val="00E02A74"/>
    <w:rsid w:val="00E02AE2"/>
    <w:rsid w:val="00E02AFC"/>
    <w:rsid w:val="00E02B0D"/>
    <w:rsid w:val="00E02B39"/>
    <w:rsid w:val="00E02B3C"/>
    <w:rsid w:val="00E02BE4"/>
    <w:rsid w:val="00E02D5A"/>
    <w:rsid w:val="00E02D97"/>
    <w:rsid w:val="00E02E92"/>
    <w:rsid w:val="00E02EED"/>
    <w:rsid w:val="00E02F0B"/>
    <w:rsid w:val="00E02F59"/>
    <w:rsid w:val="00E02FFA"/>
    <w:rsid w:val="00E03074"/>
    <w:rsid w:val="00E030D1"/>
    <w:rsid w:val="00E03144"/>
    <w:rsid w:val="00E03146"/>
    <w:rsid w:val="00E03148"/>
    <w:rsid w:val="00E031AA"/>
    <w:rsid w:val="00E031AC"/>
    <w:rsid w:val="00E0322E"/>
    <w:rsid w:val="00E03234"/>
    <w:rsid w:val="00E032A2"/>
    <w:rsid w:val="00E032C3"/>
    <w:rsid w:val="00E032CA"/>
    <w:rsid w:val="00E032F3"/>
    <w:rsid w:val="00E03321"/>
    <w:rsid w:val="00E0333B"/>
    <w:rsid w:val="00E03357"/>
    <w:rsid w:val="00E0340F"/>
    <w:rsid w:val="00E03415"/>
    <w:rsid w:val="00E034E3"/>
    <w:rsid w:val="00E0354D"/>
    <w:rsid w:val="00E03554"/>
    <w:rsid w:val="00E0356A"/>
    <w:rsid w:val="00E0359C"/>
    <w:rsid w:val="00E035A7"/>
    <w:rsid w:val="00E035D6"/>
    <w:rsid w:val="00E035D7"/>
    <w:rsid w:val="00E03662"/>
    <w:rsid w:val="00E03694"/>
    <w:rsid w:val="00E036C1"/>
    <w:rsid w:val="00E0379E"/>
    <w:rsid w:val="00E038CD"/>
    <w:rsid w:val="00E03993"/>
    <w:rsid w:val="00E03A5E"/>
    <w:rsid w:val="00E03AB6"/>
    <w:rsid w:val="00E03B5F"/>
    <w:rsid w:val="00E03BEB"/>
    <w:rsid w:val="00E03C97"/>
    <w:rsid w:val="00E03D4B"/>
    <w:rsid w:val="00E03DBC"/>
    <w:rsid w:val="00E03DCA"/>
    <w:rsid w:val="00E03DD1"/>
    <w:rsid w:val="00E03E65"/>
    <w:rsid w:val="00E03EC3"/>
    <w:rsid w:val="00E03EC6"/>
    <w:rsid w:val="00E03ED3"/>
    <w:rsid w:val="00E03EF7"/>
    <w:rsid w:val="00E03F6B"/>
    <w:rsid w:val="00E03FCD"/>
    <w:rsid w:val="00E0405B"/>
    <w:rsid w:val="00E04108"/>
    <w:rsid w:val="00E04135"/>
    <w:rsid w:val="00E0414E"/>
    <w:rsid w:val="00E0422E"/>
    <w:rsid w:val="00E04270"/>
    <w:rsid w:val="00E04280"/>
    <w:rsid w:val="00E04448"/>
    <w:rsid w:val="00E04483"/>
    <w:rsid w:val="00E0455E"/>
    <w:rsid w:val="00E04574"/>
    <w:rsid w:val="00E0468C"/>
    <w:rsid w:val="00E046E1"/>
    <w:rsid w:val="00E046F1"/>
    <w:rsid w:val="00E04880"/>
    <w:rsid w:val="00E048C5"/>
    <w:rsid w:val="00E048E7"/>
    <w:rsid w:val="00E0494A"/>
    <w:rsid w:val="00E0499E"/>
    <w:rsid w:val="00E049C1"/>
    <w:rsid w:val="00E049E4"/>
    <w:rsid w:val="00E04AA5"/>
    <w:rsid w:val="00E04AE8"/>
    <w:rsid w:val="00E04B67"/>
    <w:rsid w:val="00E04B75"/>
    <w:rsid w:val="00E04B89"/>
    <w:rsid w:val="00E04BA8"/>
    <w:rsid w:val="00E04BB3"/>
    <w:rsid w:val="00E04BE2"/>
    <w:rsid w:val="00E04C29"/>
    <w:rsid w:val="00E04D09"/>
    <w:rsid w:val="00E04DF4"/>
    <w:rsid w:val="00E04E39"/>
    <w:rsid w:val="00E04E80"/>
    <w:rsid w:val="00E04EF6"/>
    <w:rsid w:val="00E04FA9"/>
    <w:rsid w:val="00E05126"/>
    <w:rsid w:val="00E0514F"/>
    <w:rsid w:val="00E05183"/>
    <w:rsid w:val="00E051C3"/>
    <w:rsid w:val="00E051D2"/>
    <w:rsid w:val="00E053C9"/>
    <w:rsid w:val="00E0546F"/>
    <w:rsid w:val="00E05492"/>
    <w:rsid w:val="00E054C6"/>
    <w:rsid w:val="00E054DB"/>
    <w:rsid w:val="00E0550D"/>
    <w:rsid w:val="00E0552B"/>
    <w:rsid w:val="00E055BB"/>
    <w:rsid w:val="00E056CD"/>
    <w:rsid w:val="00E056D8"/>
    <w:rsid w:val="00E05716"/>
    <w:rsid w:val="00E05754"/>
    <w:rsid w:val="00E0580A"/>
    <w:rsid w:val="00E0581E"/>
    <w:rsid w:val="00E05868"/>
    <w:rsid w:val="00E0587F"/>
    <w:rsid w:val="00E0599F"/>
    <w:rsid w:val="00E05A3D"/>
    <w:rsid w:val="00E05A57"/>
    <w:rsid w:val="00E05AED"/>
    <w:rsid w:val="00E05BE3"/>
    <w:rsid w:val="00E05C47"/>
    <w:rsid w:val="00E05C6B"/>
    <w:rsid w:val="00E05CA6"/>
    <w:rsid w:val="00E05D85"/>
    <w:rsid w:val="00E05F37"/>
    <w:rsid w:val="00E06011"/>
    <w:rsid w:val="00E0617A"/>
    <w:rsid w:val="00E06217"/>
    <w:rsid w:val="00E06294"/>
    <w:rsid w:val="00E062E6"/>
    <w:rsid w:val="00E062F3"/>
    <w:rsid w:val="00E06374"/>
    <w:rsid w:val="00E0640A"/>
    <w:rsid w:val="00E064A7"/>
    <w:rsid w:val="00E064CE"/>
    <w:rsid w:val="00E06509"/>
    <w:rsid w:val="00E06559"/>
    <w:rsid w:val="00E065E6"/>
    <w:rsid w:val="00E066AF"/>
    <w:rsid w:val="00E0672E"/>
    <w:rsid w:val="00E0674D"/>
    <w:rsid w:val="00E06779"/>
    <w:rsid w:val="00E067B6"/>
    <w:rsid w:val="00E068EF"/>
    <w:rsid w:val="00E06A1E"/>
    <w:rsid w:val="00E06A1F"/>
    <w:rsid w:val="00E06A4B"/>
    <w:rsid w:val="00E06AAF"/>
    <w:rsid w:val="00E06B61"/>
    <w:rsid w:val="00E06B67"/>
    <w:rsid w:val="00E06BB0"/>
    <w:rsid w:val="00E06BF9"/>
    <w:rsid w:val="00E06C20"/>
    <w:rsid w:val="00E06C67"/>
    <w:rsid w:val="00E06CDA"/>
    <w:rsid w:val="00E06D30"/>
    <w:rsid w:val="00E06D48"/>
    <w:rsid w:val="00E06D5A"/>
    <w:rsid w:val="00E06D75"/>
    <w:rsid w:val="00E06DB7"/>
    <w:rsid w:val="00E06E51"/>
    <w:rsid w:val="00E06F01"/>
    <w:rsid w:val="00E06FD8"/>
    <w:rsid w:val="00E071A2"/>
    <w:rsid w:val="00E07221"/>
    <w:rsid w:val="00E0726C"/>
    <w:rsid w:val="00E072A8"/>
    <w:rsid w:val="00E072D5"/>
    <w:rsid w:val="00E072E1"/>
    <w:rsid w:val="00E072F8"/>
    <w:rsid w:val="00E07323"/>
    <w:rsid w:val="00E07468"/>
    <w:rsid w:val="00E074A4"/>
    <w:rsid w:val="00E07560"/>
    <w:rsid w:val="00E07580"/>
    <w:rsid w:val="00E07628"/>
    <w:rsid w:val="00E07629"/>
    <w:rsid w:val="00E076A1"/>
    <w:rsid w:val="00E076BC"/>
    <w:rsid w:val="00E078E6"/>
    <w:rsid w:val="00E079F1"/>
    <w:rsid w:val="00E07BB3"/>
    <w:rsid w:val="00E07BD7"/>
    <w:rsid w:val="00E07BF5"/>
    <w:rsid w:val="00E07C15"/>
    <w:rsid w:val="00E07CA8"/>
    <w:rsid w:val="00E07CF6"/>
    <w:rsid w:val="00E07D4F"/>
    <w:rsid w:val="00E07E05"/>
    <w:rsid w:val="00E07E75"/>
    <w:rsid w:val="00E07E9C"/>
    <w:rsid w:val="00E07F5F"/>
    <w:rsid w:val="00E07F94"/>
    <w:rsid w:val="00E07FCA"/>
    <w:rsid w:val="00E10031"/>
    <w:rsid w:val="00E100F7"/>
    <w:rsid w:val="00E10104"/>
    <w:rsid w:val="00E101F2"/>
    <w:rsid w:val="00E10292"/>
    <w:rsid w:val="00E1031B"/>
    <w:rsid w:val="00E10337"/>
    <w:rsid w:val="00E10377"/>
    <w:rsid w:val="00E103CF"/>
    <w:rsid w:val="00E103D0"/>
    <w:rsid w:val="00E10470"/>
    <w:rsid w:val="00E1047C"/>
    <w:rsid w:val="00E1047F"/>
    <w:rsid w:val="00E104E1"/>
    <w:rsid w:val="00E106A4"/>
    <w:rsid w:val="00E106D3"/>
    <w:rsid w:val="00E1070B"/>
    <w:rsid w:val="00E10877"/>
    <w:rsid w:val="00E1090F"/>
    <w:rsid w:val="00E1093E"/>
    <w:rsid w:val="00E109FE"/>
    <w:rsid w:val="00E10A0A"/>
    <w:rsid w:val="00E10A0F"/>
    <w:rsid w:val="00E10B7B"/>
    <w:rsid w:val="00E10BF8"/>
    <w:rsid w:val="00E10C68"/>
    <w:rsid w:val="00E10C6F"/>
    <w:rsid w:val="00E10CF5"/>
    <w:rsid w:val="00E10D45"/>
    <w:rsid w:val="00E10DE6"/>
    <w:rsid w:val="00E10F24"/>
    <w:rsid w:val="00E10F56"/>
    <w:rsid w:val="00E10FB7"/>
    <w:rsid w:val="00E11005"/>
    <w:rsid w:val="00E110D6"/>
    <w:rsid w:val="00E11175"/>
    <w:rsid w:val="00E111C9"/>
    <w:rsid w:val="00E11201"/>
    <w:rsid w:val="00E1121A"/>
    <w:rsid w:val="00E112CA"/>
    <w:rsid w:val="00E112D3"/>
    <w:rsid w:val="00E11326"/>
    <w:rsid w:val="00E11388"/>
    <w:rsid w:val="00E113F0"/>
    <w:rsid w:val="00E11444"/>
    <w:rsid w:val="00E11503"/>
    <w:rsid w:val="00E115B0"/>
    <w:rsid w:val="00E115C8"/>
    <w:rsid w:val="00E11721"/>
    <w:rsid w:val="00E11750"/>
    <w:rsid w:val="00E11871"/>
    <w:rsid w:val="00E11961"/>
    <w:rsid w:val="00E11976"/>
    <w:rsid w:val="00E11991"/>
    <w:rsid w:val="00E119A8"/>
    <w:rsid w:val="00E11A43"/>
    <w:rsid w:val="00E11A81"/>
    <w:rsid w:val="00E11ACD"/>
    <w:rsid w:val="00E11AD9"/>
    <w:rsid w:val="00E11BCD"/>
    <w:rsid w:val="00E11D34"/>
    <w:rsid w:val="00E11DEE"/>
    <w:rsid w:val="00E11FD0"/>
    <w:rsid w:val="00E1202F"/>
    <w:rsid w:val="00E1204D"/>
    <w:rsid w:val="00E120A3"/>
    <w:rsid w:val="00E12108"/>
    <w:rsid w:val="00E12193"/>
    <w:rsid w:val="00E121B9"/>
    <w:rsid w:val="00E121EF"/>
    <w:rsid w:val="00E1220C"/>
    <w:rsid w:val="00E12243"/>
    <w:rsid w:val="00E122DC"/>
    <w:rsid w:val="00E1236B"/>
    <w:rsid w:val="00E123D7"/>
    <w:rsid w:val="00E1241C"/>
    <w:rsid w:val="00E12424"/>
    <w:rsid w:val="00E1247D"/>
    <w:rsid w:val="00E125C8"/>
    <w:rsid w:val="00E126D7"/>
    <w:rsid w:val="00E12728"/>
    <w:rsid w:val="00E12754"/>
    <w:rsid w:val="00E12774"/>
    <w:rsid w:val="00E1279A"/>
    <w:rsid w:val="00E127F9"/>
    <w:rsid w:val="00E1283F"/>
    <w:rsid w:val="00E1286F"/>
    <w:rsid w:val="00E128C3"/>
    <w:rsid w:val="00E12908"/>
    <w:rsid w:val="00E1291D"/>
    <w:rsid w:val="00E12920"/>
    <w:rsid w:val="00E12AC6"/>
    <w:rsid w:val="00E12AD2"/>
    <w:rsid w:val="00E12AD8"/>
    <w:rsid w:val="00E12DEF"/>
    <w:rsid w:val="00E12DF4"/>
    <w:rsid w:val="00E12E27"/>
    <w:rsid w:val="00E12FAF"/>
    <w:rsid w:val="00E12FB1"/>
    <w:rsid w:val="00E1303D"/>
    <w:rsid w:val="00E13054"/>
    <w:rsid w:val="00E1307E"/>
    <w:rsid w:val="00E1310F"/>
    <w:rsid w:val="00E131F9"/>
    <w:rsid w:val="00E13212"/>
    <w:rsid w:val="00E1322D"/>
    <w:rsid w:val="00E13424"/>
    <w:rsid w:val="00E1343E"/>
    <w:rsid w:val="00E134A3"/>
    <w:rsid w:val="00E134BF"/>
    <w:rsid w:val="00E13546"/>
    <w:rsid w:val="00E1361F"/>
    <w:rsid w:val="00E136A7"/>
    <w:rsid w:val="00E136C5"/>
    <w:rsid w:val="00E137DE"/>
    <w:rsid w:val="00E13807"/>
    <w:rsid w:val="00E1381D"/>
    <w:rsid w:val="00E1384F"/>
    <w:rsid w:val="00E13A1F"/>
    <w:rsid w:val="00E13A61"/>
    <w:rsid w:val="00E13B79"/>
    <w:rsid w:val="00E13B80"/>
    <w:rsid w:val="00E13B82"/>
    <w:rsid w:val="00E13BD3"/>
    <w:rsid w:val="00E13CC2"/>
    <w:rsid w:val="00E13CEC"/>
    <w:rsid w:val="00E13D12"/>
    <w:rsid w:val="00E13DB9"/>
    <w:rsid w:val="00E13DD7"/>
    <w:rsid w:val="00E13E5D"/>
    <w:rsid w:val="00E13F33"/>
    <w:rsid w:val="00E14030"/>
    <w:rsid w:val="00E14043"/>
    <w:rsid w:val="00E14079"/>
    <w:rsid w:val="00E140C3"/>
    <w:rsid w:val="00E140D0"/>
    <w:rsid w:val="00E14107"/>
    <w:rsid w:val="00E14135"/>
    <w:rsid w:val="00E1417A"/>
    <w:rsid w:val="00E141D8"/>
    <w:rsid w:val="00E1421D"/>
    <w:rsid w:val="00E14222"/>
    <w:rsid w:val="00E14275"/>
    <w:rsid w:val="00E14346"/>
    <w:rsid w:val="00E1436B"/>
    <w:rsid w:val="00E1439E"/>
    <w:rsid w:val="00E14406"/>
    <w:rsid w:val="00E14408"/>
    <w:rsid w:val="00E14447"/>
    <w:rsid w:val="00E14451"/>
    <w:rsid w:val="00E144B7"/>
    <w:rsid w:val="00E144D9"/>
    <w:rsid w:val="00E1457B"/>
    <w:rsid w:val="00E145EE"/>
    <w:rsid w:val="00E1466F"/>
    <w:rsid w:val="00E14731"/>
    <w:rsid w:val="00E1473D"/>
    <w:rsid w:val="00E148E0"/>
    <w:rsid w:val="00E14913"/>
    <w:rsid w:val="00E14A3A"/>
    <w:rsid w:val="00E14AC9"/>
    <w:rsid w:val="00E14AE5"/>
    <w:rsid w:val="00E14AF1"/>
    <w:rsid w:val="00E14B0E"/>
    <w:rsid w:val="00E14B6F"/>
    <w:rsid w:val="00E14BD4"/>
    <w:rsid w:val="00E14C21"/>
    <w:rsid w:val="00E14C64"/>
    <w:rsid w:val="00E14CC7"/>
    <w:rsid w:val="00E14CD8"/>
    <w:rsid w:val="00E14D6A"/>
    <w:rsid w:val="00E14D82"/>
    <w:rsid w:val="00E14DB2"/>
    <w:rsid w:val="00E14DD0"/>
    <w:rsid w:val="00E14DFB"/>
    <w:rsid w:val="00E14E9A"/>
    <w:rsid w:val="00E14F1E"/>
    <w:rsid w:val="00E14FA2"/>
    <w:rsid w:val="00E1503C"/>
    <w:rsid w:val="00E15077"/>
    <w:rsid w:val="00E150DB"/>
    <w:rsid w:val="00E1514C"/>
    <w:rsid w:val="00E151A1"/>
    <w:rsid w:val="00E151EC"/>
    <w:rsid w:val="00E15216"/>
    <w:rsid w:val="00E15282"/>
    <w:rsid w:val="00E15287"/>
    <w:rsid w:val="00E15361"/>
    <w:rsid w:val="00E153BC"/>
    <w:rsid w:val="00E153D6"/>
    <w:rsid w:val="00E15422"/>
    <w:rsid w:val="00E15432"/>
    <w:rsid w:val="00E1554E"/>
    <w:rsid w:val="00E15584"/>
    <w:rsid w:val="00E155A3"/>
    <w:rsid w:val="00E15702"/>
    <w:rsid w:val="00E15762"/>
    <w:rsid w:val="00E1578C"/>
    <w:rsid w:val="00E157CF"/>
    <w:rsid w:val="00E15803"/>
    <w:rsid w:val="00E15821"/>
    <w:rsid w:val="00E158D3"/>
    <w:rsid w:val="00E15A64"/>
    <w:rsid w:val="00E15A80"/>
    <w:rsid w:val="00E15AEC"/>
    <w:rsid w:val="00E15C35"/>
    <w:rsid w:val="00E15C8B"/>
    <w:rsid w:val="00E15C93"/>
    <w:rsid w:val="00E15CD9"/>
    <w:rsid w:val="00E15D42"/>
    <w:rsid w:val="00E15E19"/>
    <w:rsid w:val="00E15E9F"/>
    <w:rsid w:val="00E15FAD"/>
    <w:rsid w:val="00E15FB9"/>
    <w:rsid w:val="00E15FD3"/>
    <w:rsid w:val="00E15FD5"/>
    <w:rsid w:val="00E1602D"/>
    <w:rsid w:val="00E1608E"/>
    <w:rsid w:val="00E160E6"/>
    <w:rsid w:val="00E1610B"/>
    <w:rsid w:val="00E1612F"/>
    <w:rsid w:val="00E16181"/>
    <w:rsid w:val="00E161A4"/>
    <w:rsid w:val="00E161C1"/>
    <w:rsid w:val="00E1623A"/>
    <w:rsid w:val="00E16352"/>
    <w:rsid w:val="00E16408"/>
    <w:rsid w:val="00E16426"/>
    <w:rsid w:val="00E16443"/>
    <w:rsid w:val="00E16461"/>
    <w:rsid w:val="00E164BA"/>
    <w:rsid w:val="00E1651A"/>
    <w:rsid w:val="00E1654F"/>
    <w:rsid w:val="00E16695"/>
    <w:rsid w:val="00E1687C"/>
    <w:rsid w:val="00E168D1"/>
    <w:rsid w:val="00E169A2"/>
    <w:rsid w:val="00E16A5D"/>
    <w:rsid w:val="00E16B59"/>
    <w:rsid w:val="00E16BAA"/>
    <w:rsid w:val="00E16BDF"/>
    <w:rsid w:val="00E16BE0"/>
    <w:rsid w:val="00E16C1A"/>
    <w:rsid w:val="00E16D2E"/>
    <w:rsid w:val="00E16D47"/>
    <w:rsid w:val="00E16E09"/>
    <w:rsid w:val="00E16E45"/>
    <w:rsid w:val="00E16EBD"/>
    <w:rsid w:val="00E16F77"/>
    <w:rsid w:val="00E17039"/>
    <w:rsid w:val="00E17071"/>
    <w:rsid w:val="00E17074"/>
    <w:rsid w:val="00E17109"/>
    <w:rsid w:val="00E1715C"/>
    <w:rsid w:val="00E171ED"/>
    <w:rsid w:val="00E1721F"/>
    <w:rsid w:val="00E1729B"/>
    <w:rsid w:val="00E17397"/>
    <w:rsid w:val="00E17446"/>
    <w:rsid w:val="00E17464"/>
    <w:rsid w:val="00E174CE"/>
    <w:rsid w:val="00E17512"/>
    <w:rsid w:val="00E17555"/>
    <w:rsid w:val="00E175EA"/>
    <w:rsid w:val="00E17632"/>
    <w:rsid w:val="00E17678"/>
    <w:rsid w:val="00E17681"/>
    <w:rsid w:val="00E176E8"/>
    <w:rsid w:val="00E1773C"/>
    <w:rsid w:val="00E17743"/>
    <w:rsid w:val="00E177D1"/>
    <w:rsid w:val="00E177EC"/>
    <w:rsid w:val="00E17837"/>
    <w:rsid w:val="00E179A6"/>
    <w:rsid w:val="00E17A94"/>
    <w:rsid w:val="00E17AEB"/>
    <w:rsid w:val="00E17B25"/>
    <w:rsid w:val="00E17BDC"/>
    <w:rsid w:val="00E17C64"/>
    <w:rsid w:val="00E17D42"/>
    <w:rsid w:val="00E17D92"/>
    <w:rsid w:val="00E17E1C"/>
    <w:rsid w:val="00E17E4B"/>
    <w:rsid w:val="00E17F34"/>
    <w:rsid w:val="00E17FAC"/>
    <w:rsid w:val="00E17FD0"/>
    <w:rsid w:val="00E20100"/>
    <w:rsid w:val="00E2012A"/>
    <w:rsid w:val="00E2029A"/>
    <w:rsid w:val="00E202A4"/>
    <w:rsid w:val="00E202F3"/>
    <w:rsid w:val="00E2033F"/>
    <w:rsid w:val="00E20388"/>
    <w:rsid w:val="00E203BD"/>
    <w:rsid w:val="00E203E3"/>
    <w:rsid w:val="00E20446"/>
    <w:rsid w:val="00E204E0"/>
    <w:rsid w:val="00E20512"/>
    <w:rsid w:val="00E20560"/>
    <w:rsid w:val="00E20610"/>
    <w:rsid w:val="00E2064E"/>
    <w:rsid w:val="00E206BD"/>
    <w:rsid w:val="00E20754"/>
    <w:rsid w:val="00E207BF"/>
    <w:rsid w:val="00E207EF"/>
    <w:rsid w:val="00E207F0"/>
    <w:rsid w:val="00E2080C"/>
    <w:rsid w:val="00E20817"/>
    <w:rsid w:val="00E2092E"/>
    <w:rsid w:val="00E2093E"/>
    <w:rsid w:val="00E20A32"/>
    <w:rsid w:val="00E20A43"/>
    <w:rsid w:val="00E20AAB"/>
    <w:rsid w:val="00E20B26"/>
    <w:rsid w:val="00E20B99"/>
    <w:rsid w:val="00E20BEE"/>
    <w:rsid w:val="00E20C6A"/>
    <w:rsid w:val="00E20CA9"/>
    <w:rsid w:val="00E20D9C"/>
    <w:rsid w:val="00E20E21"/>
    <w:rsid w:val="00E2106C"/>
    <w:rsid w:val="00E2106F"/>
    <w:rsid w:val="00E210AF"/>
    <w:rsid w:val="00E210BD"/>
    <w:rsid w:val="00E210CC"/>
    <w:rsid w:val="00E210D5"/>
    <w:rsid w:val="00E21147"/>
    <w:rsid w:val="00E2116C"/>
    <w:rsid w:val="00E211A2"/>
    <w:rsid w:val="00E211BC"/>
    <w:rsid w:val="00E211E6"/>
    <w:rsid w:val="00E2129C"/>
    <w:rsid w:val="00E212B4"/>
    <w:rsid w:val="00E212E7"/>
    <w:rsid w:val="00E213D2"/>
    <w:rsid w:val="00E214AB"/>
    <w:rsid w:val="00E214F1"/>
    <w:rsid w:val="00E215D0"/>
    <w:rsid w:val="00E21604"/>
    <w:rsid w:val="00E2161B"/>
    <w:rsid w:val="00E2162F"/>
    <w:rsid w:val="00E2164B"/>
    <w:rsid w:val="00E21655"/>
    <w:rsid w:val="00E217AD"/>
    <w:rsid w:val="00E21823"/>
    <w:rsid w:val="00E2183E"/>
    <w:rsid w:val="00E21985"/>
    <w:rsid w:val="00E21990"/>
    <w:rsid w:val="00E21A22"/>
    <w:rsid w:val="00E21AA9"/>
    <w:rsid w:val="00E21B32"/>
    <w:rsid w:val="00E21B37"/>
    <w:rsid w:val="00E21BCE"/>
    <w:rsid w:val="00E21C64"/>
    <w:rsid w:val="00E21E0D"/>
    <w:rsid w:val="00E21FA4"/>
    <w:rsid w:val="00E2200E"/>
    <w:rsid w:val="00E22033"/>
    <w:rsid w:val="00E22096"/>
    <w:rsid w:val="00E22136"/>
    <w:rsid w:val="00E22189"/>
    <w:rsid w:val="00E221FC"/>
    <w:rsid w:val="00E22287"/>
    <w:rsid w:val="00E223A5"/>
    <w:rsid w:val="00E22459"/>
    <w:rsid w:val="00E2246B"/>
    <w:rsid w:val="00E224BA"/>
    <w:rsid w:val="00E224FD"/>
    <w:rsid w:val="00E224FE"/>
    <w:rsid w:val="00E22510"/>
    <w:rsid w:val="00E22558"/>
    <w:rsid w:val="00E22562"/>
    <w:rsid w:val="00E225AB"/>
    <w:rsid w:val="00E2266E"/>
    <w:rsid w:val="00E226B0"/>
    <w:rsid w:val="00E226D7"/>
    <w:rsid w:val="00E226F7"/>
    <w:rsid w:val="00E227CC"/>
    <w:rsid w:val="00E228E6"/>
    <w:rsid w:val="00E2297A"/>
    <w:rsid w:val="00E22A54"/>
    <w:rsid w:val="00E22A84"/>
    <w:rsid w:val="00E22C66"/>
    <w:rsid w:val="00E22CE9"/>
    <w:rsid w:val="00E22CF8"/>
    <w:rsid w:val="00E22D25"/>
    <w:rsid w:val="00E22D7F"/>
    <w:rsid w:val="00E22EC5"/>
    <w:rsid w:val="00E22F91"/>
    <w:rsid w:val="00E23114"/>
    <w:rsid w:val="00E2311C"/>
    <w:rsid w:val="00E23196"/>
    <w:rsid w:val="00E23276"/>
    <w:rsid w:val="00E232E2"/>
    <w:rsid w:val="00E233EB"/>
    <w:rsid w:val="00E234E5"/>
    <w:rsid w:val="00E234F0"/>
    <w:rsid w:val="00E23511"/>
    <w:rsid w:val="00E23525"/>
    <w:rsid w:val="00E235F1"/>
    <w:rsid w:val="00E235F5"/>
    <w:rsid w:val="00E235F8"/>
    <w:rsid w:val="00E236BC"/>
    <w:rsid w:val="00E236FC"/>
    <w:rsid w:val="00E2371A"/>
    <w:rsid w:val="00E23802"/>
    <w:rsid w:val="00E2381C"/>
    <w:rsid w:val="00E23907"/>
    <w:rsid w:val="00E2390E"/>
    <w:rsid w:val="00E2392D"/>
    <w:rsid w:val="00E23A14"/>
    <w:rsid w:val="00E23A4F"/>
    <w:rsid w:val="00E23A6E"/>
    <w:rsid w:val="00E23AB4"/>
    <w:rsid w:val="00E23B02"/>
    <w:rsid w:val="00E23BA3"/>
    <w:rsid w:val="00E23C40"/>
    <w:rsid w:val="00E23D68"/>
    <w:rsid w:val="00E23E1F"/>
    <w:rsid w:val="00E23E21"/>
    <w:rsid w:val="00E23E24"/>
    <w:rsid w:val="00E23EB6"/>
    <w:rsid w:val="00E24113"/>
    <w:rsid w:val="00E24142"/>
    <w:rsid w:val="00E24245"/>
    <w:rsid w:val="00E242CE"/>
    <w:rsid w:val="00E242D0"/>
    <w:rsid w:val="00E2430C"/>
    <w:rsid w:val="00E2431C"/>
    <w:rsid w:val="00E243E9"/>
    <w:rsid w:val="00E243EC"/>
    <w:rsid w:val="00E24400"/>
    <w:rsid w:val="00E2441A"/>
    <w:rsid w:val="00E24424"/>
    <w:rsid w:val="00E24453"/>
    <w:rsid w:val="00E24461"/>
    <w:rsid w:val="00E244AF"/>
    <w:rsid w:val="00E244FB"/>
    <w:rsid w:val="00E2457A"/>
    <w:rsid w:val="00E2459B"/>
    <w:rsid w:val="00E2460E"/>
    <w:rsid w:val="00E24775"/>
    <w:rsid w:val="00E24795"/>
    <w:rsid w:val="00E247E8"/>
    <w:rsid w:val="00E247F5"/>
    <w:rsid w:val="00E24847"/>
    <w:rsid w:val="00E2484A"/>
    <w:rsid w:val="00E24875"/>
    <w:rsid w:val="00E248A3"/>
    <w:rsid w:val="00E248FD"/>
    <w:rsid w:val="00E24908"/>
    <w:rsid w:val="00E24965"/>
    <w:rsid w:val="00E24978"/>
    <w:rsid w:val="00E249B6"/>
    <w:rsid w:val="00E249E8"/>
    <w:rsid w:val="00E24A20"/>
    <w:rsid w:val="00E24A2F"/>
    <w:rsid w:val="00E24A54"/>
    <w:rsid w:val="00E24AB5"/>
    <w:rsid w:val="00E24ABE"/>
    <w:rsid w:val="00E24B1D"/>
    <w:rsid w:val="00E24B2C"/>
    <w:rsid w:val="00E24BA2"/>
    <w:rsid w:val="00E24CBA"/>
    <w:rsid w:val="00E24CFC"/>
    <w:rsid w:val="00E24D4A"/>
    <w:rsid w:val="00E24DEF"/>
    <w:rsid w:val="00E24E3F"/>
    <w:rsid w:val="00E24F20"/>
    <w:rsid w:val="00E25029"/>
    <w:rsid w:val="00E250A8"/>
    <w:rsid w:val="00E251DF"/>
    <w:rsid w:val="00E251EF"/>
    <w:rsid w:val="00E2528B"/>
    <w:rsid w:val="00E2539E"/>
    <w:rsid w:val="00E255DC"/>
    <w:rsid w:val="00E255FD"/>
    <w:rsid w:val="00E25609"/>
    <w:rsid w:val="00E25674"/>
    <w:rsid w:val="00E256C4"/>
    <w:rsid w:val="00E25701"/>
    <w:rsid w:val="00E25741"/>
    <w:rsid w:val="00E257D3"/>
    <w:rsid w:val="00E2586A"/>
    <w:rsid w:val="00E2589C"/>
    <w:rsid w:val="00E25A49"/>
    <w:rsid w:val="00E25AB2"/>
    <w:rsid w:val="00E25B29"/>
    <w:rsid w:val="00E25B32"/>
    <w:rsid w:val="00E25B89"/>
    <w:rsid w:val="00E25C12"/>
    <w:rsid w:val="00E25CC6"/>
    <w:rsid w:val="00E25D29"/>
    <w:rsid w:val="00E25D9C"/>
    <w:rsid w:val="00E25DE0"/>
    <w:rsid w:val="00E25E15"/>
    <w:rsid w:val="00E25E34"/>
    <w:rsid w:val="00E25E35"/>
    <w:rsid w:val="00E25E3E"/>
    <w:rsid w:val="00E25F83"/>
    <w:rsid w:val="00E26015"/>
    <w:rsid w:val="00E26020"/>
    <w:rsid w:val="00E2608E"/>
    <w:rsid w:val="00E260E5"/>
    <w:rsid w:val="00E260EC"/>
    <w:rsid w:val="00E26280"/>
    <w:rsid w:val="00E262BB"/>
    <w:rsid w:val="00E263C2"/>
    <w:rsid w:val="00E2648A"/>
    <w:rsid w:val="00E264F7"/>
    <w:rsid w:val="00E264FD"/>
    <w:rsid w:val="00E26512"/>
    <w:rsid w:val="00E2653C"/>
    <w:rsid w:val="00E265C7"/>
    <w:rsid w:val="00E2668D"/>
    <w:rsid w:val="00E26758"/>
    <w:rsid w:val="00E2681D"/>
    <w:rsid w:val="00E268E0"/>
    <w:rsid w:val="00E268FC"/>
    <w:rsid w:val="00E26963"/>
    <w:rsid w:val="00E2696C"/>
    <w:rsid w:val="00E2696E"/>
    <w:rsid w:val="00E26998"/>
    <w:rsid w:val="00E26A61"/>
    <w:rsid w:val="00E26C7F"/>
    <w:rsid w:val="00E26CCB"/>
    <w:rsid w:val="00E26D79"/>
    <w:rsid w:val="00E26D7A"/>
    <w:rsid w:val="00E26E9C"/>
    <w:rsid w:val="00E26EAC"/>
    <w:rsid w:val="00E26F69"/>
    <w:rsid w:val="00E26FBC"/>
    <w:rsid w:val="00E270CE"/>
    <w:rsid w:val="00E2710B"/>
    <w:rsid w:val="00E27187"/>
    <w:rsid w:val="00E271A6"/>
    <w:rsid w:val="00E271EF"/>
    <w:rsid w:val="00E27226"/>
    <w:rsid w:val="00E27256"/>
    <w:rsid w:val="00E272F9"/>
    <w:rsid w:val="00E27349"/>
    <w:rsid w:val="00E27554"/>
    <w:rsid w:val="00E2756D"/>
    <w:rsid w:val="00E27606"/>
    <w:rsid w:val="00E2761A"/>
    <w:rsid w:val="00E27691"/>
    <w:rsid w:val="00E276E4"/>
    <w:rsid w:val="00E2773A"/>
    <w:rsid w:val="00E277CA"/>
    <w:rsid w:val="00E278A5"/>
    <w:rsid w:val="00E27917"/>
    <w:rsid w:val="00E27B22"/>
    <w:rsid w:val="00E27C67"/>
    <w:rsid w:val="00E27CAE"/>
    <w:rsid w:val="00E27D0B"/>
    <w:rsid w:val="00E27D5C"/>
    <w:rsid w:val="00E27DB0"/>
    <w:rsid w:val="00E27DB2"/>
    <w:rsid w:val="00E27DB4"/>
    <w:rsid w:val="00E27F47"/>
    <w:rsid w:val="00E30021"/>
    <w:rsid w:val="00E300B2"/>
    <w:rsid w:val="00E300B7"/>
    <w:rsid w:val="00E300BD"/>
    <w:rsid w:val="00E30181"/>
    <w:rsid w:val="00E301AA"/>
    <w:rsid w:val="00E301F0"/>
    <w:rsid w:val="00E30292"/>
    <w:rsid w:val="00E302DD"/>
    <w:rsid w:val="00E30313"/>
    <w:rsid w:val="00E3032D"/>
    <w:rsid w:val="00E30417"/>
    <w:rsid w:val="00E3044D"/>
    <w:rsid w:val="00E304E4"/>
    <w:rsid w:val="00E3058C"/>
    <w:rsid w:val="00E305A7"/>
    <w:rsid w:val="00E305AC"/>
    <w:rsid w:val="00E30600"/>
    <w:rsid w:val="00E30633"/>
    <w:rsid w:val="00E3074F"/>
    <w:rsid w:val="00E30786"/>
    <w:rsid w:val="00E307BF"/>
    <w:rsid w:val="00E3081A"/>
    <w:rsid w:val="00E30980"/>
    <w:rsid w:val="00E309A0"/>
    <w:rsid w:val="00E309EF"/>
    <w:rsid w:val="00E309F5"/>
    <w:rsid w:val="00E30A89"/>
    <w:rsid w:val="00E30B24"/>
    <w:rsid w:val="00E30BA1"/>
    <w:rsid w:val="00E30BAE"/>
    <w:rsid w:val="00E30C08"/>
    <w:rsid w:val="00E30CCB"/>
    <w:rsid w:val="00E30D0A"/>
    <w:rsid w:val="00E30D7C"/>
    <w:rsid w:val="00E30D82"/>
    <w:rsid w:val="00E30D83"/>
    <w:rsid w:val="00E30E20"/>
    <w:rsid w:val="00E30E37"/>
    <w:rsid w:val="00E30E82"/>
    <w:rsid w:val="00E30FE1"/>
    <w:rsid w:val="00E31009"/>
    <w:rsid w:val="00E3100C"/>
    <w:rsid w:val="00E3102A"/>
    <w:rsid w:val="00E31054"/>
    <w:rsid w:val="00E3109E"/>
    <w:rsid w:val="00E310A0"/>
    <w:rsid w:val="00E3111D"/>
    <w:rsid w:val="00E3125C"/>
    <w:rsid w:val="00E31275"/>
    <w:rsid w:val="00E313A1"/>
    <w:rsid w:val="00E3148B"/>
    <w:rsid w:val="00E314A0"/>
    <w:rsid w:val="00E314EF"/>
    <w:rsid w:val="00E314FF"/>
    <w:rsid w:val="00E31548"/>
    <w:rsid w:val="00E31662"/>
    <w:rsid w:val="00E316F5"/>
    <w:rsid w:val="00E3170D"/>
    <w:rsid w:val="00E31835"/>
    <w:rsid w:val="00E318FC"/>
    <w:rsid w:val="00E319AB"/>
    <w:rsid w:val="00E31AAC"/>
    <w:rsid w:val="00E31AD2"/>
    <w:rsid w:val="00E31B25"/>
    <w:rsid w:val="00E31BF1"/>
    <w:rsid w:val="00E31C18"/>
    <w:rsid w:val="00E31C57"/>
    <w:rsid w:val="00E31C7D"/>
    <w:rsid w:val="00E31E8D"/>
    <w:rsid w:val="00E31F11"/>
    <w:rsid w:val="00E31F20"/>
    <w:rsid w:val="00E31F42"/>
    <w:rsid w:val="00E31F5B"/>
    <w:rsid w:val="00E31F9B"/>
    <w:rsid w:val="00E320DB"/>
    <w:rsid w:val="00E320FA"/>
    <w:rsid w:val="00E3217F"/>
    <w:rsid w:val="00E322C0"/>
    <w:rsid w:val="00E3238A"/>
    <w:rsid w:val="00E323B3"/>
    <w:rsid w:val="00E323E3"/>
    <w:rsid w:val="00E32448"/>
    <w:rsid w:val="00E32578"/>
    <w:rsid w:val="00E32579"/>
    <w:rsid w:val="00E325C3"/>
    <w:rsid w:val="00E326DD"/>
    <w:rsid w:val="00E32726"/>
    <w:rsid w:val="00E328CC"/>
    <w:rsid w:val="00E328EF"/>
    <w:rsid w:val="00E32927"/>
    <w:rsid w:val="00E32A48"/>
    <w:rsid w:val="00E32AA5"/>
    <w:rsid w:val="00E32B07"/>
    <w:rsid w:val="00E32B7F"/>
    <w:rsid w:val="00E32B83"/>
    <w:rsid w:val="00E32BCD"/>
    <w:rsid w:val="00E32C8D"/>
    <w:rsid w:val="00E32D0F"/>
    <w:rsid w:val="00E32D13"/>
    <w:rsid w:val="00E32D14"/>
    <w:rsid w:val="00E32D34"/>
    <w:rsid w:val="00E32D61"/>
    <w:rsid w:val="00E32EEF"/>
    <w:rsid w:val="00E32FF3"/>
    <w:rsid w:val="00E3302C"/>
    <w:rsid w:val="00E33080"/>
    <w:rsid w:val="00E330B1"/>
    <w:rsid w:val="00E33209"/>
    <w:rsid w:val="00E3322A"/>
    <w:rsid w:val="00E33246"/>
    <w:rsid w:val="00E3346A"/>
    <w:rsid w:val="00E33489"/>
    <w:rsid w:val="00E3361B"/>
    <w:rsid w:val="00E33620"/>
    <w:rsid w:val="00E33650"/>
    <w:rsid w:val="00E33690"/>
    <w:rsid w:val="00E33697"/>
    <w:rsid w:val="00E336F8"/>
    <w:rsid w:val="00E33747"/>
    <w:rsid w:val="00E3377E"/>
    <w:rsid w:val="00E33829"/>
    <w:rsid w:val="00E33893"/>
    <w:rsid w:val="00E33993"/>
    <w:rsid w:val="00E339DA"/>
    <w:rsid w:val="00E339FA"/>
    <w:rsid w:val="00E33A06"/>
    <w:rsid w:val="00E33A1C"/>
    <w:rsid w:val="00E33A99"/>
    <w:rsid w:val="00E33AB4"/>
    <w:rsid w:val="00E33AE4"/>
    <w:rsid w:val="00E33B5A"/>
    <w:rsid w:val="00E33BF6"/>
    <w:rsid w:val="00E33D07"/>
    <w:rsid w:val="00E33D2F"/>
    <w:rsid w:val="00E33E31"/>
    <w:rsid w:val="00E33E75"/>
    <w:rsid w:val="00E33E90"/>
    <w:rsid w:val="00E33EC9"/>
    <w:rsid w:val="00E33F46"/>
    <w:rsid w:val="00E33FB9"/>
    <w:rsid w:val="00E34054"/>
    <w:rsid w:val="00E34065"/>
    <w:rsid w:val="00E34089"/>
    <w:rsid w:val="00E3413A"/>
    <w:rsid w:val="00E34178"/>
    <w:rsid w:val="00E34212"/>
    <w:rsid w:val="00E3422C"/>
    <w:rsid w:val="00E34246"/>
    <w:rsid w:val="00E3433C"/>
    <w:rsid w:val="00E34362"/>
    <w:rsid w:val="00E3439B"/>
    <w:rsid w:val="00E343B3"/>
    <w:rsid w:val="00E343DE"/>
    <w:rsid w:val="00E343DF"/>
    <w:rsid w:val="00E344DF"/>
    <w:rsid w:val="00E34562"/>
    <w:rsid w:val="00E345B7"/>
    <w:rsid w:val="00E34669"/>
    <w:rsid w:val="00E346F8"/>
    <w:rsid w:val="00E347F9"/>
    <w:rsid w:val="00E34878"/>
    <w:rsid w:val="00E3494D"/>
    <w:rsid w:val="00E34988"/>
    <w:rsid w:val="00E34ADF"/>
    <w:rsid w:val="00E34AFD"/>
    <w:rsid w:val="00E34B5B"/>
    <w:rsid w:val="00E34B75"/>
    <w:rsid w:val="00E34BA4"/>
    <w:rsid w:val="00E34BCE"/>
    <w:rsid w:val="00E34BDE"/>
    <w:rsid w:val="00E34BFB"/>
    <w:rsid w:val="00E34C2C"/>
    <w:rsid w:val="00E34C61"/>
    <w:rsid w:val="00E34C72"/>
    <w:rsid w:val="00E34CE5"/>
    <w:rsid w:val="00E34D10"/>
    <w:rsid w:val="00E34D4C"/>
    <w:rsid w:val="00E34DB8"/>
    <w:rsid w:val="00E34DD2"/>
    <w:rsid w:val="00E34E59"/>
    <w:rsid w:val="00E34F05"/>
    <w:rsid w:val="00E35065"/>
    <w:rsid w:val="00E350DF"/>
    <w:rsid w:val="00E35142"/>
    <w:rsid w:val="00E3519A"/>
    <w:rsid w:val="00E351D1"/>
    <w:rsid w:val="00E35242"/>
    <w:rsid w:val="00E35262"/>
    <w:rsid w:val="00E35290"/>
    <w:rsid w:val="00E3534B"/>
    <w:rsid w:val="00E35417"/>
    <w:rsid w:val="00E35476"/>
    <w:rsid w:val="00E35673"/>
    <w:rsid w:val="00E35676"/>
    <w:rsid w:val="00E35715"/>
    <w:rsid w:val="00E35750"/>
    <w:rsid w:val="00E3576F"/>
    <w:rsid w:val="00E35825"/>
    <w:rsid w:val="00E358A4"/>
    <w:rsid w:val="00E358AF"/>
    <w:rsid w:val="00E358F4"/>
    <w:rsid w:val="00E35941"/>
    <w:rsid w:val="00E35A00"/>
    <w:rsid w:val="00E35A72"/>
    <w:rsid w:val="00E35AE1"/>
    <w:rsid w:val="00E35BFE"/>
    <w:rsid w:val="00E35C1A"/>
    <w:rsid w:val="00E35C2F"/>
    <w:rsid w:val="00E35C71"/>
    <w:rsid w:val="00E35CAD"/>
    <w:rsid w:val="00E35CE9"/>
    <w:rsid w:val="00E35D94"/>
    <w:rsid w:val="00E35E73"/>
    <w:rsid w:val="00E35EE9"/>
    <w:rsid w:val="00E35F6D"/>
    <w:rsid w:val="00E36087"/>
    <w:rsid w:val="00E36132"/>
    <w:rsid w:val="00E36195"/>
    <w:rsid w:val="00E3623C"/>
    <w:rsid w:val="00E36296"/>
    <w:rsid w:val="00E362D3"/>
    <w:rsid w:val="00E36324"/>
    <w:rsid w:val="00E36397"/>
    <w:rsid w:val="00E363A7"/>
    <w:rsid w:val="00E36412"/>
    <w:rsid w:val="00E36419"/>
    <w:rsid w:val="00E36638"/>
    <w:rsid w:val="00E36675"/>
    <w:rsid w:val="00E36701"/>
    <w:rsid w:val="00E36731"/>
    <w:rsid w:val="00E367CE"/>
    <w:rsid w:val="00E36817"/>
    <w:rsid w:val="00E36848"/>
    <w:rsid w:val="00E368E9"/>
    <w:rsid w:val="00E36937"/>
    <w:rsid w:val="00E3693A"/>
    <w:rsid w:val="00E369B4"/>
    <w:rsid w:val="00E36C0A"/>
    <w:rsid w:val="00E36CE9"/>
    <w:rsid w:val="00E36D2C"/>
    <w:rsid w:val="00E36D5F"/>
    <w:rsid w:val="00E36DE6"/>
    <w:rsid w:val="00E36E4F"/>
    <w:rsid w:val="00E36E7B"/>
    <w:rsid w:val="00E36E7F"/>
    <w:rsid w:val="00E36EF4"/>
    <w:rsid w:val="00E36EFB"/>
    <w:rsid w:val="00E36F0B"/>
    <w:rsid w:val="00E37050"/>
    <w:rsid w:val="00E37070"/>
    <w:rsid w:val="00E37122"/>
    <w:rsid w:val="00E3719D"/>
    <w:rsid w:val="00E371BA"/>
    <w:rsid w:val="00E37203"/>
    <w:rsid w:val="00E37265"/>
    <w:rsid w:val="00E37268"/>
    <w:rsid w:val="00E372B5"/>
    <w:rsid w:val="00E372DC"/>
    <w:rsid w:val="00E372FB"/>
    <w:rsid w:val="00E37357"/>
    <w:rsid w:val="00E37363"/>
    <w:rsid w:val="00E3737E"/>
    <w:rsid w:val="00E375A0"/>
    <w:rsid w:val="00E37671"/>
    <w:rsid w:val="00E37674"/>
    <w:rsid w:val="00E37733"/>
    <w:rsid w:val="00E37881"/>
    <w:rsid w:val="00E37913"/>
    <w:rsid w:val="00E379C9"/>
    <w:rsid w:val="00E37ACE"/>
    <w:rsid w:val="00E37B0E"/>
    <w:rsid w:val="00E37B7E"/>
    <w:rsid w:val="00E37B9E"/>
    <w:rsid w:val="00E37C0E"/>
    <w:rsid w:val="00E37C5A"/>
    <w:rsid w:val="00E37C6E"/>
    <w:rsid w:val="00E37CEB"/>
    <w:rsid w:val="00E37D03"/>
    <w:rsid w:val="00E37D7F"/>
    <w:rsid w:val="00E37D91"/>
    <w:rsid w:val="00E37DE6"/>
    <w:rsid w:val="00E37EA9"/>
    <w:rsid w:val="00E37FC7"/>
    <w:rsid w:val="00E37FD3"/>
    <w:rsid w:val="00E4003D"/>
    <w:rsid w:val="00E40066"/>
    <w:rsid w:val="00E40262"/>
    <w:rsid w:val="00E4030E"/>
    <w:rsid w:val="00E4035A"/>
    <w:rsid w:val="00E4036F"/>
    <w:rsid w:val="00E403C4"/>
    <w:rsid w:val="00E404A1"/>
    <w:rsid w:val="00E404C5"/>
    <w:rsid w:val="00E404D6"/>
    <w:rsid w:val="00E404FC"/>
    <w:rsid w:val="00E405C9"/>
    <w:rsid w:val="00E405EA"/>
    <w:rsid w:val="00E4067D"/>
    <w:rsid w:val="00E4069B"/>
    <w:rsid w:val="00E40715"/>
    <w:rsid w:val="00E40719"/>
    <w:rsid w:val="00E40728"/>
    <w:rsid w:val="00E4077E"/>
    <w:rsid w:val="00E40796"/>
    <w:rsid w:val="00E40814"/>
    <w:rsid w:val="00E4082B"/>
    <w:rsid w:val="00E4084F"/>
    <w:rsid w:val="00E40942"/>
    <w:rsid w:val="00E40985"/>
    <w:rsid w:val="00E409DA"/>
    <w:rsid w:val="00E40A52"/>
    <w:rsid w:val="00E40AE7"/>
    <w:rsid w:val="00E40AF3"/>
    <w:rsid w:val="00E40BEB"/>
    <w:rsid w:val="00E40C6A"/>
    <w:rsid w:val="00E40D8C"/>
    <w:rsid w:val="00E40E91"/>
    <w:rsid w:val="00E40E9D"/>
    <w:rsid w:val="00E40EE8"/>
    <w:rsid w:val="00E40F13"/>
    <w:rsid w:val="00E40F5A"/>
    <w:rsid w:val="00E40F8A"/>
    <w:rsid w:val="00E40FCE"/>
    <w:rsid w:val="00E40FD7"/>
    <w:rsid w:val="00E40FE9"/>
    <w:rsid w:val="00E4100A"/>
    <w:rsid w:val="00E4111D"/>
    <w:rsid w:val="00E411AC"/>
    <w:rsid w:val="00E411E3"/>
    <w:rsid w:val="00E412DE"/>
    <w:rsid w:val="00E4130E"/>
    <w:rsid w:val="00E41383"/>
    <w:rsid w:val="00E4138C"/>
    <w:rsid w:val="00E414B8"/>
    <w:rsid w:val="00E414D8"/>
    <w:rsid w:val="00E4154E"/>
    <w:rsid w:val="00E4156C"/>
    <w:rsid w:val="00E41576"/>
    <w:rsid w:val="00E415BF"/>
    <w:rsid w:val="00E415D5"/>
    <w:rsid w:val="00E4171D"/>
    <w:rsid w:val="00E417C2"/>
    <w:rsid w:val="00E4184B"/>
    <w:rsid w:val="00E418CE"/>
    <w:rsid w:val="00E418F0"/>
    <w:rsid w:val="00E419D6"/>
    <w:rsid w:val="00E41A03"/>
    <w:rsid w:val="00E41A1D"/>
    <w:rsid w:val="00E41B11"/>
    <w:rsid w:val="00E41BDF"/>
    <w:rsid w:val="00E41BF1"/>
    <w:rsid w:val="00E41C77"/>
    <w:rsid w:val="00E41C84"/>
    <w:rsid w:val="00E41D5A"/>
    <w:rsid w:val="00E41D87"/>
    <w:rsid w:val="00E41D96"/>
    <w:rsid w:val="00E41E6A"/>
    <w:rsid w:val="00E41EA1"/>
    <w:rsid w:val="00E41EDD"/>
    <w:rsid w:val="00E41EEC"/>
    <w:rsid w:val="00E41F1F"/>
    <w:rsid w:val="00E41F3C"/>
    <w:rsid w:val="00E41F77"/>
    <w:rsid w:val="00E41F80"/>
    <w:rsid w:val="00E41F94"/>
    <w:rsid w:val="00E41FF8"/>
    <w:rsid w:val="00E4201F"/>
    <w:rsid w:val="00E42116"/>
    <w:rsid w:val="00E42137"/>
    <w:rsid w:val="00E42140"/>
    <w:rsid w:val="00E421DC"/>
    <w:rsid w:val="00E421FD"/>
    <w:rsid w:val="00E42222"/>
    <w:rsid w:val="00E42296"/>
    <w:rsid w:val="00E422E7"/>
    <w:rsid w:val="00E4244C"/>
    <w:rsid w:val="00E42581"/>
    <w:rsid w:val="00E42634"/>
    <w:rsid w:val="00E42670"/>
    <w:rsid w:val="00E42755"/>
    <w:rsid w:val="00E4288A"/>
    <w:rsid w:val="00E428C2"/>
    <w:rsid w:val="00E428FA"/>
    <w:rsid w:val="00E42998"/>
    <w:rsid w:val="00E42AB9"/>
    <w:rsid w:val="00E42C7F"/>
    <w:rsid w:val="00E42CC9"/>
    <w:rsid w:val="00E42CF5"/>
    <w:rsid w:val="00E42D00"/>
    <w:rsid w:val="00E42DCB"/>
    <w:rsid w:val="00E42E41"/>
    <w:rsid w:val="00E42E4A"/>
    <w:rsid w:val="00E42E4B"/>
    <w:rsid w:val="00E42E66"/>
    <w:rsid w:val="00E42E68"/>
    <w:rsid w:val="00E42E6C"/>
    <w:rsid w:val="00E42E98"/>
    <w:rsid w:val="00E42E9B"/>
    <w:rsid w:val="00E42F37"/>
    <w:rsid w:val="00E42F41"/>
    <w:rsid w:val="00E42F4C"/>
    <w:rsid w:val="00E42F89"/>
    <w:rsid w:val="00E42FCC"/>
    <w:rsid w:val="00E4305A"/>
    <w:rsid w:val="00E43081"/>
    <w:rsid w:val="00E4308B"/>
    <w:rsid w:val="00E430B8"/>
    <w:rsid w:val="00E4314C"/>
    <w:rsid w:val="00E431E0"/>
    <w:rsid w:val="00E432A5"/>
    <w:rsid w:val="00E432B3"/>
    <w:rsid w:val="00E432B8"/>
    <w:rsid w:val="00E432DD"/>
    <w:rsid w:val="00E432F5"/>
    <w:rsid w:val="00E433B7"/>
    <w:rsid w:val="00E433DE"/>
    <w:rsid w:val="00E4341A"/>
    <w:rsid w:val="00E43449"/>
    <w:rsid w:val="00E43488"/>
    <w:rsid w:val="00E43528"/>
    <w:rsid w:val="00E435BC"/>
    <w:rsid w:val="00E43622"/>
    <w:rsid w:val="00E43683"/>
    <w:rsid w:val="00E436A2"/>
    <w:rsid w:val="00E436B9"/>
    <w:rsid w:val="00E436E6"/>
    <w:rsid w:val="00E43733"/>
    <w:rsid w:val="00E437A9"/>
    <w:rsid w:val="00E43883"/>
    <w:rsid w:val="00E438C7"/>
    <w:rsid w:val="00E439BC"/>
    <w:rsid w:val="00E43A62"/>
    <w:rsid w:val="00E43ABF"/>
    <w:rsid w:val="00E43B88"/>
    <w:rsid w:val="00E43BBF"/>
    <w:rsid w:val="00E43CD6"/>
    <w:rsid w:val="00E43D45"/>
    <w:rsid w:val="00E43DB1"/>
    <w:rsid w:val="00E43E51"/>
    <w:rsid w:val="00E44095"/>
    <w:rsid w:val="00E44177"/>
    <w:rsid w:val="00E44188"/>
    <w:rsid w:val="00E441FE"/>
    <w:rsid w:val="00E44240"/>
    <w:rsid w:val="00E44252"/>
    <w:rsid w:val="00E443F2"/>
    <w:rsid w:val="00E44417"/>
    <w:rsid w:val="00E44425"/>
    <w:rsid w:val="00E44427"/>
    <w:rsid w:val="00E444B2"/>
    <w:rsid w:val="00E444E9"/>
    <w:rsid w:val="00E444FC"/>
    <w:rsid w:val="00E44508"/>
    <w:rsid w:val="00E4453F"/>
    <w:rsid w:val="00E44541"/>
    <w:rsid w:val="00E445A6"/>
    <w:rsid w:val="00E445BA"/>
    <w:rsid w:val="00E44600"/>
    <w:rsid w:val="00E44670"/>
    <w:rsid w:val="00E446A5"/>
    <w:rsid w:val="00E447AC"/>
    <w:rsid w:val="00E447FE"/>
    <w:rsid w:val="00E44804"/>
    <w:rsid w:val="00E44924"/>
    <w:rsid w:val="00E44992"/>
    <w:rsid w:val="00E449F6"/>
    <w:rsid w:val="00E44A1A"/>
    <w:rsid w:val="00E44A80"/>
    <w:rsid w:val="00E44AB4"/>
    <w:rsid w:val="00E44B16"/>
    <w:rsid w:val="00E44BE5"/>
    <w:rsid w:val="00E44C03"/>
    <w:rsid w:val="00E44D06"/>
    <w:rsid w:val="00E44DF5"/>
    <w:rsid w:val="00E44E87"/>
    <w:rsid w:val="00E44F8D"/>
    <w:rsid w:val="00E44FEA"/>
    <w:rsid w:val="00E45024"/>
    <w:rsid w:val="00E4504C"/>
    <w:rsid w:val="00E450AF"/>
    <w:rsid w:val="00E4510E"/>
    <w:rsid w:val="00E45119"/>
    <w:rsid w:val="00E451F2"/>
    <w:rsid w:val="00E45210"/>
    <w:rsid w:val="00E4527A"/>
    <w:rsid w:val="00E452D8"/>
    <w:rsid w:val="00E4536A"/>
    <w:rsid w:val="00E453A4"/>
    <w:rsid w:val="00E453F9"/>
    <w:rsid w:val="00E454B5"/>
    <w:rsid w:val="00E454DE"/>
    <w:rsid w:val="00E45611"/>
    <w:rsid w:val="00E456C0"/>
    <w:rsid w:val="00E4572E"/>
    <w:rsid w:val="00E457FE"/>
    <w:rsid w:val="00E45871"/>
    <w:rsid w:val="00E458E8"/>
    <w:rsid w:val="00E458FE"/>
    <w:rsid w:val="00E459AB"/>
    <w:rsid w:val="00E459EA"/>
    <w:rsid w:val="00E45A88"/>
    <w:rsid w:val="00E45AB3"/>
    <w:rsid w:val="00E45ACC"/>
    <w:rsid w:val="00E45AF2"/>
    <w:rsid w:val="00E45B25"/>
    <w:rsid w:val="00E45B2D"/>
    <w:rsid w:val="00E45B74"/>
    <w:rsid w:val="00E45BEB"/>
    <w:rsid w:val="00E45C2D"/>
    <w:rsid w:val="00E45D48"/>
    <w:rsid w:val="00E45D74"/>
    <w:rsid w:val="00E45DE2"/>
    <w:rsid w:val="00E45DF1"/>
    <w:rsid w:val="00E45EF2"/>
    <w:rsid w:val="00E45F22"/>
    <w:rsid w:val="00E45FF4"/>
    <w:rsid w:val="00E4609A"/>
    <w:rsid w:val="00E460A6"/>
    <w:rsid w:val="00E46166"/>
    <w:rsid w:val="00E46172"/>
    <w:rsid w:val="00E46188"/>
    <w:rsid w:val="00E46229"/>
    <w:rsid w:val="00E4630C"/>
    <w:rsid w:val="00E46346"/>
    <w:rsid w:val="00E46366"/>
    <w:rsid w:val="00E463B8"/>
    <w:rsid w:val="00E463EB"/>
    <w:rsid w:val="00E46454"/>
    <w:rsid w:val="00E4648F"/>
    <w:rsid w:val="00E464B1"/>
    <w:rsid w:val="00E46553"/>
    <w:rsid w:val="00E46571"/>
    <w:rsid w:val="00E465B7"/>
    <w:rsid w:val="00E465D0"/>
    <w:rsid w:val="00E4667C"/>
    <w:rsid w:val="00E4668A"/>
    <w:rsid w:val="00E466CF"/>
    <w:rsid w:val="00E467C2"/>
    <w:rsid w:val="00E46815"/>
    <w:rsid w:val="00E4690C"/>
    <w:rsid w:val="00E4695B"/>
    <w:rsid w:val="00E46B51"/>
    <w:rsid w:val="00E46B8C"/>
    <w:rsid w:val="00E46B92"/>
    <w:rsid w:val="00E46BD7"/>
    <w:rsid w:val="00E46BD9"/>
    <w:rsid w:val="00E46C16"/>
    <w:rsid w:val="00E46CB7"/>
    <w:rsid w:val="00E46D82"/>
    <w:rsid w:val="00E46F1B"/>
    <w:rsid w:val="00E46F52"/>
    <w:rsid w:val="00E46FAF"/>
    <w:rsid w:val="00E47069"/>
    <w:rsid w:val="00E47154"/>
    <w:rsid w:val="00E47220"/>
    <w:rsid w:val="00E47281"/>
    <w:rsid w:val="00E472D3"/>
    <w:rsid w:val="00E473B3"/>
    <w:rsid w:val="00E4748B"/>
    <w:rsid w:val="00E4749C"/>
    <w:rsid w:val="00E4749F"/>
    <w:rsid w:val="00E474A4"/>
    <w:rsid w:val="00E474A5"/>
    <w:rsid w:val="00E474B8"/>
    <w:rsid w:val="00E47542"/>
    <w:rsid w:val="00E4755A"/>
    <w:rsid w:val="00E4759B"/>
    <w:rsid w:val="00E4774D"/>
    <w:rsid w:val="00E477C3"/>
    <w:rsid w:val="00E47830"/>
    <w:rsid w:val="00E4783D"/>
    <w:rsid w:val="00E478CE"/>
    <w:rsid w:val="00E47904"/>
    <w:rsid w:val="00E47949"/>
    <w:rsid w:val="00E47961"/>
    <w:rsid w:val="00E479D9"/>
    <w:rsid w:val="00E47A87"/>
    <w:rsid w:val="00E47B3C"/>
    <w:rsid w:val="00E47B67"/>
    <w:rsid w:val="00E47C99"/>
    <w:rsid w:val="00E47CD6"/>
    <w:rsid w:val="00E47D78"/>
    <w:rsid w:val="00E47E0D"/>
    <w:rsid w:val="00E47E11"/>
    <w:rsid w:val="00E47FFE"/>
    <w:rsid w:val="00E50055"/>
    <w:rsid w:val="00E500BB"/>
    <w:rsid w:val="00E500E8"/>
    <w:rsid w:val="00E50136"/>
    <w:rsid w:val="00E50138"/>
    <w:rsid w:val="00E50213"/>
    <w:rsid w:val="00E50244"/>
    <w:rsid w:val="00E502DE"/>
    <w:rsid w:val="00E50370"/>
    <w:rsid w:val="00E503C8"/>
    <w:rsid w:val="00E503FC"/>
    <w:rsid w:val="00E5045F"/>
    <w:rsid w:val="00E504B4"/>
    <w:rsid w:val="00E505A0"/>
    <w:rsid w:val="00E506A0"/>
    <w:rsid w:val="00E506AE"/>
    <w:rsid w:val="00E506DC"/>
    <w:rsid w:val="00E50756"/>
    <w:rsid w:val="00E507A0"/>
    <w:rsid w:val="00E507B4"/>
    <w:rsid w:val="00E50826"/>
    <w:rsid w:val="00E50882"/>
    <w:rsid w:val="00E50919"/>
    <w:rsid w:val="00E509A9"/>
    <w:rsid w:val="00E509CD"/>
    <w:rsid w:val="00E50A55"/>
    <w:rsid w:val="00E50AB3"/>
    <w:rsid w:val="00E50AC0"/>
    <w:rsid w:val="00E50AC7"/>
    <w:rsid w:val="00E50B9E"/>
    <w:rsid w:val="00E50BA5"/>
    <w:rsid w:val="00E50BFB"/>
    <w:rsid w:val="00E50D18"/>
    <w:rsid w:val="00E50D6B"/>
    <w:rsid w:val="00E50E55"/>
    <w:rsid w:val="00E50EC6"/>
    <w:rsid w:val="00E50EFA"/>
    <w:rsid w:val="00E50FCC"/>
    <w:rsid w:val="00E5104E"/>
    <w:rsid w:val="00E5105F"/>
    <w:rsid w:val="00E510E7"/>
    <w:rsid w:val="00E512E3"/>
    <w:rsid w:val="00E51472"/>
    <w:rsid w:val="00E514C5"/>
    <w:rsid w:val="00E5169F"/>
    <w:rsid w:val="00E516F4"/>
    <w:rsid w:val="00E516F9"/>
    <w:rsid w:val="00E5174C"/>
    <w:rsid w:val="00E517BC"/>
    <w:rsid w:val="00E517C3"/>
    <w:rsid w:val="00E5186A"/>
    <w:rsid w:val="00E518AA"/>
    <w:rsid w:val="00E518C0"/>
    <w:rsid w:val="00E51958"/>
    <w:rsid w:val="00E519F2"/>
    <w:rsid w:val="00E51A03"/>
    <w:rsid w:val="00E51A8D"/>
    <w:rsid w:val="00E51A9C"/>
    <w:rsid w:val="00E51AC6"/>
    <w:rsid w:val="00E51AD9"/>
    <w:rsid w:val="00E51B39"/>
    <w:rsid w:val="00E51BBA"/>
    <w:rsid w:val="00E51C09"/>
    <w:rsid w:val="00E51C80"/>
    <w:rsid w:val="00E51DB6"/>
    <w:rsid w:val="00E51E08"/>
    <w:rsid w:val="00E51E3C"/>
    <w:rsid w:val="00E51F28"/>
    <w:rsid w:val="00E51F62"/>
    <w:rsid w:val="00E51FC3"/>
    <w:rsid w:val="00E52014"/>
    <w:rsid w:val="00E521FF"/>
    <w:rsid w:val="00E52249"/>
    <w:rsid w:val="00E522B7"/>
    <w:rsid w:val="00E522BE"/>
    <w:rsid w:val="00E52384"/>
    <w:rsid w:val="00E523EF"/>
    <w:rsid w:val="00E523F0"/>
    <w:rsid w:val="00E52473"/>
    <w:rsid w:val="00E524E1"/>
    <w:rsid w:val="00E524EE"/>
    <w:rsid w:val="00E52601"/>
    <w:rsid w:val="00E52672"/>
    <w:rsid w:val="00E52707"/>
    <w:rsid w:val="00E527D3"/>
    <w:rsid w:val="00E52838"/>
    <w:rsid w:val="00E5284E"/>
    <w:rsid w:val="00E528BF"/>
    <w:rsid w:val="00E528DC"/>
    <w:rsid w:val="00E528E1"/>
    <w:rsid w:val="00E5298A"/>
    <w:rsid w:val="00E52A37"/>
    <w:rsid w:val="00E52AAF"/>
    <w:rsid w:val="00E52AB9"/>
    <w:rsid w:val="00E52BAF"/>
    <w:rsid w:val="00E52BE2"/>
    <w:rsid w:val="00E52C3B"/>
    <w:rsid w:val="00E52C93"/>
    <w:rsid w:val="00E52DC2"/>
    <w:rsid w:val="00E52E79"/>
    <w:rsid w:val="00E52F4A"/>
    <w:rsid w:val="00E52F57"/>
    <w:rsid w:val="00E52F74"/>
    <w:rsid w:val="00E52F75"/>
    <w:rsid w:val="00E5310E"/>
    <w:rsid w:val="00E5315B"/>
    <w:rsid w:val="00E531EB"/>
    <w:rsid w:val="00E5320F"/>
    <w:rsid w:val="00E5326E"/>
    <w:rsid w:val="00E5327F"/>
    <w:rsid w:val="00E532C1"/>
    <w:rsid w:val="00E53301"/>
    <w:rsid w:val="00E53304"/>
    <w:rsid w:val="00E53355"/>
    <w:rsid w:val="00E53365"/>
    <w:rsid w:val="00E533F4"/>
    <w:rsid w:val="00E53476"/>
    <w:rsid w:val="00E534C8"/>
    <w:rsid w:val="00E53508"/>
    <w:rsid w:val="00E53561"/>
    <w:rsid w:val="00E53566"/>
    <w:rsid w:val="00E535E4"/>
    <w:rsid w:val="00E53606"/>
    <w:rsid w:val="00E53637"/>
    <w:rsid w:val="00E53639"/>
    <w:rsid w:val="00E53649"/>
    <w:rsid w:val="00E5367D"/>
    <w:rsid w:val="00E53688"/>
    <w:rsid w:val="00E536B0"/>
    <w:rsid w:val="00E53755"/>
    <w:rsid w:val="00E53935"/>
    <w:rsid w:val="00E53996"/>
    <w:rsid w:val="00E53A07"/>
    <w:rsid w:val="00E53A34"/>
    <w:rsid w:val="00E53A44"/>
    <w:rsid w:val="00E53A46"/>
    <w:rsid w:val="00E53B4D"/>
    <w:rsid w:val="00E53B98"/>
    <w:rsid w:val="00E53C7D"/>
    <w:rsid w:val="00E53CB3"/>
    <w:rsid w:val="00E53CC5"/>
    <w:rsid w:val="00E53D2A"/>
    <w:rsid w:val="00E53DE8"/>
    <w:rsid w:val="00E53DF2"/>
    <w:rsid w:val="00E53DF7"/>
    <w:rsid w:val="00E53E2B"/>
    <w:rsid w:val="00E53E5B"/>
    <w:rsid w:val="00E53EA1"/>
    <w:rsid w:val="00E53FF5"/>
    <w:rsid w:val="00E54030"/>
    <w:rsid w:val="00E54074"/>
    <w:rsid w:val="00E540BC"/>
    <w:rsid w:val="00E5418C"/>
    <w:rsid w:val="00E541C3"/>
    <w:rsid w:val="00E541E0"/>
    <w:rsid w:val="00E541E1"/>
    <w:rsid w:val="00E541E2"/>
    <w:rsid w:val="00E54213"/>
    <w:rsid w:val="00E5422C"/>
    <w:rsid w:val="00E542C4"/>
    <w:rsid w:val="00E542D4"/>
    <w:rsid w:val="00E54307"/>
    <w:rsid w:val="00E5433D"/>
    <w:rsid w:val="00E54396"/>
    <w:rsid w:val="00E54458"/>
    <w:rsid w:val="00E5446B"/>
    <w:rsid w:val="00E5450E"/>
    <w:rsid w:val="00E54576"/>
    <w:rsid w:val="00E54632"/>
    <w:rsid w:val="00E54634"/>
    <w:rsid w:val="00E54711"/>
    <w:rsid w:val="00E54745"/>
    <w:rsid w:val="00E5474B"/>
    <w:rsid w:val="00E547B8"/>
    <w:rsid w:val="00E547DF"/>
    <w:rsid w:val="00E54808"/>
    <w:rsid w:val="00E5481A"/>
    <w:rsid w:val="00E5495B"/>
    <w:rsid w:val="00E549EE"/>
    <w:rsid w:val="00E54A0E"/>
    <w:rsid w:val="00E54A40"/>
    <w:rsid w:val="00E54A6C"/>
    <w:rsid w:val="00E54A7F"/>
    <w:rsid w:val="00E54AF7"/>
    <w:rsid w:val="00E54B01"/>
    <w:rsid w:val="00E54CA7"/>
    <w:rsid w:val="00E54D04"/>
    <w:rsid w:val="00E54D3D"/>
    <w:rsid w:val="00E54D4F"/>
    <w:rsid w:val="00E54D63"/>
    <w:rsid w:val="00E54DCE"/>
    <w:rsid w:val="00E54E01"/>
    <w:rsid w:val="00E55023"/>
    <w:rsid w:val="00E551AC"/>
    <w:rsid w:val="00E55214"/>
    <w:rsid w:val="00E552A2"/>
    <w:rsid w:val="00E55344"/>
    <w:rsid w:val="00E55392"/>
    <w:rsid w:val="00E5539B"/>
    <w:rsid w:val="00E5541C"/>
    <w:rsid w:val="00E554BA"/>
    <w:rsid w:val="00E5554F"/>
    <w:rsid w:val="00E55679"/>
    <w:rsid w:val="00E5567A"/>
    <w:rsid w:val="00E5568F"/>
    <w:rsid w:val="00E556E5"/>
    <w:rsid w:val="00E5570F"/>
    <w:rsid w:val="00E5578D"/>
    <w:rsid w:val="00E55802"/>
    <w:rsid w:val="00E55826"/>
    <w:rsid w:val="00E55830"/>
    <w:rsid w:val="00E55873"/>
    <w:rsid w:val="00E558A9"/>
    <w:rsid w:val="00E558EC"/>
    <w:rsid w:val="00E55920"/>
    <w:rsid w:val="00E55927"/>
    <w:rsid w:val="00E559B4"/>
    <w:rsid w:val="00E559DF"/>
    <w:rsid w:val="00E559E1"/>
    <w:rsid w:val="00E55A0B"/>
    <w:rsid w:val="00E55A1C"/>
    <w:rsid w:val="00E55A4B"/>
    <w:rsid w:val="00E55C1F"/>
    <w:rsid w:val="00E55D0B"/>
    <w:rsid w:val="00E55D6C"/>
    <w:rsid w:val="00E55D6D"/>
    <w:rsid w:val="00E55D7B"/>
    <w:rsid w:val="00E55D9A"/>
    <w:rsid w:val="00E55F20"/>
    <w:rsid w:val="00E55F97"/>
    <w:rsid w:val="00E56065"/>
    <w:rsid w:val="00E560A8"/>
    <w:rsid w:val="00E560BD"/>
    <w:rsid w:val="00E56246"/>
    <w:rsid w:val="00E56272"/>
    <w:rsid w:val="00E562BD"/>
    <w:rsid w:val="00E56370"/>
    <w:rsid w:val="00E56385"/>
    <w:rsid w:val="00E563FC"/>
    <w:rsid w:val="00E5648B"/>
    <w:rsid w:val="00E56510"/>
    <w:rsid w:val="00E56606"/>
    <w:rsid w:val="00E56659"/>
    <w:rsid w:val="00E56677"/>
    <w:rsid w:val="00E5667F"/>
    <w:rsid w:val="00E56698"/>
    <w:rsid w:val="00E56736"/>
    <w:rsid w:val="00E56774"/>
    <w:rsid w:val="00E567B4"/>
    <w:rsid w:val="00E567B9"/>
    <w:rsid w:val="00E567DA"/>
    <w:rsid w:val="00E567DE"/>
    <w:rsid w:val="00E56887"/>
    <w:rsid w:val="00E568A4"/>
    <w:rsid w:val="00E568F9"/>
    <w:rsid w:val="00E569C6"/>
    <w:rsid w:val="00E569C9"/>
    <w:rsid w:val="00E56A3F"/>
    <w:rsid w:val="00E56A42"/>
    <w:rsid w:val="00E56A83"/>
    <w:rsid w:val="00E56AD7"/>
    <w:rsid w:val="00E56CD7"/>
    <w:rsid w:val="00E56D50"/>
    <w:rsid w:val="00E56D71"/>
    <w:rsid w:val="00E56E61"/>
    <w:rsid w:val="00E56EB4"/>
    <w:rsid w:val="00E57098"/>
    <w:rsid w:val="00E57119"/>
    <w:rsid w:val="00E5715A"/>
    <w:rsid w:val="00E57164"/>
    <w:rsid w:val="00E5716F"/>
    <w:rsid w:val="00E57202"/>
    <w:rsid w:val="00E57206"/>
    <w:rsid w:val="00E5727F"/>
    <w:rsid w:val="00E57285"/>
    <w:rsid w:val="00E573C1"/>
    <w:rsid w:val="00E57438"/>
    <w:rsid w:val="00E57482"/>
    <w:rsid w:val="00E575B9"/>
    <w:rsid w:val="00E57642"/>
    <w:rsid w:val="00E5764F"/>
    <w:rsid w:val="00E57679"/>
    <w:rsid w:val="00E57793"/>
    <w:rsid w:val="00E577A7"/>
    <w:rsid w:val="00E577AC"/>
    <w:rsid w:val="00E577B0"/>
    <w:rsid w:val="00E5782B"/>
    <w:rsid w:val="00E5783D"/>
    <w:rsid w:val="00E578A5"/>
    <w:rsid w:val="00E57998"/>
    <w:rsid w:val="00E5799A"/>
    <w:rsid w:val="00E57A61"/>
    <w:rsid w:val="00E57BA3"/>
    <w:rsid w:val="00E57BD3"/>
    <w:rsid w:val="00E57BE0"/>
    <w:rsid w:val="00E57C88"/>
    <w:rsid w:val="00E57D76"/>
    <w:rsid w:val="00E57D88"/>
    <w:rsid w:val="00E57F7A"/>
    <w:rsid w:val="00E57FDD"/>
    <w:rsid w:val="00E57FE7"/>
    <w:rsid w:val="00E600B9"/>
    <w:rsid w:val="00E6017C"/>
    <w:rsid w:val="00E601F5"/>
    <w:rsid w:val="00E60214"/>
    <w:rsid w:val="00E60232"/>
    <w:rsid w:val="00E60306"/>
    <w:rsid w:val="00E6045A"/>
    <w:rsid w:val="00E6045F"/>
    <w:rsid w:val="00E60494"/>
    <w:rsid w:val="00E604D4"/>
    <w:rsid w:val="00E60548"/>
    <w:rsid w:val="00E6056F"/>
    <w:rsid w:val="00E605E5"/>
    <w:rsid w:val="00E6060C"/>
    <w:rsid w:val="00E606D0"/>
    <w:rsid w:val="00E6074D"/>
    <w:rsid w:val="00E60814"/>
    <w:rsid w:val="00E608CF"/>
    <w:rsid w:val="00E6092B"/>
    <w:rsid w:val="00E609A9"/>
    <w:rsid w:val="00E609AF"/>
    <w:rsid w:val="00E60AA7"/>
    <w:rsid w:val="00E60AF1"/>
    <w:rsid w:val="00E60AF9"/>
    <w:rsid w:val="00E60C57"/>
    <w:rsid w:val="00E60C8B"/>
    <w:rsid w:val="00E60D02"/>
    <w:rsid w:val="00E60D03"/>
    <w:rsid w:val="00E60DAD"/>
    <w:rsid w:val="00E60ED8"/>
    <w:rsid w:val="00E6101B"/>
    <w:rsid w:val="00E61074"/>
    <w:rsid w:val="00E61111"/>
    <w:rsid w:val="00E61196"/>
    <w:rsid w:val="00E6128F"/>
    <w:rsid w:val="00E61302"/>
    <w:rsid w:val="00E6139A"/>
    <w:rsid w:val="00E613B9"/>
    <w:rsid w:val="00E61454"/>
    <w:rsid w:val="00E6145D"/>
    <w:rsid w:val="00E614BC"/>
    <w:rsid w:val="00E614BE"/>
    <w:rsid w:val="00E614C9"/>
    <w:rsid w:val="00E614E8"/>
    <w:rsid w:val="00E61587"/>
    <w:rsid w:val="00E6158D"/>
    <w:rsid w:val="00E61594"/>
    <w:rsid w:val="00E615C5"/>
    <w:rsid w:val="00E615DA"/>
    <w:rsid w:val="00E61662"/>
    <w:rsid w:val="00E6180D"/>
    <w:rsid w:val="00E61864"/>
    <w:rsid w:val="00E61878"/>
    <w:rsid w:val="00E61886"/>
    <w:rsid w:val="00E61888"/>
    <w:rsid w:val="00E61969"/>
    <w:rsid w:val="00E61ADD"/>
    <w:rsid w:val="00E61B91"/>
    <w:rsid w:val="00E61BBD"/>
    <w:rsid w:val="00E61C07"/>
    <w:rsid w:val="00E61C5B"/>
    <w:rsid w:val="00E61C9A"/>
    <w:rsid w:val="00E61D87"/>
    <w:rsid w:val="00E61DF1"/>
    <w:rsid w:val="00E61EAF"/>
    <w:rsid w:val="00E61F02"/>
    <w:rsid w:val="00E61F05"/>
    <w:rsid w:val="00E61F41"/>
    <w:rsid w:val="00E61F52"/>
    <w:rsid w:val="00E61F61"/>
    <w:rsid w:val="00E6200F"/>
    <w:rsid w:val="00E6201C"/>
    <w:rsid w:val="00E6203A"/>
    <w:rsid w:val="00E621F6"/>
    <w:rsid w:val="00E6225D"/>
    <w:rsid w:val="00E622CC"/>
    <w:rsid w:val="00E62366"/>
    <w:rsid w:val="00E62468"/>
    <w:rsid w:val="00E6248D"/>
    <w:rsid w:val="00E62575"/>
    <w:rsid w:val="00E62642"/>
    <w:rsid w:val="00E62666"/>
    <w:rsid w:val="00E6282D"/>
    <w:rsid w:val="00E629C5"/>
    <w:rsid w:val="00E62A0D"/>
    <w:rsid w:val="00E62A1A"/>
    <w:rsid w:val="00E62ADE"/>
    <w:rsid w:val="00E62B0E"/>
    <w:rsid w:val="00E62B19"/>
    <w:rsid w:val="00E62B29"/>
    <w:rsid w:val="00E62B33"/>
    <w:rsid w:val="00E62C92"/>
    <w:rsid w:val="00E62CB6"/>
    <w:rsid w:val="00E62DE4"/>
    <w:rsid w:val="00E62E5C"/>
    <w:rsid w:val="00E62F0B"/>
    <w:rsid w:val="00E62F25"/>
    <w:rsid w:val="00E62F6A"/>
    <w:rsid w:val="00E62FF5"/>
    <w:rsid w:val="00E6304D"/>
    <w:rsid w:val="00E63057"/>
    <w:rsid w:val="00E6309C"/>
    <w:rsid w:val="00E630DA"/>
    <w:rsid w:val="00E630F5"/>
    <w:rsid w:val="00E6315E"/>
    <w:rsid w:val="00E6315F"/>
    <w:rsid w:val="00E6321B"/>
    <w:rsid w:val="00E6330D"/>
    <w:rsid w:val="00E6344E"/>
    <w:rsid w:val="00E63606"/>
    <w:rsid w:val="00E6365C"/>
    <w:rsid w:val="00E6367D"/>
    <w:rsid w:val="00E636AB"/>
    <w:rsid w:val="00E637B4"/>
    <w:rsid w:val="00E637EC"/>
    <w:rsid w:val="00E63826"/>
    <w:rsid w:val="00E638A8"/>
    <w:rsid w:val="00E638C0"/>
    <w:rsid w:val="00E63932"/>
    <w:rsid w:val="00E63A48"/>
    <w:rsid w:val="00E63A72"/>
    <w:rsid w:val="00E63AC0"/>
    <w:rsid w:val="00E63B39"/>
    <w:rsid w:val="00E63B41"/>
    <w:rsid w:val="00E63B69"/>
    <w:rsid w:val="00E63BF2"/>
    <w:rsid w:val="00E63C02"/>
    <w:rsid w:val="00E63C7B"/>
    <w:rsid w:val="00E63F12"/>
    <w:rsid w:val="00E6403C"/>
    <w:rsid w:val="00E640D0"/>
    <w:rsid w:val="00E6410D"/>
    <w:rsid w:val="00E6419B"/>
    <w:rsid w:val="00E641C1"/>
    <w:rsid w:val="00E64235"/>
    <w:rsid w:val="00E64237"/>
    <w:rsid w:val="00E64284"/>
    <w:rsid w:val="00E642AB"/>
    <w:rsid w:val="00E642D3"/>
    <w:rsid w:val="00E64405"/>
    <w:rsid w:val="00E6444A"/>
    <w:rsid w:val="00E6444F"/>
    <w:rsid w:val="00E64466"/>
    <w:rsid w:val="00E645F0"/>
    <w:rsid w:val="00E64670"/>
    <w:rsid w:val="00E6472A"/>
    <w:rsid w:val="00E6475E"/>
    <w:rsid w:val="00E647C3"/>
    <w:rsid w:val="00E6486E"/>
    <w:rsid w:val="00E6489E"/>
    <w:rsid w:val="00E64BF6"/>
    <w:rsid w:val="00E64C2B"/>
    <w:rsid w:val="00E64C62"/>
    <w:rsid w:val="00E64DDB"/>
    <w:rsid w:val="00E64DE7"/>
    <w:rsid w:val="00E64F96"/>
    <w:rsid w:val="00E65015"/>
    <w:rsid w:val="00E651F0"/>
    <w:rsid w:val="00E65220"/>
    <w:rsid w:val="00E652A7"/>
    <w:rsid w:val="00E652FE"/>
    <w:rsid w:val="00E6530B"/>
    <w:rsid w:val="00E65370"/>
    <w:rsid w:val="00E65371"/>
    <w:rsid w:val="00E653A0"/>
    <w:rsid w:val="00E653D2"/>
    <w:rsid w:val="00E6542D"/>
    <w:rsid w:val="00E65434"/>
    <w:rsid w:val="00E65584"/>
    <w:rsid w:val="00E6560C"/>
    <w:rsid w:val="00E6571D"/>
    <w:rsid w:val="00E659DC"/>
    <w:rsid w:val="00E65A26"/>
    <w:rsid w:val="00E65A89"/>
    <w:rsid w:val="00E65AD1"/>
    <w:rsid w:val="00E65B77"/>
    <w:rsid w:val="00E65B8A"/>
    <w:rsid w:val="00E65BE4"/>
    <w:rsid w:val="00E65CCD"/>
    <w:rsid w:val="00E65F9D"/>
    <w:rsid w:val="00E65FFA"/>
    <w:rsid w:val="00E66058"/>
    <w:rsid w:val="00E663A7"/>
    <w:rsid w:val="00E6645F"/>
    <w:rsid w:val="00E66482"/>
    <w:rsid w:val="00E6649C"/>
    <w:rsid w:val="00E665D8"/>
    <w:rsid w:val="00E666DD"/>
    <w:rsid w:val="00E6671F"/>
    <w:rsid w:val="00E6680A"/>
    <w:rsid w:val="00E66834"/>
    <w:rsid w:val="00E6684C"/>
    <w:rsid w:val="00E668BD"/>
    <w:rsid w:val="00E668D9"/>
    <w:rsid w:val="00E66916"/>
    <w:rsid w:val="00E6691E"/>
    <w:rsid w:val="00E66970"/>
    <w:rsid w:val="00E669A5"/>
    <w:rsid w:val="00E669B7"/>
    <w:rsid w:val="00E669CB"/>
    <w:rsid w:val="00E66AD5"/>
    <w:rsid w:val="00E66AF9"/>
    <w:rsid w:val="00E66BD3"/>
    <w:rsid w:val="00E66BD9"/>
    <w:rsid w:val="00E66C72"/>
    <w:rsid w:val="00E66CB7"/>
    <w:rsid w:val="00E66D4F"/>
    <w:rsid w:val="00E66D7B"/>
    <w:rsid w:val="00E66DE2"/>
    <w:rsid w:val="00E66E5A"/>
    <w:rsid w:val="00E66EA6"/>
    <w:rsid w:val="00E66ED8"/>
    <w:rsid w:val="00E66EE6"/>
    <w:rsid w:val="00E66F28"/>
    <w:rsid w:val="00E66F29"/>
    <w:rsid w:val="00E66F91"/>
    <w:rsid w:val="00E66FC6"/>
    <w:rsid w:val="00E6701A"/>
    <w:rsid w:val="00E670B8"/>
    <w:rsid w:val="00E6710F"/>
    <w:rsid w:val="00E671B7"/>
    <w:rsid w:val="00E671E5"/>
    <w:rsid w:val="00E67229"/>
    <w:rsid w:val="00E6723A"/>
    <w:rsid w:val="00E6749C"/>
    <w:rsid w:val="00E67527"/>
    <w:rsid w:val="00E67568"/>
    <w:rsid w:val="00E675D9"/>
    <w:rsid w:val="00E6761F"/>
    <w:rsid w:val="00E67625"/>
    <w:rsid w:val="00E6766E"/>
    <w:rsid w:val="00E676D4"/>
    <w:rsid w:val="00E676EC"/>
    <w:rsid w:val="00E67752"/>
    <w:rsid w:val="00E67795"/>
    <w:rsid w:val="00E677E7"/>
    <w:rsid w:val="00E67807"/>
    <w:rsid w:val="00E6785E"/>
    <w:rsid w:val="00E678BB"/>
    <w:rsid w:val="00E679EA"/>
    <w:rsid w:val="00E67A09"/>
    <w:rsid w:val="00E67A31"/>
    <w:rsid w:val="00E67AAF"/>
    <w:rsid w:val="00E67B13"/>
    <w:rsid w:val="00E67C6C"/>
    <w:rsid w:val="00E67CC6"/>
    <w:rsid w:val="00E67CE0"/>
    <w:rsid w:val="00E67D95"/>
    <w:rsid w:val="00E67DF0"/>
    <w:rsid w:val="00E67E09"/>
    <w:rsid w:val="00E67E40"/>
    <w:rsid w:val="00E67E81"/>
    <w:rsid w:val="00E67F43"/>
    <w:rsid w:val="00E6C233"/>
    <w:rsid w:val="00E700B6"/>
    <w:rsid w:val="00E700C3"/>
    <w:rsid w:val="00E700FF"/>
    <w:rsid w:val="00E701E5"/>
    <w:rsid w:val="00E7029F"/>
    <w:rsid w:val="00E7030A"/>
    <w:rsid w:val="00E7030F"/>
    <w:rsid w:val="00E7031C"/>
    <w:rsid w:val="00E70348"/>
    <w:rsid w:val="00E70395"/>
    <w:rsid w:val="00E7039F"/>
    <w:rsid w:val="00E703DA"/>
    <w:rsid w:val="00E70415"/>
    <w:rsid w:val="00E704C2"/>
    <w:rsid w:val="00E704CB"/>
    <w:rsid w:val="00E705D2"/>
    <w:rsid w:val="00E7060C"/>
    <w:rsid w:val="00E70619"/>
    <w:rsid w:val="00E706D3"/>
    <w:rsid w:val="00E70728"/>
    <w:rsid w:val="00E7072E"/>
    <w:rsid w:val="00E70752"/>
    <w:rsid w:val="00E70760"/>
    <w:rsid w:val="00E707E9"/>
    <w:rsid w:val="00E70842"/>
    <w:rsid w:val="00E70889"/>
    <w:rsid w:val="00E708F7"/>
    <w:rsid w:val="00E709B3"/>
    <w:rsid w:val="00E709EA"/>
    <w:rsid w:val="00E70A0F"/>
    <w:rsid w:val="00E70A34"/>
    <w:rsid w:val="00E70A38"/>
    <w:rsid w:val="00E70A81"/>
    <w:rsid w:val="00E70ADC"/>
    <w:rsid w:val="00E70B0A"/>
    <w:rsid w:val="00E70B26"/>
    <w:rsid w:val="00E70B4A"/>
    <w:rsid w:val="00E70C19"/>
    <w:rsid w:val="00E70C6C"/>
    <w:rsid w:val="00E70C7F"/>
    <w:rsid w:val="00E70D0A"/>
    <w:rsid w:val="00E70D4C"/>
    <w:rsid w:val="00E70DBD"/>
    <w:rsid w:val="00E70E02"/>
    <w:rsid w:val="00E70F48"/>
    <w:rsid w:val="00E70FF7"/>
    <w:rsid w:val="00E71089"/>
    <w:rsid w:val="00E71098"/>
    <w:rsid w:val="00E71121"/>
    <w:rsid w:val="00E7118F"/>
    <w:rsid w:val="00E71272"/>
    <w:rsid w:val="00E712FE"/>
    <w:rsid w:val="00E71333"/>
    <w:rsid w:val="00E714DC"/>
    <w:rsid w:val="00E7164E"/>
    <w:rsid w:val="00E71666"/>
    <w:rsid w:val="00E716C0"/>
    <w:rsid w:val="00E716E7"/>
    <w:rsid w:val="00E71720"/>
    <w:rsid w:val="00E71759"/>
    <w:rsid w:val="00E717B1"/>
    <w:rsid w:val="00E7187B"/>
    <w:rsid w:val="00E718F7"/>
    <w:rsid w:val="00E71900"/>
    <w:rsid w:val="00E7192D"/>
    <w:rsid w:val="00E71953"/>
    <w:rsid w:val="00E71AE6"/>
    <w:rsid w:val="00E71B0E"/>
    <w:rsid w:val="00E71B4D"/>
    <w:rsid w:val="00E71BE0"/>
    <w:rsid w:val="00E71C11"/>
    <w:rsid w:val="00E71C84"/>
    <w:rsid w:val="00E71D6F"/>
    <w:rsid w:val="00E71DB4"/>
    <w:rsid w:val="00E71E9A"/>
    <w:rsid w:val="00E720F4"/>
    <w:rsid w:val="00E7213A"/>
    <w:rsid w:val="00E72157"/>
    <w:rsid w:val="00E7219E"/>
    <w:rsid w:val="00E722BF"/>
    <w:rsid w:val="00E72323"/>
    <w:rsid w:val="00E72380"/>
    <w:rsid w:val="00E72383"/>
    <w:rsid w:val="00E72484"/>
    <w:rsid w:val="00E724F7"/>
    <w:rsid w:val="00E72512"/>
    <w:rsid w:val="00E725E9"/>
    <w:rsid w:val="00E72639"/>
    <w:rsid w:val="00E726B8"/>
    <w:rsid w:val="00E726EF"/>
    <w:rsid w:val="00E7281C"/>
    <w:rsid w:val="00E72852"/>
    <w:rsid w:val="00E728BB"/>
    <w:rsid w:val="00E728C5"/>
    <w:rsid w:val="00E728EA"/>
    <w:rsid w:val="00E7298B"/>
    <w:rsid w:val="00E729FA"/>
    <w:rsid w:val="00E72A4E"/>
    <w:rsid w:val="00E72A65"/>
    <w:rsid w:val="00E72A67"/>
    <w:rsid w:val="00E72A8D"/>
    <w:rsid w:val="00E72B2F"/>
    <w:rsid w:val="00E72B8C"/>
    <w:rsid w:val="00E72C65"/>
    <w:rsid w:val="00E72C6D"/>
    <w:rsid w:val="00E72C99"/>
    <w:rsid w:val="00E72C9B"/>
    <w:rsid w:val="00E72CFB"/>
    <w:rsid w:val="00E72D3D"/>
    <w:rsid w:val="00E72E34"/>
    <w:rsid w:val="00E72E77"/>
    <w:rsid w:val="00E72E9B"/>
    <w:rsid w:val="00E72EE0"/>
    <w:rsid w:val="00E72EF4"/>
    <w:rsid w:val="00E72F81"/>
    <w:rsid w:val="00E7304A"/>
    <w:rsid w:val="00E7307D"/>
    <w:rsid w:val="00E73194"/>
    <w:rsid w:val="00E731F0"/>
    <w:rsid w:val="00E7327E"/>
    <w:rsid w:val="00E732E3"/>
    <w:rsid w:val="00E7334F"/>
    <w:rsid w:val="00E733BC"/>
    <w:rsid w:val="00E733D3"/>
    <w:rsid w:val="00E73424"/>
    <w:rsid w:val="00E7348E"/>
    <w:rsid w:val="00E734C9"/>
    <w:rsid w:val="00E734DE"/>
    <w:rsid w:val="00E7351E"/>
    <w:rsid w:val="00E735A4"/>
    <w:rsid w:val="00E735AF"/>
    <w:rsid w:val="00E73680"/>
    <w:rsid w:val="00E736DF"/>
    <w:rsid w:val="00E7371E"/>
    <w:rsid w:val="00E73743"/>
    <w:rsid w:val="00E73763"/>
    <w:rsid w:val="00E7385F"/>
    <w:rsid w:val="00E73AF4"/>
    <w:rsid w:val="00E73B75"/>
    <w:rsid w:val="00E73B7B"/>
    <w:rsid w:val="00E73BC1"/>
    <w:rsid w:val="00E73C01"/>
    <w:rsid w:val="00E73D3C"/>
    <w:rsid w:val="00E73DC0"/>
    <w:rsid w:val="00E73E03"/>
    <w:rsid w:val="00E73E35"/>
    <w:rsid w:val="00E73E4C"/>
    <w:rsid w:val="00E73F38"/>
    <w:rsid w:val="00E73F51"/>
    <w:rsid w:val="00E73F69"/>
    <w:rsid w:val="00E7403B"/>
    <w:rsid w:val="00E7403D"/>
    <w:rsid w:val="00E740C7"/>
    <w:rsid w:val="00E7411C"/>
    <w:rsid w:val="00E74189"/>
    <w:rsid w:val="00E741BC"/>
    <w:rsid w:val="00E74338"/>
    <w:rsid w:val="00E743A9"/>
    <w:rsid w:val="00E7444F"/>
    <w:rsid w:val="00E744C5"/>
    <w:rsid w:val="00E746A4"/>
    <w:rsid w:val="00E74722"/>
    <w:rsid w:val="00E74762"/>
    <w:rsid w:val="00E74787"/>
    <w:rsid w:val="00E74899"/>
    <w:rsid w:val="00E748BF"/>
    <w:rsid w:val="00E748F2"/>
    <w:rsid w:val="00E74974"/>
    <w:rsid w:val="00E74A4E"/>
    <w:rsid w:val="00E74BD3"/>
    <w:rsid w:val="00E74BD4"/>
    <w:rsid w:val="00E74C9A"/>
    <w:rsid w:val="00E74CC0"/>
    <w:rsid w:val="00E74CE1"/>
    <w:rsid w:val="00E74E32"/>
    <w:rsid w:val="00E74E4E"/>
    <w:rsid w:val="00E74E8D"/>
    <w:rsid w:val="00E75057"/>
    <w:rsid w:val="00E750C3"/>
    <w:rsid w:val="00E752AC"/>
    <w:rsid w:val="00E75416"/>
    <w:rsid w:val="00E7547F"/>
    <w:rsid w:val="00E754BE"/>
    <w:rsid w:val="00E75594"/>
    <w:rsid w:val="00E75630"/>
    <w:rsid w:val="00E756A9"/>
    <w:rsid w:val="00E756B5"/>
    <w:rsid w:val="00E756D4"/>
    <w:rsid w:val="00E756EC"/>
    <w:rsid w:val="00E75724"/>
    <w:rsid w:val="00E75919"/>
    <w:rsid w:val="00E7592C"/>
    <w:rsid w:val="00E75930"/>
    <w:rsid w:val="00E75959"/>
    <w:rsid w:val="00E75A8E"/>
    <w:rsid w:val="00E75AA4"/>
    <w:rsid w:val="00E75AB8"/>
    <w:rsid w:val="00E75B6B"/>
    <w:rsid w:val="00E75BAC"/>
    <w:rsid w:val="00E75C09"/>
    <w:rsid w:val="00E75C8E"/>
    <w:rsid w:val="00E75CBA"/>
    <w:rsid w:val="00E75D06"/>
    <w:rsid w:val="00E75D30"/>
    <w:rsid w:val="00E75D6E"/>
    <w:rsid w:val="00E75DF8"/>
    <w:rsid w:val="00E75F9B"/>
    <w:rsid w:val="00E75FDC"/>
    <w:rsid w:val="00E76064"/>
    <w:rsid w:val="00E760C3"/>
    <w:rsid w:val="00E760CD"/>
    <w:rsid w:val="00E76108"/>
    <w:rsid w:val="00E761C9"/>
    <w:rsid w:val="00E7621B"/>
    <w:rsid w:val="00E7625A"/>
    <w:rsid w:val="00E76292"/>
    <w:rsid w:val="00E763BD"/>
    <w:rsid w:val="00E763C8"/>
    <w:rsid w:val="00E7647F"/>
    <w:rsid w:val="00E764D1"/>
    <w:rsid w:val="00E76502"/>
    <w:rsid w:val="00E765DC"/>
    <w:rsid w:val="00E76764"/>
    <w:rsid w:val="00E76776"/>
    <w:rsid w:val="00E767E1"/>
    <w:rsid w:val="00E76843"/>
    <w:rsid w:val="00E76844"/>
    <w:rsid w:val="00E7685F"/>
    <w:rsid w:val="00E768DA"/>
    <w:rsid w:val="00E76944"/>
    <w:rsid w:val="00E76946"/>
    <w:rsid w:val="00E76958"/>
    <w:rsid w:val="00E769B8"/>
    <w:rsid w:val="00E76A39"/>
    <w:rsid w:val="00E76AAC"/>
    <w:rsid w:val="00E76AE8"/>
    <w:rsid w:val="00E76AFB"/>
    <w:rsid w:val="00E76B26"/>
    <w:rsid w:val="00E76B3E"/>
    <w:rsid w:val="00E76CC8"/>
    <w:rsid w:val="00E76E13"/>
    <w:rsid w:val="00E76E22"/>
    <w:rsid w:val="00E76E6C"/>
    <w:rsid w:val="00E76F1C"/>
    <w:rsid w:val="00E76F33"/>
    <w:rsid w:val="00E76FBA"/>
    <w:rsid w:val="00E77063"/>
    <w:rsid w:val="00E770A4"/>
    <w:rsid w:val="00E7714E"/>
    <w:rsid w:val="00E771C7"/>
    <w:rsid w:val="00E7722C"/>
    <w:rsid w:val="00E77258"/>
    <w:rsid w:val="00E772EE"/>
    <w:rsid w:val="00E7733A"/>
    <w:rsid w:val="00E7736B"/>
    <w:rsid w:val="00E7737F"/>
    <w:rsid w:val="00E773D9"/>
    <w:rsid w:val="00E77435"/>
    <w:rsid w:val="00E77447"/>
    <w:rsid w:val="00E77497"/>
    <w:rsid w:val="00E774E6"/>
    <w:rsid w:val="00E7756C"/>
    <w:rsid w:val="00E77611"/>
    <w:rsid w:val="00E77677"/>
    <w:rsid w:val="00E776DC"/>
    <w:rsid w:val="00E77710"/>
    <w:rsid w:val="00E77753"/>
    <w:rsid w:val="00E777E0"/>
    <w:rsid w:val="00E77836"/>
    <w:rsid w:val="00E77906"/>
    <w:rsid w:val="00E7794A"/>
    <w:rsid w:val="00E779FD"/>
    <w:rsid w:val="00E77B8A"/>
    <w:rsid w:val="00E77BAD"/>
    <w:rsid w:val="00E77C0C"/>
    <w:rsid w:val="00E77CCD"/>
    <w:rsid w:val="00E77D63"/>
    <w:rsid w:val="00E77DC6"/>
    <w:rsid w:val="00E77E80"/>
    <w:rsid w:val="00E77EF2"/>
    <w:rsid w:val="00E77FAA"/>
    <w:rsid w:val="00E77FD8"/>
    <w:rsid w:val="00E80009"/>
    <w:rsid w:val="00E8000C"/>
    <w:rsid w:val="00E80070"/>
    <w:rsid w:val="00E800F4"/>
    <w:rsid w:val="00E80139"/>
    <w:rsid w:val="00E801C9"/>
    <w:rsid w:val="00E8029E"/>
    <w:rsid w:val="00E8031D"/>
    <w:rsid w:val="00E803A6"/>
    <w:rsid w:val="00E803E3"/>
    <w:rsid w:val="00E80464"/>
    <w:rsid w:val="00E804FC"/>
    <w:rsid w:val="00E80603"/>
    <w:rsid w:val="00E8060E"/>
    <w:rsid w:val="00E80617"/>
    <w:rsid w:val="00E80690"/>
    <w:rsid w:val="00E806F6"/>
    <w:rsid w:val="00E8078B"/>
    <w:rsid w:val="00E807A4"/>
    <w:rsid w:val="00E8081D"/>
    <w:rsid w:val="00E809DA"/>
    <w:rsid w:val="00E809E8"/>
    <w:rsid w:val="00E80A97"/>
    <w:rsid w:val="00E80AF1"/>
    <w:rsid w:val="00E80C13"/>
    <w:rsid w:val="00E80C4F"/>
    <w:rsid w:val="00E80CB9"/>
    <w:rsid w:val="00E80D14"/>
    <w:rsid w:val="00E80D9D"/>
    <w:rsid w:val="00E80E92"/>
    <w:rsid w:val="00E80E9F"/>
    <w:rsid w:val="00E80FD1"/>
    <w:rsid w:val="00E81070"/>
    <w:rsid w:val="00E81122"/>
    <w:rsid w:val="00E81180"/>
    <w:rsid w:val="00E811B6"/>
    <w:rsid w:val="00E81291"/>
    <w:rsid w:val="00E812A1"/>
    <w:rsid w:val="00E812B3"/>
    <w:rsid w:val="00E813F7"/>
    <w:rsid w:val="00E81400"/>
    <w:rsid w:val="00E81507"/>
    <w:rsid w:val="00E8151A"/>
    <w:rsid w:val="00E81560"/>
    <w:rsid w:val="00E81623"/>
    <w:rsid w:val="00E81695"/>
    <w:rsid w:val="00E816D4"/>
    <w:rsid w:val="00E81717"/>
    <w:rsid w:val="00E817DC"/>
    <w:rsid w:val="00E817E6"/>
    <w:rsid w:val="00E81809"/>
    <w:rsid w:val="00E8186E"/>
    <w:rsid w:val="00E81899"/>
    <w:rsid w:val="00E8189A"/>
    <w:rsid w:val="00E818E9"/>
    <w:rsid w:val="00E81925"/>
    <w:rsid w:val="00E81A2C"/>
    <w:rsid w:val="00E81A3C"/>
    <w:rsid w:val="00E81A45"/>
    <w:rsid w:val="00E81AA0"/>
    <w:rsid w:val="00E81B53"/>
    <w:rsid w:val="00E81B7E"/>
    <w:rsid w:val="00E81BC4"/>
    <w:rsid w:val="00E81D0E"/>
    <w:rsid w:val="00E81D3F"/>
    <w:rsid w:val="00E81DC2"/>
    <w:rsid w:val="00E81DFF"/>
    <w:rsid w:val="00E81E3F"/>
    <w:rsid w:val="00E81ED2"/>
    <w:rsid w:val="00E81F9C"/>
    <w:rsid w:val="00E820E4"/>
    <w:rsid w:val="00E82136"/>
    <w:rsid w:val="00E821DA"/>
    <w:rsid w:val="00E821F0"/>
    <w:rsid w:val="00E82203"/>
    <w:rsid w:val="00E823ED"/>
    <w:rsid w:val="00E823F1"/>
    <w:rsid w:val="00E82453"/>
    <w:rsid w:val="00E8245F"/>
    <w:rsid w:val="00E8246A"/>
    <w:rsid w:val="00E8246B"/>
    <w:rsid w:val="00E8256E"/>
    <w:rsid w:val="00E82654"/>
    <w:rsid w:val="00E8272E"/>
    <w:rsid w:val="00E827C3"/>
    <w:rsid w:val="00E82927"/>
    <w:rsid w:val="00E8292D"/>
    <w:rsid w:val="00E829C0"/>
    <w:rsid w:val="00E829F9"/>
    <w:rsid w:val="00E82A88"/>
    <w:rsid w:val="00E82BCD"/>
    <w:rsid w:val="00E82C03"/>
    <w:rsid w:val="00E82C06"/>
    <w:rsid w:val="00E82C4F"/>
    <w:rsid w:val="00E82C9F"/>
    <w:rsid w:val="00E82CB7"/>
    <w:rsid w:val="00E82EAD"/>
    <w:rsid w:val="00E82FB1"/>
    <w:rsid w:val="00E83043"/>
    <w:rsid w:val="00E83092"/>
    <w:rsid w:val="00E830DD"/>
    <w:rsid w:val="00E8314D"/>
    <w:rsid w:val="00E83174"/>
    <w:rsid w:val="00E831BB"/>
    <w:rsid w:val="00E831EE"/>
    <w:rsid w:val="00E8320F"/>
    <w:rsid w:val="00E832EB"/>
    <w:rsid w:val="00E83331"/>
    <w:rsid w:val="00E8336E"/>
    <w:rsid w:val="00E83372"/>
    <w:rsid w:val="00E8337E"/>
    <w:rsid w:val="00E83384"/>
    <w:rsid w:val="00E8361E"/>
    <w:rsid w:val="00E83681"/>
    <w:rsid w:val="00E83758"/>
    <w:rsid w:val="00E83771"/>
    <w:rsid w:val="00E8378E"/>
    <w:rsid w:val="00E837A4"/>
    <w:rsid w:val="00E837FB"/>
    <w:rsid w:val="00E83824"/>
    <w:rsid w:val="00E8387E"/>
    <w:rsid w:val="00E838FA"/>
    <w:rsid w:val="00E83953"/>
    <w:rsid w:val="00E839AA"/>
    <w:rsid w:val="00E839D8"/>
    <w:rsid w:val="00E83A16"/>
    <w:rsid w:val="00E83A59"/>
    <w:rsid w:val="00E83B0C"/>
    <w:rsid w:val="00E83B24"/>
    <w:rsid w:val="00E83C2C"/>
    <w:rsid w:val="00E83D2B"/>
    <w:rsid w:val="00E83D2E"/>
    <w:rsid w:val="00E83D4D"/>
    <w:rsid w:val="00E83D7B"/>
    <w:rsid w:val="00E83DF1"/>
    <w:rsid w:val="00E83E27"/>
    <w:rsid w:val="00E83E63"/>
    <w:rsid w:val="00E83E6D"/>
    <w:rsid w:val="00E83E98"/>
    <w:rsid w:val="00E83F07"/>
    <w:rsid w:val="00E83F53"/>
    <w:rsid w:val="00E83F77"/>
    <w:rsid w:val="00E83FB6"/>
    <w:rsid w:val="00E83FFA"/>
    <w:rsid w:val="00E8403D"/>
    <w:rsid w:val="00E8409E"/>
    <w:rsid w:val="00E840BA"/>
    <w:rsid w:val="00E8413B"/>
    <w:rsid w:val="00E8416D"/>
    <w:rsid w:val="00E84171"/>
    <w:rsid w:val="00E841F2"/>
    <w:rsid w:val="00E84235"/>
    <w:rsid w:val="00E842AD"/>
    <w:rsid w:val="00E842CE"/>
    <w:rsid w:val="00E843A9"/>
    <w:rsid w:val="00E843E9"/>
    <w:rsid w:val="00E84487"/>
    <w:rsid w:val="00E84488"/>
    <w:rsid w:val="00E8458E"/>
    <w:rsid w:val="00E84590"/>
    <w:rsid w:val="00E845BE"/>
    <w:rsid w:val="00E845F1"/>
    <w:rsid w:val="00E84602"/>
    <w:rsid w:val="00E84655"/>
    <w:rsid w:val="00E84684"/>
    <w:rsid w:val="00E846A9"/>
    <w:rsid w:val="00E84739"/>
    <w:rsid w:val="00E847A0"/>
    <w:rsid w:val="00E847B2"/>
    <w:rsid w:val="00E8488C"/>
    <w:rsid w:val="00E84892"/>
    <w:rsid w:val="00E848BF"/>
    <w:rsid w:val="00E848EC"/>
    <w:rsid w:val="00E84931"/>
    <w:rsid w:val="00E84933"/>
    <w:rsid w:val="00E8496D"/>
    <w:rsid w:val="00E84A07"/>
    <w:rsid w:val="00E84A0F"/>
    <w:rsid w:val="00E84A64"/>
    <w:rsid w:val="00E84B06"/>
    <w:rsid w:val="00E84C73"/>
    <w:rsid w:val="00E84CB2"/>
    <w:rsid w:val="00E84CBE"/>
    <w:rsid w:val="00E84D24"/>
    <w:rsid w:val="00E84DD4"/>
    <w:rsid w:val="00E84E2A"/>
    <w:rsid w:val="00E84ECD"/>
    <w:rsid w:val="00E84EF2"/>
    <w:rsid w:val="00E84F51"/>
    <w:rsid w:val="00E85061"/>
    <w:rsid w:val="00E85090"/>
    <w:rsid w:val="00E850C8"/>
    <w:rsid w:val="00E850ED"/>
    <w:rsid w:val="00E8518C"/>
    <w:rsid w:val="00E85214"/>
    <w:rsid w:val="00E852A5"/>
    <w:rsid w:val="00E852EC"/>
    <w:rsid w:val="00E85319"/>
    <w:rsid w:val="00E85341"/>
    <w:rsid w:val="00E8554E"/>
    <w:rsid w:val="00E85651"/>
    <w:rsid w:val="00E85671"/>
    <w:rsid w:val="00E8569D"/>
    <w:rsid w:val="00E858AF"/>
    <w:rsid w:val="00E858D2"/>
    <w:rsid w:val="00E85908"/>
    <w:rsid w:val="00E85918"/>
    <w:rsid w:val="00E859D2"/>
    <w:rsid w:val="00E85A36"/>
    <w:rsid w:val="00E85A8D"/>
    <w:rsid w:val="00E85AC8"/>
    <w:rsid w:val="00E85B44"/>
    <w:rsid w:val="00E85B49"/>
    <w:rsid w:val="00E85B4D"/>
    <w:rsid w:val="00E85B5D"/>
    <w:rsid w:val="00E85BFC"/>
    <w:rsid w:val="00E85C23"/>
    <w:rsid w:val="00E85DAE"/>
    <w:rsid w:val="00E85E92"/>
    <w:rsid w:val="00E85EFD"/>
    <w:rsid w:val="00E85F10"/>
    <w:rsid w:val="00E85F24"/>
    <w:rsid w:val="00E85F99"/>
    <w:rsid w:val="00E85FEF"/>
    <w:rsid w:val="00E86084"/>
    <w:rsid w:val="00E860F2"/>
    <w:rsid w:val="00E860F9"/>
    <w:rsid w:val="00E86129"/>
    <w:rsid w:val="00E86194"/>
    <w:rsid w:val="00E861E8"/>
    <w:rsid w:val="00E86245"/>
    <w:rsid w:val="00E8628C"/>
    <w:rsid w:val="00E864A1"/>
    <w:rsid w:val="00E8650A"/>
    <w:rsid w:val="00E86604"/>
    <w:rsid w:val="00E866E8"/>
    <w:rsid w:val="00E8670A"/>
    <w:rsid w:val="00E8677F"/>
    <w:rsid w:val="00E8679B"/>
    <w:rsid w:val="00E867BA"/>
    <w:rsid w:val="00E867CE"/>
    <w:rsid w:val="00E867F5"/>
    <w:rsid w:val="00E86965"/>
    <w:rsid w:val="00E869B6"/>
    <w:rsid w:val="00E869CE"/>
    <w:rsid w:val="00E86A28"/>
    <w:rsid w:val="00E86A4D"/>
    <w:rsid w:val="00E86A54"/>
    <w:rsid w:val="00E86B8F"/>
    <w:rsid w:val="00E86E9D"/>
    <w:rsid w:val="00E86EED"/>
    <w:rsid w:val="00E86FE7"/>
    <w:rsid w:val="00E870E4"/>
    <w:rsid w:val="00E87151"/>
    <w:rsid w:val="00E871A8"/>
    <w:rsid w:val="00E871CC"/>
    <w:rsid w:val="00E87206"/>
    <w:rsid w:val="00E8722B"/>
    <w:rsid w:val="00E872BB"/>
    <w:rsid w:val="00E8735D"/>
    <w:rsid w:val="00E873A3"/>
    <w:rsid w:val="00E874B5"/>
    <w:rsid w:val="00E874C9"/>
    <w:rsid w:val="00E8753C"/>
    <w:rsid w:val="00E87587"/>
    <w:rsid w:val="00E8759E"/>
    <w:rsid w:val="00E875A3"/>
    <w:rsid w:val="00E875A9"/>
    <w:rsid w:val="00E8760F"/>
    <w:rsid w:val="00E87664"/>
    <w:rsid w:val="00E8767D"/>
    <w:rsid w:val="00E878B3"/>
    <w:rsid w:val="00E87932"/>
    <w:rsid w:val="00E87C26"/>
    <w:rsid w:val="00E87C70"/>
    <w:rsid w:val="00E87CF0"/>
    <w:rsid w:val="00E87DDC"/>
    <w:rsid w:val="00E87DF6"/>
    <w:rsid w:val="00E87E87"/>
    <w:rsid w:val="00E87E8B"/>
    <w:rsid w:val="00E87FEB"/>
    <w:rsid w:val="00E90023"/>
    <w:rsid w:val="00E900A0"/>
    <w:rsid w:val="00E90158"/>
    <w:rsid w:val="00E9026E"/>
    <w:rsid w:val="00E902D5"/>
    <w:rsid w:val="00E9037D"/>
    <w:rsid w:val="00E9039F"/>
    <w:rsid w:val="00E9045F"/>
    <w:rsid w:val="00E90464"/>
    <w:rsid w:val="00E904C5"/>
    <w:rsid w:val="00E905E0"/>
    <w:rsid w:val="00E9069A"/>
    <w:rsid w:val="00E907FE"/>
    <w:rsid w:val="00E908ED"/>
    <w:rsid w:val="00E908F6"/>
    <w:rsid w:val="00E9090D"/>
    <w:rsid w:val="00E90939"/>
    <w:rsid w:val="00E90949"/>
    <w:rsid w:val="00E90A21"/>
    <w:rsid w:val="00E90A9E"/>
    <w:rsid w:val="00E90B43"/>
    <w:rsid w:val="00E90BFE"/>
    <w:rsid w:val="00E90C5C"/>
    <w:rsid w:val="00E90CD1"/>
    <w:rsid w:val="00E90D0D"/>
    <w:rsid w:val="00E90D65"/>
    <w:rsid w:val="00E90DBF"/>
    <w:rsid w:val="00E90EC4"/>
    <w:rsid w:val="00E90F92"/>
    <w:rsid w:val="00E91042"/>
    <w:rsid w:val="00E9106A"/>
    <w:rsid w:val="00E9108D"/>
    <w:rsid w:val="00E910BF"/>
    <w:rsid w:val="00E910F1"/>
    <w:rsid w:val="00E910FC"/>
    <w:rsid w:val="00E91125"/>
    <w:rsid w:val="00E9112C"/>
    <w:rsid w:val="00E9115F"/>
    <w:rsid w:val="00E912BC"/>
    <w:rsid w:val="00E9130F"/>
    <w:rsid w:val="00E9132D"/>
    <w:rsid w:val="00E9136C"/>
    <w:rsid w:val="00E91573"/>
    <w:rsid w:val="00E915B8"/>
    <w:rsid w:val="00E916D4"/>
    <w:rsid w:val="00E9171A"/>
    <w:rsid w:val="00E91761"/>
    <w:rsid w:val="00E91776"/>
    <w:rsid w:val="00E91786"/>
    <w:rsid w:val="00E917F0"/>
    <w:rsid w:val="00E91810"/>
    <w:rsid w:val="00E91826"/>
    <w:rsid w:val="00E91859"/>
    <w:rsid w:val="00E918B1"/>
    <w:rsid w:val="00E91930"/>
    <w:rsid w:val="00E91971"/>
    <w:rsid w:val="00E9199C"/>
    <w:rsid w:val="00E919A2"/>
    <w:rsid w:val="00E91ABC"/>
    <w:rsid w:val="00E91B88"/>
    <w:rsid w:val="00E91BB6"/>
    <w:rsid w:val="00E91D1C"/>
    <w:rsid w:val="00E91DBB"/>
    <w:rsid w:val="00E91DCD"/>
    <w:rsid w:val="00E91DF5"/>
    <w:rsid w:val="00E91E58"/>
    <w:rsid w:val="00E91EA2"/>
    <w:rsid w:val="00E91EC2"/>
    <w:rsid w:val="00E91EED"/>
    <w:rsid w:val="00E91EF3"/>
    <w:rsid w:val="00E91F37"/>
    <w:rsid w:val="00E92023"/>
    <w:rsid w:val="00E920AB"/>
    <w:rsid w:val="00E920CC"/>
    <w:rsid w:val="00E92125"/>
    <w:rsid w:val="00E92133"/>
    <w:rsid w:val="00E921C4"/>
    <w:rsid w:val="00E92202"/>
    <w:rsid w:val="00E92297"/>
    <w:rsid w:val="00E922F8"/>
    <w:rsid w:val="00E92357"/>
    <w:rsid w:val="00E9238F"/>
    <w:rsid w:val="00E923AE"/>
    <w:rsid w:val="00E9242D"/>
    <w:rsid w:val="00E924BC"/>
    <w:rsid w:val="00E92500"/>
    <w:rsid w:val="00E9258D"/>
    <w:rsid w:val="00E925B7"/>
    <w:rsid w:val="00E9260F"/>
    <w:rsid w:val="00E9269F"/>
    <w:rsid w:val="00E926B8"/>
    <w:rsid w:val="00E927EB"/>
    <w:rsid w:val="00E92998"/>
    <w:rsid w:val="00E929EF"/>
    <w:rsid w:val="00E92A40"/>
    <w:rsid w:val="00E92A79"/>
    <w:rsid w:val="00E92AD6"/>
    <w:rsid w:val="00E92B55"/>
    <w:rsid w:val="00E92C5A"/>
    <w:rsid w:val="00E92CE9"/>
    <w:rsid w:val="00E92CED"/>
    <w:rsid w:val="00E92DFC"/>
    <w:rsid w:val="00E92E0D"/>
    <w:rsid w:val="00E92F84"/>
    <w:rsid w:val="00E93143"/>
    <w:rsid w:val="00E93179"/>
    <w:rsid w:val="00E931B2"/>
    <w:rsid w:val="00E931B6"/>
    <w:rsid w:val="00E931CC"/>
    <w:rsid w:val="00E931E3"/>
    <w:rsid w:val="00E932C2"/>
    <w:rsid w:val="00E93461"/>
    <w:rsid w:val="00E934E7"/>
    <w:rsid w:val="00E934E9"/>
    <w:rsid w:val="00E9355F"/>
    <w:rsid w:val="00E935AD"/>
    <w:rsid w:val="00E935D0"/>
    <w:rsid w:val="00E935F0"/>
    <w:rsid w:val="00E935F9"/>
    <w:rsid w:val="00E93677"/>
    <w:rsid w:val="00E9367E"/>
    <w:rsid w:val="00E9367F"/>
    <w:rsid w:val="00E93689"/>
    <w:rsid w:val="00E936C4"/>
    <w:rsid w:val="00E93728"/>
    <w:rsid w:val="00E93796"/>
    <w:rsid w:val="00E937F7"/>
    <w:rsid w:val="00E9396D"/>
    <w:rsid w:val="00E93983"/>
    <w:rsid w:val="00E93A1D"/>
    <w:rsid w:val="00E93ACB"/>
    <w:rsid w:val="00E93B31"/>
    <w:rsid w:val="00E93C06"/>
    <w:rsid w:val="00E93C11"/>
    <w:rsid w:val="00E93C25"/>
    <w:rsid w:val="00E93D26"/>
    <w:rsid w:val="00E93D8E"/>
    <w:rsid w:val="00E93DB9"/>
    <w:rsid w:val="00E93DC3"/>
    <w:rsid w:val="00E93E2C"/>
    <w:rsid w:val="00E93E8E"/>
    <w:rsid w:val="00E93EAE"/>
    <w:rsid w:val="00E93ECB"/>
    <w:rsid w:val="00E93F0E"/>
    <w:rsid w:val="00E93F39"/>
    <w:rsid w:val="00E93F5E"/>
    <w:rsid w:val="00E93F81"/>
    <w:rsid w:val="00E9402F"/>
    <w:rsid w:val="00E94112"/>
    <w:rsid w:val="00E94148"/>
    <w:rsid w:val="00E94185"/>
    <w:rsid w:val="00E9419E"/>
    <w:rsid w:val="00E941A9"/>
    <w:rsid w:val="00E942BC"/>
    <w:rsid w:val="00E94301"/>
    <w:rsid w:val="00E9440A"/>
    <w:rsid w:val="00E944C9"/>
    <w:rsid w:val="00E944EA"/>
    <w:rsid w:val="00E945D4"/>
    <w:rsid w:val="00E945E8"/>
    <w:rsid w:val="00E945F4"/>
    <w:rsid w:val="00E9464C"/>
    <w:rsid w:val="00E9472A"/>
    <w:rsid w:val="00E9476C"/>
    <w:rsid w:val="00E9476D"/>
    <w:rsid w:val="00E947A9"/>
    <w:rsid w:val="00E9480C"/>
    <w:rsid w:val="00E9487F"/>
    <w:rsid w:val="00E948AB"/>
    <w:rsid w:val="00E94930"/>
    <w:rsid w:val="00E94968"/>
    <w:rsid w:val="00E9496A"/>
    <w:rsid w:val="00E94977"/>
    <w:rsid w:val="00E949FB"/>
    <w:rsid w:val="00E94A5F"/>
    <w:rsid w:val="00E94AA7"/>
    <w:rsid w:val="00E94AE5"/>
    <w:rsid w:val="00E94B4F"/>
    <w:rsid w:val="00E94B96"/>
    <w:rsid w:val="00E94BB6"/>
    <w:rsid w:val="00E94C4F"/>
    <w:rsid w:val="00E94C6A"/>
    <w:rsid w:val="00E94CBD"/>
    <w:rsid w:val="00E94D04"/>
    <w:rsid w:val="00E94DAE"/>
    <w:rsid w:val="00E94F41"/>
    <w:rsid w:val="00E94F4C"/>
    <w:rsid w:val="00E94FA3"/>
    <w:rsid w:val="00E94FA5"/>
    <w:rsid w:val="00E94FAC"/>
    <w:rsid w:val="00E94FF8"/>
    <w:rsid w:val="00E95032"/>
    <w:rsid w:val="00E95034"/>
    <w:rsid w:val="00E9507A"/>
    <w:rsid w:val="00E95233"/>
    <w:rsid w:val="00E95289"/>
    <w:rsid w:val="00E952A1"/>
    <w:rsid w:val="00E952DB"/>
    <w:rsid w:val="00E95331"/>
    <w:rsid w:val="00E9539B"/>
    <w:rsid w:val="00E953C7"/>
    <w:rsid w:val="00E9543F"/>
    <w:rsid w:val="00E9546E"/>
    <w:rsid w:val="00E955EF"/>
    <w:rsid w:val="00E9563F"/>
    <w:rsid w:val="00E9572C"/>
    <w:rsid w:val="00E95797"/>
    <w:rsid w:val="00E957E4"/>
    <w:rsid w:val="00E95878"/>
    <w:rsid w:val="00E958B8"/>
    <w:rsid w:val="00E958D6"/>
    <w:rsid w:val="00E9590A"/>
    <w:rsid w:val="00E95928"/>
    <w:rsid w:val="00E9593B"/>
    <w:rsid w:val="00E9593D"/>
    <w:rsid w:val="00E9598D"/>
    <w:rsid w:val="00E95A02"/>
    <w:rsid w:val="00E95AFE"/>
    <w:rsid w:val="00E95B4E"/>
    <w:rsid w:val="00E95BAF"/>
    <w:rsid w:val="00E95BC9"/>
    <w:rsid w:val="00E95BE9"/>
    <w:rsid w:val="00E95CDE"/>
    <w:rsid w:val="00E95D01"/>
    <w:rsid w:val="00E95DCE"/>
    <w:rsid w:val="00E95DF0"/>
    <w:rsid w:val="00E9601E"/>
    <w:rsid w:val="00E960CF"/>
    <w:rsid w:val="00E9616B"/>
    <w:rsid w:val="00E9624E"/>
    <w:rsid w:val="00E9625D"/>
    <w:rsid w:val="00E962F1"/>
    <w:rsid w:val="00E9630B"/>
    <w:rsid w:val="00E9656E"/>
    <w:rsid w:val="00E965D8"/>
    <w:rsid w:val="00E96718"/>
    <w:rsid w:val="00E968B3"/>
    <w:rsid w:val="00E96910"/>
    <w:rsid w:val="00E96973"/>
    <w:rsid w:val="00E96978"/>
    <w:rsid w:val="00E969B7"/>
    <w:rsid w:val="00E969DA"/>
    <w:rsid w:val="00E96BB8"/>
    <w:rsid w:val="00E96C18"/>
    <w:rsid w:val="00E96CB3"/>
    <w:rsid w:val="00E96CEE"/>
    <w:rsid w:val="00E96D38"/>
    <w:rsid w:val="00E96D7A"/>
    <w:rsid w:val="00E96D85"/>
    <w:rsid w:val="00E96DD6"/>
    <w:rsid w:val="00E96DE0"/>
    <w:rsid w:val="00E96E3F"/>
    <w:rsid w:val="00E96EF6"/>
    <w:rsid w:val="00E96F5C"/>
    <w:rsid w:val="00E96FA3"/>
    <w:rsid w:val="00E97057"/>
    <w:rsid w:val="00E9705A"/>
    <w:rsid w:val="00E970C5"/>
    <w:rsid w:val="00E97126"/>
    <w:rsid w:val="00E97246"/>
    <w:rsid w:val="00E972BB"/>
    <w:rsid w:val="00E972F3"/>
    <w:rsid w:val="00E9733E"/>
    <w:rsid w:val="00E97344"/>
    <w:rsid w:val="00E973D9"/>
    <w:rsid w:val="00E9742D"/>
    <w:rsid w:val="00E97474"/>
    <w:rsid w:val="00E974CA"/>
    <w:rsid w:val="00E974F5"/>
    <w:rsid w:val="00E97505"/>
    <w:rsid w:val="00E9754F"/>
    <w:rsid w:val="00E975FB"/>
    <w:rsid w:val="00E97638"/>
    <w:rsid w:val="00E976B1"/>
    <w:rsid w:val="00E97700"/>
    <w:rsid w:val="00E9777B"/>
    <w:rsid w:val="00E97782"/>
    <w:rsid w:val="00E97797"/>
    <w:rsid w:val="00E977F0"/>
    <w:rsid w:val="00E97820"/>
    <w:rsid w:val="00E97838"/>
    <w:rsid w:val="00E979B2"/>
    <w:rsid w:val="00E97A09"/>
    <w:rsid w:val="00E97A27"/>
    <w:rsid w:val="00E97AA8"/>
    <w:rsid w:val="00E97B90"/>
    <w:rsid w:val="00E97B9C"/>
    <w:rsid w:val="00E97C0E"/>
    <w:rsid w:val="00E97C6D"/>
    <w:rsid w:val="00E97C9D"/>
    <w:rsid w:val="00E97DF4"/>
    <w:rsid w:val="00E97E8A"/>
    <w:rsid w:val="00E97EBB"/>
    <w:rsid w:val="00E97ED5"/>
    <w:rsid w:val="00E97F12"/>
    <w:rsid w:val="00E97F9D"/>
    <w:rsid w:val="00E97FD6"/>
    <w:rsid w:val="00EA002C"/>
    <w:rsid w:val="00EA0047"/>
    <w:rsid w:val="00EA004F"/>
    <w:rsid w:val="00EA00C3"/>
    <w:rsid w:val="00EA015F"/>
    <w:rsid w:val="00EA01D8"/>
    <w:rsid w:val="00EA02A8"/>
    <w:rsid w:val="00EA02AC"/>
    <w:rsid w:val="00EA0317"/>
    <w:rsid w:val="00EA03CF"/>
    <w:rsid w:val="00EA0483"/>
    <w:rsid w:val="00EA04B6"/>
    <w:rsid w:val="00EA04BC"/>
    <w:rsid w:val="00EA0527"/>
    <w:rsid w:val="00EA05D0"/>
    <w:rsid w:val="00EA05D3"/>
    <w:rsid w:val="00EA05EA"/>
    <w:rsid w:val="00EA05EC"/>
    <w:rsid w:val="00EA0734"/>
    <w:rsid w:val="00EA07EB"/>
    <w:rsid w:val="00EA0834"/>
    <w:rsid w:val="00EA086B"/>
    <w:rsid w:val="00EA08A4"/>
    <w:rsid w:val="00EA08BF"/>
    <w:rsid w:val="00EA09FF"/>
    <w:rsid w:val="00EA0A13"/>
    <w:rsid w:val="00EA0A60"/>
    <w:rsid w:val="00EA0A62"/>
    <w:rsid w:val="00EA0B23"/>
    <w:rsid w:val="00EA0B2F"/>
    <w:rsid w:val="00EA0C39"/>
    <w:rsid w:val="00EA0CD9"/>
    <w:rsid w:val="00EA0CF2"/>
    <w:rsid w:val="00EA0CF4"/>
    <w:rsid w:val="00EA0D21"/>
    <w:rsid w:val="00EA0DA5"/>
    <w:rsid w:val="00EA0E01"/>
    <w:rsid w:val="00EA0E53"/>
    <w:rsid w:val="00EA0ECC"/>
    <w:rsid w:val="00EA0F41"/>
    <w:rsid w:val="00EA0F6B"/>
    <w:rsid w:val="00EA0F86"/>
    <w:rsid w:val="00EA0FA2"/>
    <w:rsid w:val="00EA1063"/>
    <w:rsid w:val="00EA1128"/>
    <w:rsid w:val="00EA1135"/>
    <w:rsid w:val="00EA124A"/>
    <w:rsid w:val="00EA1300"/>
    <w:rsid w:val="00EA15D4"/>
    <w:rsid w:val="00EA15E4"/>
    <w:rsid w:val="00EA166A"/>
    <w:rsid w:val="00EA1696"/>
    <w:rsid w:val="00EA16C0"/>
    <w:rsid w:val="00EA16DC"/>
    <w:rsid w:val="00EA178A"/>
    <w:rsid w:val="00EA179F"/>
    <w:rsid w:val="00EA17FA"/>
    <w:rsid w:val="00EA1812"/>
    <w:rsid w:val="00EA18F9"/>
    <w:rsid w:val="00EA1903"/>
    <w:rsid w:val="00EA1937"/>
    <w:rsid w:val="00EA196E"/>
    <w:rsid w:val="00EA1B31"/>
    <w:rsid w:val="00EA1B7F"/>
    <w:rsid w:val="00EA1B8D"/>
    <w:rsid w:val="00EA1BA5"/>
    <w:rsid w:val="00EA1BB2"/>
    <w:rsid w:val="00EA1C75"/>
    <w:rsid w:val="00EA1C93"/>
    <w:rsid w:val="00EA1D74"/>
    <w:rsid w:val="00EA1DA3"/>
    <w:rsid w:val="00EA20C2"/>
    <w:rsid w:val="00EA20F9"/>
    <w:rsid w:val="00EA2102"/>
    <w:rsid w:val="00EA2377"/>
    <w:rsid w:val="00EA23BA"/>
    <w:rsid w:val="00EA24A3"/>
    <w:rsid w:val="00EA24F1"/>
    <w:rsid w:val="00EA2504"/>
    <w:rsid w:val="00EA252F"/>
    <w:rsid w:val="00EA25B1"/>
    <w:rsid w:val="00EA2676"/>
    <w:rsid w:val="00EA26B2"/>
    <w:rsid w:val="00EA26DF"/>
    <w:rsid w:val="00EA27F6"/>
    <w:rsid w:val="00EA27FC"/>
    <w:rsid w:val="00EA2854"/>
    <w:rsid w:val="00EA294F"/>
    <w:rsid w:val="00EA29DD"/>
    <w:rsid w:val="00EA2B8E"/>
    <w:rsid w:val="00EA2BC2"/>
    <w:rsid w:val="00EA2BE9"/>
    <w:rsid w:val="00EA2C0E"/>
    <w:rsid w:val="00EA2D88"/>
    <w:rsid w:val="00EA2D8E"/>
    <w:rsid w:val="00EA2D98"/>
    <w:rsid w:val="00EA2E89"/>
    <w:rsid w:val="00EA2EE5"/>
    <w:rsid w:val="00EA2EF4"/>
    <w:rsid w:val="00EA2F74"/>
    <w:rsid w:val="00EA2F80"/>
    <w:rsid w:val="00EA2F90"/>
    <w:rsid w:val="00EA2FFE"/>
    <w:rsid w:val="00EA3012"/>
    <w:rsid w:val="00EA30CF"/>
    <w:rsid w:val="00EA3128"/>
    <w:rsid w:val="00EA3167"/>
    <w:rsid w:val="00EA31A7"/>
    <w:rsid w:val="00EA33DB"/>
    <w:rsid w:val="00EA33E3"/>
    <w:rsid w:val="00EA33F9"/>
    <w:rsid w:val="00EA342B"/>
    <w:rsid w:val="00EA343E"/>
    <w:rsid w:val="00EA34C0"/>
    <w:rsid w:val="00EA34FA"/>
    <w:rsid w:val="00EA3515"/>
    <w:rsid w:val="00EA3545"/>
    <w:rsid w:val="00EA3559"/>
    <w:rsid w:val="00EA35F9"/>
    <w:rsid w:val="00EA3644"/>
    <w:rsid w:val="00EA36DD"/>
    <w:rsid w:val="00EA36F6"/>
    <w:rsid w:val="00EA37C8"/>
    <w:rsid w:val="00EA38FF"/>
    <w:rsid w:val="00EA3900"/>
    <w:rsid w:val="00EA3960"/>
    <w:rsid w:val="00EA3A03"/>
    <w:rsid w:val="00EA3AA8"/>
    <w:rsid w:val="00EA3B06"/>
    <w:rsid w:val="00EA3B2F"/>
    <w:rsid w:val="00EA3CDF"/>
    <w:rsid w:val="00EA3D9C"/>
    <w:rsid w:val="00EA3E76"/>
    <w:rsid w:val="00EA3EBE"/>
    <w:rsid w:val="00EA3F1D"/>
    <w:rsid w:val="00EA3FBD"/>
    <w:rsid w:val="00EA3FE9"/>
    <w:rsid w:val="00EA409A"/>
    <w:rsid w:val="00EA4122"/>
    <w:rsid w:val="00EA4129"/>
    <w:rsid w:val="00EA418C"/>
    <w:rsid w:val="00EA4300"/>
    <w:rsid w:val="00EA4376"/>
    <w:rsid w:val="00EA4387"/>
    <w:rsid w:val="00EA44A2"/>
    <w:rsid w:val="00EA4572"/>
    <w:rsid w:val="00EA478F"/>
    <w:rsid w:val="00EA47BB"/>
    <w:rsid w:val="00EA47C9"/>
    <w:rsid w:val="00EA4814"/>
    <w:rsid w:val="00EA484C"/>
    <w:rsid w:val="00EA4971"/>
    <w:rsid w:val="00EA4A80"/>
    <w:rsid w:val="00EA4A85"/>
    <w:rsid w:val="00EA4AB2"/>
    <w:rsid w:val="00EA4AF9"/>
    <w:rsid w:val="00EA4BC2"/>
    <w:rsid w:val="00EA4C68"/>
    <w:rsid w:val="00EA4CAB"/>
    <w:rsid w:val="00EA4D09"/>
    <w:rsid w:val="00EA4D39"/>
    <w:rsid w:val="00EA4E03"/>
    <w:rsid w:val="00EA4ED8"/>
    <w:rsid w:val="00EA4F0E"/>
    <w:rsid w:val="00EA5090"/>
    <w:rsid w:val="00EA50AC"/>
    <w:rsid w:val="00EA5191"/>
    <w:rsid w:val="00EA51AF"/>
    <w:rsid w:val="00EA51DA"/>
    <w:rsid w:val="00EA53B2"/>
    <w:rsid w:val="00EA53B6"/>
    <w:rsid w:val="00EA54F9"/>
    <w:rsid w:val="00EA54FB"/>
    <w:rsid w:val="00EA5614"/>
    <w:rsid w:val="00EA563F"/>
    <w:rsid w:val="00EA5644"/>
    <w:rsid w:val="00EA5654"/>
    <w:rsid w:val="00EA567A"/>
    <w:rsid w:val="00EA5768"/>
    <w:rsid w:val="00EA5790"/>
    <w:rsid w:val="00EA57C2"/>
    <w:rsid w:val="00EA580C"/>
    <w:rsid w:val="00EA5817"/>
    <w:rsid w:val="00EA58B2"/>
    <w:rsid w:val="00EA58B6"/>
    <w:rsid w:val="00EA58EC"/>
    <w:rsid w:val="00EA58F2"/>
    <w:rsid w:val="00EA5914"/>
    <w:rsid w:val="00EA5993"/>
    <w:rsid w:val="00EA59BB"/>
    <w:rsid w:val="00EA59D5"/>
    <w:rsid w:val="00EA5A2F"/>
    <w:rsid w:val="00EA5A4D"/>
    <w:rsid w:val="00EA5AAA"/>
    <w:rsid w:val="00EA5AB1"/>
    <w:rsid w:val="00EA5B00"/>
    <w:rsid w:val="00EA5B40"/>
    <w:rsid w:val="00EA5B42"/>
    <w:rsid w:val="00EA5C3B"/>
    <w:rsid w:val="00EA5C6A"/>
    <w:rsid w:val="00EA5C72"/>
    <w:rsid w:val="00EA5CC0"/>
    <w:rsid w:val="00EA5E31"/>
    <w:rsid w:val="00EA5E82"/>
    <w:rsid w:val="00EA5F7D"/>
    <w:rsid w:val="00EA60AB"/>
    <w:rsid w:val="00EA60BD"/>
    <w:rsid w:val="00EA6105"/>
    <w:rsid w:val="00EA6143"/>
    <w:rsid w:val="00EA616B"/>
    <w:rsid w:val="00EA616D"/>
    <w:rsid w:val="00EA6188"/>
    <w:rsid w:val="00EA61AD"/>
    <w:rsid w:val="00EA625E"/>
    <w:rsid w:val="00EA634B"/>
    <w:rsid w:val="00EA6427"/>
    <w:rsid w:val="00EA6490"/>
    <w:rsid w:val="00EA659D"/>
    <w:rsid w:val="00EA65AA"/>
    <w:rsid w:val="00EA6608"/>
    <w:rsid w:val="00EA667D"/>
    <w:rsid w:val="00EA6819"/>
    <w:rsid w:val="00EA6898"/>
    <w:rsid w:val="00EA6967"/>
    <w:rsid w:val="00EA6A2A"/>
    <w:rsid w:val="00EA6A35"/>
    <w:rsid w:val="00EA6A6F"/>
    <w:rsid w:val="00EA6B93"/>
    <w:rsid w:val="00EA6BAC"/>
    <w:rsid w:val="00EA6C67"/>
    <w:rsid w:val="00EA6C70"/>
    <w:rsid w:val="00EA6C7C"/>
    <w:rsid w:val="00EA6C8D"/>
    <w:rsid w:val="00EA6CC1"/>
    <w:rsid w:val="00EA6D70"/>
    <w:rsid w:val="00EA6DD8"/>
    <w:rsid w:val="00EA6E32"/>
    <w:rsid w:val="00EA6E51"/>
    <w:rsid w:val="00EA6EA9"/>
    <w:rsid w:val="00EA6F23"/>
    <w:rsid w:val="00EA6F45"/>
    <w:rsid w:val="00EA7081"/>
    <w:rsid w:val="00EA708A"/>
    <w:rsid w:val="00EA70D8"/>
    <w:rsid w:val="00EA7148"/>
    <w:rsid w:val="00EA7177"/>
    <w:rsid w:val="00EA71E8"/>
    <w:rsid w:val="00EA7338"/>
    <w:rsid w:val="00EA7381"/>
    <w:rsid w:val="00EA748E"/>
    <w:rsid w:val="00EA74B4"/>
    <w:rsid w:val="00EA751A"/>
    <w:rsid w:val="00EA7541"/>
    <w:rsid w:val="00EA754E"/>
    <w:rsid w:val="00EA7555"/>
    <w:rsid w:val="00EA759E"/>
    <w:rsid w:val="00EA75AF"/>
    <w:rsid w:val="00EA75D9"/>
    <w:rsid w:val="00EA75FF"/>
    <w:rsid w:val="00EA7649"/>
    <w:rsid w:val="00EA7691"/>
    <w:rsid w:val="00EA76D4"/>
    <w:rsid w:val="00EA76FA"/>
    <w:rsid w:val="00EA77AC"/>
    <w:rsid w:val="00EA77CE"/>
    <w:rsid w:val="00EA7868"/>
    <w:rsid w:val="00EA7920"/>
    <w:rsid w:val="00EA7A50"/>
    <w:rsid w:val="00EA7B24"/>
    <w:rsid w:val="00EA7B72"/>
    <w:rsid w:val="00EA7C36"/>
    <w:rsid w:val="00EA7CF8"/>
    <w:rsid w:val="00EA7DEF"/>
    <w:rsid w:val="00EA7E17"/>
    <w:rsid w:val="00EA7E4D"/>
    <w:rsid w:val="00EA7F44"/>
    <w:rsid w:val="00EA7F8A"/>
    <w:rsid w:val="00EA7FBB"/>
    <w:rsid w:val="00EB00A1"/>
    <w:rsid w:val="00EB011D"/>
    <w:rsid w:val="00EB0158"/>
    <w:rsid w:val="00EB029B"/>
    <w:rsid w:val="00EB02BC"/>
    <w:rsid w:val="00EB02C8"/>
    <w:rsid w:val="00EB0321"/>
    <w:rsid w:val="00EB03B8"/>
    <w:rsid w:val="00EB03BB"/>
    <w:rsid w:val="00EB03BF"/>
    <w:rsid w:val="00EB03E0"/>
    <w:rsid w:val="00EB0462"/>
    <w:rsid w:val="00EB047C"/>
    <w:rsid w:val="00EB04E7"/>
    <w:rsid w:val="00EB061B"/>
    <w:rsid w:val="00EB0798"/>
    <w:rsid w:val="00EB07C9"/>
    <w:rsid w:val="00EB07D0"/>
    <w:rsid w:val="00EB0826"/>
    <w:rsid w:val="00EB0830"/>
    <w:rsid w:val="00EB0838"/>
    <w:rsid w:val="00EB089E"/>
    <w:rsid w:val="00EB08AD"/>
    <w:rsid w:val="00EB08C4"/>
    <w:rsid w:val="00EB0A1E"/>
    <w:rsid w:val="00EB0A9D"/>
    <w:rsid w:val="00EB0AF3"/>
    <w:rsid w:val="00EB0C0E"/>
    <w:rsid w:val="00EB0C34"/>
    <w:rsid w:val="00EB0DE2"/>
    <w:rsid w:val="00EB0E49"/>
    <w:rsid w:val="00EB0E55"/>
    <w:rsid w:val="00EB0EB0"/>
    <w:rsid w:val="00EB0FE3"/>
    <w:rsid w:val="00EB0FE4"/>
    <w:rsid w:val="00EB10D6"/>
    <w:rsid w:val="00EB115C"/>
    <w:rsid w:val="00EB1188"/>
    <w:rsid w:val="00EB1193"/>
    <w:rsid w:val="00EB11A3"/>
    <w:rsid w:val="00EB129A"/>
    <w:rsid w:val="00EB1392"/>
    <w:rsid w:val="00EB144F"/>
    <w:rsid w:val="00EB1467"/>
    <w:rsid w:val="00EB14B9"/>
    <w:rsid w:val="00EB14CD"/>
    <w:rsid w:val="00EB15A6"/>
    <w:rsid w:val="00EB15BC"/>
    <w:rsid w:val="00EB1631"/>
    <w:rsid w:val="00EB1632"/>
    <w:rsid w:val="00EB1673"/>
    <w:rsid w:val="00EB167C"/>
    <w:rsid w:val="00EB16CC"/>
    <w:rsid w:val="00EB1784"/>
    <w:rsid w:val="00EB179A"/>
    <w:rsid w:val="00EB17E7"/>
    <w:rsid w:val="00EB1849"/>
    <w:rsid w:val="00EB19DE"/>
    <w:rsid w:val="00EB1A29"/>
    <w:rsid w:val="00EB1AAA"/>
    <w:rsid w:val="00EB1AF7"/>
    <w:rsid w:val="00EB1BBB"/>
    <w:rsid w:val="00EB1BFD"/>
    <w:rsid w:val="00EB1CFD"/>
    <w:rsid w:val="00EB1D9B"/>
    <w:rsid w:val="00EB1DE8"/>
    <w:rsid w:val="00EB1E4F"/>
    <w:rsid w:val="00EB1ED0"/>
    <w:rsid w:val="00EB1F0C"/>
    <w:rsid w:val="00EB1F8E"/>
    <w:rsid w:val="00EB202A"/>
    <w:rsid w:val="00EB20F6"/>
    <w:rsid w:val="00EB2112"/>
    <w:rsid w:val="00EB2173"/>
    <w:rsid w:val="00EB2177"/>
    <w:rsid w:val="00EB2238"/>
    <w:rsid w:val="00EB2294"/>
    <w:rsid w:val="00EB233B"/>
    <w:rsid w:val="00EB23CB"/>
    <w:rsid w:val="00EB23CD"/>
    <w:rsid w:val="00EB247C"/>
    <w:rsid w:val="00EB24D8"/>
    <w:rsid w:val="00EB24F6"/>
    <w:rsid w:val="00EB2530"/>
    <w:rsid w:val="00EB2543"/>
    <w:rsid w:val="00EB261A"/>
    <w:rsid w:val="00EB2620"/>
    <w:rsid w:val="00EB2658"/>
    <w:rsid w:val="00EB26B3"/>
    <w:rsid w:val="00EB271E"/>
    <w:rsid w:val="00EB277D"/>
    <w:rsid w:val="00EB28A4"/>
    <w:rsid w:val="00EB2902"/>
    <w:rsid w:val="00EB2962"/>
    <w:rsid w:val="00EB29E9"/>
    <w:rsid w:val="00EB2A14"/>
    <w:rsid w:val="00EB2A58"/>
    <w:rsid w:val="00EB2A75"/>
    <w:rsid w:val="00EB2B08"/>
    <w:rsid w:val="00EB2B79"/>
    <w:rsid w:val="00EB2BA2"/>
    <w:rsid w:val="00EB2BF7"/>
    <w:rsid w:val="00EB2CB5"/>
    <w:rsid w:val="00EB2D1A"/>
    <w:rsid w:val="00EB2D30"/>
    <w:rsid w:val="00EB2D53"/>
    <w:rsid w:val="00EB2DCD"/>
    <w:rsid w:val="00EB2E0E"/>
    <w:rsid w:val="00EB2E13"/>
    <w:rsid w:val="00EB2E96"/>
    <w:rsid w:val="00EB2EB3"/>
    <w:rsid w:val="00EB2EEF"/>
    <w:rsid w:val="00EB2F6C"/>
    <w:rsid w:val="00EB309A"/>
    <w:rsid w:val="00EB31B3"/>
    <w:rsid w:val="00EB32AA"/>
    <w:rsid w:val="00EB333A"/>
    <w:rsid w:val="00EB3432"/>
    <w:rsid w:val="00EB3465"/>
    <w:rsid w:val="00EB3475"/>
    <w:rsid w:val="00EB34CB"/>
    <w:rsid w:val="00EB34CD"/>
    <w:rsid w:val="00EB34E2"/>
    <w:rsid w:val="00EB3503"/>
    <w:rsid w:val="00EB353B"/>
    <w:rsid w:val="00EB354F"/>
    <w:rsid w:val="00EB3582"/>
    <w:rsid w:val="00EB35A6"/>
    <w:rsid w:val="00EB362F"/>
    <w:rsid w:val="00EB3637"/>
    <w:rsid w:val="00EB36C0"/>
    <w:rsid w:val="00EB3755"/>
    <w:rsid w:val="00EB3773"/>
    <w:rsid w:val="00EB37AC"/>
    <w:rsid w:val="00EB390B"/>
    <w:rsid w:val="00EB393C"/>
    <w:rsid w:val="00EB3998"/>
    <w:rsid w:val="00EB3A1A"/>
    <w:rsid w:val="00EB3BB8"/>
    <w:rsid w:val="00EB3C09"/>
    <w:rsid w:val="00EB3C5F"/>
    <w:rsid w:val="00EB3CDB"/>
    <w:rsid w:val="00EB3CE0"/>
    <w:rsid w:val="00EB3D49"/>
    <w:rsid w:val="00EB3D7E"/>
    <w:rsid w:val="00EB3E56"/>
    <w:rsid w:val="00EB3E82"/>
    <w:rsid w:val="00EB3EE9"/>
    <w:rsid w:val="00EB3F19"/>
    <w:rsid w:val="00EB3F3D"/>
    <w:rsid w:val="00EB3F76"/>
    <w:rsid w:val="00EB40BA"/>
    <w:rsid w:val="00EB41C9"/>
    <w:rsid w:val="00EB4222"/>
    <w:rsid w:val="00EB422D"/>
    <w:rsid w:val="00EB4365"/>
    <w:rsid w:val="00EB437D"/>
    <w:rsid w:val="00EB43E2"/>
    <w:rsid w:val="00EB4417"/>
    <w:rsid w:val="00EB4487"/>
    <w:rsid w:val="00EB44AC"/>
    <w:rsid w:val="00EB44B3"/>
    <w:rsid w:val="00EB465C"/>
    <w:rsid w:val="00EB46BF"/>
    <w:rsid w:val="00EB4766"/>
    <w:rsid w:val="00EB4782"/>
    <w:rsid w:val="00EB47B5"/>
    <w:rsid w:val="00EB47F1"/>
    <w:rsid w:val="00EB48D2"/>
    <w:rsid w:val="00EB48F8"/>
    <w:rsid w:val="00EB4925"/>
    <w:rsid w:val="00EB49F8"/>
    <w:rsid w:val="00EB4A2E"/>
    <w:rsid w:val="00EB4A4A"/>
    <w:rsid w:val="00EB4ABB"/>
    <w:rsid w:val="00EB4BBE"/>
    <w:rsid w:val="00EB4C1A"/>
    <w:rsid w:val="00EB4CCB"/>
    <w:rsid w:val="00EB4D07"/>
    <w:rsid w:val="00EB4D1A"/>
    <w:rsid w:val="00EB4E1F"/>
    <w:rsid w:val="00EB4E65"/>
    <w:rsid w:val="00EB4E7D"/>
    <w:rsid w:val="00EB4EB8"/>
    <w:rsid w:val="00EB4FAC"/>
    <w:rsid w:val="00EB4FFB"/>
    <w:rsid w:val="00EB5008"/>
    <w:rsid w:val="00EB50B1"/>
    <w:rsid w:val="00EB529D"/>
    <w:rsid w:val="00EB52B1"/>
    <w:rsid w:val="00EB52EC"/>
    <w:rsid w:val="00EB548D"/>
    <w:rsid w:val="00EB5496"/>
    <w:rsid w:val="00EB54BA"/>
    <w:rsid w:val="00EB56C1"/>
    <w:rsid w:val="00EB56FB"/>
    <w:rsid w:val="00EB5784"/>
    <w:rsid w:val="00EB57AF"/>
    <w:rsid w:val="00EB57B7"/>
    <w:rsid w:val="00EB5934"/>
    <w:rsid w:val="00EB5A3C"/>
    <w:rsid w:val="00EB5A95"/>
    <w:rsid w:val="00EB5ACE"/>
    <w:rsid w:val="00EB5AE4"/>
    <w:rsid w:val="00EB5AFA"/>
    <w:rsid w:val="00EB5B11"/>
    <w:rsid w:val="00EB5B1C"/>
    <w:rsid w:val="00EB5B23"/>
    <w:rsid w:val="00EB5B45"/>
    <w:rsid w:val="00EB5BA6"/>
    <w:rsid w:val="00EB5C1B"/>
    <w:rsid w:val="00EB5CEE"/>
    <w:rsid w:val="00EB5E60"/>
    <w:rsid w:val="00EB5ED1"/>
    <w:rsid w:val="00EB5F1B"/>
    <w:rsid w:val="00EB5F3B"/>
    <w:rsid w:val="00EB5F56"/>
    <w:rsid w:val="00EB5F5A"/>
    <w:rsid w:val="00EB5FF8"/>
    <w:rsid w:val="00EB6144"/>
    <w:rsid w:val="00EB61A0"/>
    <w:rsid w:val="00EB61B9"/>
    <w:rsid w:val="00EB621E"/>
    <w:rsid w:val="00EB6282"/>
    <w:rsid w:val="00EB6288"/>
    <w:rsid w:val="00EB62E8"/>
    <w:rsid w:val="00EB6346"/>
    <w:rsid w:val="00EB63DC"/>
    <w:rsid w:val="00EB63F6"/>
    <w:rsid w:val="00EB63F8"/>
    <w:rsid w:val="00EB6427"/>
    <w:rsid w:val="00EB64B7"/>
    <w:rsid w:val="00EB64C1"/>
    <w:rsid w:val="00EB64C4"/>
    <w:rsid w:val="00EB6502"/>
    <w:rsid w:val="00EB650D"/>
    <w:rsid w:val="00EB65DE"/>
    <w:rsid w:val="00EB660A"/>
    <w:rsid w:val="00EB6641"/>
    <w:rsid w:val="00EB66C8"/>
    <w:rsid w:val="00EB6740"/>
    <w:rsid w:val="00EB68B8"/>
    <w:rsid w:val="00EB69D5"/>
    <w:rsid w:val="00EB6B43"/>
    <w:rsid w:val="00EB6B53"/>
    <w:rsid w:val="00EB6BC5"/>
    <w:rsid w:val="00EB6C4E"/>
    <w:rsid w:val="00EB6C88"/>
    <w:rsid w:val="00EB6CDB"/>
    <w:rsid w:val="00EB6E9D"/>
    <w:rsid w:val="00EB6F33"/>
    <w:rsid w:val="00EB6FAD"/>
    <w:rsid w:val="00EB703D"/>
    <w:rsid w:val="00EB70E5"/>
    <w:rsid w:val="00EB7119"/>
    <w:rsid w:val="00EB728F"/>
    <w:rsid w:val="00EB72D8"/>
    <w:rsid w:val="00EB7303"/>
    <w:rsid w:val="00EB7317"/>
    <w:rsid w:val="00EB7421"/>
    <w:rsid w:val="00EB750F"/>
    <w:rsid w:val="00EB752A"/>
    <w:rsid w:val="00EB7622"/>
    <w:rsid w:val="00EB7624"/>
    <w:rsid w:val="00EB76F1"/>
    <w:rsid w:val="00EB77B8"/>
    <w:rsid w:val="00EB77D7"/>
    <w:rsid w:val="00EB77DB"/>
    <w:rsid w:val="00EB783B"/>
    <w:rsid w:val="00EB785C"/>
    <w:rsid w:val="00EB78A2"/>
    <w:rsid w:val="00EB78E4"/>
    <w:rsid w:val="00EB78F5"/>
    <w:rsid w:val="00EB791C"/>
    <w:rsid w:val="00EB79A6"/>
    <w:rsid w:val="00EB79B8"/>
    <w:rsid w:val="00EB7A50"/>
    <w:rsid w:val="00EB7AE5"/>
    <w:rsid w:val="00EB7C67"/>
    <w:rsid w:val="00EB7C68"/>
    <w:rsid w:val="00EB7CD3"/>
    <w:rsid w:val="00EB7D3C"/>
    <w:rsid w:val="00EB7D3E"/>
    <w:rsid w:val="00EB7FC3"/>
    <w:rsid w:val="00EC0006"/>
    <w:rsid w:val="00EC005D"/>
    <w:rsid w:val="00EC00A4"/>
    <w:rsid w:val="00EC0100"/>
    <w:rsid w:val="00EC012B"/>
    <w:rsid w:val="00EC01DE"/>
    <w:rsid w:val="00EC023F"/>
    <w:rsid w:val="00EC02AD"/>
    <w:rsid w:val="00EC03DA"/>
    <w:rsid w:val="00EC046B"/>
    <w:rsid w:val="00EC048D"/>
    <w:rsid w:val="00EC049A"/>
    <w:rsid w:val="00EC04DE"/>
    <w:rsid w:val="00EC059E"/>
    <w:rsid w:val="00EC05D4"/>
    <w:rsid w:val="00EC0624"/>
    <w:rsid w:val="00EC062F"/>
    <w:rsid w:val="00EC0732"/>
    <w:rsid w:val="00EC079A"/>
    <w:rsid w:val="00EC07B4"/>
    <w:rsid w:val="00EC07DE"/>
    <w:rsid w:val="00EC0851"/>
    <w:rsid w:val="00EC0945"/>
    <w:rsid w:val="00EC0981"/>
    <w:rsid w:val="00EC0A9C"/>
    <w:rsid w:val="00EC0B4D"/>
    <w:rsid w:val="00EC0B59"/>
    <w:rsid w:val="00EC0C0A"/>
    <w:rsid w:val="00EC0C76"/>
    <w:rsid w:val="00EC0CC4"/>
    <w:rsid w:val="00EC0E81"/>
    <w:rsid w:val="00EC0F1F"/>
    <w:rsid w:val="00EC0F98"/>
    <w:rsid w:val="00EC108C"/>
    <w:rsid w:val="00EC10D3"/>
    <w:rsid w:val="00EC123E"/>
    <w:rsid w:val="00EC1253"/>
    <w:rsid w:val="00EC1283"/>
    <w:rsid w:val="00EC12AB"/>
    <w:rsid w:val="00EC12EC"/>
    <w:rsid w:val="00EC139E"/>
    <w:rsid w:val="00EC1697"/>
    <w:rsid w:val="00EC16E8"/>
    <w:rsid w:val="00EC16F8"/>
    <w:rsid w:val="00EC16F9"/>
    <w:rsid w:val="00EC1700"/>
    <w:rsid w:val="00EC17D4"/>
    <w:rsid w:val="00EC1802"/>
    <w:rsid w:val="00EC1825"/>
    <w:rsid w:val="00EC1888"/>
    <w:rsid w:val="00EC1940"/>
    <w:rsid w:val="00EC1951"/>
    <w:rsid w:val="00EC1959"/>
    <w:rsid w:val="00EC199A"/>
    <w:rsid w:val="00EC19CD"/>
    <w:rsid w:val="00EC1A82"/>
    <w:rsid w:val="00EC1AA0"/>
    <w:rsid w:val="00EC1ADE"/>
    <w:rsid w:val="00EC1B3C"/>
    <w:rsid w:val="00EC1B90"/>
    <w:rsid w:val="00EC1BDD"/>
    <w:rsid w:val="00EC1C7A"/>
    <w:rsid w:val="00EC1D25"/>
    <w:rsid w:val="00EC1D2D"/>
    <w:rsid w:val="00EC1DD4"/>
    <w:rsid w:val="00EC1DEB"/>
    <w:rsid w:val="00EC1E00"/>
    <w:rsid w:val="00EC1EE2"/>
    <w:rsid w:val="00EC1F0A"/>
    <w:rsid w:val="00EC1F6D"/>
    <w:rsid w:val="00EC1FE7"/>
    <w:rsid w:val="00EC20C8"/>
    <w:rsid w:val="00EC20F8"/>
    <w:rsid w:val="00EC2256"/>
    <w:rsid w:val="00EC2273"/>
    <w:rsid w:val="00EC234B"/>
    <w:rsid w:val="00EC25CB"/>
    <w:rsid w:val="00EC2696"/>
    <w:rsid w:val="00EC269A"/>
    <w:rsid w:val="00EC2725"/>
    <w:rsid w:val="00EC2793"/>
    <w:rsid w:val="00EC27EC"/>
    <w:rsid w:val="00EC2806"/>
    <w:rsid w:val="00EC280A"/>
    <w:rsid w:val="00EC283D"/>
    <w:rsid w:val="00EC2886"/>
    <w:rsid w:val="00EC288E"/>
    <w:rsid w:val="00EC2966"/>
    <w:rsid w:val="00EC296A"/>
    <w:rsid w:val="00EC2988"/>
    <w:rsid w:val="00EC2A35"/>
    <w:rsid w:val="00EC2AB6"/>
    <w:rsid w:val="00EC2BC1"/>
    <w:rsid w:val="00EC2C82"/>
    <w:rsid w:val="00EC2CAA"/>
    <w:rsid w:val="00EC2D75"/>
    <w:rsid w:val="00EC2D94"/>
    <w:rsid w:val="00EC2DC0"/>
    <w:rsid w:val="00EC2DC6"/>
    <w:rsid w:val="00EC2E4E"/>
    <w:rsid w:val="00EC2F61"/>
    <w:rsid w:val="00EC2F67"/>
    <w:rsid w:val="00EC2FA2"/>
    <w:rsid w:val="00EC2FB4"/>
    <w:rsid w:val="00EC30C7"/>
    <w:rsid w:val="00EC3148"/>
    <w:rsid w:val="00EC31B3"/>
    <w:rsid w:val="00EC31D5"/>
    <w:rsid w:val="00EC3247"/>
    <w:rsid w:val="00EC3298"/>
    <w:rsid w:val="00EC331C"/>
    <w:rsid w:val="00EC3339"/>
    <w:rsid w:val="00EC33A5"/>
    <w:rsid w:val="00EC33A8"/>
    <w:rsid w:val="00EC343A"/>
    <w:rsid w:val="00EC34CB"/>
    <w:rsid w:val="00EC34D6"/>
    <w:rsid w:val="00EC34DC"/>
    <w:rsid w:val="00EC3521"/>
    <w:rsid w:val="00EC3592"/>
    <w:rsid w:val="00EC3623"/>
    <w:rsid w:val="00EC3714"/>
    <w:rsid w:val="00EC37D5"/>
    <w:rsid w:val="00EC37FF"/>
    <w:rsid w:val="00EC3846"/>
    <w:rsid w:val="00EC38C9"/>
    <w:rsid w:val="00EC394D"/>
    <w:rsid w:val="00EC3A2C"/>
    <w:rsid w:val="00EC3A45"/>
    <w:rsid w:val="00EC3A9A"/>
    <w:rsid w:val="00EC3B2A"/>
    <w:rsid w:val="00EC3BF4"/>
    <w:rsid w:val="00EC3C07"/>
    <w:rsid w:val="00EC3C90"/>
    <w:rsid w:val="00EC3CBC"/>
    <w:rsid w:val="00EC3D00"/>
    <w:rsid w:val="00EC3D29"/>
    <w:rsid w:val="00EC3D59"/>
    <w:rsid w:val="00EC3D99"/>
    <w:rsid w:val="00EC3E3F"/>
    <w:rsid w:val="00EC3F60"/>
    <w:rsid w:val="00EC3F8F"/>
    <w:rsid w:val="00EC403F"/>
    <w:rsid w:val="00EC4044"/>
    <w:rsid w:val="00EC4101"/>
    <w:rsid w:val="00EC4113"/>
    <w:rsid w:val="00EC4190"/>
    <w:rsid w:val="00EC41F9"/>
    <w:rsid w:val="00EC426A"/>
    <w:rsid w:val="00EC4288"/>
    <w:rsid w:val="00EC42CF"/>
    <w:rsid w:val="00EC4300"/>
    <w:rsid w:val="00EC4320"/>
    <w:rsid w:val="00EC4365"/>
    <w:rsid w:val="00EC43E4"/>
    <w:rsid w:val="00EC44D2"/>
    <w:rsid w:val="00EC4607"/>
    <w:rsid w:val="00EC46AA"/>
    <w:rsid w:val="00EC47D2"/>
    <w:rsid w:val="00EC4869"/>
    <w:rsid w:val="00EC489B"/>
    <w:rsid w:val="00EC48A8"/>
    <w:rsid w:val="00EC48BE"/>
    <w:rsid w:val="00EC4970"/>
    <w:rsid w:val="00EC4A39"/>
    <w:rsid w:val="00EC4A6A"/>
    <w:rsid w:val="00EC4AD5"/>
    <w:rsid w:val="00EC4B13"/>
    <w:rsid w:val="00EC4B37"/>
    <w:rsid w:val="00EC4B6A"/>
    <w:rsid w:val="00EC4BB8"/>
    <w:rsid w:val="00EC4BC0"/>
    <w:rsid w:val="00EC4BC9"/>
    <w:rsid w:val="00EC4C53"/>
    <w:rsid w:val="00EC4CE0"/>
    <w:rsid w:val="00EC4CE8"/>
    <w:rsid w:val="00EC4DF6"/>
    <w:rsid w:val="00EC4E58"/>
    <w:rsid w:val="00EC4EBC"/>
    <w:rsid w:val="00EC4ED7"/>
    <w:rsid w:val="00EC4F32"/>
    <w:rsid w:val="00EC5036"/>
    <w:rsid w:val="00EC50DA"/>
    <w:rsid w:val="00EC5140"/>
    <w:rsid w:val="00EC5145"/>
    <w:rsid w:val="00EC51A7"/>
    <w:rsid w:val="00EC5252"/>
    <w:rsid w:val="00EC5259"/>
    <w:rsid w:val="00EC52FD"/>
    <w:rsid w:val="00EC5336"/>
    <w:rsid w:val="00EC541B"/>
    <w:rsid w:val="00EC5490"/>
    <w:rsid w:val="00EC550F"/>
    <w:rsid w:val="00EC55A3"/>
    <w:rsid w:val="00EC55D6"/>
    <w:rsid w:val="00EC55E6"/>
    <w:rsid w:val="00EC562B"/>
    <w:rsid w:val="00EC5647"/>
    <w:rsid w:val="00EC5681"/>
    <w:rsid w:val="00EC57BB"/>
    <w:rsid w:val="00EC58AE"/>
    <w:rsid w:val="00EC591F"/>
    <w:rsid w:val="00EC59DE"/>
    <w:rsid w:val="00EC5A83"/>
    <w:rsid w:val="00EC5B59"/>
    <w:rsid w:val="00EC5BDF"/>
    <w:rsid w:val="00EC5CA3"/>
    <w:rsid w:val="00EC5D92"/>
    <w:rsid w:val="00EC5EA8"/>
    <w:rsid w:val="00EC5F26"/>
    <w:rsid w:val="00EC61FB"/>
    <w:rsid w:val="00EC620C"/>
    <w:rsid w:val="00EC629F"/>
    <w:rsid w:val="00EC62A8"/>
    <w:rsid w:val="00EC62BE"/>
    <w:rsid w:val="00EC6312"/>
    <w:rsid w:val="00EC63A5"/>
    <w:rsid w:val="00EC658A"/>
    <w:rsid w:val="00EC65C4"/>
    <w:rsid w:val="00EC6689"/>
    <w:rsid w:val="00EC668E"/>
    <w:rsid w:val="00EC66DA"/>
    <w:rsid w:val="00EC66ED"/>
    <w:rsid w:val="00EC673A"/>
    <w:rsid w:val="00EC67D1"/>
    <w:rsid w:val="00EC67D9"/>
    <w:rsid w:val="00EC6946"/>
    <w:rsid w:val="00EC694E"/>
    <w:rsid w:val="00EC6983"/>
    <w:rsid w:val="00EC6990"/>
    <w:rsid w:val="00EC69D0"/>
    <w:rsid w:val="00EC6A82"/>
    <w:rsid w:val="00EC6B5A"/>
    <w:rsid w:val="00EC6B66"/>
    <w:rsid w:val="00EC6B8F"/>
    <w:rsid w:val="00EC6BDD"/>
    <w:rsid w:val="00EC6BF0"/>
    <w:rsid w:val="00EC6BF1"/>
    <w:rsid w:val="00EC6C91"/>
    <w:rsid w:val="00EC6CA6"/>
    <w:rsid w:val="00EC6CBD"/>
    <w:rsid w:val="00EC6CCF"/>
    <w:rsid w:val="00EC6D81"/>
    <w:rsid w:val="00EC6DDE"/>
    <w:rsid w:val="00EC6DE9"/>
    <w:rsid w:val="00EC6E3E"/>
    <w:rsid w:val="00EC6E9D"/>
    <w:rsid w:val="00EC6F06"/>
    <w:rsid w:val="00EC7041"/>
    <w:rsid w:val="00EC7048"/>
    <w:rsid w:val="00EC70B9"/>
    <w:rsid w:val="00EC70CC"/>
    <w:rsid w:val="00EC72CC"/>
    <w:rsid w:val="00EC731A"/>
    <w:rsid w:val="00EC756D"/>
    <w:rsid w:val="00EC7629"/>
    <w:rsid w:val="00EC7668"/>
    <w:rsid w:val="00EC766F"/>
    <w:rsid w:val="00EC7670"/>
    <w:rsid w:val="00EC772F"/>
    <w:rsid w:val="00EC781E"/>
    <w:rsid w:val="00EC7833"/>
    <w:rsid w:val="00EC7882"/>
    <w:rsid w:val="00EC79EC"/>
    <w:rsid w:val="00EC79FB"/>
    <w:rsid w:val="00EC7AB2"/>
    <w:rsid w:val="00EC7AB7"/>
    <w:rsid w:val="00EC7ACE"/>
    <w:rsid w:val="00EC7B24"/>
    <w:rsid w:val="00EC7BB2"/>
    <w:rsid w:val="00EC7D9F"/>
    <w:rsid w:val="00EC7DCC"/>
    <w:rsid w:val="00EC7E5C"/>
    <w:rsid w:val="00EC7ED7"/>
    <w:rsid w:val="00EC7F89"/>
    <w:rsid w:val="00ED0009"/>
    <w:rsid w:val="00ED0010"/>
    <w:rsid w:val="00ED0038"/>
    <w:rsid w:val="00ED024C"/>
    <w:rsid w:val="00ED02B6"/>
    <w:rsid w:val="00ED0330"/>
    <w:rsid w:val="00ED0365"/>
    <w:rsid w:val="00ED0486"/>
    <w:rsid w:val="00ED0529"/>
    <w:rsid w:val="00ED0588"/>
    <w:rsid w:val="00ED05DB"/>
    <w:rsid w:val="00ED0705"/>
    <w:rsid w:val="00ED074C"/>
    <w:rsid w:val="00ED078C"/>
    <w:rsid w:val="00ED084B"/>
    <w:rsid w:val="00ED08E7"/>
    <w:rsid w:val="00ED092B"/>
    <w:rsid w:val="00ED0A60"/>
    <w:rsid w:val="00ED0B22"/>
    <w:rsid w:val="00ED0B47"/>
    <w:rsid w:val="00ED0CDB"/>
    <w:rsid w:val="00ED0D47"/>
    <w:rsid w:val="00ED0D7D"/>
    <w:rsid w:val="00ED0D96"/>
    <w:rsid w:val="00ED0DB5"/>
    <w:rsid w:val="00ED0DE6"/>
    <w:rsid w:val="00ED0FC1"/>
    <w:rsid w:val="00ED1026"/>
    <w:rsid w:val="00ED103A"/>
    <w:rsid w:val="00ED1062"/>
    <w:rsid w:val="00ED10C9"/>
    <w:rsid w:val="00ED10E2"/>
    <w:rsid w:val="00ED1215"/>
    <w:rsid w:val="00ED123D"/>
    <w:rsid w:val="00ED12AC"/>
    <w:rsid w:val="00ED12B4"/>
    <w:rsid w:val="00ED12E7"/>
    <w:rsid w:val="00ED139F"/>
    <w:rsid w:val="00ED14D6"/>
    <w:rsid w:val="00ED14F8"/>
    <w:rsid w:val="00ED14F9"/>
    <w:rsid w:val="00ED163D"/>
    <w:rsid w:val="00ED1673"/>
    <w:rsid w:val="00ED1787"/>
    <w:rsid w:val="00ED1819"/>
    <w:rsid w:val="00ED1872"/>
    <w:rsid w:val="00ED195B"/>
    <w:rsid w:val="00ED19DF"/>
    <w:rsid w:val="00ED1A8E"/>
    <w:rsid w:val="00ED1B2B"/>
    <w:rsid w:val="00ED1B7A"/>
    <w:rsid w:val="00ED1C11"/>
    <w:rsid w:val="00ED1C44"/>
    <w:rsid w:val="00ED1C64"/>
    <w:rsid w:val="00ED1D53"/>
    <w:rsid w:val="00ED1D95"/>
    <w:rsid w:val="00ED1EA2"/>
    <w:rsid w:val="00ED1F15"/>
    <w:rsid w:val="00ED1F38"/>
    <w:rsid w:val="00ED1F3E"/>
    <w:rsid w:val="00ED1F4C"/>
    <w:rsid w:val="00ED208B"/>
    <w:rsid w:val="00ED209A"/>
    <w:rsid w:val="00ED211F"/>
    <w:rsid w:val="00ED2141"/>
    <w:rsid w:val="00ED2165"/>
    <w:rsid w:val="00ED2192"/>
    <w:rsid w:val="00ED220C"/>
    <w:rsid w:val="00ED226D"/>
    <w:rsid w:val="00ED230F"/>
    <w:rsid w:val="00ED234E"/>
    <w:rsid w:val="00ED23A2"/>
    <w:rsid w:val="00ED2427"/>
    <w:rsid w:val="00ED246A"/>
    <w:rsid w:val="00ED2471"/>
    <w:rsid w:val="00ED24AA"/>
    <w:rsid w:val="00ED24C6"/>
    <w:rsid w:val="00ED251A"/>
    <w:rsid w:val="00ED25AD"/>
    <w:rsid w:val="00ED25BD"/>
    <w:rsid w:val="00ED25CF"/>
    <w:rsid w:val="00ED26D2"/>
    <w:rsid w:val="00ED26DA"/>
    <w:rsid w:val="00ED2704"/>
    <w:rsid w:val="00ED2714"/>
    <w:rsid w:val="00ED2755"/>
    <w:rsid w:val="00ED2756"/>
    <w:rsid w:val="00ED2777"/>
    <w:rsid w:val="00ED279B"/>
    <w:rsid w:val="00ED2801"/>
    <w:rsid w:val="00ED2898"/>
    <w:rsid w:val="00ED289D"/>
    <w:rsid w:val="00ED289E"/>
    <w:rsid w:val="00ED28B0"/>
    <w:rsid w:val="00ED28B7"/>
    <w:rsid w:val="00ED28DD"/>
    <w:rsid w:val="00ED2911"/>
    <w:rsid w:val="00ED2A07"/>
    <w:rsid w:val="00ED2A5D"/>
    <w:rsid w:val="00ED2AA6"/>
    <w:rsid w:val="00ED2AC5"/>
    <w:rsid w:val="00ED2AC7"/>
    <w:rsid w:val="00ED2B57"/>
    <w:rsid w:val="00ED2C00"/>
    <w:rsid w:val="00ED2C41"/>
    <w:rsid w:val="00ED2CA0"/>
    <w:rsid w:val="00ED2D2D"/>
    <w:rsid w:val="00ED2D35"/>
    <w:rsid w:val="00ED2E70"/>
    <w:rsid w:val="00ED3053"/>
    <w:rsid w:val="00ED3069"/>
    <w:rsid w:val="00ED3094"/>
    <w:rsid w:val="00ED3218"/>
    <w:rsid w:val="00ED32A1"/>
    <w:rsid w:val="00ED332D"/>
    <w:rsid w:val="00ED337E"/>
    <w:rsid w:val="00ED33E5"/>
    <w:rsid w:val="00ED347D"/>
    <w:rsid w:val="00ED34A5"/>
    <w:rsid w:val="00ED350F"/>
    <w:rsid w:val="00ED354B"/>
    <w:rsid w:val="00ED35A2"/>
    <w:rsid w:val="00ED35AB"/>
    <w:rsid w:val="00ED366E"/>
    <w:rsid w:val="00ED3825"/>
    <w:rsid w:val="00ED3887"/>
    <w:rsid w:val="00ED3952"/>
    <w:rsid w:val="00ED3994"/>
    <w:rsid w:val="00ED39C7"/>
    <w:rsid w:val="00ED39F8"/>
    <w:rsid w:val="00ED39FE"/>
    <w:rsid w:val="00ED3AD8"/>
    <w:rsid w:val="00ED3BBA"/>
    <w:rsid w:val="00ED3C21"/>
    <w:rsid w:val="00ED3CBC"/>
    <w:rsid w:val="00ED3E2E"/>
    <w:rsid w:val="00ED3E76"/>
    <w:rsid w:val="00ED3F33"/>
    <w:rsid w:val="00ED3FCE"/>
    <w:rsid w:val="00ED3FEF"/>
    <w:rsid w:val="00ED4029"/>
    <w:rsid w:val="00ED4064"/>
    <w:rsid w:val="00ED409C"/>
    <w:rsid w:val="00ED40AE"/>
    <w:rsid w:val="00ED40F1"/>
    <w:rsid w:val="00ED4179"/>
    <w:rsid w:val="00ED433F"/>
    <w:rsid w:val="00ED4354"/>
    <w:rsid w:val="00ED4361"/>
    <w:rsid w:val="00ED4386"/>
    <w:rsid w:val="00ED440F"/>
    <w:rsid w:val="00ED44B7"/>
    <w:rsid w:val="00ED44DF"/>
    <w:rsid w:val="00ED452F"/>
    <w:rsid w:val="00ED45DD"/>
    <w:rsid w:val="00ED469B"/>
    <w:rsid w:val="00ED4734"/>
    <w:rsid w:val="00ED4779"/>
    <w:rsid w:val="00ED4801"/>
    <w:rsid w:val="00ED48F4"/>
    <w:rsid w:val="00ED4984"/>
    <w:rsid w:val="00ED4A1C"/>
    <w:rsid w:val="00ED4B5F"/>
    <w:rsid w:val="00ED4C09"/>
    <w:rsid w:val="00ED4CC1"/>
    <w:rsid w:val="00ED4CE4"/>
    <w:rsid w:val="00ED4CE7"/>
    <w:rsid w:val="00ED4CEA"/>
    <w:rsid w:val="00ED4E18"/>
    <w:rsid w:val="00ED4E32"/>
    <w:rsid w:val="00ED4E83"/>
    <w:rsid w:val="00ED4EB2"/>
    <w:rsid w:val="00ED4F01"/>
    <w:rsid w:val="00ED4F71"/>
    <w:rsid w:val="00ED4FE4"/>
    <w:rsid w:val="00ED5037"/>
    <w:rsid w:val="00ED5042"/>
    <w:rsid w:val="00ED50E9"/>
    <w:rsid w:val="00ED5160"/>
    <w:rsid w:val="00ED51CC"/>
    <w:rsid w:val="00ED5216"/>
    <w:rsid w:val="00ED524B"/>
    <w:rsid w:val="00ED5252"/>
    <w:rsid w:val="00ED52B9"/>
    <w:rsid w:val="00ED53E6"/>
    <w:rsid w:val="00ED5467"/>
    <w:rsid w:val="00ED5694"/>
    <w:rsid w:val="00ED56F4"/>
    <w:rsid w:val="00ED5762"/>
    <w:rsid w:val="00ED578B"/>
    <w:rsid w:val="00ED582E"/>
    <w:rsid w:val="00ED5880"/>
    <w:rsid w:val="00ED58DB"/>
    <w:rsid w:val="00ED591F"/>
    <w:rsid w:val="00ED59B1"/>
    <w:rsid w:val="00ED59EA"/>
    <w:rsid w:val="00ED59F5"/>
    <w:rsid w:val="00ED5B2C"/>
    <w:rsid w:val="00ED5B6F"/>
    <w:rsid w:val="00ED5B8E"/>
    <w:rsid w:val="00ED5B91"/>
    <w:rsid w:val="00ED5BBC"/>
    <w:rsid w:val="00ED5BC4"/>
    <w:rsid w:val="00ED5C36"/>
    <w:rsid w:val="00ED5CB5"/>
    <w:rsid w:val="00ED5DE9"/>
    <w:rsid w:val="00ED5E24"/>
    <w:rsid w:val="00ED5F3E"/>
    <w:rsid w:val="00ED5FA9"/>
    <w:rsid w:val="00ED606B"/>
    <w:rsid w:val="00ED61DF"/>
    <w:rsid w:val="00ED6233"/>
    <w:rsid w:val="00ED6281"/>
    <w:rsid w:val="00ED635F"/>
    <w:rsid w:val="00ED6370"/>
    <w:rsid w:val="00ED6374"/>
    <w:rsid w:val="00ED63DD"/>
    <w:rsid w:val="00ED646D"/>
    <w:rsid w:val="00ED64DE"/>
    <w:rsid w:val="00ED64FB"/>
    <w:rsid w:val="00ED6556"/>
    <w:rsid w:val="00ED65C1"/>
    <w:rsid w:val="00ED6620"/>
    <w:rsid w:val="00ED6653"/>
    <w:rsid w:val="00ED66E8"/>
    <w:rsid w:val="00ED67EA"/>
    <w:rsid w:val="00ED6843"/>
    <w:rsid w:val="00ED690C"/>
    <w:rsid w:val="00ED6911"/>
    <w:rsid w:val="00ED69A2"/>
    <w:rsid w:val="00ED6ABC"/>
    <w:rsid w:val="00ED6AF1"/>
    <w:rsid w:val="00ED6B35"/>
    <w:rsid w:val="00ED6BCD"/>
    <w:rsid w:val="00ED6C21"/>
    <w:rsid w:val="00ED6C4C"/>
    <w:rsid w:val="00ED6E0E"/>
    <w:rsid w:val="00ED6E71"/>
    <w:rsid w:val="00ED6E98"/>
    <w:rsid w:val="00ED6EAF"/>
    <w:rsid w:val="00ED6EB0"/>
    <w:rsid w:val="00ED6EB2"/>
    <w:rsid w:val="00ED6F37"/>
    <w:rsid w:val="00ED6F94"/>
    <w:rsid w:val="00ED7035"/>
    <w:rsid w:val="00ED703C"/>
    <w:rsid w:val="00ED7076"/>
    <w:rsid w:val="00ED70A7"/>
    <w:rsid w:val="00ED70E7"/>
    <w:rsid w:val="00ED713C"/>
    <w:rsid w:val="00ED7146"/>
    <w:rsid w:val="00ED71AF"/>
    <w:rsid w:val="00ED71B5"/>
    <w:rsid w:val="00ED71C0"/>
    <w:rsid w:val="00ED7253"/>
    <w:rsid w:val="00ED7264"/>
    <w:rsid w:val="00ED731A"/>
    <w:rsid w:val="00ED7350"/>
    <w:rsid w:val="00ED73AC"/>
    <w:rsid w:val="00ED73D2"/>
    <w:rsid w:val="00ED73E4"/>
    <w:rsid w:val="00ED7406"/>
    <w:rsid w:val="00ED74A0"/>
    <w:rsid w:val="00ED74A9"/>
    <w:rsid w:val="00ED74DD"/>
    <w:rsid w:val="00ED74F8"/>
    <w:rsid w:val="00ED7509"/>
    <w:rsid w:val="00ED750F"/>
    <w:rsid w:val="00ED752F"/>
    <w:rsid w:val="00ED7651"/>
    <w:rsid w:val="00ED767B"/>
    <w:rsid w:val="00ED77F6"/>
    <w:rsid w:val="00ED780C"/>
    <w:rsid w:val="00ED7871"/>
    <w:rsid w:val="00ED7920"/>
    <w:rsid w:val="00ED792F"/>
    <w:rsid w:val="00ED7991"/>
    <w:rsid w:val="00ED79D8"/>
    <w:rsid w:val="00ED7A21"/>
    <w:rsid w:val="00ED7A51"/>
    <w:rsid w:val="00ED7A7B"/>
    <w:rsid w:val="00ED7B3F"/>
    <w:rsid w:val="00ED7BB9"/>
    <w:rsid w:val="00ED7C45"/>
    <w:rsid w:val="00ED7C77"/>
    <w:rsid w:val="00ED7CCB"/>
    <w:rsid w:val="00ED7D3B"/>
    <w:rsid w:val="00ED7DBD"/>
    <w:rsid w:val="00ED7E98"/>
    <w:rsid w:val="00ED7EC3"/>
    <w:rsid w:val="00ED7EC7"/>
    <w:rsid w:val="00ED7EE2"/>
    <w:rsid w:val="00ED7FF1"/>
    <w:rsid w:val="00EE00CD"/>
    <w:rsid w:val="00EE0111"/>
    <w:rsid w:val="00EE01A8"/>
    <w:rsid w:val="00EE02B6"/>
    <w:rsid w:val="00EE030F"/>
    <w:rsid w:val="00EE034C"/>
    <w:rsid w:val="00EE03F9"/>
    <w:rsid w:val="00EE041B"/>
    <w:rsid w:val="00EE05CA"/>
    <w:rsid w:val="00EE062B"/>
    <w:rsid w:val="00EE0684"/>
    <w:rsid w:val="00EE06AF"/>
    <w:rsid w:val="00EE0778"/>
    <w:rsid w:val="00EE0779"/>
    <w:rsid w:val="00EE08CF"/>
    <w:rsid w:val="00EE0940"/>
    <w:rsid w:val="00EE0A16"/>
    <w:rsid w:val="00EE0A3B"/>
    <w:rsid w:val="00EE0A3E"/>
    <w:rsid w:val="00EE0A83"/>
    <w:rsid w:val="00EE0AB6"/>
    <w:rsid w:val="00EE0B03"/>
    <w:rsid w:val="00EE0B07"/>
    <w:rsid w:val="00EE0B3C"/>
    <w:rsid w:val="00EE0B93"/>
    <w:rsid w:val="00EE0BDD"/>
    <w:rsid w:val="00EE0BFC"/>
    <w:rsid w:val="00EE0CF8"/>
    <w:rsid w:val="00EE0D9C"/>
    <w:rsid w:val="00EE0DB0"/>
    <w:rsid w:val="00EE0DF2"/>
    <w:rsid w:val="00EE0E54"/>
    <w:rsid w:val="00EE0EED"/>
    <w:rsid w:val="00EE0F4E"/>
    <w:rsid w:val="00EE0F8E"/>
    <w:rsid w:val="00EE10F1"/>
    <w:rsid w:val="00EE11E8"/>
    <w:rsid w:val="00EE12E4"/>
    <w:rsid w:val="00EE1300"/>
    <w:rsid w:val="00EE1318"/>
    <w:rsid w:val="00EE1491"/>
    <w:rsid w:val="00EE14F1"/>
    <w:rsid w:val="00EE1701"/>
    <w:rsid w:val="00EE1722"/>
    <w:rsid w:val="00EE1753"/>
    <w:rsid w:val="00EE1760"/>
    <w:rsid w:val="00EE17AD"/>
    <w:rsid w:val="00EE17DA"/>
    <w:rsid w:val="00EE1848"/>
    <w:rsid w:val="00EE18D9"/>
    <w:rsid w:val="00EE1908"/>
    <w:rsid w:val="00EE1919"/>
    <w:rsid w:val="00EE1930"/>
    <w:rsid w:val="00EE1931"/>
    <w:rsid w:val="00EE194E"/>
    <w:rsid w:val="00EE196A"/>
    <w:rsid w:val="00EE19A9"/>
    <w:rsid w:val="00EE1A36"/>
    <w:rsid w:val="00EE1B29"/>
    <w:rsid w:val="00EE1B42"/>
    <w:rsid w:val="00EE1B52"/>
    <w:rsid w:val="00EE1B8C"/>
    <w:rsid w:val="00EE1B91"/>
    <w:rsid w:val="00EE1BBE"/>
    <w:rsid w:val="00EE1C4B"/>
    <w:rsid w:val="00EE1C96"/>
    <w:rsid w:val="00EE1CAD"/>
    <w:rsid w:val="00EE1D04"/>
    <w:rsid w:val="00EE1D89"/>
    <w:rsid w:val="00EE1DBA"/>
    <w:rsid w:val="00EE1E69"/>
    <w:rsid w:val="00EE1E81"/>
    <w:rsid w:val="00EE1ECF"/>
    <w:rsid w:val="00EE1FF4"/>
    <w:rsid w:val="00EE2024"/>
    <w:rsid w:val="00EE20AE"/>
    <w:rsid w:val="00EE20C5"/>
    <w:rsid w:val="00EE20E1"/>
    <w:rsid w:val="00EE20EA"/>
    <w:rsid w:val="00EE22A5"/>
    <w:rsid w:val="00EE22D6"/>
    <w:rsid w:val="00EE2394"/>
    <w:rsid w:val="00EE242E"/>
    <w:rsid w:val="00EE2526"/>
    <w:rsid w:val="00EE2529"/>
    <w:rsid w:val="00EE259F"/>
    <w:rsid w:val="00EE25A9"/>
    <w:rsid w:val="00EE260D"/>
    <w:rsid w:val="00EE2743"/>
    <w:rsid w:val="00EE27BC"/>
    <w:rsid w:val="00EE2851"/>
    <w:rsid w:val="00EE2875"/>
    <w:rsid w:val="00EE287D"/>
    <w:rsid w:val="00EE28D0"/>
    <w:rsid w:val="00EE2995"/>
    <w:rsid w:val="00EE2998"/>
    <w:rsid w:val="00EE29DA"/>
    <w:rsid w:val="00EE2A09"/>
    <w:rsid w:val="00EE2AF9"/>
    <w:rsid w:val="00EE2BE1"/>
    <w:rsid w:val="00EE2C56"/>
    <w:rsid w:val="00EE2C92"/>
    <w:rsid w:val="00EE2CF7"/>
    <w:rsid w:val="00EE2D58"/>
    <w:rsid w:val="00EE2E18"/>
    <w:rsid w:val="00EE2E52"/>
    <w:rsid w:val="00EE3013"/>
    <w:rsid w:val="00EE30E9"/>
    <w:rsid w:val="00EE326D"/>
    <w:rsid w:val="00EE342E"/>
    <w:rsid w:val="00EE344B"/>
    <w:rsid w:val="00EE34A6"/>
    <w:rsid w:val="00EE34B5"/>
    <w:rsid w:val="00EE3524"/>
    <w:rsid w:val="00EE3537"/>
    <w:rsid w:val="00EE3573"/>
    <w:rsid w:val="00EE366E"/>
    <w:rsid w:val="00EE36AA"/>
    <w:rsid w:val="00EE36AF"/>
    <w:rsid w:val="00EE377B"/>
    <w:rsid w:val="00EE37A8"/>
    <w:rsid w:val="00EE37AA"/>
    <w:rsid w:val="00EE37D5"/>
    <w:rsid w:val="00EE3903"/>
    <w:rsid w:val="00EE395A"/>
    <w:rsid w:val="00EE3994"/>
    <w:rsid w:val="00EE3B54"/>
    <w:rsid w:val="00EE3BE2"/>
    <w:rsid w:val="00EE3C00"/>
    <w:rsid w:val="00EE3CBE"/>
    <w:rsid w:val="00EE3E5D"/>
    <w:rsid w:val="00EE3FBD"/>
    <w:rsid w:val="00EE4015"/>
    <w:rsid w:val="00EE40FC"/>
    <w:rsid w:val="00EE4101"/>
    <w:rsid w:val="00EE4134"/>
    <w:rsid w:val="00EE4261"/>
    <w:rsid w:val="00EE4287"/>
    <w:rsid w:val="00EE4338"/>
    <w:rsid w:val="00EE4351"/>
    <w:rsid w:val="00EE43DD"/>
    <w:rsid w:val="00EE4461"/>
    <w:rsid w:val="00EE4545"/>
    <w:rsid w:val="00EE455E"/>
    <w:rsid w:val="00EE45A3"/>
    <w:rsid w:val="00EE45AE"/>
    <w:rsid w:val="00EE4698"/>
    <w:rsid w:val="00EE46E4"/>
    <w:rsid w:val="00EE48EB"/>
    <w:rsid w:val="00EE4931"/>
    <w:rsid w:val="00EE4A4D"/>
    <w:rsid w:val="00EE4A90"/>
    <w:rsid w:val="00EE4A98"/>
    <w:rsid w:val="00EE4AB6"/>
    <w:rsid w:val="00EE4AEE"/>
    <w:rsid w:val="00EE4AF4"/>
    <w:rsid w:val="00EE4B8F"/>
    <w:rsid w:val="00EE4BA7"/>
    <w:rsid w:val="00EE4BDB"/>
    <w:rsid w:val="00EE4CA7"/>
    <w:rsid w:val="00EE4D71"/>
    <w:rsid w:val="00EE4DB6"/>
    <w:rsid w:val="00EE4E84"/>
    <w:rsid w:val="00EE4E99"/>
    <w:rsid w:val="00EE4EE9"/>
    <w:rsid w:val="00EE4F09"/>
    <w:rsid w:val="00EE4F56"/>
    <w:rsid w:val="00EE4F70"/>
    <w:rsid w:val="00EE50C4"/>
    <w:rsid w:val="00EE50E2"/>
    <w:rsid w:val="00EE5186"/>
    <w:rsid w:val="00EE51EB"/>
    <w:rsid w:val="00EE5296"/>
    <w:rsid w:val="00EE52AB"/>
    <w:rsid w:val="00EE52C5"/>
    <w:rsid w:val="00EE52CC"/>
    <w:rsid w:val="00EE5473"/>
    <w:rsid w:val="00EE54B7"/>
    <w:rsid w:val="00EE54D5"/>
    <w:rsid w:val="00EE55D6"/>
    <w:rsid w:val="00EE55F4"/>
    <w:rsid w:val="00EE56D1"/>
    <w:rsid w:val="00EE5717"/>
    <w:rsid w:val="00EE5755"/>
    <w:rsid w:val="00EE5843"/>
    <w:rsid w:val="00EE5896"/>
    <w:rsid w:val="00EE589C"/>
    <w:rsid w:val="00EE58E4"/>
    <w:rsid w:val="00EE5932"/>
    <w:rsid w:val="00EE5A03"/>
    <w:rsid w:val="00EE5A1D"/>
    <w:rsid w:val="00EE5A57"/>
    <w:rsid w:val="00EE5AA3"/>
    <w:rsid w:val="00EE5B3E"/>
    <w:rsid w:val="00EE5CD4"/>
    <w:rsid w:val="00EE5D85"/>
    <w:rsid w:val="00EE5DA8"/>
    <w:rsid w:val="00EE5EB0"/>
    <w:rsid w:val="00EE5F78"/>
    <w:rsid w:val="00EE5FDE"/>
    <w:rsid w:val="00EE5FE1"/>
    <w:rsid w:val="00EE5FEF"/>
    <w:rsid w:val="00EE60DC"/>
    <w:rsid w:val="00EE6269"/>
    <w:rsid w:val="00EE63A6"/>
    <w:rsid w:val="00EE63EE"/>
    <w:rsid w:val="00EE647B"/>
    <w:rsid w:val="00EE648F"/>
    <w:rsid w:val="00EE65EC"/>
    <w:rsid w:val="00EE65F6"/>
    <w:rsid w:val="00EE662C"/>
    <w:rsid w:val="00EE6653"/>
    <w:rsid w:val="00EE665C"/>
    <w:rsid w:val="00EE66B9"/>
    <w:rsid w:val="00EE66BD"/>
    <w:rsid w:val="00EE66E5"/>
    <w:rsid w:val="00EE6731"/>
    <w:rsid w:val="00EE67D4"/>
    <w:rsid w:val="00EE68DE"/>
    <w:rsid w:val="00EE6960"/>
    <w:rsid w:val="00EE6976"/>
    <w:rsid w:val="00EE6988"/>
    <w:rsid w:val="00EE6991"/>
    <w:rsid w:val="00EE69A6"/>
    <w:rsid w:val="00EE69E3"/>
    <w:rsid w:val="00EE6A10"/>
    <w:rsid w:val="00EE6A68"/>
    <w:rsid w:val="00EE6C1E"/>
    <w:rsid w:val="00EE6C4B"/>
    <w:rsid w:val="00EE6CA9"/>
    <w:rsid w:val="00EE6CAF"/>
    <w:rsid w:val="00EE6CF1"/>
    <w:rsid w:val="00EE6D05"/>
    <w:rsid w:val="00EE6D11"/>
    <w:rsid w:val="00EE6DA7"/>
    <w:rsid w:val="00EE6DBA"/>
    <w:rsid w:val="00EE6DF0"/>
    <w:rsid w:val="00EE6E32"/>
    <w:rsid w:val="00EE6E53"/>
    <w:rsid w:val="00EE6E7A"/>
    <w:rsid w:val="00EE6EE2"/>
    <w:rsid w:val="00EE6FF2"/>
    <w:rsid w:val="00EE7043"/>
    <w:rsid w:val="00EE7072"/>
    <w:rsid w:val="00EE7085"/>
    <w:rsid w:val="00EE710A"/>
    <w:rsid w:val="00EE71AF"/>
    <w:rsid w:val="00EE71E8"/>
    <w:rsid w:val="00EE7373"/>
    <w:rsid w:val="00EE74EB"/>
    <w:rsid w:val="00EE751F"/>
    <w:rsid w:val="00EE7547"/>
    <w:rsid w:val="00EE770E"/>
    <w:rsid w:val="00EE785D"/>
    <w:rsid w:val="00EE7884"/>
    <w:rsid w:val="00EE79C6"/>
    <w:rsid w:val="00EE7B83"/>
    <w:rsid w:val="00EE7C52"/>
    <w:rsid w:val="00EE7C6D"/>
    <w:rsid w:val="00EE7CE6"/>
    <w:rsid w:val="00EE7D1D"/>
    <w:rsid w:val="00EE7E73"/>
    <w:rsid w:val="00EE7EA7"/>
    <w:rsid w:val="00EEB989"/>
    <w:rsid w:val="00EEF599"/>
    <w:rsid w:val="00EF01ED"/>
    <w:rsid w:val="00EF023B"/>
    <w:rsid w:val="00EF028A"/>
    <w:rsid w:val="00EF030B"/>
    <w:rsid w:val="00EF0383"/>
    <w:rsid w:val="00EF0479"/>
    <w:rsid w:val="00EF04C3"/>
    <w:rsid w:val="00EF0554"/>
    <w:rsid w:val="00EF056A"/>
    <w:rsid w:val="00EF0588"/>
    <w:rsid w:val="00EF0590"/>
    <w:rsid w:val="00EF05FF"/>
    <w:rsid w:val="00EF0679"/>
    <w:rsid w:val="00EF06AF"/>
    <w:rsid w:val="00EF06BE"/>
    <w:rsid w:val="00EF06C8"/>
    <w:rsid w:val="00EF06E6"/>
    <w:rsid w:val="00EF073B"/>
    <w:rsid w:val="00EF0836"/>
    <w:rsid w:val="00EF0886"/>
    <w:rsid w:val="00EF08C8"/>
    <w:rsid w:val="00EF094E"/>
    <w:rsid w:val="00EF0963"/>
    <w:rsid w:val="00EF0988"/>
    <w:rsid w:val="00EF0A6B"/>
    <w:rsid w:val="00EF0A8A"/>
    <w:rsid w:val="00EF0A9E"/>
    <w:rsid w:val="00EF0B13"/>
    <w:rsid w:val="00EF0CBF"/>
    <w:rsid w:val="00EF0CCD"/>
    <w:rsid w:val="00EF0D0C"/>
    <w:rsid w:val="00EF0E11"/>
    <w:rsid w:val="00EF0E15"/>
    <w:rsid w:val="00EF0FD9"/>
    <w:rsid w:val="00EF1052"/>
    <w:rsid w:val="00EF1064"/>
    <w:rsid w:val="00EF107F"/>
    <w:rsid w:val="00EF1084"/>
    <w:rsid w:val="00EF10BD"/>
    <w:rsid w:val="00EF126A"/>
    <w:rsid w:val="00EF129B"/>
    <w:rsid w:val="00EF12DF"/>
    <w:rsid w:val="00EF13A1"/>
    <w:rsid w:val="00EF151B"/>
    <w:rsid w:val="00EF15DE"/>
    <w:rsid w:val="00EF16E7"/>
    <w:rsid w:val="00EF1702"/>
    <w:rsid w:val="00EF1756"/>
    <w:rsid w:val="00EF1762"/>
    <w:rsid w:val="00EF17A8"/>
    <w:rsid w:val="00EF1816"/>
    <w:rsid w:val="00EF1838"/>
    <w:rsid w:val="00EF1853"/>
    <w:rsid w:val="00EF1968"/>
    <w:rsid w:val="00EF196B"/>
    <w:rsid w:val="00EF1984"/>
    <w:rsid w:val="00EF198C"/>
    <w:rsid w:val="00EF19E4"/>
    <w:rsid w:val="00EF1A11"/>
    <w:rsid w:val="00EF1A2D"/>
    <w:rsid w:val="00EF1A97"/>
    <w:rsid w:val="00EF1B3E"/>
    <w:rsid w:val="00EF1BD1"/>
    <w:rsid w:val="00EF1C2B"/>
    <w:rsid w:val="00EF1C90"/>
    <w:rsid w:val="00EF1D3C"/>
    <w:rsid w:val="00EF1F92"/>
    <w:rsid w:val="00EF1FA6"/>
    <w:rsid w:val="00EF1FA9"/>
    <w:rsid w:val="00EF20A3"/>
    <w:rsid w:val="00EF20D0"/>
    <w:rsid w:val="00EF20E6"/>
    <w:rsid w:val="00EF20FF"/>
    <w:rsid w:val="00EF2181"/>
    <w:rsid w:val="00EF2298"/>
    <w:rsid w:val="00EF2354"/>
    <w:rsid w:val="00EF2363"/>
    <w:rsid w:val="00EF24A4"/>
    <w:rsid w:val="00EF24D1"/>
    <w:rsid w:val="00EF2516"/>
    <w:rsid w:val="00EF2552"/>
    <w:rsid w:val="00EF2614"/>
    <w:rsid w:val="00EF267C"/>
    <w:rsid w:val="00EF277F"/>
    <w:rsid w:val="00EF2823"/>
    <w:rsid w:val="00EF2858"/>
    <w:rsid w:val="00EF2890"/>
    <w:rsid w:val="00EF29BB"/>
    <w:rsid w:val="00EF2A08"/>
    <w:rsid w:val="00EF2A4C"/>
    <w:rsid w:val="00EF2B18"/>
    <w:rsid w:val="00EF2C30"/>
    <w:rsid w:val="00EF2C3C"/>
    <w:rsid w:val="00EF2D07"/>
    <w:rsid w:val="00EF2D90"/>
    <w:rsid w:val="00EF2E35"/>
    <w:rsid w:val="00EF2EDE"/>
    <w:rsid w:val="00EF2F47"/>
    <w:rsid w:val="00EF2F8A"/>
    <w:rsid w:val="00EF2FFA"/>
    <w:rsid w:val="00EF306F"/>
    <w:rsid w:val="00EF316D"/>
    <w:rsid w:val="00EF31C7"/>
    <w:rsid w:val="00EF3214"/>
    <w:rsid w:val="00EF327E"/>
    <w:rsid w:val="00EF32CE"/>
    <w:rsid w:val="00EF3373"/>
    <w:rsid w:val="00EF3399"/>
    <w:rsid w:val="00EF33C0"/>
    <w:rsid w:val="00EF33C7"/>
    <w:rsid w:val="00EF33D7"/>
    <w:rsid w:val="00EF34DE"/>
    <w:rsid w:val="00EF355C"/>
    <w:rsid w:val="00EF35E4"/>
    <w:rsid w:val="00EF3689"/>
    <w:rsid w:val="00EF36C3"/>
    <w:rsid w:val="00EF3713"/>
    <w:rsid w:val="00EF3728"/>
    <w:rsid w:val="00EF37A2"/>
    <w:rsid w:val="00EF37CE"/>
    <w:rsid w:val="00EF3823"/>
    <w:rsid w:val="00EF389C"/>
    <w:rsid w:val="00EF38F4"/>
    <w:rsid w:val="00EF393E"/>
    <w:rsid w:val="00EF395F"/>
    <w:rsid w:val="00EF396E"/>
    <w:rsid w:val="00EF3A0F"/>
    <w:rsid w:val="00EF3A40"/>
    <w:rsid w:val="00EF3BCD"/>
    <w:rsid w:val="00EF3BF3"/>
    <w:rsid w:val="00EF3BF7"/>
    <w:rsid w:val="00EF3C90"/>
    <w:rsid w:val="00EF3C9A"/>
    <w:rsid w:val="00EF3D73"/>
    <w:rsid w:val="00EF3D78"/>
    <w:rsid w:val="00EF3DAE"/>
    <w:rsid w:val="00EF3E23"/>
    <w:rsid w:val="00EF3F1A"/>
    <w:rsid w:val="00EF3F67"/>
    <w:rsid w:val="00EF3FC2"/>
    <w:rsid w:val="00EF40CC"/>
    <w:rsid w:val="00EF4135"/>
    <w:rsid w:val="00EF4219"/>
    <w:rsid w:val="00EF4251"/>
    <w:rsid w:val="00EF4275"/>
    <w:rsid w:val="00EF43E3"/>
    <w:rsid w:val="00EF43EC"/>
    <w:rsid w:val="00EF444B"/>
    <w:rsid w:val="00EF4476"/>
    <w:rsid w:val="00EF44AA"/>
    <w:rsid w:val="00EF44B9"/>
    <w:rsid w:val="00EF44CA"/>
    <w:rsid w:val="00EF44E5"/>
    <w:rsid w:val="00EF44F5"/>
    <w:rsid w:val="00EF4538"/>
    <w:rsid w:val="00EF45A7"/>
    <w:rsid w:val="00EF461E"/>
    <w:rsid w:val="00EF462A"/>
    <w:rsid w:val="00EF46A1"/>
    <w:rsid w:val="00EF46BE"/>
    <w:rsid w:val="00EF474B"/>
    <w:rsid w:val="00EF49EE"/>
    <w:rsid w:val="00EF4A44"/>
    <w:rsid w:val="00EF4A98"/>
    <w:rsid w:val="00EF4B52"/>
    <w:rsid w:val="00EF4B71"/>
    <w:rsid w:val="00EF4BC4"/>
    <w:rsid w:val="00EF4BF8"/>
    <w:rsid w:val="00EF4C57"/>
    <w:rsid w:val="00EF4C62"/>
    <w:rsid w:val="00EF4D42"/>
    <w:rsid w:val="00EF4ED7"/>
    <w:rsid w:val="00EF5148"/>
    <w:rsid w:val="00EF5169"/>
    <w:rsid w:val="00EF51AB"/>
    <w:rsid w:val="00EF520E"/>
    <w:rsid w:val="00EF524C"/>
    <w:rsid w:val="00EF5301"/>
    <w:rsid w:val="00EF5302"/>
    <w:rsid w:val="00EF538C"/>
    <w:rsid w:val="00EF539A"/>
    <w:rsid w:val="00EF53DB"/>
    <w:rsid w:val="00EF547D"/>
    <w:rsid w:val="00EF54CC"/>
    <w:rsid w:val="00EF55FB"/>
    <w:rsid w:val="00EF5612"/>
    <w:rsid w:val="00EF562B"/>
    <w:rsid w:val="00EF5630"/>
    <w:rsid w:val="00EF5690"/>
    <w:rsid w:val="00EF56BB"/>
    <w:rsid w:val="00EF573B"/>
    <w:rsid w:val="00EF5874"/>
    <w:rsid w:val="00EF587B"/>
    <w:rsid w:val="00EF5A8B"/>
    <w:rsid w:val="00EF5AB7"/>
    <w:rsid w:val="00EF5B0E"/>
    <w:rsid w:val="00EF5B40"/>
    <w:rsid w:val="00EF5B68"/>
    <w:rsid w:val="00EF5C1C"/>
    <w:rsid w:val="00EF5C33"/>
    <w:rsid w:val="00EF5C68"/>
    <w:rsid w:val="00EF5C69"/>
    <w:rsid w:val="00EF5CA2"/>
    <w:rsid w:val="00EF5D0E"/>
    <w:rsid w:val="00EF5D7B"/>
    <w:rsid w:val="00EF5DA4"/>
    <w:rsid w:val="00EF5E0E"/>
    <w:rsid w:val="00EF5E43"/>
    <w:rsid w:val="00EF60A6"/>
    <w:rsid w:val="00EF610E"/>
    <w:rsid w:val="00EF6122"/>
    <w:rsid w:val="00EF6147"/>
    <w:rsid w:val="00EF61AC"/>
    <w:rsid w:val="00EF6371"/>
    <w:rsid w:val="00EF6404"/>
    <w:rsid w:val="00EF6431"/>
    <w:rsid w:val="00EF64BD"/>
    <w:rsid w:val="00EF65DA"/>
    <w:rsid w:val="00EF673C"/>
    <w:rsid w:val="00EF679A"/>
    <w:rsid w:val="00EF6872"/>
    <w:rsid w:val="00EF6881"/>
    <w:rsid w:val="00EF68FE"/>
    <w:rsid w:val="00EF6940"/>
    <w:rsid w:val="00EF6959"/>
    <w:rsid w:val="00EF69ED"/>
    <w:rsid w:val="00EF69EE"/>
    <w:rsid w:val="00EF6A41"/>
    <w:rsid w:val="00EF6A7F"/>
    <w:rsid w:val="00EF6A84"/>
    <w:rsid w:val="00EF6A91"/>
    <w:rsid w:val="00EF6AAF"/>
    <w:rsid w:val="00EF6B23"/>
    <w:rsid w:val="00EF6B74"/>
    <w:rsid w:val="00EF6B77"/>
    <w:rsid w:val="00EF6B86"/>
    <w:rsid w:val="00EF6BE2"/>
    <w:rsid w:val="00EF6C43"/>
    <w:rsid w:val="00EF6D15"/>
    <w:rsid w:val="00EF6D6B"/>
    <w:rsid w:val="00EF6DAB"/>
    <w:rsid w:val="00EF6E75"/>
    <w:rsid w:val="00EF6F4D"/>
    <w:rsid w:val="00EF7043"/>
    <w:rsid w:val="00EF7089"/>
    <w:rsid w:val="00EF70B3"/>
    <w:rsid w:val="00EF71EA"/>
    <w:rsid w:val="00EF71F7"/>
    <w:rsid w:val="00EF7290"/>
    <w:rsid w:val="00EF72E7"/>
    <w:rsid w:val="00EF7315"/>
    <w:rsid w:val="00EF7378"/>
    <w:rsid w:val="00EF73CF"/>
    <w:rsid w:val="00EF7496"/>
    <w:rsid w:val="00EF75C6"/>
    <w:rsid w:val="00EF76AF"/>
    <w:rsid w:val="00EF7742"/>
    <w:rsid w:val="00EF774A"/>
    <w:rsid w:val="00EF7756"/>
    <w:rsid w:val="00EF77CC"/>
    <w:rsid w:val="00EF77E1"/>
    <w:rsid w:val="00EF7839"/>
    <w:rsid w:val="00EF78F7"/>
    <w:rsid w:val="00EF793C"/>
    <w:rsid w:val="00EF79B9"/>
    <w:rsid w:val="00EF7A38"/>
    <w:rsid w:val="00EF7A98"/>
    <w:rsid w:val="00EF7B43"/>
    <w:rsid w:val="00EF7B59"/>
    <w:rsid w:val="00EF7C76"/>
    <w:rsid w:val="00EF7C8E"/>
    <w:rsid w:val="00EF7D40"/>
    <w:rsid w:val="00EF7DB6"/>
    <w:rsid w:val="00EF7E32"/>
    <w:rsid w:val="00EF7E85"/>
    <w:rsid w:val="00EF7EF1"/>
    <w:rsid w:val="00EF7F29"/>
    <w:rsid w:val="00EF7F73"/>
    <w:rsid w:val="00EF7F9E"/>
    <w:rsid w:val="00F000C2"/>
    <w:rsid w:val="00F00112"/>
    <w:rsid w:val="00F001D9"/>
    <w:rsid w:val="00F001DD"/>
    <w:rsid w:val="00F001F6"/>
    <w:rsid w:val="00F00298"/>
    <w:rsid w:val="00F002C5"/>
    <w:rsid w:val="00F002CB"/>
    <w:rsid w:val="00F002F4"/>
    <w:rsid w:val="00F00310"/>
    <w:rsid w:val="00F00346"/>
    <w:rsid w:val="00F0038D"/>
    <w:rsid w:val="00F003B1"/>
    <w:rsid w:val="00F00406"/>
    <w:rsid w:val="00F0043C"/>
    <w:rsid w:val="00F004BC"/>
    <w:rsid w:val="00F004E9"/>
    <w:rsid w:val="00F0053C"/>
    <w:rsid w:val="00F00584"/>
    <w:rsid w:val="00F0061F"/>
    <w:rsid w:val="00F0077B"/>
    <w:rsid w:val="00F00799"/>
    <w:rsid w:val="00F00846"/>
    <w:rsid w:val="00F008C9"/>
    <w:rsid w:val="00F0091E"/>
    <w:rsid w:val="00F0098B"/>
    <w:rsid w:val="00F00A22"/>
    <w:rsid w:val="00F00A23"/>
    <w:rsid w:val="00F00A9A"/>
    <w:rsid w:val="00F00AA8"/>
    <w:rsid w:val="00F00AF6"/>
    <w:rsid w:val="00F00B01"/>
    <w:rsid w:val="00F00B14"/>
    <w:rsid w:val="00F00B50"/>
    <w:rsid w:val="00F00BB7"/>
    <w:rsid w:val="00F00CF8"/>
    <w:rsid w:val="00F00E12"/>
    <w:rsid w:val="00F00E6F"/>
    <w:rsid w:val="00F00F78"/>
    <w:rsid w:val="00F010C3"/>
    <w:rsid w:val="00F0118E"/>
    <w:rsid w:val="00F011AF"/>
    <w:rsid w:val="00F012CC"/>
    <w:rsid w:val="00F013C3"/>
    <w:rsid w:val="00F0142A"/>
    <w:rsid w:val="00F01452"/>
    <w:rsid w:val="00F01460"/>
    <w:rsid w:val="00F014AB"/>
    <w:rsid w:val="00F014AC"/>
    <w:rsid w:val="00F014B6"/>
    <w:rsid w:val="00F014E1"/>
    <w:rsid w:val="00F01592"/>
    <w:rsid w:val="00F015F8"/>
    <w:rsid w:val="00F015FC"/>
    <w:rsid w:val="00F01623"/>
    <w:rsid w:val="00F01674"/>
    <w:rsid w:val="00F01690"/>
    <w:rsid w:val="00F016A4"/>
    <w:rsid w:val="00F016A7"/>
    <w:rsid w:val="00F016CF"/>
    <w:rsid w:val="00F0175B"/>
    <w:rsid w:val="00F0175E"/>
    <w:rsid w:val="00F0185D"/>
    <w:rsid w:val="00F01899"/>
    <w:rsid w:val="00F018B7"/>
    <w:rsid w:val="00F018D1"/>
    <w:rsid w:val="00F0199E"/>
    <w:rsid w:val="00F019A3"/>
    <w:rsid w:val="00F019CE"/>
    <w:rsid w:val="00F019D4"/>
    <w:rsid w:val="00F019F4"/>
    <w:rsid w:val="00F01A4C"/>
    <w:rsid w:val="00F01A6C"/>
    <w:rsid w:val="00F01A75"/>
    <w:rsid w:val="00F01AD0"/>
    <w:rsid w:val="00F01BE9"/>
    <w:rsid w:val="00F01C97"/>
    <w:rsid w:val="00F01D25"/>
    <w:rsid w:val="00F01DF2"/>
    <w:rsid w:val="00F01E03"/>
    <w:rsid w:val="00F01E0C"/>
    <w:rsid w:val="00F01E78"/>
    <w:rsid w:val="00F01E8A"/>
    <w:rsid w:val="00F01EF4"/>
    <w:rsid w:val="00F01F34"/>
    <w:rsid w:val="00F01F3A"/>
    <w:rsid w:val="00F01F6A"/>
    <w:rsid w:val="00F01F7A"/>
    <w:rsid w:val="00F0202F"/>
    <w:rsid w:val="00F02044"/>
    <w:rsid w:val="00F020DB"/>
    <w:rsid w:val="00F020ED"/>
    <w:rsid w:val="00F020FC"/>
    <w:rsid w:val="00F02158"/>
    <w:rsid w:val="00F0231C"/>
    <w:rsid w:val="00F02328"/>
    <w:rsid w:val="00F02334"/>
    <w:rsid w:val="00F02363"/>
    <w:rsid w:val="00F023F1"/>
    <w:rsid w:val="00F0240E"/>
    <w:rsid w:val="00F0241D"/>
    <w:rsid w:val="00F02433"/>
    <w:rsid w:val="00F024D1"/>
    <w:rsid w:val="00F02515"/>
    <w:rsid w:val="00F0259C"/>
    <w:rsid w:val="00F02623"/>
    <w:rsid w:val="00F02624"/>
    <w:rsid w:val="00F02698"/>
    <w:rsid w:val="00F0271D"/>
    <w:rsid w:val="00F0272B"/>
    <w:rsid w:val="00F027CD"/>
    <w:rsid w:val="00F028CB"/>
    <w:rsid w:val="00F028DF"/>
    <w:rsid w:val="00F0292B"/>
    <w:rsid w:val="00F02968"/>
    <w:rsid w:val="00F029C1"/>
    <w:rsid w:val="00F029CE"/>
    <w:rsid w:val="00F029E8"/>
    <w:rsid w:val="00F02A42"/>
    <w:rsid w:val="00F02C0D"/>
    <w:rsid w:val="00F02C61"/>
    <w:rsid w:val="00F02C6A"/>
    <w:rsid w:val="00F02D43"/>
    <w:rsid w:val="00F02DDA"/>
    <w:rsid w:val="00F02E33"/>
    <w:rsid w:val="00F02F06"/>
    <w:rsid w:val="00F02F86"/>
    <w:rsid w:val="00F03079"/>
    <w:rsid w:val="00F030C0"/>
    <w:rsid w:val="00F031BB"/>
    <w:rsid w:val="00F031D9"/>
    <w:rsid w:val="00F0336D"/>
    <w:rsid w:val="00F03375"/>
    <w:rsid w:val="00F0340C"/>
    <w:rsid w:val="00F0343D"/>
    <w:rsid w:val="00F0346A"/>
    <w:rsid w:val="00F0347F"/>
    <w:rsid w:val="00F034DF"/>
    <w:rsid w:val="00F03537"/>
    <w:rsid w:val="00F0360B"/>
    <w:rsid w:val="00F036DF"/>
    <w:rsid w:val="00F03725"/>
    <w:rsid w:val="00F03869"/>
    <w:rsid w:val="00F03894"/>
    <w:rsid w:val="00F0390B"/>
    <w:rsid w:val="00F03917"/>
    <w:rsid w:val="00F039C4"/>
    <w:rsid w:val="00F039C7"/>
    <w:rsid w:val="00F03BFC"/>
    <w:rsid w:val="00F03C06"/>
    <w:rsid w:val="00F03C70"/>
    <w:rsid w:val="00F03D7C"/>
    <w:rsid w:val="00F03D92"/>
    <w:rsid w:val="00F03DA7"/>
    <w:rsid w:val="00F03DB7"/>
    <w:rsid w:val="00F03DCC"/>
    <w:rsid w:val="00F03E2B"/>
    <w:rsid w:val="00F03E97"/>
    <w:rsid w:val="00F03EE9"/>
    <w:rsid w:val="00F03EEB"/>
    <w:rsid w:val="00F03FEC"/>
    <w:rsid w:val="00F0403C"/>
    <w:rsid w:val="00F0404C"/>
    <w:rsid w:val="00F04084"/>
    <w:rsid w:val="00F0409C"/>
    <w:rsid w:val="00F04204"/>
    <w:rsid w:val="00F04215"/>
    <w:rsid w:val="00F04222"/>
    <w:rsid w:val="00F0429B"/>
    <w:rsid w:val="00F0432A"/>
    <w:rsid w:val="00F0437E"/>
    <w:rsid w:val="00F04487"/>
    <w:rsid w:val="00F04501"/>
    <w:rsid w:val="00F04540"/>
    <w:rsid w:val="00F045CB"/>
    <w:rsid w:val="00F04638"/>
    <w:rsid w:val="00F0470A"/>
    <w:rsid w:val="00F0479C"/>
    <w:rsid w:val="00F047B6"/>
    <w:rsid w:val="00F047CE"/>
    <w:rsid w:val="00F0486B"/>
    <w:rsid w:val="00F04893"/>
    <w:rsid w:val="00F048D8"/>
    <w:rsid w:val="00F0494E"/>
    <w:rsid w:val="00F049B7"/>
    <w:rsid w:val="00F049D4"/>
    <w:rsid w:val="00F049E8"/>
    <w:rsid w:val="00F049EE"/>
    <w:rsid w:val="00F04A12"/>
    <w:rsid w:val="00F04A40"/>
    <w:rsid w:val="00F04AF8"/>
    <w:rsid w:val="00F04B36"/>
    <w:rsid w:val="00F04B73"/>
    <w:rsid w:val="00F04C64"/>
    <w:rsid w:val="00F04C78"/>
    <w:rsid w:val="00F04CA8"/>
    <w:rsid w:val="00F04D63"/>
    <w:rsid w:val="00F04DC0"/>
    <w:rsid w:val="00F04E06"/>
    <w:rsid w:val="00F04E22"/>
    <w:rsid w:val="00F04E38"/>
    <w:rsid w:val="00F04E9A"/>
    <w:rsid w:val="00F04F8C"/>
    <w:rsid w:val="00F04F94"/>
    <w:rsid w:val="00F04F9A"/>
    <w:rsid w:val="00F0504A"/>
    <w:rsid w:val="00F050AE"/>
    <w:rsid w:val="00F05294"/>
    <w:rsid w:val="00F052AC"/>
    <w:rsid w:val="00F052C5"/>
    <w:rsid w:val="00F05377"/>
    <w:rsid w:val="00F053D2"/>
    <w:rsid w:val="00F05424"/>
    <w:rsid w:val="00F0549A"/>
    <w:rsid w:val="00F055B7"/>
    <w:rsid w:val="00F055ED"/>
    <w:rsid w:val="00F0560F"/>
    <w:rsid w:val="00F056A7"/>
    <w:rsid w:val="00F057FC"/>
    <w:rsid w:val="00F05878"/>
    <w:rsid w:val="00F058DE"/>
    <w:rsid w:val="00F05A4E"/>
    <w:rsid w:val="00F05B21"/>
    <w:rsid w:val="00F05B85"/>
    <w:rsid w:val="00F05DED"/>
    <w:rsid w:val="00F05E00"/>
    <w:rsid w:val="00F05E57"/>
    <w:rsid w:val="00F05E86"/>
    <w:rsid w:val="00F05EFD"/>
    <w:rsid w:val="00F05F4F"/>
    <w:rsid w:val="00F05F63"/>
    <w:rsid w:val="00F06002"/>
    <w:rsid w:val="00F06036"/>
    <w:rsid w:val="00F060C0"/>
    <w:rsid w:val="00F06301"/>
    <w:rsid w:val="00F0636F"/>
    <w:rsid w:val="00F063AF"/>
    <w:rsid w:val="00F064D5"/>
    <w:rsid w:val="00F064DD"/>
    <w:rsid w:val="00F064EF"/>
    <w:rsid w:val="00F065BE"/>
    <w:rsid w:val="00F06632"/>
    <w:rsid w:val="00F0665B"/>
    <w:rsid w:val="00F0666A"/>
    <w:rsid w:val="00F0669A"/>
    <w:rsid w:val="00F06712"/>
    <w:rsid w:val="00F0683C"/>
    <w:rsid w:val="00F068B1"/>
    <w:rsid w:val="00F06935"/>
    <w:rsid w:val="00F06AAB"/>
    <w:rsid w:val="00F06AC4"/>
    <w:rsid w:val="00F06B95"/>
    <w:rsid w:val="00F06BF7"/>
    <w:rsid w:val="00F06D67"/>
    <w:rsid w:val="00F06D7B"/>
    <w:rsid w:val="00F06DB8"/>
    <w:rsid w:val="00F06DE9"/>
    <w:rsid w:val="00F06E3F"/>
    <w:rsid w:val="00F06F14"/>
    <w:rsid w:val="00F07023"/>
    <w:rsid w:val="00F0710B"/>
    <w:rsid w:val="00F071EB"/>
    <w:rsid w:val="00F071F3"/>
    <w:rsid w:val="00F07317"/>
    <w:rsid w:val="00F07375"/>
    <w:rsid w:val="00F07387"/>
    <w:rsid w:val="00F073AD"/>
    <w:rsid w:val="00F073EE"/>
    <w:rsid w:val="00F073FC"/>
    <w:rsid w:val="00F07405"/>
    <w:rsid w:val="00F0740C"/>
    <w:rsid w:val="00F07503"/>
    <w:rsid w:val="00F075B3"/>
    <w:rsid w:val="00F075D7"/>
    <w:rsid w:val="00F07604"/>
    <w:rsid w:val="00F0763E"/>
    <w:rsid w:val="00F076C7"/>
    <w:rsid w:val="00F07702"/>
    <w:rsid w:val="00F0781A"/>
    <w:rsid w:val="00F07861"/>
    <w:rsid w:val="00F0786E"/>
    <w:rsid w:val="00F078CA"/>
    <w:rsid w:val="00F07962"/>
    <w:rsid w:val="00F079B6"/>
    <w:rsid w:val="00F079B8"/>
    <w:rsid w:val="00F07B5E"/>
    <w:rsid w:val="00F07B63"/>
    <w:rsid w:val="00F07B6E"/>
    <w:rsid w:val="00F07B94"/>
    <w:rsid w:val="00F07BDA"/>
    <w:rsid w:val="00F07BDB"/>
    <w:rsid w:val="00F07C58"/>
    <w:rsid w:val="00F07C97"/>
    <w:rsid w:val="00F07CC5"/>
    <w:rsid w:val="00F07DCE"/>
    <w:rsid w:val="00F07F64"/>
    <w:rsid w:val="00F10000"/>
    <w:rsid w:val="00F1002C"/>
    <w:rsid w:val="00F10050"/>
    <w:rsid w:val="00F101ED"/>
    <w:rsid w:val="00F10225"/>
    <w:rsid w:val="00F102B4"/>
    <w:rsid w:val="00F102C2"/>
    <w:rsid w:val="00F102E9"/>
    <w:rsid w:val="00F10375"/>
    <w:rsid w:val="00F1037A"/>
    <w:rsid w:val="00F10412"/>
    <w:rsid w:val="00F1048B"/>
    <w:rsid w:val="00F104D2"/>
    <w:rsid w:val="00F104F6"/>
    <w:rsid w:val="00F1050B"/>
    <w:rsid w:val="00F1051D"/>
    <w:rsid w:val="00F10566"/>
    <w:rsid w:val="00F1058F"/>
    <w:rsid w:val="00F105E5"/>
    <w:rsid w:val="00F105E9"/>
    <w:rsid w:val="00F10671"/>
    <w:rsid w:val="00F10673"/>
    <w:rsid w:val="00F106BF"/>
    <w:rsid w:val="00F106CD"/>
    <w:rsid w:val="00F10768"/>
    <w:rsid w:val="00F1078D"/>
    <w:rsid w:val="00F107A3"/>
    <w:rsid w:val="00F1082F"/>
    <w:rsid w:val="00F1089D"/>
    <w:rsid w:val="00F10911"/>
    <w:rsid w:val="00F109A0"/>
    <w:rsid w:val="00F109BC"/>
    <w:rsid w:val="00F10A12"/>
    <w:rsid w:val="00F10B57"/>
    <w:rsid w:val="00F10B5C"/>
    <w:rsid w:val="00F10BA2"/>
    <w:rsid w:val="00F10C30"/>
    <w:rsid w:val="00F10C7F"/>
    <w:rsid w:val="00F10D24"/>
    <w:rsid w:val="00F10D94"/>
    <w:rsid w:val="00F10E10"/>
    <w:rsid w:val="00F10E27"/>
    <w:rsid w:val="00F10E75"/>
    <w:rsid w:val="00F112C6"/>
    <w:rsid w:val="00F1133F"/>
    <w:rsid w:val="00F113A1"/>
    <w:rsid w:val="00F113E3"/>
    <w:rsid w:val="00F114BE"/>
    <w:rsid w:val="00F114DB"/>
    <w:rsid w:val="00F11577"/>
    <w:rsid w:val="00F11718"/>
    <w:rsid w:val="00F1171A"/>
    <w:rsid w:val="00F11728"/>
    <w:rsid w:val="00F1175B"/>
    <w:rsid w:val="00F11784"/>
    <w:rsid w:val="00F117FE"/>
    <w:rsid w:val="00F1182F"/>
    <w:rsid w:val="00F1184B"/>
    <w:rsid w:val="00F118E4"/>
    <w:rsid w:val="00F11A0C"/>
    <w:rsid w:val="00F11AB1"/>
    <w:rsid w:val="00F11AF7"/>
    <w:rsid w:val="00F11B5C"/>
    <w:rsid w:val="00F11E26"/>
    <w:rsid w:val="00F11E79"/>
    <w:rsid w:val="00F11F17"/>
    <w:rsid w:val="00F11F2F"/>
    <w:rsid w:val="00F11F40"/>
    <w:rsid w:val="00F11F52"/>
    <w:rsid w:val="00F11F7B"/>
    <w:rsid w:val="00F11FB4"/>
    <w:rsid w:val="00F11FF2"/>
    <w:rsid w:val="00F1201F"/>
    <w:rsid w:val="00F120CC"/>
    <w:rsid w:val="00F1211D"/>
    <w:rsid w:val="00F121E8"/>
    <w:rsid w:val="00F12269"/>
    <w:rsid w:val="00F122A0"/>
    <w:rsid w:val="00F12344"/>
    <w:rsid w:val="00F12372"/>
    <w:rsid w:val="00F12387"/>
    <w:rsid w:val="00F1251F"/>
    <w:rsid w:val="00F1258B"/>
    <w:rsid w:val="00F125E2"/>
    <w:rsid w:val="00F12670"/>
    <w:rsid w:val="00F12685"/>
    <w:rsid w:val="00F12811"/>
    <w:rsid w:val="00F1284B"/>
    <w:rsid w:val="00F1288D"/>
    <w:rsid w:val="00F12909"/>
    <w:rsid w:val="00F12927"/>
    <w:rsid w:val="00F12944"/>
    <w:rsid w:val="00F12956"/>
    <w:rsid w:val="00F12A27"/>
    <w:rsid w:val="00F12ABC"/>
    <w:rsid w:val="00F12BC3"/>
    <w:rsid w:val="00F12C16"/>
    <w:rsid w:val="00F12C8A"/>
    <w:rsid w:val="00F12CA7"/>
    <w:rsid w:val="00F12CBC"/>
    <w:rsid w:val="00F12CC9"/>
    <w:rsid w:val="00F12CD3"/>
    <w:rsid w:val="00F12D4B"/>
    <w:rsid w:val="00F12D70"/>
    <w:rsid w:val="00F12D99"/>
    <w:rsid w:val="00F12DCE"/>
    <w:rsid w:val="00F12E2A"/>
    <w:rsid w:val="00F12E3C"/>
    <w:rsid w:val="00F12E5F"/>
    <w:rsid w:val="00F12E69"/>
    <w:rsid w:val="00F12ED8"/>
    <w:rsid w:val="00F12EE8"/>
    <w:rsid w:val="00F12F86"/>
    <w:rsid w:val="00F13082"/>
    <w:rsid w:val="00F1308E"/>
    <w:rsid w:val="00F13096"/>
    <w:rsid w:val="00F13103"/>
    <w:rsid w:val="00F13108"/>
    <w:rsid w:val="00F13161"/>
    <w:rsid w:val="00F13198"/>
    <w:rsid w:val="00F13228"/>
    <w:rsid w:val="00F132E8"/>
    <w:rsid w:val="00F1331F"/>
    <w:rsid w:val="00F1335B"/>
    <w:rsid w:val="00F13381"/>
    <w:rsid w:val="00F133C4"/>
    <w:rsid w:val="00F13436"/>
    <w:rsid w:val="00F13473"/>
    <w:rsid w:val="00F13476"/>
    <w:rsid w:val="00F13552"/>
    <w:rsid w:val="00F13555"/>
    <w:rsid w:val="00F1365A"/>
    <w:rsid w:val="00F136EA"/>
    <w:rsid w:val="00F13711"/>
    <w:rsid w:val="00F137A7"/>
    <w:rsid w:val="00F13828"/>
    <w:rsid w:val="00F1384F"/>
    <w:rsid w:val="00F1391D"/>
    <w:rsid w:val="00F1398A"/>
    <w:rsid w:val="00F13A75"/>
    <w:rsid w:val="00F13A86"/>
    <w:rsid w:val="00F13AB5"/>
    <w:rsid w:val="00F13AD3"/>
    <w:rsid w:val="00F13B6B"/>
    <w:rsid w:val="00F13B7B"/>
    <w:rsid w:val="00F13B9A"/>
    <w:rsid w:val="00F13BE0"/>
    <w:rsid w:val="00F13C21"/>
    <w:rsid w:val="00F13CE8"/>
    <w:rsid w:val="00F13DF9"/>
    <w:rsid w:val="00F13EF1"/>
    <w:rsid w:val="00F13F16"/>
    <w:rsid w:val="00F1403C"/>
    <w:rsid w:val="00F140E2"/>
    <w:rsid w:val="00F14355"/>
    <w:rsid w:val="00F1437D"/>
    <w:rsid w:val="00F143F5"/>
    <w:rsid w:val="00F144CF"/>
    <w:rsid w:val="00F144E4"/>
    <w:rsid w:val="00F144FA"/>
    <w:rsid w:val="00F14512"/>
    <w:rsid w:val="00F14560"/>
    <w:rsid w:val="00F145AB"/>
    <w:rsid w:val="00F145DA"/>
    <w:rsid w:val="00F1460D"/>
    <w:rsid w:val="00F1467D"/>
    <w:rsid w:val="00F146CC"/>
    <w:rsid w:val="00F1479A"/>
    <w:rsid w:val="00F147D9"/>
    <w:rsid w:val="00F147DB"/>
    <w:rsid w:val="00F14807"/>
    <w:rsid w:val="00F14875"/>
    <w:rsid w:val="00F14907"/>
    <w:rsid w:val="00F1493A"/>
    <w:rsid w:val="00F149F9"/>
    <w:rsid w:val="00F14A20"/>
    <w:rsid w:val="00F14A22"/>
    <w:rsid w:val="00F14BCA"/>
    <w:rsid w:val="00F14BDE"/>
    <w:rsid w:val="00F14CA5"/>
    <w:rsid w:val="00F14CD9"/>
    <w:rsid w:val="00F14CE9"/>
    <w:rsid w:val="00F14CEF"/>
    <w:rsid w:val="00F14CF9"/>
    <w:rsid w:val="00F14E39"/>
    <w:rsid w:val="00F14EDD"/>
    <w:rsid w:val="00F14F10"/>
    <w:rsid w:val="00F14F46"/>
    <w:rsid w:val="00F14F64"/>
    <w:rsid w:val="00F151BD"/>
    <w:rsid w:val="00F151E3"/>
    <w:rsid w:val="00F15249"/>
    <w:rsid w:val="00F15392"/>
    <w:rsid w:val="00F153A8"/>
    <w:rsid w:val="00F153C1"/>
    <w:rsid w:val="00F153D6"/>
    <w:rsid w:val="00F153EE"/>
    <w:rsid w:val="00F154E6"/>
    <w:rsid w:val="00F15569"/>
    <w:rsid w:val="00F15695"/>
    <w:rsid w:val="00F1576E"/>
    <w:rsid w:val="00F15793"/>
    <w:rsid w:val="00F157A6"/>
    <w:rsid w:val="00F15825"/>
    <w:rsid w:val="00F1588E"/>
    <w:rsid w:val="00F158DD"/>
    <w:rsid w:val="00F15908"/>
    <w:rsid w:val="00F15966"/>
    <w:rsid w:val="00F15A42"/>
    <w:rsid w:val="00F15B7D"/>
    <w:rsid w:val="00F15CE5"/>
    <w:rsid w:val="00F15D42"/>
    <w:rsid w:val="00F15D5A"/>
    <w:rsid w:val="00F15D82"/>
    <w:rsid w:val="00F15DDC"/>
    <w:rsid w:val="00F15E7E"/>
    <w:rsid w:val="00F15EAA"/>
    <w:rsid w:val="00F15EED"/>
    <w:rsid w:val="00F15F0D"/>
    <w:rsid w:val="00F15F59"/>
    <w:rsid w:val="00F15F5B"/>
    <w:rsid w:val="00F15F5E"/>
    <w:rsid w:val="00F15F6E"/>
    <w:rsid w:val="00F160AB"/>
    <w:rsid w:val="00F16176"/>
    <w:rsid w:val="00F161A1"/>
    <w:rsid w:val="00F161CE"/>
    <w:rsid w:val="00F1628C"/>
    <w:rsid w:val="00F163CD"/>
    <w:rsid w:val="00F16464"/>
    <w:rsid w:val="00F164F2"/>
    <w:rsid w:val="00F165B6"/>
    <w:rsid w:val="00F166AB"/>
    <w:rsid w:val="00F166D6"/>
    <w:rsid w:val="00F16739"/>
    <w:rsid w:val="00F16844"/>
    <w:rsid w:val="00F1694A"/>
    <w:rsid w:val="00F16953"/>
    <w:rsid w:val="00F16AF8"/>
    <w:rsid w:val="00F16C02"/>
    <w:rsid w:val="00F16C28"/>
    <w:rsid w:val="00F16C33"/>
    <w:rsid w:val="00F16E43"/>
    <w:rsid w:val="00F16E90"/>
    <w:rsid w:val="00F16E9E"/>
    <w:rsid w:val="00F16FD6"/>
    <w:rsid w:val="00F1703C"/>
    <w:rsid w:val="00F17047"/>
    <w:rsid w:val="00F1704C"/>
    <w:rsid w:val="00F170DE"/>
    <w:rsid w:val="00F17113"/>
    <w:rsid w:val="00F17162"/>
    <w:rsid w:val="00F1725D"/>
    <w:rsid w:val="00F1730E"/>
    <w:rsid w:val="00F173E0"/>
    <w:rsid w:val="00F17476"/>
    <w:rsid w:val="00F17504"/>
    <w:rsid w:val="00F1752D"/>
    <w:rsid w:val="00F175DD"/>
    <w:rsid w:val="00F17697"/>
    <w:rsid w:val="00F176E7"/>
    <w:rsid w:val="00F17728"/>
    <w:rsid w:val="00F1773B"/>
    <w:rsid w:val="00F177D4"/>
    <w:rsid w:val="00F1783F"/>
    <w:rsid w:val="00F17878"/>
    <w:rsid w:val="00F178AD"/>
    <w:rsid w:val="00F1794C"/>
    <w:rsid w:val="00F17BD2"/>
    <w:rsid w:val="00F17BF3"/>
    <w:rsid w:val="00F17C31"/>
    <w:rsid w:val="00F17CE8"/>
    <w:rsid w:val="00F17D03"/>
    <w:rsid w:val="00F17D52"/>
    <w:rsid w:val="00F17D71"/>
    <w:rsid w:val="00F17DCF"/>
    <w:rsid w:val="00F17E8B"/>
    <w:rsid w:val="00F17F51"/>
    <w:rsid w:val="00F20072"/>
    <w:rsid w:val="00F20098"/>
    <w:rsid w:val="00F200B8"/>
    <w:rsid w:val="00F20139"/>
    <w:rsid w:val="00F20304"/>
    <w:rsid w:val="00F203E3"/>
    <w:rsid w:val="00F204CD"/>
    <w:rsid w:val="00F204EA"/>
    <w:rsid w:val="00F204F2"/>
    <w:rsid w:val="00F20519"/>
    <w:rsid w:val="00F2063C"/>
    <w:rsid w:val="00F2067D"/>
    <w:rsid w:val="00F206A9"/>
    <w:rsid w:val="00F206C1"/>
    <w:rsid w:val="00F2072D"/>
    <w:rsid w:val="00F20736"/>
    <w:rsid w:val="00F2075D"/>
    <w:rsid w:val="00F2079A"/>
    <w:rsid w:val="00F207A3"/>
    <w:rsid w:val="00F207B0"/>
    <w:rsid w:val="00F207BF"/>
    <w:rsid w:val="00F20836"/>
    <w:rsid w:val="00F20844"/>
    <w:rsid w:val="00F20881"/>
    <w:rsid w:val="00F208A0"/>
    <w:rsid w:val="00F208B1"/>
    <w:rsid w:val="00F20901"/>
    <w:rsid w:val="00F20925"/>
    <w:rsid w:val="00F20A24"/>
    <w:rsid w:val="00F20A3E"/>
    <w:rsid w:val="00F20A8B"/>
    <w:rsid w:val="00F20B68"/>
    <w:rsid w:val="00F20BC3"/>
    <w:rsid w:val="00F20C24"/>
    <w:rsid w:val="00F20C5D"/>
    <w:rsid w:val="00F20C77"/>
    <w:rsid w:val="00F20D17"/>
    <w:rsid w:val="00F20E1B"/>
    <w:rsid w:val="00F20EE0"/>
    <w:rsid w:val="00F20EF3"/>
    <w:rsid w:val="00F20F53"/>
    <w:rsid w:val="00F20F63"/>
    <w:rsid w:val="00F20F6B"/>
    <w:rsid w:val="00F20F6F"/>
    <w:rsid w:val="00F20FB1"/>
    <w:rsid w:val="00F20FE0"/>
    <w:rsid w:val="00F20FE2"/>
    <w:rsid w:val="00F21034"/>
    <w:rsid w:val="00F2105D"/>
    <w:rsid w:val="00F210F1"/>
    <w:rsid w:val="00F21132"/>
    <w:rsid w:val="00F2113C"/>
    <w:rsid w:val="00F211B7"/>
    <w:rsid w:val="00F21233"/>
    <w:rsid w:val="00F21247"/>
    <w:rsid w:val="00F21266"/>
    <w:rsid w:val="00F2126F"/>
    <w:rsid w:val="00F21289"/>
    <w:rsid w:val="00F212A0"/>
    <w:rsid w:val="00F212A4"/>
    <w:rsid w:val="00F21367"/>
    <w:rsid w:val="00F2136B"/>
    <w:rsid w:val="00F213A2"/>
    <w:rsid w:val="00F21515"/>
    <w:rsid w:val="00F21521"/>
    <w:rsid w:val="00F215DF"/>
    <w:rsid w:val="00F21674"/>
    <w:rsid w:val="00F2168B"/>
    <w:rsid w:val="00F21696"/>
    <w:rsid w:val="00F2176E"/>
    <w:rsid w:val="00F21926"/>
    <w:rsid w:val="00F219CA"/>
    <w:rsid w:val="00F21B72"/>
    <w:rsid w:val="00F21BD6"/>
    <w:rsid w:val="00F21C2B"/>
    <w:rsid w:val="00F21C8E"/>
    <w:rsid w:val="00F21C9C"/>
    <w:rsid w:val="00F21CFA"/>
    <w:rsid w:val="00F21DB3"/>
    <w:rsid w:val="00F21DB8"/>
    <w:rsid w:val="00F21DEC"/>
    <w:rsid w:val="00F21EEF"/>
    <w:rsid w:val="00F21F0A"/>
    <w:rsid w:val="00F21F98"/>
    <w:rsid w:val="00F2205C"/>
    <w:rsid w:val="00F22085"/>
    <w:rsid w:val="00F2211E"/>
    <w:rsid w:val="00F22210"/>
    <w:rsid w:val="00F2222E"/>
    <w:rsid w:val="00F222B5"/>
    <w:rsid w:val="00F223AF"/>
    <w:rsid w:val="00F223C3"/>
    <w:rsid w:val="00F22813"/>
    <w:rsid w:val="00F22829"/>
    <w:rsid w:val="00F22913"/>
    <w:rsid w:val="00F2292E"/>
    <w:rsid w:val="00F2295E"/>
    <w:rsid w:val="00F229BD"/>
    <w:rsid w:val="00F22A04"/>
    <w:rsid w:val="00F22A50"/>
    <w:rsid w:val="00F22A7E"/>
    <w:rsid w:val="00F22ABE"/>
    <w:rsid w:val="00F22AD5"/>
    <w:rsid w:val="00F22AF4"/>
    <w:rsid w:val="00F22B93"/>
    <w:rsid w:val="00F22BD9"/>
    <w:rsid w:val="00F22BDD"/>
    <w:rsid w:val="00F22CBC"/>
    <w:rsid w:val="00F22CC7"/>
    <w:rsid w:val="00F22CCC"/>
    <w:rsid w:val="00F22D4E"/>
    <w:rsid w:val="00F22DAB"/>
    <w:rsid w:val="00F22EC6"/>
    <w:rsid w:val="00F22F05"/>
    <w:rsid w:val="00F22F22"/>
    <w:rsid w:val="00F23034"/>
    <w:rsid w:val="00F231A2"/>
    <w:rsid w:val="00F23242"/>
    <w:rsid w:val="00F2325B"/>
    <w:rsid w:val="00F23263"/>
    <w:rsid w:val="00F23342"/>
    <w:rsid w:val="00F233C3"/>
    <w:rsid w:val="00F233DB"/>
    <w:rsid w:val="00F2340A"/>
    <w:rsid w:val="00F23416"/>
    <w:rsid w:val="00F23466"/>
    <w:rsid w:val="00F234AC"/>
    <w:rsid w:val="00F234C4"/>
    <w:rsid w:val="00F23512"/>
    <w:rsid w:val="00F23546"/>
    <w:rsid w:val="00F23607"/>
    <w:rsid w:val="00F2362B"/>
    <w:rsid w:val="00F23696"/>
    <w:rsid w:val="00F236AE"/>
    <w:rsid w:val="00F236B1"/>
    <w:rsid w:val="00F236FE"/>
    <w:rsid w:val="00F23763"/>
    <w:rsid w:val="00F2376B"/>
    <w:rsid w:val="00F23796"/>
    <w:rsid w:val="00F237DE"/>
    <w:rsid w:val="00F2389E"/>
    <w:rsid w:val="00F2396A"/>
    <w:rsid w:val="00F239C5"/>
    <w:rsid w:val="00F23AA7"/>
    <w:rsid w:val="00F23C19"/>
    <w:rsid w:val="00F23D9A"/>
    <w:rsid w:val="00F23E25"/>
    <w:rsid w:val="00F23EC3"/>
    <w:rsid w:val="00F23ED2"/>
    <w:rsid w:val="00F23F3B"/>
    <w:rsid w:val="00F23FB4"/>
    <w:rsid w:val="00F24059"/>
    <w:rsid w:val="00F240A6"/>
    <w:rsid w:val="00F24210"/>
    <w:rsid w:val="00F243B0"/>
    <w:rsid w:val="00F244CA"/>
    <w:rsid w:val="00F24640"/>
    <w:rsid w:val="00F246CC"/>
    <w:rsid w:val="00F246D4"/>
    <w:rsid w:val="00F2479A"/>
    <w:rsid w:val="00F247AC"/>
    <w:rsid w:val="00F247E3"/>
    <w:rsid w:val="00F247FE"/>
    <w:rsid w:val="00F24877"/>
    <w:rsid w:val="00F24899"/>
    <w:rsid w:val="00F248C1"/>
    <w:rsid w:val="00F248DF"/>
    <w:rsid w:val="00F24905"/>
    <w:rsid w:val="00F249CB"/>
    <w:rsid w:val="00F249FE"/>
    <w:rsid w:val="00F24A7B"/>
    <w:rsid w:val="00F24AC5"/>
    <w:rsid w:val="00F24BAA"/>
    <w:rsid w:val="00F24BCF"/>
    <w:rsid w:val="00F24C37"/>
    <w:rsid w:val="00F24CF1"/>
    <w:rsid w:val="00F24D34"/>
    <w:rsid w:val="00F24DD4"/>
    <w:rsid w:val="00F24DFC"/>
    <w:rsid w:val="00F24E37"/>
    <w:rsid w:val="00F24E3C"/>
    <w:rsid w:val="00F24E5B"/>
    <w:rsid w:val="00F24EB7"/>
    <w:rsid w:val="00F24EFD"/>
    <w:rsid w:val="00F25155"/>
    <w:rsid w:val="00F2519B"/>
    <w:rsid w:val="00F252C9"/>
    <w:rsid w:val="00F252D3"/>
    <w:rsid w:val="00F253C8"/>
    <w:rsid w:val="00F253D3"/>
    <w:rsid w:val="00F25576"/>
    <w:rsid w:val="00F25580"/>
    <w:rsid w:val="00F2558C"/>
    <w:rsid w:val="00F25590"/>
    <w:rsid w:val="00F25636"/>
    <w:rsid w:val="00F25711"/>
    <w:rsid w:val="00F25735"/>
    <w:rsid w:val="00F25743"/>
    <w:rsid w:val="00F2574D"/>
    <w:rsid w:val="00F2578E"/>
    <w:rsid w:val="00F257D7"/>
    <w:rsid w:val="00F258BE"/>
    <w:rsid w:val="00F25945"/>
    <w:rsid w:val="00F25ADF"/>
    <w:rsid w:val="00F25BBF"/>
    <w:rsid w:val="00F25BC8"/>
    <w:rsid w:val="00F25C2D"/>
    <w:rsid w:val="00F25C6D"/>
    <w:rsid w:val="00F25CBC"/>
    <w:rsid w:val="00F25CD9"/>
    <w:rsid w:val="00F25D02"/>
    <w:rsid w:val="00F25DB8"/>
    <w:rsid w:val="00F25EB7"/>
    <w:rsid w:val="00F25F43"/>
    <w:rsid w:val="00F25F80"/>
    <w:rsid w:val="00F25FF2"/>
    <w:rsid w:val="00F26025"/>
    <w:rsid w:val="00F2603F"/>
    <w:rsid w:val="00F2604B"/>
    <w:rsid w:val="00F26075"/>
    <w:rsid w:val="00F26082"/>
    <w:rsid w:val="00F26173"/>
    <w:rsid w:val="00F26191"/>
    <w:rsid w:val="00F26274"/>
    <w:rsid w:val="00F26300"/>
    <w:rsid w:val="00F26397"/>
    <w:rsid w:val="00F264E2"/>
    <w:rsid w:val="00F26524"/>
    <w:rsid w:val="00F26554"/>
    <w:rsid w:val="00F2655D"/>
    <w:rsid w:val="00F2662B"/>
    <w:rsid w:val="00F2666A"/>
    <w:rsid w:val="00F26673"/>
    <w:rsid w:val="00F2669E"/>
    <w:rsid w:val="00F266D0"/>
    <w:rsid w:val="00F26707"/>
    <w:rsid w:val="00F26815"/>
    <w:rsid w:val="00F26874"/>
    <w:rsid w:val="00F2689F"/>
    <w:rsid w:val="00F2690D"/>
    <w:rsid w:val="00F26980"/>
    <w:rsid w:val="00F269C2"/>
    <w:rsid w:val="00F26A01"/>
    <w:rsid w:val="00F26A1A"/>
    <w:rsid w:val="00F26A53"/>
    <w:rsid w:val="00F26B42"/>
    <w:rsid w:val="00F26B9A"/>
    <w:rsid w:val="00F26C1B"/>
    <w:rsid w:val="00F26D01"/>
    <w:rsid w:val="00F26D3A"/>
    <w:rsid w:val="00F26D82"/>
    <w:rsid w:val="00F26DC6"/>
    <w:rsid w:val="00F26E37"/>
    <w:rsid w:val="00F26E70"/>
    <w:rsid w:val="00F26EA7"/>
    <w:rsid w:val="00F26F47"/>
    <w:rsid w:val="00F26F7D"/>
    <w:rsid w:val="00F27004"/>
    <w:rsid w:val="00F27023"/>
    <w:rsid w:val="00F27040"/>
    <w:rsid w:val="00F27047"/>
    <w:rsid w:val="00F270A9"/>
    <w:rsid w:val="00F270DE"/>
    <w:rsid w:val="00F270F2"/>
    <w:rsid w:val="00F27178"/>
    <w:rsid w:val="00F2718D"/>
    <w:rsid w:val="00F27273"/>
    <w:rsid w:val="00F272E8"/>
    <w:rsid w:val="00F27335"/>
    <w:rsid w:val="00F2734C"/>
    <w:rsid w:val="00F273A8"/>
    <w:rsid w:val="00F273C6"/>
    <w:rsid w:val="00F273E6"/>
    <w:rsid w:val="00F2742E"/>
    <w:rsid w:val="00F274C0"/>
    <w:rsid w:val="00F27532"/>
    <w:rsid w:val="00F27543"/>
    <w:rsid w:val="00F275EE"/>
    <w:rsid w:val="00F275F1"/>
    <w:rsid w:val="00F2766D"/>
    <w:rsid w:val="00F27690"/>
    <w:rsid w:val="00F2769E"/>
    <w:rsid w:val="00F2770F"/>
    <w:rsid w:val="00F2772D"/>
    <w:rsid w:val="00F2775E"/>
    <w:rsid w:val="00F27774"/>
    <w:rsid w:val="00F2777A"/>
    <w:rsid w:val="00F2777E"/>
    <w:rsid w:val="00F277CB"/>
    <w:rsid w:val="00F277D0"/>
    <w:rsid w:val="00F27848"/>
    <w:rsid w:val="00F278BC"/>
    <w:rsid w:val="00F27963"/>
    <w:rsid w:val="00F27979"/>
    <w:rsid w:val="00F279A8"/>
    <w:rsid w:val="00F27A9B"/>
    <w:rsid w:val="00F27AA0"/>
    <w:rsid w:val="00F27B0E"/>
    <w:rsid w:val="00F27B59"/>
    <w:rsid w:val="00F27BFB"/>
    <w:rsid w:val="00F27CE7"/>
    <w:rsid w:val="00F27DB1"/>
    <w:rsid w:val="00F27EDC"/>
    <w:rsid w:val="00F27FB1"/>
    <w:rsid w:val="00F27FD2"/>
    <w:rsid w:val="00F30051"/>
    <w:rsid w:val="00F30065"/>
    <w:rsid w:val="00F30118"/>
    <w:rsid w:val="00F3011D"/>
    <w:rsid w:val="00F30298"/>
    <w:rsid w:val="00F302B1"/>
    <w:rsid w:val="00F302BB"/>
    <w:rsid w:val="00F30356"/>
    <w:rsid w:val="00F303B9"/>
    <w:rsid w:val="00F303FA"/>
    <w:rsid w:val="00F3046F"/>
    <w:rsid w:val="00F30491"/>
    <w:rsid w:val="00F3053D"/>
    <w:rsid w:val="00F3055E"/>
    <w:rsid w:val="00F30602"/>
    <w:rsid w:val="00F30640"/>
    <w:rsid w:val="00F30671"/>
    <w:rsid w:val="00F306A8"/>
    <w:rsid w:val="00F306B9"/>
    <w:rsid w:val="00F306E1"/>
    <w:rsid w:val="00F30724"/>
    <w:rsid w:val="00F3079A"/>
    <w:rsid w:val="00F30836"/>
    <w:rsid w:val="00F308DF"/>
    <w:rsid w:val="00F30976"/>
    <w:rsid w:val="00F30983"/>
    <w:rsid w:val="00F309DE"/>
    <w:rsid w:val="00F30A4F"/>
    <w:rsid w:val="00F30B06"/>
    <w:rsid w:val="00F30C16"/>
    <w:rsid w:val="00F30C1E"/>
    <w:rsid w:val="00F30C64"/>
    <w:rsid w:val="00F30D4E"/>
    <w:rsid w:val="00F30D98"/>
    <w:rsid w:val="00F30DBB"/>
    <w:rsid w:val="00F30E46"/>
    <w:rsid w:val="00F30E4A"/>
    <w:rsid w:val="00F30E4E"/>
    <w:rsid w:val="00F30F6F"/>
    <w:rsid w:val="00F30F8A"/>
    <w:rsid w:val="00F30F9F"/>
    <w:rsid w:val="00F30FBC"/>
    <w:rsid w:val="00F31021"/>
    <w:rsid w:val="00F31064"/>
    <w:rsid w:val="00F3109A"/>
    <w:rsid w:val="00F311D5"/>
    <w:rsid w:val="00F31201"/>
    <w:rsid w:val="00F31248"/>
    <w:rsid w:val="00F31287"/>
    <w:rsid w:val="00F312CD"/>
    <w:rsid w:val="00F3133E"/>
    <w:rsid w:val="00F3135F"/>
    <w:rsid w:val="00F3140E"/>
    <w:rsid w:val="00F31452"/>
    <w:rsid w:val="00F3150F"/>
    <w:rsid w:val="00F315D5"/>
    <w:rsid w:val="00F316A1"/>
    <w:rsid w:val="00F316B7"/>
    <w:rsid w:val="00F316EF"/>
    <w:rsid w:val="00F316FB"/>
    <w:rsid w:val="00F317B6"/>
    <w:rsid w:val="00F317FF"/>
    <w:rsid w:val="00F31859"/>
    <w:rsid w:val="00F3194A"/>
    <w:rsid w:val="00F31968"/>
    <w:rsid w:val="00F319A0"/>
    <w:rsid w:val="00F319E1"/>
    <w:rsid w:val="00F31A43"/>
    <w:rsid w:val="00F31A90"/>
    <w:rsid w:val="00F31AA2"/>
    <w:rsid w:val="00F31B04"/>
    <w:rsid w:val="00F31B6C"/>
    <w:rsid w:val="00F31BED"/>
    <w:rsid w:val="00F31CB9"/>
    <w:rsid w:val="00F31D5F"/>
    <w:rsid w:val="00F31F10"/>
    <w:rsid w:val="00F31F19"/>
    <w:rsid w:val="00F31FD1"/>
    <w:rsid w:val="00F32040"/>
    <w:rsid w:val="00F320C6"/>
    <w:rsid w:val="00F320E8"/>
    <w:rsid w:val="00F32168"/>
    <w:rsid w:val="00F32184"/>
    <w:rsid w:val="00F321B5"/>
    <w:rsid w:val="00F321C2"/>
    <w:rsid w:val="00F32243"/>
    <w:rsid w:val="00F3226C"/>
    <w:rsid w:val="00F32272"/>
    <w:rsid w:val="00F322FE"/>
    <w:rsid w:val="00F32385"/>
    <w:rsid w:val="00F32431"/>
    <w:rsid w:val="00F324CB"/>
    <w:rsid w:val="00F325D8"/>
    <w:rsid w:val="00F32793"/>
    <w:rsid w:val="00F327D1"/>
    <w:rsid w:val="00F327E3"/>
    <w:rsid w:val="00F328DD"/>
    <w:rsid w:val="00F3294C"/>
    <w:rsid w:val="00F32981"/>
    <w:rsid w:val="00F329AA"/>
    <w:rsid w:val="00F329CE"/>
    <w:rsid w:val="00F329EF"/>
    <w:rsid w:val="00F32A0A"/>
    <w:rsid w:val="00F32A75"/>
    <w:rsid w:val="00F32A9F"/>
    <w:rsid w:val="00F32AC6"/>
    <w:rsid w:val="00F32B55"/>
    <w:rsid w:val="00F32C0E"/>
    <w:rsid w:val="00F32C28"/>
    <w:rsid w:val="00F32C93"/>
    <w:rsid w:val="00F32CEB"/>
    <w:rsid w:val="00F32D3A"/>
    <w:rsid w:val="00F32D3D"/>
    <w:rsid w:val="00F32E2B"/>
    <w:rsid w:val="00F32E46"/>
    <w:rsid w:val="00F32E84"/>
    <w:rsid w:val="00F32F78"/>
    <w:rsid w:val="00F32FBB"/>
    <w:rsid w:val="00F32FC2"/>
    <w:rsid w:val="00F32FD4"/>
    <w:rsid w:val="00F3303D"/>
    <w:rsid w:val="00F330ED"/>
    <w:rsid w:val="00F33159"/>
    <w:rsid w:val="00F3315A"/>
    <w:rsid w:val="00F331CC"/>
    <w:rsid w:val="00F33245"/>
    <w:rsid w:val="00F332C0"/>
    <w:rsid w:val="00F3337B"/>
    <w:rsid w:val="00F334C3"/>
    <w:rsid w:val="00F334F0"/>
    <w:rsid w:val="00F33576"/>
    <w:rsid w:val="00F335D6"/>
    <w:rsid w:val="00F335E8"/>
    <w:rsid w:val="00F337AA"/>
    <w:rsid w:val="00F33859"/>
    <w:rsid w:val="00F3397C"/>
    <w:rsid w:val="00F3397E"/>
    <w:rsid w:val="00F3399B"/>
    <w:rsid w:val="00F339DB"/>
    <w:rsid w:val="00F33AA1"/>
    <w:rsid w:val="00F33ACB"/>
    <w:rsid w:val="00F33C6E"/>
    <w:rsid w:val="00F33CB2"/>
    <w:rsid w:val="00F33CE9"/>
    <w:rsid w:val="00F33D2D"/>
    <w:rsid w:val="00F33D32"/>
    <w:rsid w:val="00F33D3C"/>
    <w:rsid w:val="00F33EC9"/>
    <w:rsid w:val="00F33FC4"/>
    <w:rsid w:val="00F340F9"/>
    <w:rsid w:val="00F3412B"/>
    <w:rsid w:val="00F34130"/>
    <w:rsid w:val="00F341CA"/>
    <w:rsid w:val="00F34239"/>
    <w:rsid w:val="00F3423F"/>
    <w:rsid w:val="00F3425F"/>
    <w:rsid w:val="00F34265"/>
    <w:rsid w:val="00F343E8"/>
    <w:rsid w:val="00F34504"/>
    <w:rsid w:val="00F3450A"/>
    <w:rsid w:val="00F3450C"/>
    <w:rsid w:val="00F34527"/>
    <w:rsid w:val="00F34528"/>
    <w:rsid w:val="00F345A4"/>
    <w:rsid w:val="00F34608"/>
    <w:rsid w:val="00F3464C"/>
    <w:rsid w:val="00F3465F"/>
    <w:rsid w:val="00F34773"/>
    <w:rsid w:val="00F347E5"/>
    <w:rsid w:val="00F347ED"/>
    <w:rsid w:val="00F3483D"/>
    <w:rsid w:val="00F34889"/>
    <w:rsid w:val="00F3489A"/>
    <w:rsid w:val="00F348E4"/>
    <w:rsid w:val="00F34916"/>
    <w:rsid w:val="00F34940"/>
    <w:rsid w:val="00F34997"/>
    <w:rsid w:val="00F349B5"/>
    <w:rsid w:val="00F349CC"/>
    <w:rsid w:val="00F34A2B"/>
    <w:rsid w:val="00F34A62"/>
    <w:rsid w:val="00F34B8D"/>
    <w:rsid w:val="00F34BBA"/>
    <w:rsid w:val="00F34BEE"/>
    <w:rsid w:val="00F34C9C"/>
    <w:rsid w:val="00F34E29"/>
    <w:rsid w:val="00F34E91"/>
    <w:rsid w:val="00F34EB7"/>
    <w:rsid w:val="00F34EC9"/>
    <w:rsid w:val="00F35075"/>
    <w:rsid w:val="00F3513B"/>
    <w:rsid w:val="00F351CA"/>
    <w:rsid w:val="00F3521D"/>
    <w:rsid w:val="00F35355"/>
    <w:rsid w:val="00F35386"/>
    <w:rsid w:val="00F353E3"/>
    <w:rsid w:val="00F3541B"/>
    <w:rsid w:val="00F35451"/>
    <w:rsid w:val="00F354FC"/>
    <w:rsid w:val="00F35556"/>
    <w:rsid w:val="00F3555B"/>
    <w:rsid w:val="00F35561"/>
    <w:rsid w:val="00F35590"/>
    <w:rsid w:val="00F3569F"/>
    <w:rsid w:val="00F3570D"/>
    <w:rsid w:val="00F3586B"/>
    <w:rsid w:val="00F35928"/>
    <w:rsid w:val="00F35956"/>
    <w:rsid w:val="00F35A27"/>
    <w:rsid w:val="00F35A65"/>
    <w:rsid w:val="00F35A7A"/>
    <w:rsid w:val="00F35AF9"/>
    <w:rsid w:val="00F35D70"/>
    <w:rsid w:val="00F35E42"/>
    <w:rsid w:val="00F35EC4"/>
    <w:rsid w:val="00F35F53"/>
    <w:rsid w:val="00F36044"/>
    <w:rsid w:val="00F360DA"/>
    <w:rsid w:val="00F36123"/>
    <w:rsid w:val="00F3613D"/>
    <w:rsid w:val="00F361AD"/>
    <w:rsid w:val="00F3625C"/>
    <w:rsid w:val="00F362CF"/>
    <w:rsid w:val="00F362DD"/>
    <w:rsid w:val="00F3632E"/>
    <w:rsid w:val="00F363AF"/>
    <w:rsid w:val="00F363D6"/>
    <w:rsid w:val="00F3643C"/>
    <w:rsid w:val="00F3647D"/>
    <w:rsid w:val="00F364C6"/>
    <w:rsid w:val="00F36503"/>
    <w:rsid w:val="00F3652B"/>
    <w:rsid w:val="00F366CF"/>
    <w:rsid w:val="00F36758"/>
    <w:rsid w:val="00F36798"/>
    <w:rsid w:val="00F367A9"/>
    <w:rsid w:val="00F36846"/>
    <w:rsid w:val="00F36873"/>
    <w:rsid w:val="00F368A1"/>
    <w:rsid w:val="00F368FA"/>
    <w:rsid w:val="00F3695F"/>
    <w:rsid w:val="00F369C2"/>
    <w:rsid w:val="00F369C9"/>
    <w:rsid w:val="00F36B28"/>
    <w:rsid w:val="00F36BB3"/>
    <w:rsid w:val="00F36CD8"/>
    <w:rsid w:val="00F36D48"/>
    <w:rsid w:val="00F36D55"/>
    <w:rsid w:val="00F36DE9"/>
    <w:rsid w:val="00F36F03"/>
    <w:rsid w:val="00F36F6F"/>
    <w:rsid w:val="00F36FE9"/>
    <w:rsid w:val="00F371C4"/>
    <w:rsid w:val="00F372D1"/>
    <w:rsid w:val="00F372F1"/>
    <w:rsid w:val="00F3736C"/>
    <w:rsid w:val="00F373AC"/>
    <w:rsid w:val="00F37442"/>
    <w:rsid w:val="00F374B7"/>
    <w:rsid w:val="00F376AC"/>
    <w:rsid w:val="00F37725"/>
    <w:rsid w:val="00F37844"/>
    <w:rsid w:val="00F378C0"/>
    <w:rsid w:val="00F378C3"/>
    <w:rsid w:val="00F37BCB"/>
    <w:rsid w:val="00F37CAE"/>
    <w:rsid w:val="00F37DAD"/>
    <w:rsid w:val="00F37DC3"/>
    <w:rsid w:val="00F37E26"/>
    <w:rsid w:val="00F37E3A"/>
    <w:rsid w:val="00F37E3F"/>
    <w:rsid w:val="00F37EDE"/>
    <w:rsid w:val="00F37FA0"/>
    <w:rsid w:val="00F37FE5"/>
    <w:rsid w:val="00F40093"/>
    <w:rsid w:val="00F400F5"/>
    <w:rsid w:val="00F401C6"/>
    <w:rsid w:val="00F401CE"/>
    <w:rsid w:val="00F40312"/>
    <w:rsid w:val="00F403E8"/>
    <w:rsid w:val="00F404BC"/>
    <w:rsid w:val="00F4052D"/>
    <w:rsid w:val="00F4058C"/>
    <w:rsid w:val="00F40592"/>
    <w:rsid w:val="00F4062C"/>
    <w:rsid w:val="00F4077B"/>
    <w:rsid w:val="00F40824"/>
    <w:rsid w:val="00F40838"/>
    <w:rsid w:val="00F408D6"/>
    <w:rsid w:val="00F40925"/>
    <w:rsid w:val="00F40933"/>
    <w:rsid w:val="00F40971"/>
    <w:rsid w:val="00F409BA"/>
    <w:rsid w:val="00F40A59"/>
    <w:rsid w:val="00F40A70"/>
    <w:rsid w:val="00F40AB9"/>
    <w:rsid w:val="00F40AEE"/>
    <w:rsid w:val="00F40B04"/>
    <w:rsid w:val="00F40BF2"/>
    <w:rsid w:val="00F40C06"/>
    <w:rsid w:val="00F40C74"/>
    <w:rsid w:val="00F40C98"/>
    <w:rsid w:val="00F40CC3"/>
    <w:rsid w:val="00F40D0B"/>
    <w:rsid w:val="00F40D97"/>
    <w:rsid w:val="00F40DB8"/>
    <w:rsid w:val="00F40DFC"/>
    <w:rsid w:val="00F40EAD"/>
    <w:rsid w:val="00F40EF1"/>
    <w:rsid w:val="00F4100B"/>
    <w:rsid w:val="00F4106B"/>
    <w:rsid w:val="00F410B5"/>
    <w:rsid w:val="00F4111C"/>
    <w:rsid w:val="00F41173"/>
    <w:rsid w:val="00F4117C"/>
    <w:rsid w:val="00F41304"/>
    <w:rsid w:val="00F41313"/>
    <w:rsid w:val="00F41341"/>
    <w:rsid w:val="00F4135C"/>
    <w:rsid w:val="00F41378"/>
    <w:rsid w:val="00F413D0"/>
    <w:rsid w:val="00F41432"/>
    <w:rsid w:val="00F41455"/>
    <w:rsid w:val="00F41479"/>
    <w:rsid w:val="00F41568"/>
    <w:rsid w:val="00F41610"/>
    <w:rsid w:val="00F41652"/>
    <w:rsid w:val="00F416C2"/>
    <w:rsid w:val="00F416FE"/>
    <w:rsid w:val="00F41760"/>
    <w:rsid w:val="00F417B8"/>
    <w:rsid w:val="00F41873"/>
    <w:rsid w:val="00F418BA"/>
    <w:rsid w:val="00F418C0"/>
    <w:rsid w:val="00F418C4"/>
    <w:rsid w:val="00F41918"/>
    <w:rsid w:val="00F41932"/>
    <w:rsid w:val="00F41971"/>
    <w:rsid w:val="00F419DE"/>
    <w:rsid w:val="00F41A13"/>
    <w:rsid w:val="00F41AC5"/>
    <w:rsid w:val="00F41BAE"/>
    <w:rsid w:val="00F41C4D"/>
    <w:rsid w:val="00F41C65"/>
    <w:rsid w:val="00F41CAE"/>
    <w:rsid w:val="00F41D1A"/>
    <w:rsid w:val="00F41DB4"/>
    <w:rsid w:val="00F41DE8"/>
    <w:rsid w:val="00F41E8B"/>
    <w:rsid w:val="00F41EC1"/>
    <w:rsid w:val="00F41F4C"/>
    <w:rsid w:val="00F41F5C"/>
    <w:rsid w:val="00F41FAF"/>
    <w:rsid w:val="00F4208F"/>
    <w:rsid w:val="00F42098"/>
    <w:rsid w:val="00F420A6"/>
    <w:rsid w:val="00F42230"/>
    <w:rsid w:val="00F4223E"/>
    <w:rsid w:val="00F4227A"/>
    <w:rsid w:val="00F422AF"/>
    <w:rsid w:val="00F42350"/>
    <w:rsid w:val="00F42376"/>
    <w:rsid w:val="00F42399"/>
    <w:rsid w:val="00F4239B"/>
    <w:rsid w:val="00F4239C"/>
    <w:rsid w:val="00F42591"/>
    <w:rsid w:val="00F4263E"/>
    <w:rsid w:val="00F4264B"/>
    <w:rsid w:val="00F426D9"/>
    <w:rsid w:val="00F426FD"/>
    <w:rsid w:val="00F4271B"/>
    <w:rsid w:val="00F42736"/>
    <w:rsid w:val="00F42784"/>
    <w:rsid w:val="00F427DD"/>
    <w:rsid w:val="00F42812"/>
    <w:rsid w:val="00F42818"/>
    <w:rsid w:val="00F42819"/>
    <w:rsid w:val="00F4283E"/>
    <w:rsid w:val="00F4290A"/>
    <w:rsid w:val="00F42B3E"/>
    <w:rsid w:val="00F42B44"/>
    <w:rsid w:val="00F42CB8"/>
    <w:rsid w:val="00F42D9E"/>
    <w:rsid w:val="00F42E81"/>
    <w:rsid w:val="00F42E89"/>
    <w:rsid w:val="00F42EB0"/>
    <w:rsid w:val="00F42F12"/>
    <w:rsid w:val="00F42F62"/>
    <w:rsid w:val="00F42F9A"/>
    <w:rsid w:val="00F43169"/>
    <w:rsid w:val="00F4323A"/>
    <w:rsid w:val="00F4326B"/>
    <w:rsid w:val="00F432ED"/>
    <w:rsid w:val="00F43374"/>
    <w:rsid w:val="00F433AA"/>
    <w:rsid w:val="00F433D1"/>
    <w:rsid w:val="00F43449"/>
    <w:rsid w:val="00F43469"/>
    <w:rsid w:val="00F4347D"/>
    <w:rsid w:val="00F4348A"/>
    <w:rsid w:val="00F434A4"/>
    <w:rsid w:val="00F43531"/>
    <w:rsid w:val="00F4353C"/>
    <w:rsid w:val="00F435AC"/>
    <w:rsid w:val="00F4361F"/>
    <w:rsid w:val="00F43656"/>
    <w:rsid w:val="00F4365A"/>
    <w:rsid w:val="00F43730"/>
    <w:rsid w:val="00F4376F"/>
    <w:rsid w:val="00F43861"/>
    <w:rsid w:val="00F4387F"/>
    <w:rsid w:val="00F438BC"/>
    <w:rsid w:val="00F438D6"/>
    <w:rsid w:val="00F43909"/>
    <w:rsid w:val="00F4390D"/>
    <w:rsid w:val="00F43958"/>
    <w:rsid w:val="00F43AF6"/>
    <w:rsid w:val="00F43B23"/>
    <w:rsid w:val="00F43BA3"/>
    <w:rsid w:val="00F43D2F"/>
    <w:rsid w:val="00F43DAE"/>
    <w:rsid w:val="00F43DEE"/>
    <w:rsid w:val="00F43F22"/>
    <w:rsid w:val="00F43F24"/>
    <w:rsid w:val="00F43F35"/>
    <w:rsid w:val="00F43FBB"/>
    <w:rsid w:val="00F43FD0"/>
    <w:rsid w:val="00F4410E"/>
    <w:rsid w:val="00F44170"/>
    <w:rsid w:val="00F4421C"/>
    <w:rsid w:val="00F44325"/>
    <w:rsid w:val="00F443B8"/>
    <w:rsid w:val="00F443C4"/>
    <w:rsid w:val="00F44434"/>
    <w:rsid w:val="00F44744"/>
    <w:rsid w:val="00F44799"/>
    <w:rsid w:val="00F447F8"/>
    <w:rsid w:val="00F44810"/>
    <w:rsid w:val="00F44831"/>
    <w:rsid w:val="00F448A2"/>
    <w:rsid w:val="00F44906"/>
    <w:rsid w:val="00F4490E"/>
    <w:rsid w:val="00F449BD"/>
    <w:rsid w:val="00F449F9"/>
    <w:rsid w:val="00F44A36"/>
    <w:rsid w:val="00F44AF6"/>
    <w:rsid w:val="00F44B44"/>
    <w:rsid w:val="00F44B78"/>
    <w:rsid w:val="00F44BC2"/>
    <w:rsid w:val="00F44C0D"/>
    <w:rsid w:val="00F44C60"/>
    <w:rsid w:val="00F44CA0"/>
    <w:rsid w:val="00F44D95"/>
    <w:rsid w:val="00F44DDE"/>
    <w:rsid w:val="00F44F0D"/>
    <w:rsid w:val="00F44F20"/>
    <w:rsid w:val="00F45081"/>
    <w:rsid w:val="00F45109"/>
    <w:rsid w:val="00F45137"/>
    <w:rsid w:val="00F451E4"/>
    <w:rsid w:val="00F452BE"/>
    <w:rsid w:val="00F452D9"/>
    <w:rsid w:val="00F45308"/>
    <w:rsid w:val="00F4533D"/>
    <w:rsid w:val="00F4536D"/>
    <w:rsid w:val="00F453C2"/>
    <w:rsid w:val="00F453D9"/>
    <w:rsid w:val="00F45403"/>
    <w:rsid w:val="00F4541A"/>
    <w:rsid w:val="00F4543E"/>
    <w:rsid w:val="00F4548A"/>
    <w:rsid w:val="00F45514"/>
    <w:rsid w:val="00F4558B"/>
    <w:rsid w:val="00F455F3"/>
    <w:rsid w:val="00F4566D"/>
    <w:rsid w:val="00F456B0"/>
    <w:rsid w:val="00F45705"/>
    <w:rsid w:val="00F457F0"/>
    <w:rsid w:val="00F45878"/>
    <w:rsid w:val="00F458B3"/>
    <w:rsid w:val="00F458C8"/>
    <w:rsid w:val="00F45910"/>
    <w:rsid w:val="00F4591F"/>
    <w:rsid w:val="00F45964"/>
    <w:rsid w:val="00F45A6B"/>
    <w:rsid w:val="00F45AAA"/>
    <w:rsid w:val="00F45B7D"/>
    <w:rsid w:val="00F45C0E"/>
    <w:rsid w:val="00F45C30"/>
    <w:rsid w:val="00F45CE4"/>
    <w:rsid w:val="00F45D08"/>
    <w:rsid w:val="00F45D22"/>
    <w:rsid w:val="00F46085"/>
    <w:rsid w:val="00F46142"/>
    <w:rsid w:val="00F461C8"/>
    <w:rsid w:val="00F46309"/>
    <w:rsid w:val="00F46322"/>
    <w:rsid w:val="00F46388"/>
    <w:rsid w:val="00F46390"/>
    <w:rsid w:val="00F46522"/>
    <w:rsid w:val="00F4659E"/>
    <w:rsid w:val="00F46688"/>
    <w:rsid w:val="00F466A6"/>
    <w:rsid w:val="00F46740"/>
    <w:rsid w:val="00F46793"/>
    <w:rsid w:val="00F467BA"/>
    <w:rsid w:val="00F467CC"/>
    <w:rsid w:val="00F468B8"/>
    <w:rsid w:val="00F46902"/>
    <w:rsid w:val="00F469FA"/>
    <w:rsid w:val="00F46A71"/>
    <w:rsid w:val="00F46AE0"/>
    <w:rsid w:val="00F46C19"/>
    <w:rsid w:val="00F46CA3"/>
    <w:rsid w:val="00F46CB7"/>
    <w:rsid w:val="00F46CB9"/>
    <w:rsid w:val="00F46CEF"/>
    <w:rsid w:val="00F46CFA"/>
    <w:rsid w:val="00F46D26"/>
    <w:rsid w:val="00F46DDD"/>
    <w:rsid w:val="00F46E4F"/>
    <w:rsid w:val="00F46E72"/>
    <w:rsid w:val="00F46E7B"/>
    <w:rsid w:val="00F46FA1"/>
    <w:rsid w:val="00F4706B"/>
    <w:rsid w:val="00F47081"/>
    <w:rsid w:val="00F470E5"/>
    <w:rsid w:val="00F47137"/>
    <w:rsid w:val="00F47240"/>
    <w:rsid w:val="00F47359"/>
    <w:rsid w:val="00F4735C"/>
    <w:rsid w:val="00F47382"/>
    <w:rsid w:val="00F47389"/>
    <w:rsid w:val="00F47450"/>
    <w:rsid w:val="00F474B8"/>
    <w:rsid w:val="00F47521"/>
    <w:rsid w:val="00F4752A"/>
    <w:rsid w:val="00F47535"/>
    <w:rsid w:val="00F47542"/>
    <w:rsid w:val="00F4774C"/>
    <w:rsid w:val="00F47773"/>
    <w:rsid w:val="00F4787C"/>
    <w:rsid w:val="00F47920"/>
    <w:rsid w:val="00F47959"/>
    <w:rsid w:val="00F479EF"/>
    <w:rsid w:val="00F47A96"/>
    <w:rsid w:val="00F47ADA"/>
    <w:rsid w:val="00F47ADD"/>
    <w:rsid w:val="00F47B42"/>
    <w:rsid w:val="00F47BFA"/>
    <w:rsid w:val="00F47C49"/>
    <w:rsid w:val="00F47C99"/>
    <w:rsid w:val="00F47D31"/>
    <w:rsid w:val="00F47D5F"/>
    <w:rsid w:val="00F47DA2"/>
    <w:rsid w:val="00F47DCC"/>
    <w:rsid w:val="00F47DF5"/>
    <w:rsid w:val="00F47E45"/>
    <w:rsid w:val="00F47E4B"/>
    <w:rsid w:val="00F47ED4"/>
    <w:rsid w:val="00F47EDA"/>
    <w:rsid w:val="00F47FBF"/>
    <w:rsid w:val="00F5006F"/>
    <w:rsid w:val="00F5028A"/>
    <w:rsid w:val="00F502DB"/>
    <w:rsid w:val="00F50353"/>
    <w:rsid w:val="00F503CA"/>
    <w:rsid w:val="00F5048D"/>
    <w:rsid w:val="00F504C8"/>
    <w:rsid w:val="00F50528"/>
    <w:rsid w:val="00F5056A"/>
    <w:rsid w:val="00F505F4"/>
    <w:rsid w:val="00F50630"/>
    <w:rsid w:val="00F50693"/>
    <w:rsid w:val="00F506D9"/>
    <w:rsid w:val="00F506F7"/>
    <w:rsid w:val="00F507D7"/>
    <w:rsid w:val="00F50849"/>
    <w:rsid w:val="00F5085D"/>
    <w:rsid w:val="00F50887"/>
    <w:rsid w:val="00F508E6"/>
    <w:rsid w:val="00F50929"/>
    <w:rsid w:val="00F50A27"/>
    <w:rsid w:val="00F50A5B"/>
    <w:rsid w:val="00F50B84"/>
    <w:rsid w:val="00F50BC0"/>
    <w:rsid w:val="00F50CE9"/>
    <w:rsid w:val="00F50D2C"/>
    <w:rsid w:val="00F50D5D"/>
    <w:rsid w:val="00F50DA7"/>
    <w:rsid w:val="00F50DD6"/>
    <w:rsid w:val="00F50E32"/>
    <w:rsid w:val="00F50F52"/>
    <w:rsid w:val="00F50F67"/>
    <w:rsid w:val="00F50FA5"/>
    <w:rsid w:val="00F50FCD"/>
    <w:rsid w:val="00F51064"/>
    <w:rsid w:val="00F51239"/>
    <w:rsid w:val="00F512F9"/>
    <w:rsid w:val="00F51384"/>
    <w:rsid w:val="00F513E9"/>
    <w:rsid w:val="00F51448"/>
    <w:rsid w:val="00F5144F"/>
    <w:rsid w:val="00F51450"/>
    <w:rsid w:val="00F514C9"/>
    <w:rsid w:val="00F5156D"/>
    <w:rsid w:val="00F51596"/>
    <w:rsid w:val="00F515D8"/>
    <w:rsid w:val="00F5162D"/>
    <w:rsid w:val="00F51631"/>
    <w:rsid w:val="00F5166D"/>
    <w:rsid w:val="00F51712"/>
    <w:rsid w:val="00F51750"/>
    <w:rsid w:val="00F51767"/>
    <w:rsid w:val="00F5179D"/>
    <w:rsid w:val="00F517AC"/>
    <w:rsid w:val="00F51835"/>
    <w:rsid w:val="00F5183D"/>
    <w:rsid w:val="00F5195E"/>
    <w:rsid w:val="00F51A4D"/>
    <w:rsid w:val="00F51A56"/>
    <w:rsid w:val="00F51AE1"/>
    <w:rsid w:val="00F51B1D"/>
    <w:rsid w:val="00F51CD9"/>
    <w:rsid w:val="00F51CF7"/>
    <w:rsid w:val="00F51D6C"/>
    <w:rsid w:val="00F51D73"/>
    <w:rsid w:val="00F51DAD"/>
    <w:rsid w:val="00F51E65"/>
    <w:rsid w:val="00F51EC8"/>
    <w:rsid w:val="00F51F5A"/>
    <w:rsid w:val="00F51FF8"/>
    <w:rsid w:val="00F52062"/>
    <w:rsid w:val="00F5215B"/>
    <w:rsid w:val="00F52182"/>
    <w:rsid w:val="00F521EC"/>
    <w:rsid w:val="00F5220B"/>
    <w:rsid w:val="00F52275"/>
    <w:rsid w:val="00F522EC"/>
    <w:rsid w:val="00F523DC"/>
    <w:rsid w:val="00F525A2"/>
    <w:rsid w:val="00F52608"/>
    <w:rsid w:val="00F52667"/>
    <w:rsid w:val="00F52692"/>
    <w:rsid w:val="00F52714"/>
    <w:rsid w:val="00F52750"/>
    <w:rsid w:val="00F5275A"/>
    <w:rsid w:val="00F52796"/>
    <w:rsid w:val="00F527D9"/>
    <w:rsid w:val="00F52877"/>
    <w:rsid w:val="00F52891"/>
    <w:rsid w:val="00F528C9"/>
    <w:rsid w:val="00F52993"/>
    <w:rsid w:val="00F529A3"/>
    <w:rsid w:val="00F52A68"/>
    <w:rsid w:val="00F52A72"/>
    <w:rsid w:val="00F52ADA"/>
    <w:rsid w:val="00F52B04"/>
    <w:rsid w:val="00F52BEA"/>
    <w:rsid w:val="00F52C90"/>
    <w:rsid w:val="00F52CAF"/>
    <w:rsid w:val="00F52D58"/>
    <w:rsid w:val="00F52DCD"/>
    <w:rsid w:val="00F52E93"/>
    <w:rsid w:val="00F52EED"/>
    <w:rsid w:val="00F52EFA"/>
    <w:rsid w:val="00F52F0D"/>
    <w:rsid w:val="00F52F33"/>
    <w:rsid w:val="00F52FD8"/>
    <w:rsid w:val="00F5300D"/>
    <w:rsid w:val="00F530DD"/>
    <w:rsid w:val="00F531A6"/>
    <w:rsid w:val="00F53216"/>
    <w:rsid w:val="00F53311"/>
    <w:rsid w:val="00F533A1"/>
    <w:rsid w:val="00F534BE"/>
    <w:rsid w:val="00F534ED"/>
    <w:rsid w:val="00F5350B"/>
    <w:rsid w:val="00F535ED"/>
    <w:rsid w:val="00F536B2"/>
    <w:rsid w:val="00F53729"/>
    <w:rsid w:val="00F537B7"/>
    <w:rsid w:val="00F53871"/>
    <w:rsid w:val="00F539C8"/>
    <w:rsid w:val="00F539E7"/>
    <w:rsid w:val="00F53A0A"/>
    <w:rsid w:val="00F53A76"/>
    <w:rsid w:val="00F53A84"/>
    <w:rsid w:val="00F53A96"/>
    <w:rsid w:val="00F53AA6"/>
    <w:rsid w:val="00F53BCC"/>
    <w:rsid w:val="00F53BDC"/>
    <w:rsid w:val="00F53BE1"/>
    <w:rsid w:val="00F53C6A"/>
    <w:rsid w:val="00F53D3D"/>
    <w:rsid w:val="00F53D46"/>
    <w:rsid w:val="00F53E1A"/>
    <w:rsid w:val="00F53E1B"/>
    <w:rsid w:val="00F53E56"/>
    <w:rsid w:val="00F53F2B"/>
    <w:rsid w:val="00F5401D"/>
    <w:rsid w:val="00F5404D"/>
    <w:rsid w:val="00F540E3"/>
    <w:rsid w:val="00F540F6"/>
    <w:rsid w:val="00F540F9"/>
    <w:rsid w:val="00F54153"/>
    <w:rsid w:val="00F54196"/>
    <w:rsid w:val="00F541AA"/>
    <w:rsid w:val="00F541B0"/>
    <w:rsid w:val="00F541B4"/>
    <w:rsid w:val="00F541D7"/>
    <w:rsid w:val="00F5437D"/>
    <w:rsid w:val="00F54449"/>
    <w:rsid w:val="00F5445E"/>
    <w:rsid w:val="00F54473"/>
    <w:rsid w:val="00F5453E"/>
    <w:rsid w:val="00F54579"/>
    <w:rsid w:val="00F54583"/>
    <w:rsid w:val="00F545C3"/>
    <w:rsid w:val="00F54647"/>
    <w:rsid w:val="00F546E0"/>
    <w:rsid w:val="00F5475B"/>
    <w:rsid w:val="00F548D6"/>
    <w:rsid w:val="00F548D8"/>
    <w:rsid w:val="00F54920"/>
    <w:rsid w:val="00F5492D"/>
    <w:rsid w:val="00F54956"/>
    <w:rsid w:val="00F54AD0"/>
    <w:rsid w:val="00F54AD4"/>
    <w:rsid w:val="00F54AFD"/>
    <w:rsid w:val="00F54B31"/>
    <w:rsid w:val="00F54B6A"/>
    <w:rsid w:val="00F54B97"/>
    <w:rsid w:val="00F54CDA"/>
    <w:rsid w:val="00F54CDB"/>
    <w:rsid w:val="00F54D95"/>
    <w:rsid w:val="00F54E04"/>
    <w:rsid w:val="00F54EFC"/>
    <w:rsid w:val="00F54F1A"/>
    <w:rsid w:val="00F54F90"/>
    <w:rsid w:val="00F55011"/>
    <w:rsid w:val="00F5504A"/>
    <w:rsid w:val="00F5509A"/>
    <w:rsid w:val="00F5509F"/>
    <w:rsid w:val="00F550C5"/>
    <w:rsid w:val="00F551D7"/>
    <w:rsid w:val="00F55223"/>
    <w:rsid w:val="00F55285"/>
    <w:rsid w:val="00F552FF"/>
    <w:rsid w:val="00F5535B"/>
    <w:rsid w:val="00F553B1"/>
    <w:rsid w:val="00F553C8"/>
    <w:rsid w:val="00F553F3"/>
    <w:rsid w:val="00F55453"/>
    <w:rsid w:val="00F55459"/>
    <w:rsid w:val="00F554C3"/>
    <w:rsid w:val="00F554C7"/>
    <w:rsid w:val="00F55559"/>
    <w:rsid w:val="00F5556B"/>
    <w:rsid w:val="00F555B3"/>
    <w:rsid w:val="00F5566D"/>
    <w:rsid w:val="00F556A6"/>
    <w:rsid w:val="00F556C0"/>
    <w:rsid w:val="00F5575F"/>
    <w:rsid w:val="00F55769"/>
    <w:rsid w:val="00F5576C"/>
    <w:rsid w:val="00F557EC"/>
    <w:rsid w:val="00F5580F"/>
    <w:rsid w:val="00F55829"/>
    <w:rsid w:val="00F55846"/>
    <w:rsid w:val="00F5589E"/>
    <w:rsid w:val="00F5591A"/>
    <w:rsid w:val="00F55965"/>
    <w:rsid w:val="00F559BA"/>
    <w:rsid w:val="00F55A05"/>
    <w:rsid w:val="00F55A91"/>
    <w:rsid w:val="00F55A93"/>
    <w:rsid w:val="00F55ADB"/>
    <w:rsid w:val="00F55B94"/>
    <w:rsid w:val="00F55C85"/>
    <w:rsid w:val="00F55E91"/>
    <w:rsid w:val="00F55EF3"/>
    <w:rsid w:val="00F55F47"/>
    <w:rsid w:val="00F55F98"/>
    <w:rsid w:val="00F55FCC"/>
    <w:rsid w:val="00F55FE2"/>
    <w:rsid w:val="00F5600E"/>
    <w:rsid w:val="00F561BB"/>
    <w:rsid w:val="00F561FF"/>
    <w:rsid w:val="00F56215"/>
    <w:rsid w:val="00F5627B"/>
    <w:rsid w:val="00F5646E"/>
    <w:rsid w:val="00F564E6"/>
    <w:rsid w:val="00F56542"/>
    <w:rsid w:val="00F565AA"/>
    <w:rsid w:val="00F565DA"/>
    <w:rsid w:val="00F5660F"/>
    <w:rsid w:val="00F56643"/>
    <w:rsid w:val="00F56658"/>
    <w:rsid w:val="00F5673D"/>
    <w:rsid w:val="00F5676B"/>
    <w:rsid w:val="00F567B7"/>
    <w:rsid w:val="00F56896"/>
    <w:rsid w:val="00F568AE"/>
    <w:rsid w:val="00F56939"/>
    <w:rsid w:val="00F56947"/>
    <w:rsid w:val="00F56971"/>
    <w:rsid w:val="00F56988"/>
    <w:rsid w:val="00F5699A"/>
    <w:rsid w:val="00F569C5"/>
    <w:rsid w:val="00F56A3D"/>
    <w:rsid w:val="00F56B96"/>
    <w:rsid w:val="00F56CBE"/>
    <w:rsid w:val="00F56D09"/>
    <w:rsid w:val="00F56D54"/>
    <w:rsid w:val="00F56DC4"/>
    <w:rsid w:val="00F56DC7"/>
    <w:rsid w:val="00F56DCE"/>
    <w:rsid w:val="00F56EA2"/>
    <w:rsid w:val="00F56ED7"/>
    <w:rsid w:val="00F56F3D"/>
    <w:rsid w:val="00F56F42"/>
    <w:rsid w:val="00F56F4C"/>
    <w:rsid w:val="00F56FB8"/>
    <w:rsid w:val="00F57054"/>
    <w:rsid w:val="00F57093"/>
    <w:rsid w:val="00F570A7"/>
    <w:rsid w:val="00F57281"/>
    <w:rsid w:val="00F57292"/>
    <w:rsid w:val="00F57297"/>
    <w:rsid w:val="00F572C3"/>
    <w:rsid w:val="00F572EF"/>
    <w:rsid w:val="00F573B8"/>
    <w:rsid w:val="00F57551"/>
    <w:rsid w:val="00F5755D"/>
    <w:rsid w:val="00F575AB"/>
    <w:rsid w:val="00F575FE"/>
    <w:rsid w:val="00F57605"/>
    <w:rsid w:val="00F576C9"/>
    <w:rsid w:val="00F5771D"/>
    <w:rsid w:val="00F577A4"/>
    <w:rsid w:val="00F57A03"/>
    <w:rsid w:val="00F57ADB"/>
    <w:rsid w:val="00F57B2F"/>
    <w:rsid w:val="00F57C9E"/>
    <w:rsid w:val="00F57CC3"/>
    <w:rsid w:val="00F57D03"/>
    <w:rsid w:val="00F57D09"/>
    <w:rsid w:val="00F57DBC"/>
    <w:rsid w:val="00F57EE6"/>
    <w:rsid w:val="00F57F6D"/>
    <w:rsid w:val="00F57FC4"/>
    <w:rsid w:val="00F600B3"/>
    <w:rsid w:val="00F6017B"/>
    <w:rsid w:val="00F60189"/>
    <w:rsid w:val="00F601B3"/>
    <w:rsid w:val="00F60397"/>
    <w:rsid w:val="00F60455"/>
    <w:rsid w:val="00F60457"/>
    <w:rsid w:val="00F604C1"/>
    <w:rsid w:val="00F604FF"/>
    <w:rsid w:val="00F60568"/>
    <w:rsid w:val="00F605D4"/>
    <w:rsid w:val="00F606AB"/>
    <w:rsid w:val="00F606EA"/>
    <w:rsid w:val="00F606F3"/>
    <w:rsid w:val="00F60769"/>
    <w:rsid w:val="00F60819"/>
    <w:rsid w:val="00F6082D"/>
    <w:rsid w:val="00F6087A"/>
    <w:rsid w:val="00F608EF"/>
    <w:rsid w:val="00F60919"/>
    <w:rsid w:val="00F6095C"/>
    <w:rsid w:val="00F60B79"/>
    <w:rsid w:val="00F60B8D"/>
    <w:rsid w:val="00F60BC2"/>
    <w:rsid w:val="00F60C24"/>
    <w:rsid w:val="00F60DAE"/>
    <w:rsid w:val="00F60DB4"/>
    <w:rsid w:val="00F60E1D"/>
    <w:rsid w:val="00F60EE0"/>
    <w:rsid w:val="00F60FA1"/>
    <w:rsid w:val="00F6105B"/>
    <w:rsid w:val="00F61090"/>
    <w:rsid w:val="00F61108"/>
    <w:rsid w:val="00F61112"/>
    <w:rsid w:val="00F61129"/>
    <w:rsid w:val="00F611D2"/>
    <w:rsid w:val="00F611FA"/>
    <w:rsid w:val="00F6127C"/>
    <w:rsid w:val="00F6134C"/>
    <w:rsid w:val="00F613B6"/>
    <w:rsid w:val="00F61404"/>
    <w:rsid w:val="00F61462"/>
    <w:rsid w:val="00F61465"/>
    <w:rsid w:val="00F61493"/>
    <w:rsid w:val="00F614BB"/>
    <w:rsid w:val="00F615DF"/>
    <w:rsid w:val="00F616A6"/>
    <w:rsid w:val="00F61708"/>
    <w:rsid w:val="00F61849"/>
    <w:rsid w:val="00F6187F"/>
    <w:rsid w:val="00F61957"/>
    <w:rsid w:val="00F61988"/>
    <w:rsid w:val="00F619CF"/>
    <w:rsid w:val="00F61A0F"/>
    <w:rsid w:val="00F61A6D"/>
    <w:rsid w:val="00F61A99"/>
    <w:rsid w:val="00F61ACE"/>
    <w:rsid w:val="00F61BAE"/>
    <w:rsid w:val="00F61BB2"/>
    <w:rsid w:val="00F61BBA"/>
    <w:rsid w:val="00F61C33"/>
    <w:rsid w:val="00F61C4D"/>
    <w:rsid w:val="00F61CA7"/>
    <w:rsid w:val="00F61CD3"/>
    <w:rsid w:val="00F61D52"/>
    <w:rsid w:val="00F61D72"/>
    <w:rsid w:val="00F61E0A"/>
    <w:rsid w:val="00F61E1D"/>
    <w:rsid w:val="00F61EBD"/>
    <w:rsid w:val="00F61F1F"/>
    <w:rsid w:val="00F61F2B"/>
    <w:rsid w:val="00F61FC4"/>
    <w:rsid w:val="00F62021"/>
    <w:rsid w:val="00F620B5"/>
    <w:rsid w:val="00F620FC"/>
    <w:rsid w:val="00F62122"/>
    <w:rsid w:val="00F62131"/>
    <w:rsid w:val="00F62133"/>
    <w:rsid w:val="00F621F6"/>
    <w:rsid w:val="00F621FC"/>
    <w:rsid w:val="00F62358"/>
    <w:rsid w:val="00F62361"/>
    <w:rsid w:val="00F6236C"/>
    <w:rsid w:val="00F623B9"/>
    <w:rsid w:val="00F623C5"/>
    <w:rsid w:val="00F6243B"/>
    <w:rsid w:val="00F62462"/>
    <w:rsid w:val="00F625F9"/>
    <w:rsid w:val="00F6261F"/>
    <w:rsid w:val="00F6268B"/>
    <w:rsid w:val="00F6269E"/>
    <w:rsid w:val="00F62734"/>
    <w:rsid w:val="00F627BD"/>
    <w:rsid w:val="00F627EA"/>
    <w:rsid w:val="00F629A6"/>
    <w:rsid w:val="00F629CF"/>
    <w:rsid w:val="00F629D8"/>
    <w:rsid w:val="00F62A20"/>
    <w:rsid w:val="00F62A60"/>
    <w:rsid w:val="00F62BC1"/>
    <w:rsid w:val="00F62BD8"/>
    <w:rsid w:val="00F62CDB"/>
    <w:rsid w:val="00F62D24"/>
    <w:rsid w:val="00F62D2C"/>
    <w:rsid w:val="00F62DE7"/>
    <w:rsid w:val="00F62DFA"/>
    <w:rsid w:val="00F62E36"/>
    <w:rsid w:val="00F62E59"/>
    <w:rsid w:val="00F62FDE"/>
    <w:rsid w:val="00F6306C"/>
    <w:rsid w:val="00F63070"/>
    <w:rsid w:val="00F6317E"/>
    <w:rsid w:val="00F631C2"/>
    <w:rsid w:val="00F631DD"/>
    <w:rsid w:val="00F63260"/>
    <w:rsid w:val="00F63279"/>
    <w:rsid w:val="00F633DA"/>
    <w:rsid w:val="00F63457"/>
    <w:rsid w:val="00F634C0"/>
    <w:rsid w:val="00F63558"/>
    <w:rsid w:val="00F6364A"/>
    <w:rsid w:val="00F63828"/>
    <w:rsid w:val="00F6383D"/>
    <w:rsid w:val="00F6384C"/>
    <w:rsid w:val="00F6385D"/>
    <w:rsid w:val="00F638EB"/>
    <w:rsid w:val="00F63911"/>
    <w:rsid w:val="00F63A70"/>
    <w:rsid w:val="00F63A78"/>
    <w:rsid w:val="00F63BF4"/>
    <w:rsid w:val="00F63C25"/>
    <w:rsid w:val="00F63C5E"/>
    <w:rsid w:val="00F63D55"/>
    <w:rsid w:val="00F63D5C"/>
    <w:rsid w:val="00F63EF8"/>
    <w:rsid w:val="00F63F32"/>
    <w:rsid w:val="00F63F91"/>
    <w:rsid w:val="00F63FA4"/>
    <w:rsid w:val="00F63FA5"/>
    <w:rsid w:val="00F63FAF"/>
    <w:rsid w:val="00F64001"/>
    <w:rsid w:val="00F6401F"/>
    <w:rsid w:val="00F6407D"/>
    <w:rsid w:val="00F640AE"/>
    <w:rsid w:val="00F640FB"/>
    <w:rsid w:val="00F64103"/>
    <w:rsid w:val="00F64121"/>
    <w:rsid w:val="00F64125"/>
    <w:rsid w:val="00F64179"/>
    <w:rsid w:val="00F6417C"/>
    <w:rsid w:val="00F641D8"/>
    <w:rsid w:val="00F641EC"/>
    <w:rsid w:val="00F6421A"/>
    <w:rsid w:val="00F6433D"/>
    <w:rsid w:val="00F643CC"/>
    <w:rsid w:val="00F643F8"/>
    <w:rsid w:val="00F6448B"/>
    <w:rsid w:val="00F644E2"/>
    <w:rsid w:val="00F64537"/>
    <w:rsid w:val="00F6456D"/>
    <w:rsid w:val="00F647B8"/>
    <w:rsid w:val="00F647BE"/>
    <w:rsid w:val="00F647FC"/>
    <w:rsid w:val="00F64812"/>
    <w:rsid w:val="00F6487D"/>
    <w:rsid w:val="00F6489A"/>
    <w:rsid w:val="00F648A3"/>
    <w:rsid w:val="00F6494D"/>
    <w:rsid w:val="00F649BA"/>
    <w:rsid w:val="00F64AB9"/>
    <w:rsid w:val="00F64AC8"/>
    <w:rsid w:val="00F64B8E"/>
    <w:rsid w:val="00F64C80"/>
    <w:rsid w:val="00F64CA1"/>
    <w:rsid w:val="00F64D97"/>
    <w:rsid w:val="00F64E1A"/>
    <w:rsid w:val="00F64E47"/>
    <w:rsid w:val="00F64E75"/>
    <w:rsid w:val="00F64F01"/>
    <w:rsid w:val="00F64F5B"/>
    <w:rsid w:val="00F64F78"/>
    <w:rsid w:val="00F64FE4"/>
    <w:rsid w:val="00F6502D"/>
    <w:rsid w:val="00F6505E"/>
    <w:rsid w:val="00F6514B"/>
    <w:rsid w:val="00F651E9"/>
    <w:rsid w:val="00F652C5"/>
    <w:rsid w:val="00F652E2"/>
    <w:rsid w:val="00F653AB"/>
    <w:rsid w:val="00F653EB"/>
    <w:rsid w:val="00F65442"/>
    <w:rsid w:val="00F65523"/>
    <w:rsid w:val="00F65696"/>
    <w:rsid w:val="00F656A0"/>
    <w:rsid w:val="00F656F3"/>
    <w:rsid w:val="00F656F9"/>
    <w:rsid w:val="00F65745"/>
    <w:rsid w:val="00F65757"/>
    <w:rsid w:val="00F657C1"/>
    <w:rsid w:val="00F657D1"/>
    <w:rsid w:val="00F65800"/>
    <w:rsid w:val="00F65811"/>
    <w:rsid w:val="00F6592C"/>
    <w:rsid w:val="00F6593F"/>
    <w:rsid w:val="00F6594D"/>
    <w:rsid w:val="00F659A8"/>
    <w:rsid w:val="00F659DD"/>
    <w:rsid w:val="00F659EC"/>
    <w:rsid w:val="00F65A38"/>
    <w:rsid w:val="00F65AA2"/>
    <w:rsid w:val="00F65AA5"/>
    <w:rsid w:val="00F65B67"/>
    <w:rsid w:val="00F65B6C"/>
    <w:rsid w:val="00F65BDC"/>
    <w:rsid w:val="00F65C07"/>
    <w:rsid w:val="00F65C0F"/>
    <w:rsid w:val="00F65D32"/>
    <w:rsid w:val="00F65DD9"/>
    <w:rsid w:val="00F65DE2"/>
    <w:rsid w:val="00F65E2E"/>
    <w:rsid w:val="00F65F2A"/>
    <w:rsid w:val="00F65F71"/>
    <w:rsid w:val="00F65F84"/>
    <w:rsid w:val="00F66004"/>
    <w:rsid w:val="00F66092"/>
    <w:rsid w:val="00F6610D"/>
    <w:rsid w:val="00F66125"/>
    <w:rsid w:val="00F66145"/>
    <w:rsid w:val="00F66261"/>
    <w:rsid w:val="00F6631C"/>
    <w:rsid w:val="00F663D9"/>
    <w:rsid w:val="00F66408"/>
    <w:rsid w:val="00F66485"/>
    <w:rsid w:val="00F6653A"/>
    <w:rsid w:val="00F6654E"/>
    <w:rsid w:val="00F6655E"/>
    <w:rsid w:val="00F665DC"/>
    <w:rsid w:val="00F66649"/>
    <w:rsid w:val="00F66678"/>
    <w:rsid w:val="00F666C2"/>
    <w:rsid w:val="00F6670F"/>
    <w:rsid w:val="00F66734"/>
    <w:rsid w:val="00F667F6"/>
    <w:rsid w:val="00F6682C"/>
    <w:rsid w:val="00F66889"/>
    <w:rsid w:val="00F668B8"/>
    <w:rsid w:val="00F668F0"/>
    <w:rsid w:val="00F668FA"/>
    <w:rsid w:val="00F66929"/>
    <w:rsid w:val="00F66961"/>
    <w:rsid w:val="00F669B8"/>
    <w:rsid w:val="00F669CC"/>
    <w:rsid w:val="00F66ADE"/>
    <w:rsid w:val="00F66B70"/>
    <w:rsid w:val="00F66C2D"/>
    <w:rsid w:val="00F66C72"/>
    <w:rsid w:val="00F66CC0"/>
    <w:rsid w:val="00F66D10"/>
    <w:rsid w:val="00F66D46"/>
    <w:rsid w:val="00F66E28"/>
    <w:rsid w:val="00F66E38"/>
    <w:rsid w:val="00F66F30"/>
    <w:rsid w:val="00F67021"/>
    <w:rsid w:val="00F67027"/>
    <w:rsid w:val="00F67096"/>
    <w:rsid w:val="00F670FF"/>
    <w:rsid w:val="00F6717A"/>
    <w:rsid w:val="00F67234"/>
    <w:rsid w:val="00F6726C"/>
    <w:rsid w:val="00F67298"/>
    <w:rsid w:val="00F672ED"/>
    <w:rsid w:val="00F672F7"/>
    <w:rsid w:val="00F6733F"/>
    <w:rsid w:val="00F6735E"/>
    <w:rsid w:val="00F6739C"/>
    <w:rsid w:val="00F673D2"/>
    <w:rsid w:val="00F673D5"/>
    <w:rsid w:val="00F674A6"/>
    <w:rsid w:val="00F67699"/>
    <w:rsid w:val="00F67720"/>
    <w:rsid w:val="00F677AE"/>
    <w:rsid w:val="00F6783D"/>
    <w:rsid w:val="00F6787B"/>
    <w:rsid w:val="00F6787E"/>
    <w:rsid w:val="00F678F8"/>
    <w:rsid w:val="00F67A97"/>
    <w:rsid w:val="00F67AA7"/>
    <w:rsid w:val="00F67AE2"/>
    <w:rsid w:val="00F67B4B"/>
    <w:rsid w:val="00F67C6B"/>
    <w:rsid w:val="00F67C8D"/>
    <w:rsid w:val="00F67CAB"/>
    <w:rsid w:val="00F67CD5"/>
    <w:rsid w:val="00F67CF0"/>
    <w:rsid w:val="00F67DDF"/>
    <w:rsid w:val="00F67DEF"/>
    <w:rsid w:val="00F67E04"/>
    <w:rsid w:val="00F67E2D"/>
    <w:rsid w:val="00F67EB7"/>
    <w:rsid w:val="00F67F7E"/>
    <w:rsid w:val="00F70031"/>
    <w:rsid w:val="00F70088"/>
    <w:rsid w:val="00F700D8"/>
    <w:rsid w:val="00F70191"/>
    <w:rsid w:val="00F70218"/>
    <w:rsid w:val="00F7028B"/>
    <w:rsid w:val="00F703FA"/>
    <w:rsid w:val="00F7043A"/>
    <w:rsid w:val="00F70466"/>
    <w:rsid w:val="00F70487"/>
    <w:rsid w:val="00F704C2"/>
    <w:rsid w:val="00F7052C"/>
    <w:rsid w:val="00F70560"/>
    <w:rsid w:val="00F7058E"/>
    <w:rsid w:val="00F7062F"/>
    <w:rsid w:val="00F706E6"/>
    <w:rsid w:val="00F70807"/>
    <w:rsid w:val="00F7090E"/>
    <w:rsid w:val="00F70918"/>
    <w:rsid w:val="00F70934"/>
    <w:rsid w:val="00F709AC"/>
    <w:rsid w:val="00F709AF"/>
    <w:rsid w:val="00F70B06"/>
    <w:rsid w:val="00F70B2E"/>
    <w:rsid w:val="00F70C21"/>
    <w:rsid w:val="00F70C2A"/>
    <w:rsid w:val="00F70C69"/>
    <w:rsid w:val="00F70C92"/>
    <w:rsid w:val="00F70D5D"/>
    <w:rsid w:val="00F70D5E"/>
    <w:rsid w:val="00F70D85"/>
    <w:rsid w:val="00F70E39"/>
    <w:rsid w:val="00F70E5C"/>
    <w:rsid w:val="00F70E93"/>
    <w:rsid w:val="00F70ED3"/>
    <w:rsid w:val="00F70EF8"/>
    <w:rsid w:val="00F70F18"/>
    <w:rsid w:val="00F70F3B"/>
    <w:rsid w:val="00F70F88"/>
    <w:rsid w:val="00F70FA6"/>
    <w:rsid w:val="00F710CB"/>
    <w:rsid w:val="00F71105"/>
    <w:rsid w:val="00F7119C"/>
    <w:rsid w:val="00F711FE"/>
    <w:rsid w:val="00F71259"/>
    <w:rsid w:val="00F71270"/>
    <w:rsid w:val="00F712AF"/>
    <w:rsid w:val="00F7138A"/>
    <w:rsid w:val="00F71475"/>
    <w:rsid w:val="00F71530"/>
    <w:rsid w:val="00F71551"/>
    <w:rsid w:val="00F715F3"/>
    <w:rsid w:val="00F716B6"/>
    <w:rsid w:val="00F718C1"/>
    <w:rsid w:val="00F71918"/>
    <w:rsid w:val="00F7193E"/>
    <w:rsid w:val="00F71946"/>
    <w:rsid w:val="00F719AA"/>
    <w:rsid w:val="00F719EA"/>
    <w:rsid w:val="00F71AB1"/>
    <w:rsid w:val="00F71B50"/>
    <w:rsid w:val="00F71BAB"/>
    <w:rsid w:val="00F71BAF"/>
    <w:rsid w:val="00F71C15"/>
    <w:rsid w:val="00F71C24"/>
    <w:rsid w:val="00F71C55"/>
    <w:rsid w:val="00F71C72"/>
    <w:rsid w:val="00F71C7B"/>
    <w:rsid w:val="00F71D0A"/>
    <w:rsid w:val="00F71D10"/>
    <w:rsid w:val="00F71D1B"/>
    <w:rsid w:val="00F71E1F"/>
    <w:rsid w:val="00F71E2D"/>
    <w:rsid w:val="00F71E6E"/>
    <w:rsid w:val="00F71EF1"/>
    <w:rsid w:val="00F71F10"/>
    <w:rsid w:val="00F71F7C"/>
    <w:rsid w:val="00F72101"/>
    <w:rsid w:val="00F72108"/>
    <w:rsid w:val="00F72115"/>
    <w:rsid w:val="00F7212D"/>
    <w:rsid w:val="00F72205"/>
    <w:rsid w:val="00F72402"/>
    <w:rsid w:val="00F7250A"/>
    <w:rsid w:val="00F72510"/>
    <w:rsid w:val="00F72530"/>
    <w:rsid w:val="00F726D1"/>
    <w:rsid w:val="00F72711"/>
    <w:rsid w:val="00F72848"/>
    <w:rsid w:val="00F72920"/>
    <w:rsid w:val="00F7299A"/>
    <w:rsid w:val="00F729E8"/>
    <w:rsid w:val="00F72A98"/>
    <w:rsid w:val="00F72AC5"/>
    <w:rsid w:val="00F72AD0"/>
    <w:rsid w:val="00F72AE2"/>
    <w:rsid w:val="00F72AE5"/>
    <w:rsid w:val="00F72B72"/>
    <w:rsid w:val="00F72B9F"/>
    <w:rsid w:val="00F72BD2"/>
    <w:rsid w:val="00F72BEC"/>
    <w:rsid w:val="00F72C2F"/>
    <w:rsid w:val="00F72CE1"/>
    <w:rsid w:val="00F72D28"/>
    <w:rsid w:val="00F72F13"/>
    <w:rsid w:val="00F72FDE"/>
    <w:rsid w:val="00F730A1"/>
    <w:rsid w:val="00F73157"/>
    <w:rsid w:val="00F73166"/>
    <w:rsid w:val="00F73181"/>
    <w:rsid w:val="00F73248"/>
    <w:rsid w:val="00F733E0"/>
    <w:rsid w:val="00F734AD"/>
    <w:rsid w:val="00F73521"/>
    <w:rsid w:val="00F7356A"/>
    <w:rsid w:val="00F73683"/>
    <w:rsid w:val="00F73754"/>
    <w:rsid w:val="00F73756"/>
    <w:rsid w:val="00F738F5"/>
    <w:rsid w:val="00F739B3"/>
    <w:rsid w:val="00F739BD"/>
    <w:rsid w:val="00F73AF8"/>
    <w:rsid w:val="00F73B5D"/>
    <w:rsid w:val="00F73BEF"/>
    <w:rsid w:val="00F73CF6"/>
    <w:rsid w:val="00F73D0F"/>
    <w:rsid w:val="00F73D84"/>
    <w:rsid w:val="00F73DCB"/>
    <w:rsid w:val="00F73ED5"/>
    <w:rsid w:val="00F73FF7"/>
    <w:rsid w:val="00F7402A"/>
    <w:rsid w:val="00F741C3"/>
    <w:rsid w:val="00F741C5"/>
    <w:rsid w:val="00F74209"/>
    <w:rsid w:val="00F74255"/>
    <w:rsid w:val="00F7427C"/>
    <w:rsid w:val="00F74287"/>
    <w:rsid w:val="00F742F7"/>
    <w:rsid w:val="00F74355"/>
    <w:rsid w:val="00F7437B"/>
    <w:rsid w:val="00F7439A"/>
    <w:rsid w:val="00F743A1"/>
    <w:rsid w:val="00F743BA"/>
    <w:rsid w:val="00F7440F"/>
    <w:rsid w:val="00F7452A"/>
    <w:rsid w:val="00F74570"/>
    <w:rsid w:val="00F745E4"/>
    <w:rsid w:val="00F7464D"/>
    <w:rsid w:val="00F74655"/>
    <w:rsid w:val="00F746B4"/>
    <w:rsid w:val="00F7470B"/>
    <w:rsid w:val="00F74732"/>
    <w:rsid w:val="00F74831"/>
    <w:rsid w:val="00F74861"/>
    <w:rsid w:val="00F748B6"/>
    <w:rsid w:val="00F748FE"/>
    <w:rsid w:val="00F7494C"/>
    <w:rsid w:val="00F749AA"/>
    <w:rsid w:val="00F749E5"/>
    <w:rsid w:val="00F74BA9"/>
    <w:rsid w:val="00F74D04"/>
    <w:rsid w:val="00F74D2A"/>
    <w:rsid w:val="00F74D7B"/>
    <w:rsid w:val="00F74D80"/>
    <w:rsid w:val="00F74DDB"/>
    <w:rsid w:val="00F74EB4"/>
    <w:rsid w:val="00F7507C"/>
    <w:rsid w:val="00F750C1"/>
    <w:rsid w:val="00F7518E"/>
    <w:rsid w:val="00F75197"/>
    <w:rsid w:val="00F751CC"/>
    <w:rsid w:val="00F7524F"/>
    <w:rsid w:val="00F752B3"/>
    <w:rsid w:val="00F752F5"/>
    <w:rsid w:val="00F752F8"/>
    <w:rsid w:val="00F752FD"/>
    <w:rsid w:val="00F75301"/>
    <w:rsid w:val="00F7532D"/>
    <w:rsid w:val="00F753EA"/>
    <w:rsid w:val="00F75430"/>
    <w:rsid w:val="00F7544C"/>
    <w:rsid w:val="00F754AB"/>
    <w:rsid w:val="00F75527"/>
    <w:rsid w:val="00F75556"/>
    <w:rsid w:val="00F7557D"/>
    <w:rsid w:val="00F7557F"/>
    <w:rsid w:val="00F75597"/>
    <w:rsid w:val="00F755D5"/>
    <w:rsid w:val="00F75623"/>
    <w:rsid w:val="00F756A0"/>
    <w:rsid w:val="00F756AD"/>
    <w:rsid w:val="00F756CF"/>
    <w:rsid w:val="00F75742"/>
    <w:rsid w:val="00F75784"/>
    <w:rsid w:val="00F75796"/>
    <w:rsid w:val="00F757AE"/>
    <w:rsid w:val="00F757DC"/>
    <w:rsid w:val="00F757E8"/>
    <w:rsid w:val="00F75821"/>
    <w:rsid w:val="00F75842"/>
    <w:rsid w:val="00F758A3"/>
    <w:rsid w:val="00F75987"/>
    <w:rsid w:val="00F75A4B"/>
    <w:rsid w:val="00F75A55"/>
    <w:rsid w:val="00F75AC2"/>
    <w:rsid w:val="00F75AEB"/>
    <w:rsid w:val="00F75BC4"/>
    <w:rsid w:val="00F75BF6"/>
    <w:rsid w:val="00F75D9A"/>
    <w:rsid w:val="00F75E77"/>
    <w:rsid w:val="00F75EB9"/>
    <w:rsid w:val="00F75F07"/>
    <w:rsid w:val="00F75FD8"/>
    <w:rsid w:val="00F75FEC"/>
    <w:rsid w:val="00F7602D"/>
    <w:rsid w:val="00F76086"/>
    <w:rsid w:val="00F76102"/>
    <w:rsid w:val="00F761B5"/>
    <w:rsid w:val="00F7625A"/>
    <w:rsid w:val="00F762E4"/>
    <w:rsid w:val="00F76394"/>
    <w:rsid w:val="00F763BA"/>
    <w:rsid w:val="00F76479"/>
    <w:rsid w:val="00F765DC"/>
    <w:rsid w:val="00F765FE"/>
    <w:rsid w:val="00F76612"/>
    <w:rsid w:val="00F766BA"/>
    <w:rsid w:val="00F7670B"/>
    <w:rsid w:val="00F76768"/>
    <w:rsid w:val="00F7679C"/>
    <w:rsid w:val="00F767B6"/>
    <w:rsid w:val="00F769D5"/>
    <w:rsid w:val="00F76A58"/>
    <w:rsid w:val="00F76B66"/>
    <w:rsid w:val="00F76BB3"/>
    <w:rsid w:val="00F76BBD"/>
    <w:rsid w:val="00F76BDA"/>
    <w:rsid w:val="00F76C58"/>
    <w:rsid w:val="00F76CB8"/>
    <w:rsid w:val="00F76D15"/>
    <w:rsid w:val="00F76D53"/>
    <w:rsid w:val="00F76DE9"/>
    <w:rsid w:val="00F76E04"/>
    <w:rsid w:val="00F76E4F"/>
    <w:rsid w:val="00F76EBF"/>
    <w:rsid w:val="00F76F70"/>
    <w:rsid w:val="00F76F94"/>
    <w:rsid w:val="00F7709E"/>
    <w:rsid w:val="00F77296"/>
    <w:rsid w:val="00F772A8"/>
    <w:rsid w:val="00F77384"/>
    <w:rsid w:val="00F773A0"/>
    <w:rsid w:val="00F773DF"/>
    <w:rsid w:val="00F77538"/>
    <w:rsid w:val="00F775B0"/>
    <w:rsid w:val="00F77615"/>
    <w:rsid w:val="00F77645"/>
    <w:rsid w:val="00F7764D"/>
    <w:rsid w:val="00F77788"/>
    <w:rsid w:val="00F77807"/>
    <w:rsid w:val="00F77851"/>
    <w:rsid w:val="00F779B8"/>
    <w:rsid w:val="00F77A28"/>
    <w:rsid w:val="00F77AC0"/>
    <w:rsid w:val="00F77ACD"/>
    <w:rsid w:val="00F77B5A"/>
    <w:rsid w:val="00F77BCE"/>
    <w:rsid w:val="00F77BF1"/>
    <w:rsid w:val="00F77CB7"/>
    <w:rsid w:val="00F77CDD"/>
    <w:rsid w:val="00F77CF0"/>
    <w:rsid w:val="00F77D0A"/>
    <w:rsid w:val="00F77D0C"/>
    <w:rsid w:val="00F77D42"/>
    <w:rsid w:val="00F77DAC"/>
    <w:rsid w:val="00F77DB2"/>
    <w:rsid w:val="00F77DF0"/>
    <w:rsid w:val="00F77E0A"/>
    <w:rsid w:val="00F77EC4"/>
    <w:rsid w:val="00F77F7D"/>
    <w:rsid w:val="00F800F8"/>
    <w:rsid w:val="00F800FF"/>
    <w:rsid w:val="00F80114"/>
    <w:rsid w:val="00F80128"/>
    <w:rsid w:val="00F8023A"/>
    <w:rsid w:val="00F802A6"/>
    <w:rsid w:val="00F802C8"/>
    <w:rsid w:val="00F8033F"/>
    <w:rsid w:val="00F80341"/>
    <w:rsid w:val="00F8047B"/>
    <w:rsid w:val="00F80509"/>
    <w:rsid w:val="00F80537"/>
    <w:rsid w:val="00F80580"/>
    <w:rsid w:val="00F80590"/>
    <w:rsid w:val="00F80618"/>
    <w:rsid w:val="00F806E0"/>
    <w:rsid w:val="00F8079D"/>
    <w:rsid w:val="00F80803"/>
    <w:rsid w:val="00F80838"/>
    <w:rsid w:val="00F808A1"/>
    <w:rsid w:val="00F80909"/>
    <w:rsid w:val="00F80945"/>
    <w:rsid w:val="00F80A4C"/>
    <w:rsid w:val="00F80AFA"/>
    <w:rsid w:val="00F80C07"/>
    <w:rsid w:val="00F80C31"/>
    <w:rsid w:val="00F80C99"/>
    <w:rsid w:val="00F80CB2"/>
    <w:rsid w:val="00F80CD7"/>
    <w:rsid w:val="00F80CEC"/>
    <w:rsid w:val="00F80CFB"/>
    <w:rsid w:val="00F80F68"/>
    <w:rsid w:val="00F80FFB"/>
    <w:rsid w:val="00F81052"/>
    <w:rsid w:val="00F81055"/>
    <w:rsid w:val="00F810F4"/>
    <w:rsid w:val="00F81121"/>
    <w:rsid w:val="00F81141"/>
    <w:rsid w:val="00F81164"/>
    <w:rsid w:val="00F812CD"/>
    <w:rsid w:val="00F8136D"/>
    <w:rsid w:val="00F81374"/>
    <w:rsid w:val="00F81398"/>
    <w:rsid w:val="00F81472"/>
    <w:rsid w:val="00F81495"/>
    <w:rsid w:val="00F814C9"/>
    <w:rsid w:val="00F814E1"/>
    <w:rsid w:val="00F81554"/>
    <w:rsid w:val="00F81589"/>
    <w:rsid w:val="00F815BB"/>
    <w:rsid w:val="00F8187A"/>
    <w:rsid w:val="00F81887"/>
    <w:rsid w:val="00F818C2"/>
    <w:rsid w:val="00F8190D"/>
    <w:rsid w:val="00F819A4"/>
    <w:rsid w:val="00F819EB"/>
    <w:rsid w:val="00F81B61"/>
    <w:rsid w:val="00F81C01"/>
    <w:rsid w:val="00F81CC4"/>
    <w:rsid w:val="00F81CF2"/>
    <w:rsid w:val="00F81D5D"/>
    <w:rsid w:val="00F81E86"/>
    <w:rsid w:val="00F81EBA"/>
    <w:rsid w:val="00F81EE4"/>
    <w:rsid w:val="00F81FF2"/>
    <w:rsid w:val="00F81FFC"/>
    <w:rsid w:val="00F82043"/>
    <w:rsid w:val="00F82055"/>
    <w:rsid w:val="00F82087"/>
    <w:rsid w:val="00F8209C"/>
    <w:rsid w:val="00F820AC"/>
    <w:rsid w:val="00F820E2"/>
    <w:rsid w:val="00F8211D"/>
    <w:rsid w:val="00F8218E"/>
    <w:rsid w:val="00F821BA"/>
    <w:rsid w:val="00F82420"/>
    <w:rsid w:val="00F82423"/>
    <w:rsid w:val="00F824A2"/>
    <w:rsid w:val="00F824C0"/>
    <w:rsid w:val="00F825CF"/>
    <w:rsid w:val="00F8261B"/>
    <w:rsid w:val="00F82673"/>
    <w:rsid w:val="00F826F1"/>
    <w:rsid w:val="00F8270C"/>
    <w:rsid w:val="00F827FE"/>
    <w:rsid w:val="00F82847"/>
    <w:rsid w:val="00F82853"/>
    <w:rsid w:val="00F828C6"/>
    <w:rsid w:val="00F82A3B"/>
    <w:rsid w:val="00F82A50"/>
    <w:rsid w:val="00F82A6F"/>
    <w:rsid w:val="00F82B08"/>
    <w:rsid w:val="00F82B94"/>
    <w:rsid w:val="00F82BDD"/>
    <w:rsid w:val="00F82BFB"/>
    <w:rsid w:val="00F82C14"/>
    <w:rsid w:val="00F82C81"/>
    <w:rsid w:val="00F82CC7"/>
    <w:rsid w:val="00F82CE8"/>
    <w:rsid w:val="00F82E9A"/>
    <w:rsid w:val="00F82F32"/>
    <w:rsid w:val="00F82F81"/>
    <w:rsid w:val="00F83088"/>
    <w:rsid w:val="00F8309A"/>
    <w:rsid w:val="00F830A7"/>
    <w:rsid w:val="00F83144"/>
    <w:rsid w:val="00F831A3"/>
    <w:rsid w:val="00F831CD"/>
    <w:rsid w:val="00F832F4"/>
    <w:rsid w:val="00F83363"/>
    <w:rsid w:val="00F83402"/>
    <w:rsid w:val="00F83415"/>
    <w:rsid w:val="00F835CF"/>
    <w:rsid w:val="00F836D6"/>
    <w:rsid w:val="00F837B1"/>
    <w:rsid w:val="00F83822"/>
    <w:rsid w:val="00F8395C"/>
    <w:rsid w:val="00F8398B"/>
    <w:rsid w:val="00F83995"/>
    <w:rsid w:val="00F83AA6"/>
    <w:rsid w:val="00F83AC9"/>
    <w:rsid w:val="00F83AFB"/>
    <w:rsid w:val="00F83B1E"/>
    <w:rsid w:val="00F83C01"/>
    <w:rsid w:val="00F83C0E"/>
    <w:rsid w:val="00F83C84"/>
    <w:rsid w:val="00F83C8F"/>
    <w:rsid w:val="00F83D46"/>
    <w:rsid w:val="00F83E6E"/>
    <w:rsid w:val="00F83E77"/>
    <w:rsid w:val="00F83E84"/>
    <w:rsid w:val="00F83E86"/>
    <w:rsid w:val="00F83F55"/>
    <w:rsid w:val="00F840BE"/>
    <w:rsid w:val="00F840CF"/>
    <w:rsid w:val="00F84174"/>
    <w:rsid w:val="00F841E3"/>
    <w:rsid w:val="00F84261"/>
    <w:rsid w:val="00F8426A"/>
    <w:rsid w:val="00F843C3"/>
    <w:rsid w:val="00F8451D"/>
    <w:rsid w:val="00F84569"/>
    <w:rsid w:val="00F8459C"/>
    <w:rsid w:val="00F845FC"/>
    <w:rsid w:val="00F84613"/>
    <w:rsid w:val="00F84634"/>
    <w:rsid w:val="00F84669"/>
    <w:rsid w:val="00F846E1"/>
    <w:rsid w:val="00F848A4"/>
    <w:rsid w:val="00F84917"/>
    <w:rsid w:val="00F84A29"/>
    <w:rsid w:val="00F84A4E"/>
    <w:rsid w:val="00F84B44"/>
    <w:rsid w:val="00F84B4F"/>
    <w:rsid w:val="00F84BFD"/>
    <w:rsid w:val="00F84D9D"/>
    <w:rsid w:val="00F84DAE"/>
    <w:rsid w:val="00F84DE1"/>
    <w:rsid w:val="00F84DF6"/>
    <w:rsid w:val="00F84DFE"/>
    <w:rsid w:val="00F84E0F"/>
    <w:rsid w:val="00F84EA4"/>
    <w:rsid w:val="00F84ED0"/>
    <w:rsid w:val="00F84F76"/>
    <w:rsid w:val="00F84FF8"/>
    <w:rsid w:val="00F85000"/>
    <w:rsid w:val="00F85166"/>
    <w:rsid w:val="00F8516B"/>
    <w:rsid w:val="00F851A4"/>
    <w:rsid w:val="00F851A9"/>
    <w:rsid w:val="00F851EA"/>
    <w:rsid w:val="00F85216"/>
    <w:rsid w:val="00F852C5"/>
    <w:rsid w:val="00F852D7"/>
    <w:rsid w:val="00F85303"/>
    <w:rsid w:val="00F853F1"/>
    <w:rsid w:val="00F85406"/>
    <w:rsid w:val="00F85728"/>
    <w:rsid w:val="00F85755"/>
    <w:rsid w:val="00F857A8"/>
    <w:rsid w:val="00F857AA"/>
    <w:rsid w:val="00F857C0"/>
    <w:rsid w:val="00F85807"/>
    <w:rsid w:val="00F8585A"/>
    <w:rsid w:val="00F8586E"/>
    <w:rsid w:val="00F85875"/>
    <w:rsid w:val="00F8588D"/>
    <w:rsid w:val="00F85897"/>
    <w:rsid w:val="00F858FA"/>
    <w:rsid w:val="00F85912"/>
    <w:rsid w:val="00F859D2"/>
    <w:rsid w:val="00F85DD8"/>
    <w:rsid w:val="00F85F0A"/>
    <w:rsid w:val="00F85F12"/>
    <w:rsid w:val="00F85F40"/>
    <w:rsid w:val="00F85F41"/>
    <w:rsid w:val="00F85F59"/>
    <w:rsid w:val="00F85F9E"/>
    <w:rsid w:val="00F85FBA"/>
    <w:rsid w:val="00F85FD3"/>
    <w:rsid w:val="00F86055"/>
    <w:rsid w:val="00F86071"/>
    <w:rsid w:val="00F8611B"/>
    <w:rsid w:val="00F861AE"/>
    <w:rsid w:val="00F861C0"/>
    <w:rsid w:val="00F86200"/>
    <w:rsid w:val="00F86295"/>
    <w:rsid w:val="00F8630B"/>
    <w:rsid w:val="00F863D1"/>
    <w:rsid w:val="00F864F1"/>
    <w:rsid w:val="00F8654B"/>
    <w:rsid w:val="00F8657D"/>
    <w:rsid w:val="00F86581"/>
    <w:rsid w:val="00F86596"/>
    <w:rsid w:val="00F8659C"/>
    <w:rsid w:val="00F86634"/>
    <w:rsid w:val="00F866E8"/>
    <w:rsid w:val="00F866EE"/>
    <w:rsid w:val="00F8670A"/>
    <w:rsid w:val="00F8671C"/>
    <w:rsid w:val="00F8675B"/>
    <w:rsid w:val="00F867BF"/>
    <w:rsid w:val="00F867C8"/>
    <w:rsid w:val="00F86897"/>
    <w:rsid w:val="00F868A7"/>
    <w:rsid w:val="00F868C8"/>
    <w:rsid w:val="00F868CE"/>
    <w:rsid w:val="00F8695C"/>
    <w:rsid w:val="00F8698E"/>
    <w:rsid w:val="00F869A3"/>
    <w:rsid w:val="00F86AE9"/>
    <w:rsid w:val="00F86B41"/>
    <w:rsid w:val="00F86C10"/>
    <w:rsid w:val="00F86C45"/>
    <w:rsid w:val="00F86C60"/>
    <w:rsid w:val="00F86C68"/>
    <w:rsid w:val="00F86D78"/>
    <w:rsid w:val="00F86FDB"/>
    <w:rsid w:val="00F87062"/>
    <w:rsid w:val="00F87082"/>
    <w:rsid w:val="00F870A2"/>
    <w:rsid w:val="00F8711F"/>
    <w:rsid w:val="00F8717B"/>
    <w:rsid w:val="00F871E7"/>
    <w:rsid w:val="00F871F1"/>
    <w:rsid w:val="00F87200"/>
    <w:rsid w:val="00F87204"/>
    <w:rsid w:val="00F8727E"/>
    <w:rsid w:val="00F87467"/>
    <w:rsid w:val="00F874BD"/>
    <w:rsid w:val="00F874CF"/>
    <w:rsid w:val="00F874F8"/>
    <w:rsid w:val="00F87543"/>
    <w:rsid w:val="00F87570"/>
    <w:rsid w:val="00F875B8"/>
    <w:rsid w:val="00F8765C"/>
    <w:rsid w:val="00F87725"/>
    <w:rsid w:val="00F87753"/>
    <w:rsid w:val="00F8779A"/>
    <w:rsid w:val="00F877C4"/>
    <w:rsid w:val="00F87882"/>
    <w:rsid w:val="00F87911"/>
    <w:rsid w:val="00F879B2"/>
    <w:rsid w:val="00F879EA"/>
    <w:rsid w:val="00F87A33"/>
    <w:rsid w:val="00F87A72"/>
    <w:rsid w:val="00F87BBA"/>
    <w:rsid w:val="00F87BBD"/>
    <w:rsid w:val="00F87BC6"/>
    <w:rsid w:val="00F87C73"/>
    <w:rsid w:val="00F87CA4"/>
    <w:rsid w:val="00F87DCB"/>
    <w:rsid w:val="00F87FE2"/>
    <w:rsid w:val="00F87FE8"/>
    <w:rsid w:val="00F9003A"/>
    <w:rsid w:val="00F9004D"/>
    <w:rsid w:val="00F900C6"/>
    <w:rsid w:val="00F90112"/>
    <w:rsid w:val="00F9019A"/>
    <w:rsid w:val="00F901A0"/>
    <w:rsid w:val="00F901D1"/>
    <w:rsid w:val="00F9038E"/>
    <w:rsid w:val="00F903D8"/>
    <w:rsid w:val="00F903DF"/>
    <w:rsid w:val="00F904C6"/>
    <w:rsid w:val="00F9061F"/>
    <w:rsid w:val="00F906F7"/>
    <w:rsid w:val="00F90702"/>
    <w:rsid w:val="00F90758"/>
    <w:rsid w:val="00F90779"/>
    <w:rsid w:val="00F907D9"/>
    <w:rsid w:val="00F9090A"/>
    <w:rsid w:val="00F9091A"/>
    <w:rsid w:val="00F90930"/>
    <w:rsid w:val="00F9098C"/>
    <w:rsid w:val="00F90A07"/>
    <w:rsid w:val="00F90A9A"/>
    <w:rsid w:val="00F90AB8"/>
    <w:rsid w:val="00F90B0E"/>
    <w:rsid w:val="00F90B6D"/>
    <w:rsid w:val="00F90B85"/>
    <w:rsid w:val="00F90C46"/>
    <w:rsid w:val="00F90CB6"/>
    <w:rsid w:val="00F90CEA"/>
    <w:rsid w:val="00F90EA5"/>
    <w:rsid w:val="00F90F4C"/>
    <w:rsid w:val="00F90FC5"/>
    <w:rsid w:val="00F91071"/>
    <w:rsid w:val="00F910BF"/>
    <w:rsid w:val="00F91162"/>
    <w:rsid w:val="00F911A5"/>
    <w:rsid w:val="00F911C3"/>
    <w:rsid w:val="00F911DE"/>
    <w:rsid w:val="00F911E3"/>
    <w:rsid w:val="00F911E6"/>
    <w:rsid w:val="00F91213"/>
    <w:rsid w:val="00F912BB"/>
    <w:rsid w:val="00F91306"/>
    <w:rsid w:val="00F91366"/>
    <w:rsid w:val="00F9137D"/>
    <w:rsid w:val="00F91388"/>
    <w:rsid w:val="00F91476"/>
    <w:rsid w:val="00F9148A"/>
    <w:rsid w:val="00F9152C"/>
    <w:rsid w:val="00F91618"/>
    <w:rsid w:val="00F9165D"/>
    <w:rsid w:val="00F91729"/>
    <w:rsid w:val="00F91759"/>
    <w:rsid w:val="00F917CD"/>
    <w:rsid w:val="00F91829"/>
    <w:rsid w:val="00F9182E"/>
    <w:rsid w:val="00F919AE"/>
    <w:rsid w:val="00F91A44"/>
    <w:rsid w:val="00F91A8C"/>
    <w:rsid w:val="00F91AB6"/>
    <w:rsid w:val="00F91AD4"/>
    <w:rsid w:val="00F91ADA"/>
    <w:rsid w:val="00F91B24"/>
    <w:rsid w:val="00F91B44"/>
    <w:rsid w:val="00F91BCC"/>
    <w:rsid w:val="00F91C48"/>
    <w:rsid w:val="00F91C66"/>
    <w:rsid w:val="00F91C8C"/>
    <w:rsid w:val="00F91D9D"/>
    <w:rsid w:val="00F91E64"/>
    <w:rsid w:val="00F91F3D"/>
    <w:rsid w:val="00F91F55"/>
    <w:rsid w:val="00F92032"/>
    <w:rsid w:val="00F92046"/>
    <w:rsid w:val="00F92092"/>
    <w:rsid w:val="00F921D9"/>
    <w:rsid w:val="00F92272"/>
    <w:rsid w:val="00F92284"/>
    <w:rsid w:val="00F92310"/>
    <w:rsid w:val="00F923F4"/>
    <w:rsid w:val="00F9240F"/>
    <w:rsid w:val="00F92417"/>
    <w:rsid w:val="00F9242F"/>
    <w:rsid w:val="00F92458"/>
    <w:rsid w:val="00F9247D"/>
    <w:rsid w:val="00F92508"/>
    <w:rsid w:val="00F9252D"/>
    <w:rsid w:val="00F92586"/>
    <w:rsid w:val="00F925C0"/>
    <w:rsid w:val="00F925C8"/>
    <w:rsid w:val="00F92683"/>
    <w:rsid w:val="00F926A1"/>
    <w:rsid w:val="00F92713"/>
    <w:rsid w:val="00F9276C"/>
    <w:rsid w:val="00F92826"/>
    <w:rsid w:val="00F92841"/>
    <w:rsid w:val="00F9284B"/>
    <w:rsid w:val="00F92866"/>
    <w:rsid w:val="00F928D3"/>
    <w:rsid w:val="00F92913"/>
    <w:rsid w:val="00F9291E"/>
    <w:rsid w:val="00F929C2"/>
    <w:rsid w:val="00F929D3"/>
    <w:rsid w:val="00F92A1B"/>
    <w:rsid w:val="00F92A40"/>
    <w:rsid w:val="00F92A68"/>
    <w:rsid w:val="00F92A80"/>
    <w:rsid w:val="00F92A92"/>
    <w:rsid w:val="00F92A9F"/>
    <w:rsid w:val="00F92ABE"/>
    <w:rsid w:val="00F92B66"/>
    <w:rsid w:val="00F92BD5"/>
    <w:rsid w:val="00F92C48"/>
    <w:rsid w:val="00F92C50"/>
    <w:rsid w:val="00F92C9D"/>
    <w:rsid w:val="00F92D50"/>
    <w:rsid w:val="00F92D87"/>
    <w:rsid w:val="00F92D8D"/>
    <w:rsid w:val="00F92E59"/>
    <w:rsid w:val="00F92E66"/>
    <w:rsid w:val="00F92EDD"/>
    <w:rsid w:val="00F92EFF"/>
    <w:rsid w:val="00F92F60"/>
    <w:rsid w:val="00F930F7"/>
    <w:rsid w:val="00F9317D"/>
    <w:rsid w:val="00F9327D"/>
    <w:rsid w:val="00F9347B"/>
    <w:rsid w:val="00F934E6"/>
    <w:rsid w:val="00F935EF"/>
    <w:rsid w:val="00F9364F"/>
    <w:rsid w:val="00F936AB"/>
    <w:rsid w:val="00F936E1"/>
    <w:rsid w:val="00F93774"/>
    <w:rsid w:val="00F937FD"/>
    <w:rsid w:val="00F93827"/>
    <w:rsid w:val="00F9385B"/>
    <w:rsid w:val="00F9388C"/>
    <w:rsid w:val="00F938C5"/>
    <w:rsid w:val="00F939FA"/>
    <w:rsid w:val="00F93B7D"/>
    <w:rsid w:val="00F93BEE"/>
    <w:rsid w:val="00F93C19"/>
    <w:rsid w:val="00F93C4C"/>
    <w:rsid w:val="00F93D03"/>
    <w:rsid w:val="00F93D31"/>
    <w:rsid w:val="00F93DB8"/>
    <w:rsid w:val="00F93DED"/>
    <w:rsid w:val="00F93E4D"/>
    <w:rsid w:val="00F93ED4"/>
    <w:rsid w:val="00F93EDC"/>
    <w:rsid w:val="00F93F54"/>
    <w:rsid w:val="00F93F87"/>
    <w:rsid w:val="00F93FD3"/>
    <w:rsid w:val="00F93FE1"/>
    <w:rsid w:val="00F94117"/>
    <w:rsid w:val="00F9414E"/>
    <w:rsid w:val="00F9420E"/>
    <w:rsid w:val="00F942EC"/>
    <w:rsid w:val="00F94393"/>
    <w:rsid w:val="00F943BB"/>
    <w:rsid w:val="00F943E9"/>
    <w:rsid w:val="00F9448B"/>
    <w:rsid w:val="00F94526"/>
    <w:rsid w:val="00F945A2"/>
    <w:rsid w:val="00F945DD"/>
    <w:rsid w:val="00F9468E"/>
    <w:rsid w:val="00F94713"/>
    <w:rsid w:val="00F94719"/>
    <w:rsid w:val="00F947FE"/>
    <w:rsid w:val="00F9484A"/>
    <w:rsid w:val="00F94937"/>
    <w:rsid w:val="00F949A7"/>
    <w:rsid w:val="00F94A92"/>
    <w:rsid w:val="00F94AD9"/>
    <w:rsid w:val="00F94C1A"/>
    <w:rsid w:val="00F94C6D"/>
    <w:rsid w:val="00F94CD8"/>
    <w:rsid w:val="00F94CED"/>
    <w:rsid w:val="00F94D84"/>
    <w:rsid w:val="00F94DDA"/>
    <w:rsid w:val="00F94E9F"/>
    <w:rsid w:val="00F94F74"/>
    <w:rsid w:val="00F94F77"/>
    <w:rsid w:val="00F94FAE"/>
    <w:rsid w:val="00F94FB3"/>
    <w:rsid w:val="00F94FFD"/>
    <w:rsid w:val="00F95141"/>
    <w:rsid w:val="00F95162"/>
    <w:rsid w:val="00F951BE"/>
    <w:rsid w:val="00F951DC"/>
    <w:rsid w:val="00F9529E"/>
    <w:rsid w:val="00F952D4"/>
    <w:rsid w:val="00F952F3"/>
    <w:rsid w:val="00F95329"/>
    <w:rsid w:val="00F95335"/>
    <w:rsid w:val="00F95425"/>
    <w:rsid w:val="00F954A7"/>
    <w:rsid w:val="00F955C3"/>
    <w:rsid w:val="00F955C7"/>
    <w:rsid w:val="00F9572E"/>
    <w:rsid w:val="00F95765"/>
    <w:rsid w:val="00F957A0"/>
    <w:rsid w:val="00F957F4"/>
    <w:rsid w:val="00F95813"/>
    <w:rsid w:val="00F9581F"/>
    <w:rsid w:val="00F95898"/>
    <w:rsid w:val="00F95964"/>
    <w:rsid w:val="00F959B0"/>
    <w:rsid w:val="00F95A65"/>
    <w:rsid w:val="00F95A9F"/>
    <w:rsid w:val="00F95B8E"/>
    <w:rsid w:val="00F95BC4"/>
    <w:rsid w:val="00F95C5B"/>
    <w:rsid w:val="00F95D78"/>
    <w:rsid w:val="00F95E07"/>
    <w:rsid w:val="00F95E8B"/>
    <w:rsid w:val="00F95EED"/>
    <w:rsid w:val="00F95FA5"/>
    <w:rsid w:val="00F9605E"/>
    <w:rsid w:val="00F96174"/>
    <w:rsid w:val="00F961DA"/>
    <w:rsid w:val="00F9627C"/>
    <w:rsid w:val="00F9628F"/>
    <w:rsid w:val="00F96330"/>
    <w:rsid w:val="00F963B3"/>
    <w:rsid w:val="00F963D5"/>
    <w:rsid w:val="00F9640D"/>
    <w:rsid w:val="00F964EA"/>
    <w:rsid w:val="00F965A5"/>
    <w:rsid w:val="00F965D1"/>
    <w:rsid w:val="00F965DF"/>
    <w:rsid w:val="00F96636"/>
    <w:rsid w:val="00F96645"/>
    <w:rsid w:val="00F966D9"/>
    <w:rsid w:val="00F966EF"/>
    <w:rsid w:val="00F96770"/>
    <w:rsid w:val="00F967EE"/>
    <w:rsid w:val="00F96812"/>
    <w:rsid w:val="00F96827"/>
    <w:rsid w:val="00F96855"/>
    <w:rsid w:val="00F968C5"/>
    <w:rsid w:val="00F968FA"/>
    <w:rsid w:val="00F9692E"/>
    <w:rsid w:val="00F96969"/>
    <w:rsid w:val="00F969FE"/>
    <w:rsid w:val="00F96A1E"/>
    <w:rsid w:val="00F96A53"/>
    <w:rsid w:val="00F96B30"/>
    <w:rsid w:val="00F96B77"/>
    <w:rsid w:val="00F96C14"/>
    <w:rsid w:val="00F96C2F"/>
    <w:rsid w:val="00F96C6E"/>
    <w:rsid w:val="00F96C88"/>
    <w:rsid w:val="00F96CCA"/>
    <w:rsid w:val="00F96CFA"/>
    <w:rsid w:val="00F96D7D"/>
    <w:rsid w:val="00F96DA2"/>
    <w:rsid w:val="00F96E56"/>
    <w:rsid w:val="00F96EB7"/>
    <w:rsid w:val="00F96ED4"/>
    <w:rsid w:val="00F96F30"/>
    <w:rsid w:val="00F96FB6"/>
    <w:rsid w:val="00F97034"/>
    <w:rsid w:val="00F9706F"/>
    <w:rsid w:val="00F97070"/>
    <w:rsid w:val="00F97144"/>
    <w:rsid w:val="00F971A4"/>
    <w:rsid w:val="00F97221"/>
    <w:rsid w:val="00F9733F"/>
    <w:rsid w:val="00F97367"/>
    <w:rsid w:val="00F97491"/>
    <w:rsid w:val="00F97538"/>
    <w:rsid w:val="00F9754D"/>
    <w:rsid w:val="00F9755C"/>
    <w:rsid w:val="00F97571"/>
    <w:rsid w:val="00F97593"/>
    <w:rsid w:val="00F975CA"/>
    <w:rsid w:val="00F97613"/>
    <w:rsid w:val="00F9776E"/>
    <w:rsid w:val="00F9779F"/>
    <w:rsid w:val="00F97804"/>
    <w:rsid w:val="00F97833"/>
    <w:rsid w:val="00F978A4"/>
    <w:rsid w:val="00F978D0"/>
    <w:rsid w:val="00F978DC"/>
    <w:rsid w:val="00F97911"/>
    <w:rsid w:val="00F97977"/>
    <w:rsid w:val="00F97A7A"/>
    <w:rsid w:val="00F97ABC"/>
    <w:rsid w:val="00F97B17"/>
    <w:rsid w:val="00F97B99"/>
    <w:rsid w:val="00F97BE3"/>
    <w:rsid w:val="00F97C09"/>
    <w:rsid w:val="00F97C10"/>
    <w:rsid w:val="00F97CF3"/>
    <w:rsid w:val="00F97CF4"/>
    <w:rsid w:val="00F97DDC"/>
    <w:rsid w:val="00F97DFA"/>
    <w:rsid w:val="00F97E19"/>
    <w:rsid w:val="00F97E1C"/>
    <w:rsid w:val="00F97E5F"/>
    <w:rsid w:val="00F97E78"/>
    <w:rsid w:val="00F97F33"/>
    <w:rsid w:val="00F97FFE"/>
    <w:rsid w:val="00FA00A6"/>
    <w:rsid w:val="00FA00AC"/>
    <w:rsid w:val="00FA00B2"/>
    <w:rsid w:val="00FA00C1"/>
    <w:rsid w:val="00FA00DB"/>
    <w:rsid w:val="00FA00E8"/>
    <w:rsid w:val="00FA015F"/>
    <w:rsid w:val="00FA0188"/>
    <w:rsid w:val="00FA0265"/>
    <w:rsid w:val="00FA02F5"/>
    <w:rsid w:val="00FA0357"/>
    <w:rsid w:val="00FA0396"/>
    <w:rsid w:val="00FA03E3"/>
    <w:rsid w:val="00FA0477"/>
    <w:rsid w:val="00FA0479"/>
    <w:rsid w:val="00FA04A2"/>
    <w:rsid w:val="00FA050C"/>
    <w:rsid w:val="00FA05CC"/>
    <w:rsid w:val="00FA0654"/>
    <w:rsid w:val="00FA077B"/>
    <w:rsid w:val="00FA0885"/>
    <w:rsid w:val="00FA0906"/>
    <w:rsid w:val="00FA0915"/>
    <w:rsid w:val="00FA0953"/>
    <w:rsid w:val="00FA0984"/>
    <w:rsid w:val="00FA0985"/>
    <w:rsid w:val="00FA0A6F"/>
    <w:rsid w:val="00FA0B05"/>
    <w:rsid w:val="00FA0B62"/>
    <w:rsid w:val="00FA0B67"/>
    <w:rsid w:val="00FA0BEB"/>
    <w:rsid w:val="00FA0C40"/>
    <w:rsid w:val="00FA0D4E"/>
    <w:rsid w:val="00FA0DCB"/>
    <w:rsid w:val="00FA0DDD"/>
    <w:rsid w:val="00FA0E24"/>
    <w:rsid w:val="00FA0E5A"/>
    <w:rsid w:val="00FA0EC0"/>
    <w:rsid w:val="00FA0EDD"/>
    <w:rsid w:val="00FA0F2D"/>
    <w:rsid w:val="00FA0F35"/>
    <w:rsid w:val="00FA0F87"/>
    <w:rsid w:val="00FA103F"/>
    <w:rsid w:val="00FA10A7"/>
    <w:rsid w:val="00FA10C6"/>
    <w:rsid w:val="00FA115A"/>
    <w:rsid w:val="00FA1220"/>
    <w:rsid w:val="00FA1276"/>
    <w:rsid w:val="00FA127B"/>
    <w:rsid w:val="00FA1296"/>
    <w:rsid w:val="00FA12DD"/>
    <w:rsid w:val="00FA13DA"/>
    <w:rsid w:val="00FA145F"/>
    <w:rsid w:val="00FA1468"/>
    <w:rsid w:val="00FA1589"/>
    <w:rsid w:val="00FA159D"/>
    <w:rsid w:val="00FA167A"/>
    <w:rsid w:val="00FA170D"/>
    <w:rsid w:val="00FA1712"/>
    <w:rsid w:val="00FA171D"/>
    <w:rsid w:val="00FA17C5"/>
    <w:rsid w:val="00FA17EA"/>
    <w:rsid w:val="00FA1834"/>
    <w:rsid w:val="00FA189C"/>
    <w:rsid w:val="00FA18FB"/>
    <w:rsid w:val="00FA191E"/>
    <w:rsid w:val="00FA1949"/>
    <w:rsid w:val="00FA1A00"/>
    <w:rsid w:val="00FA1A08"/>
    <w:rsid w:val="00FA1A6F"/>
    <w:rsid w:val="00FA1AA9"/>
    <w:rsid w:val="00FA1ABC"/>
    <w:rsid w:val="00FA1B9A"/>
    <w:rsid w:val="00FA1BBC"/>
    <w:rsid w:val="00FA1BFF"/>
    <w:rsid w:val="00FA1C48"/>
    <w:rsid w:val="00FA1C9A"/>
    <w:rsid w:val="00FA1D4A"/>
    <w:rsid w:val="00FA1D78"/>
    <w:rsid w:val="00FA1DDF"/>
    <w:rsid w:val="00FA1E4B"/>
    <w:rsid w:val="00FA1E57"/>
    <w:rsid w:val="00FA1F4C"/>
    <w:rsid w:val="00FA1FA7"/>
    <w:rsid w:val="00FA1FCB"/>
    <w:rsid w:val="00FA209A"/>
    <w:rsid w:val="00FA20BA"/>
    <w:rsid w:val="00FA212A"/>
    <w:rsid w:val="00FA21CE"/>
    <w:rsid w:val="00FA22F7"/>
    <w:rsid w:val="00FA2302"/>
    <w:rsid w:val="00FA2354"/>
    <w:rsid w:val="00FA239E"/>
    <w:rsid w:val="00FA23D2"/>
    <w:rsid w:val="00FA23D8"/>
    <w:rsid w:val="00FA2659"/>
    <w:rsid w:val="00FA26BC"/>
    <w:rsid w:val="00FA276B"/>
    <w:rsid w:val="00FA27CE"/>
    <w:rsid w:val="00FA2850"/>
    <w:rsid w:val="00FA29E3"/>
    <w:rsid w:val="00FA2B38"/>
    <w:rsid w:val="00FA2BDA"/>
    <w:rsid w:val="00FA2BFD"/>
    <w:rsid w:val="00FA2C4C"/>
    <w:rsid w:val="00FA2C67"/>
    <w:rsid w:val="00FA2C74"/>
    <w:rsid w:val="00FA2C92"/>
    <w:rsid w:val="00FA2C94"/>
    <w:rsid w:val="00FA2CE1"/>
    <w:rsid w:val="00FA2CE3"/>
    <w:rsid w:val="00FA2CE7"/>
    <w:rsid w:val="00FA2D61"/>
    <w:rsid w:val="00FA2DA0"/>
    <w:rsid w:val="00FA2DB1"/>
    <w:rsid w:val="00FA2DB9"/>
    <w:rsid w:val="00FA2E90"/>
    <w:rsid w:val="00FA2E94"/>
    <w:rsid w:val="00FA2EC2"/>
    <w:rsid w:val="00FA2FD0"/>
    <w:rsid w:val="00FA3029"/>
    <w:rsid w:val="00FA30EE"/>
    <w:rsid w:val="00FA310F"/>
    <w:rsid w:val="00FA3113"/>
    <w:rsid w:val="00FA318D"/>
    <w:rsid w:val="00FA31ED"/>
    <w:rsid w:val="00FA320D"/>
    <w:rsid w:val="00FA325A"/>
    <w:rsid w:val="00FA32A6"/>
    <w:rsid w:val="00FA3386"/>
    <w:rsid w:val="00FA33A9"/>
    <w:rsid w:val="00FA3428"/>
    <w:rsid w:val="00FA351B"/>
    <w:rsid w:val="00FA3711"/>
    <w:rsid w:val="00FA380C"/>
    <w:rsid w:val="00FA3862"/>
    <w:rsid w:val="00FA3894"/>
    <w:rsid w:val="00FA390A"/>
    <w:rsid w:val="00FA3918"/>
    <w:rsid w:val="00FA395E"/>
    <w:rsid w:val="00FA3975"/>
    <w:rsid w:val="00FA3A29"/>
    <w:rsid w:val="00FA3B75"/>
    <w:rsid w:val="00FA3B88"/>
    <w:rsid w:val="00FA3B93"/>
    <w:rsid w:val="00FA3BD6"/>
    <w:rsid w:val="00FA3BD8"/>
    <w:rsid w:val="00FA3C28"/>
    <w:rsid w:val="00FA3CFD"/>
    <w:rsid w:val="00FA3D9B"/>
    <w:rsid w:val="00FA3E51"/>
    <w:rsid w:val="00FA3E58"/>
    <w:rsid w:val="00FA3EEC"/>
    <w:rsid w:val="00FA3F08"/>
    <w:rsid w:val="00FA3F24"/>
    <w:rsid w:val="00FA3FC6"/>
    <w:rsid w:val="00FA4028"/>
    <w:rsid w:val="00FA4045"/>
    <w:rsid w:val="00FA404C"/>
    <w:rsid w:val="00FA408D"/>
    <w:rsid w:val="00FA40C5"/>
    <w:rsid w:val="00FA412F"/>
    <w:rsid w:val="00FA4153"/>
    <w:rsid w:val="00FA417D"/>
    <w:rsid w:val="00FA41EE"/>
    <w:rsid w:val="00FA4264"/>
    <w:rsid w:val="00FA426B"/>
    <w:rsid w:val="00FA4290"/>
    <w:rsid w:val="00FA42A4"/>
    <w:rsid w:val="00FA42F4"/>
    <w:rsid w:val="00FA431D"/>
    <w:rsid w:val="00FA433D"/>
    <w:rsid w:val="00FA43AF"/>
    <w:rsid w:val="00FA448D"/>
    <w:rsid w:val="00FA4508"/>
    <w:rsid w:val="00FA457A"/>
    <w:rsid w:val="00FA469F"/>
    <w:rsid w:val="00FA46B0"/>
    <w:rsid w:val="00FA4751"/>
    <w:rsid w:val="00FA47C2"/>
    <w:rsid w:val="00FA47ED"/>
    <w:rsid w:val="00FA4864"/>
    <w:rsid w:val="00FA48AA"/>
    <w:rsid w:val="00FA49DE"/>
    <w:rsid w:val="00FA4A79"/>
    <w:rsid w:val="00FA4AC8"/>
    <w:rsid w:val="00FA4B95"/>
    <w:rsid w:val="00FA4BD0"/>
    <w:rsid w:val="00FA4BD2"/>
    <w:rsid w:val="00FA4C1E"/>
    <w:rsid w:val="00FA4CA7"/>
    <w:rsid w:val="00FA4CEC"/>
    <w:rsid w:val="00FA4DE3"/>
    <w:rsid w:val="00FA4E06"/>
    <w:rsid w:val="00FA4EA4"/>
    <w:rsid w:val="00FA4EBF"/>
    <w:rsid w:val="00FA4F09"/>
    <w:rsid w:val="00FA4F17"/>
    <w:rsid w:val="00FA4F24"/>
    <w:rsid w:val="00FA4FC3"/>
    <w:rsid w:val="00FA5013"/>
    <w:rsid w:val="00FA5089"/>
    <w:rsid w:val="00FA50B9"/>
    <w:rsid w:val="00FA50C0"/>
    <w:rsid w:val="00FA50F8"/>
    <w:rsid w:val="00FA510A"/>
    <w:rsid w:val="00FA5157"/>
    <w:rsid w:val="00FA515B"/>
    <w:rsid w:val="00FA51B7"/>
    <w:rsid w:val="00FA520F"/>
    <w:rsid w:val="00FA531F"/>
    <w:rsid w:val="00FA5490"/>
    <w:rsid w:val="00FA54F4"/>
    <w:rsid w:val="00FA550C"/>
    <w:rsid w:val="00FA55B0"/>
    <w:rsid w:val="00FA560B"/>
    <w:rsid w:val="00FA565C"/>
    <w:rsid w:val="00FA5826"/>
    <w:rsid w:val="00FA5833"/>
    <w:rsid w:val="00FA5858"/>
    <w:rsid w:val="00FA5866"/>
    <w:rsid w:val="00FA5877"/>
    <w:rsid w:val="00FA58A0"/>
    <w:rsid w:val="00FA58EC"/>
    <w:rsid w:val="00FA59D4"/>
    <w:rsid w:val="00FA5A87"/>
    <w:rsid w:val="00FA5C0F"/>
    <w:rsid w:val="00FA5C13"/>
    <w:rsid w:val="00FA5C74"/>
    <w:rsid w:val="00FA5C95"/>
    <w:rsid w:val="00FA5D36"/>
    <w:rsid w:val="00FA5D8B"/>
    <w:rsid w:val="00FA5E22"/>
    <w:rsid w:val="00FA5E41"/>
    <w:rsid w:val="00FA5EB5"/>
    <w:rsid w:val="00FA5FF4"/>
    <w:rsid w:val="00FA6006"/>
    <w:rsid w:val="00FA616A"/>
    <w:rsid w:val="00FA61BB"/>
    <w:rsid w:val="00FA61CB"/>
    <w:rsid w:val="00FA629D"/>
    <w:rsid w:val="00FA629E"/>
    <w:rsid w:val="00FA63ED"/>
    <w:rsid w:val="00FA64B2"/>
    <w:rsid w:val="00FA656A"/>
    <w:rsid w:val="00FA6590"/>
    <w:rsid w:val="00FA6596"/>
    <w:rsid w:val="00FA65AE"/>
    <w:rsid w:val="00FA65B7"/>
    <w:rsid w:val="00FA6658"/>
    <w:rsid w:val="00FA66A4"/>
    <w:rsid w:val="00FA66A6"/>
    <w:rsid w:val="00FA66D8"/>
    <w:rsid w:val="00FA66FA"/>
    <w:rsid w:val="00FA6710"/>
    <w:rsid w:val="00FA675F"/>
    <w:rsid w:val="00FA6760"/>
    <w:rsid w:val="00FA67B0"/>
    <w:rsid w:val="00FA6868"/>
    <w:rsid w:val="00FA6872"/>
    <w:rsid w:val="00FA6885"/>
    <w:rsid w:val="00FA6988"/>
    <w:rsid w:val="00FA699E"/>
    <w:rsid w:val="00FA6AFB"/>
    <w:rsid w:val="00FA6C42"/>
    <w:rsid w:val="00FA6C53"/>
    <w:rsid w:val="00FA6C75"/>
    <w:rsid w:val="00FA6C76"/>
    <w:rsid w:val="00FA6CBA"/>
    <w:rsid w:val="00FA6CDB"/>
    <w:rsid w:val="00FA6CEB"/>
    <w:rsid w:val="00FA6DBA"/>
    <w:rsid w:val="00FA6DE2"/>
    <w:rsid w:val="00FA6ED2"/>
    <w:rsid w:val="00FA6F7E"/>
    <w:rsid w:val="00FA7019"/>
    <w:rsid w:val="00FA7045"/>
    <w:rsid w:val="00FA719D"/>
    <w:rsid w:val="00FA71DE"/>
    <w:rsid w:val="00FA727F"/>
    <w:rsid w:val="00FA731A"/>
    <w:rsid w:val="00FA7349"/>
    <w:rsid w:val="00FA7369"/>
    <w:rsid w:val="00FA73B1"/>
    <w:rsid w:val="00FA73EC"/>
    <w:rsid w:val="00FA746F"/>
    <w:rsid w:val="00FA74D9"/>
    <w:rsid w:val="00FA75C1"/>
    <w:rsid w:val="00FA7613"/>
    <w:rsid w:val="00FA7637"/>
    <w:rsid w:val="00FA7795"/>
    <w:rsid w:val="00FA77B7"/>
    <w:rsid w:val="00FA77CF"/>
    <w:rsid w:val="00FA77D5"/>
    <w:rsid w:val="00FA77F1"/>
    <w:rsid w:val="00FA787F"/>
    <w:rsid w:val="00FA78C4"/>
    <w:rsid w:val="00FA79BA"/>
    <w:rsid w:val="00FA79F7"/>
    <w:rsid w:val="00FA7A4F"/>
    <w:rsid w:val="00FA7A8F"/>
    <w:rsid w:val="00FA7A9B"/>
    <w:rsid w:val="00FA7AA4"/>
    <w:rsid w:val="00FA7B8F"/>
    <w:rsid w:val="00FA7BF5"/>
    <w:rsid w:val="00FA7CC9"/>
    <w:rsid w:val="00FA7D39"/>
    <w:rsid w:val="00FA7D43"/>
    <w:rsid w:val="00FA7D5D"/>
    <w:rsid w:val="00FA7DBD"/>
    <w:rsid w:val="00FA7DD4"/>
    <w:rsid w:val="00FA7DED"/>
    <w:rsid w:val="00FA7E07"/>
    <w:rsid w:val="00FA7E86"/>
    <w:rsid w:val="00FA7EF1"/>
    <w:rsid w:val="00FA7EF9"/>
    <w:rsid w:val="00FA7F06"/>
    <w:rsid w:val="00FA7FA7"/>
    <w:rsid w:val="00FB00A8"/>
    <w:rsid w:val="00FB017E"/>
    <w:rsid w:val="00FB027C"/>
    <w:rsid w:val="00FB02D2"/>
    <w:rsid w:val="00FB0455"/>
    <w:rsid w:val="00FB04BF"/>
    <w:rsid w:val="00FB05F0"/>
    <w:rsid w:val="00FB0619"/>
    <w:rsid w:val="00FB0668"/>
    <w:rsid w:val="00FB06A0"/>
    <w:rsid w:val="00FB06AB"/>
    <w:rsid w:val="00FB06B3"/>
    <w:rsid w:val="00FB06EC"/>
    <w:rsid w:val="00FB076D"/>
    <w:rsid w:val="00FB07AC"/>
    <w:rsid w:val="00FB07BF"/>
    <w:rsid w:val="00FB0824"/>
    <w:rsid w:val="00FB0993"/>
    <w:rsid w:val="00FB09A0"/>
    <w:rsid w:val="00FB0A62"/>
    <w:rsid w:val="00FB0B0C"/>
    <w:rsid w:val="00FB0B4B"/>
    <w:rsid w:val="00FB0B66"/>
    <w:rsid w:val="00FB0B70"/>
    <w:rsid w:val="00FB0BB0"/>
    <w:rsid w:val="00FB0BFB"/>
    <w:rsid w:val="00FB0C92"/>
    <w:rsid w:val="00FB0CA0"/>
    <w:rsid w:val="00FB0CF0"/>
    <w:rsid w:val="00FB0D13"/>
    <w:rsid w:val="00FB0D64"/>
    <w:rsid w:val="00FB0DD8"/>
    <w:rsid w:val="00FB0E73"/>
    <w:rsid w:val="00FB0ED7"/>
    <w:rsid w:val="00FB0EF4"/>
    <w:rsid w:val="00FB0F4D"/>
    <w:rsid w:val="00FB0F6C"/>
    <w:rsid w:val="00FB1024"/>
    <w:rsid w:val="00FB1036"/>
    <w:rsid w:val="00FB10B6"/>
    <w:rsid w:val="00FB112C"/>
    <w:rsid w:val="00FB118D"/>
    <w:rsid w:val="00FB118F"/>
    <w:rsid w:val="00FB11A9"/>
    <w:rsid w:val="00FB11F6"/>
    <w:rsid w:val="00FB124F"/>
    <w:rsid w:val="00FB1252"/>
    <w:rsid w:val="00FB1287"/>
    <w:rsid w:val="00FB1318"/>
    <w:rsid w:val="00FB1329"/>
    <w:rsid w:val="00FB133E"/>
    <w:rsid w:val="00FB13E3"/>
    <w:rsid w:val="00FB1407"/>
    <w:rsid w:val="00FB1434"/>
    <w:rsid w:val="00FB1435"/>
    <w:rsid w:val="00FB14D0"/>
    <w:rsid w:val="00FB161E"/>
    <w:rsid w:val="00FB175B"/>
    <w:rsid w:val="00FB1784"/>
    <w:rsid w:val="00FB179F"/>
    <w:rsid w:val="00FB17B9"/>
    <w:rsid w:val="00FB17BF"/>
    <w:rsid w:val="00FB1846"/>
    <w:rsid w:val="00FB19AE"/>
    <w:rsid w:val="00FB1A0B"/>
    <w:rsid w:val="00FB1A12"/>
    <w:rsid w:val="00FB1A2C"/>
    <w:rsid w:val="00FB1AAC"/>
    <w:rsid w:val="00FB1B70"/>
    <w:rsid w:val="00FB1BB2"/>
    <w:rsid w:val="00FB1C4F"/>
    <w:rsid w:val="00FB1CE0"/>
    <w:rsid w:val="00FB1CEF"/>
    <w:rsid w:val="00FB1D0C"/>
    <w:rsid w:val="00FB1D79"/>
    <w:rsid w:val="00FB1DBE"/>
    <w:rsid w:val="00FB1EC8"/>
    <w:rsid w:val="00FB1FC3"/>
    <w:rsid w:val="00FB1FC7"/>
    <w:rsid w:val="00FB1FD6"/>
    <w:rsid w:val="00FB1FF9"/>
    <w:rsid w:val="00FB20F0"/>
    <w:rsid w:val="00FB2115"/>
    <w:rsid w:val="00FB2152"/>
    <w:rsid w:val="00FB2254"/>
    <w:rsid w:val="00FB226F"/>
    <w:rsid w:val="00FB22DE"/>
    <w:rsid w:val="00FB22E4"/>
    <w:rsid w:val="00FB2310"/>
    <w:rsid w:val="00FB23AA"/>
    <w:rsid w:val="00FB23E7"/>
    <w:rsid w:val="00FB2590"/>
    <w:rsid w:val="00FB25C9"/>
    <w:rsid w:val="00FB25F6"/>
    <w:rsid w:val="00FB2600"/>
    <w:rsid w:val="00FB266B"/>
    <w:rsid w:val="00FB2733"/>
    <w:rsid w:val="00FB27A3"/>
    <w:rsid w:val="00FB27F1"/>
    <w:rsid w:val="00FB2866"/>
    <w:rsid w:val="00FB2941"/>
    <w:rsid w:val="00FB2999"/>
    <w:rsid w:val="00FB2AEA"/>
    <w:rsid w:val="00FB2C38"/>
    <w:rsid w:val="00FB2C3B"/>
    <w:rsid w:val="00FB2CC9"/>
    <w:rsid w:val="00FB2CEB"/>
    <w:rsid w:val="00FB2CF1"/>
    <w:rsid w:val="00FB2D31"/>
    <w:rsid w:val="00FB2D32"/>
    <w:rsid w:val="00FB2D8B"/>
    <w:rsid w:val="00FB2DAD"/>
    <w:rsid w:val="00FB2DB4"/>
    <w:rsid w:val="00FB2E38"/>
    <w:rsid w:val="00FB2ED0"/>
    <w:rsid w:val="00FB2EE9"/>
    <w:rsid w:val="00FB2F8B"/>
    <w:rsid w:val="00FB2FC1"/>
    <w:rsid w:val="00FB2FD6"/>
    <w:rsid w:val="00FB3074"/>
    <w:rsid w:val="00FB30E7"/>
    <w:rsid w:val="00FB31F2"/>
    <w:rsid w:val="00FB323D"/>
    <w:rsid w:val="00FB3254"/>
    <w:rsid w:val="00FB326E"/>
    <w:rsid w:val="00FB3300"/>
    <w:rsid w:val="00FB332D"/>
    <w:rsid w:val="00FB349C"/>
    <w:rsid w:val="00FB3565"/>
    <w:rsid w:val="00FB35CA"/>
    <w:rsid w:val="00FB362B"/>
    <w:rsid w:val="00FB3653"/>
    <w:rsid w:val="00FB376C"/>
    <w:rsid w:val="00FB37B9"/>
    <w:rsid w:val="00FB37E5"/>
    <w:rsid w:val="00FB3826"/>
    <w:rsid w:val="00FB3989"/>
    <w:rsid w:val="00FB39AB"/>
    <w:rsid w:val="00FB39D2"/>
    <w:rsid w:val="00FB3A05"/>
    <w:rsid w:val="00FB3A56"/>
    <w:rsid w:val="00FB3BA4"/>
    <w:rsid w:val="00FB3C09"/>
    <w:rsid w:val="00FB3D0A"/>
    <w:rsid w:val="00FB3D6C"/>
    <w:rsid w:val="00FB3DA5"/>
    <w:rsid w:val="00FB3DA8"/>
    <w:rsid w:val="00FB3DDA"/>
    <w:rsid w:val="00FB3F36"/>
    <w:rsid w:val="00FB3F3D"/>
    <w:rsid w:val="00FB406C"/>
    <w:rsid w:val="00FB4113"/>
    <w:rsid w:val="00FB4285"/>
    <w:rsid w:val="00FB428C"/>
    <w:rsid w:val="00FB43AE"/>
    <w:rsid w:val="00FB43FF"/>
    <w:rsid w:val="00FB4419"/>
    <w:rsid w:val="00FB44AD"/>
    <w:rsid w:val="00FB45C1"/>
    <w:rsid w:val="00FB4602"/>
    <w:rsid w:val="00FB4661"/>
    <w:rsid w:val="00FB4719"/>
    <w:rsid w:val="00FB477F"/>
    <w:rsid w:val="00FB47F9"/>
    <w:rsid w:val="00FB4844"/>
    <w:rsid w:val="00FB48A8"/>
    <w:rsid w:val="00FB48BE"/>
    <w:rsid w:val="00FB4907"/>
    <w:rsid w:val="00FB4920"/>
    <w:rsid w:val="00FB49A1"/>
    <w:rsid w:val="00FB4B8F"/>
    <w:rsid w:val="00FB4C3C"/>
    <w:rsid w:val="00FB4CA3"/>
    <w:rsid w:val="00FB4CCA"/>
    <w:rsid w:val="00FB4CD6"/>
    <w:rsid w:val="00FB4D78"/>
    <w:rsid w:val="00FB4DD3"/>
    <w:rsid w:val="00FB4EC6"/>
    <w:rsid w:val="00FB4F20"/>
    <w:rsid w:val="00FB4F78"/>
    <w:rsid w:val="00FB4F7A"/>
    <w:rsid w:val="00FB4F8C"/>
    <w:rsid w:val="00FB5000"/>
    <w:rsid w:val="00FB5006"/>
    <w:rsid w:val="00FB5095"/>
    <w:rsid w:val="00FB50DF"/>
    <w:rsid w:val="00FB5136"/>
    <w:rsid w:val="00FB51DF"/>
    <w:rsid w:val="00FB5224"/>
    <w:rsid w:val="00FB523C"/>
    <w:rsid w:val="00FB529E"/>
    <w:rsid w:val="00FB52CA"/>
    <w:rsid w:val="00FB52EF"/>
    <w:rsid w:val="00FB5313"/>
    <w:rsid w:val="00FB5352"/>
    <w:rsid w:val="00FB5376"/>
    <w:rsid w:val="00FB5402"/>
    <w:rsid w:val="00FB5505"/>
    <w:rsid w:val="00FB5594"/>
    <w:rsid w:val="00FB55D0"/>
    <w:rsid w:val="00FB5637"/>
    <w:rsid w:val="00FB5640"/>
    <w:rsid w:val="00FB5663"/>
    <w:rsid w:val="00FB56AB"/>
    <w:rsid w:val="00FB56FD"/>
    <w:rsid w:val="00FB5718"/>
    <w:rsid w:val="00FB57B3"/>
    <w:rsid w:val="00FB57C2"/>
    <w:rsid w:val="00FB5835"/>
    <w:rsid w:val="00FB5898"/>
    <w:rsid w:val="00FB58BA"/>
    <w:rsid w:val="00FB58EC"/>
    <w:rsid w:val="00FB594D"/>
    <w:rsid w:val="00FB5975"/>
    <w:rsid w:val="00FB599B"/>
    <w:rsid w:val="00FB5AB9"/>
    <w:rsid w:val="00FB5AC0"/>
    <w:rsid w:val="00FB5AC6"/>
    <w:rsid w:val="00FB5AEF"/>
    <w:rsid w:val="00FB5B18"/>
    <w:rsid w:val="00FB5B7A"/>
    <w:rsid w:val="00FB5C6E"/>
    <w:rsid w:val="00FB5C9E"/>
    <w:rsid w:val="00FB5CAE"/>
    <w:rsid w:val="00FB5CDB"/>
    <w:rsid w:val="00FB5CF0"/>
    <w:rsid w:val="00FB5CF7"/>
    <w:rsid w:val="00FB5D11"/>
    <w:rsid w:val="00FB5E56"/>
    <w:rsid w:val="00FB5EB7"/>
    <w:rsid w:val="00FB5F93"/>
    <w:rsid w:val="00FB5FC7"/>
    <w:rsid w:val="00FB6014"/>
    <w:rsid w:val="00FB6019"/>
    <w:rsid w:val="00FB61DE"/>
    <w:rsid w:val="00FB62A7"/>
    <w:rsid w:val="00FB638E"/>
    <w:rsid w:val="00FB63E3"/>
    <w:rsid w:val="00FB63E8"/>
    <w:rsid w:val="00FB646A"/>
    <w:rsid w:val="00FB6498"/>
    <w:rsid w:val="00FB64F2"/>
    <w:rsid w:val="00FB6566"/>
    <w:rsid w:val="00FB6616"/>
    <w:rsid w:val="00FB6641"/>
    <w:rsid w:val="00FB66ED"/>
    <w:rsid w:val="00FB67BA"/>
    <w:rsid w:val="00FB67D9"/>
    <w:rsid w:val="00FB68BA"/>
    <w:rsid w:val="00FB68C0"/>
    <w:rsid w:val="00FB690C"/>
    <w:rsid w:val="00FB695D"/>
    <w:rsid w:val="00FB69B7"/>
    <w:rsid w:val="00FB6B56"/>
    <w:rsid w:val="00FB6BB8"/>
    <w:rsid w:val="00FB6C16"/>
    <w:rsid w:val="00FB6E43"/>
    <w:rsid w:val="00FB6EE0"/>
    <w:rsid w:val="00FB6EEB"/>
    <w:rsid w:val="00FB7038"/>
    <w:rsid w:val="00FB70C2"/>
    <w:rsid w:val="00FB7124"/>
    <w:rsid w:val="00FB71E0"/>
    <w:rsid w:val="00FB721F"/>
    <w:rsid w:val="00FB7269"/>
    <w:rsid w:val="00FB7322"/>
    <w:rsid w:val="00FB736D"/>
    <w:rsid w:val="00FB7387"/>
    <w:rsid w:val="00FB7393"/>
    <w:rsid w:val="00FB73F2"/>
    <w:rsid w:val="00FB740C"/>
    <w:rsid w:val="00FB7499"/>
    <w:rsid w:val="00FB74D9"/>
    <w:rsid w:val="00FB74E3"/>
    <w:rsid w:val="00FB751B"/>
    <w:rsid w:val="00FB753E"/>
    <w:rsid w:val="00FB75D3"/>
    <w:rsid w:val="00FB7608"/>
    <w:rsid w:val="00FB761D"/>
    <w:rsid w:val="00FB76E9"/>
    <w:rsid w:val="00FB7784"/>
    <w:rsid w:val="00FB77AD"/>
    <w:rsid w:val="00FB77FE"/>
    <w:rsid w:val="00FB784B"/>
    <w:rsid w:val="00FB7933"/>
    <w:rsid w:val="00FB7977"/>
    <w:rsid w:val="00FB7A93"/>
    <w:rsid w:val="00FB7AD1"/>
    <w:rsid w:val="00FB7B4A"/>
    <w:rsid w:val="00FB7B91"/>
    <w:rsid w:val="00FB7BC0"/>
    <w:rsid w:val="00FB7C51"/>
    <w:rsid w:val="00FB7DC6"/>
    <w:rsid w:val="00FB7DC8"/>
    <w:rsid w:val="00FB7DDD"/>
    <w:rsid w:val="00FB7E16"/>
    <w:rsid w:val="00FB7EF2"/>
    <w:rsid w:val="00FB7F22"/>
    <w:rsid w:val="00FB7F9E"/>
    <w:rsid w:val="00FB7FD5"/>
    <w:rsid w:val="00FC006A"/>
    <w:rsid w:val="00FC0192"/>
    <w:rsid w:val="00FC027B"/>
    <w:rsid w:val="00FC0280"/>
    <w:rsid w:val="00FC02DF"/>
    <w:rsid w:val="00FC0454"/>
    <w:rsid w:val="00FC04A5"/>
    <w:rsid w:val="00FC04B5"/>
    <w:rsid w:val="00FC04E6"/>
    <w:rsid w:val="00FC062D"/>
    <w:rsid w:val="00FC066C"/>
    <w:rsid w:val="00FC07E0"/>
    <w:rsid w:val="00FC0869"/>
    <w:rsid w:val="00FC0941"/>
    <w:rsid w:val="00FC095A"/>
    <w:rsid w:val="00FC099A"/>
    <w:rsid w:val="00FC0A71"/>
    <w:rsid w:val="00FC0A73"/>
    <w:rsid w:val="00FC0B94"/>
    <w:rsid w:val="00FC0C70"/>
    <w:rsid w:val="00FC0C86"/>
    <w:rsid w:val="00FC0CFB"/>
    <w:rsid w:val="00FC0D03"/>
    <w:rsid w:val="00FC0D5A"/>
    <w:rsid w:val="00FC0DE5"/>
    <w:rsid w:val="00FC0E38"/>
    <w:rsid w:val="00FC0EAE"/>
    <w:rsid w:val="00FC0F98"/>
    <w:rsid w:val="00FC0FCD"/>
    <w:rsid w:val="00FC0FD3"/>
    <w:rsid w:val="00FC114F"/>
    <w:rsid w:val="00FC122B"/>
    <w:rsid w:val="00FC1354"/>
    <w:rsid w:val="00FC13C6"/>
    <w:rsid w:val="00FC141D"/>
    <w:rsid w:val="00FC15E7"/>
    <w:rsid w:val="00FC164A"/>
    <w:rsid w:val="00FC1698"/>
    <w:rsid w:val="00FC16CD"/>
    <w:rsid w:val="00FC17B9"/>
    <w:rsid w:val="00FC1867"/>
    <w:rsid w:val="00FC1977"/>
    <w:rsid w:val="00FC197E"/>
    <w:rsid w:val="00FC19B3"/>
    <w:rsid w:val="00FC1AC8"/>
    <w:rsid w:val="00FC1ADE"/>
    <w:rsid w:val="00FC1AFC"/>
    <w:rsid w:val="00FC1BB3"/>
    <w:rsid w:val="00FC1CCB"/>
    <w:rsid w:val="00FC1DA9"/>
    <w:rsid w:val="00FC1E0F"/>
    <w:rsid w:val="00FC1E5F"/>
    <w:rsid w:val="00FC1E71"/>
    <w:rsid w:val="00FC1EC7"/>
    <w:rsid w:val="00FC1F5E"/>
    <w:rsid w:val="00FC1F71"/>
    <w:rsid w:val="00FC2077"/>
    <w:rsid w:val="00FC2182"/>
    <w:rsid w:val="00FC2198"/>
    <w:rsid w:val="00FC21E2"/>
    <w:rsid w:val="00FC2279"/>
    <w:rsid w:val="00FC2396"/>
    <w:rsid w:val="00FC24DF"/>
    <w:rsid w:val="00FC24F4"/>
    <w:rsid w:val="00FC250D"/>
    <w:rsid w:val="00FC254E"/>
    <w:rsid w:val="00FC256E"/>
    <w:rsid w:val="00FC2657"/>
    <w:rsid w:val="00FC274B"/>
    <w:rsid w:val="00FC2825"/>
    <w:rsid w:val="00FC283C"/>
    <w:rsid w:val="00FC285C"/>
    <w:rsid w:val="00FC28A5"/>
    <w:rsid w:val="00FC28F0"/>
    <w:rsid w:val="00FC292A"/>
    <w:rsid w:val="00FC295F"/>
    <w:rsid w:val="00FC2993"/>
    <w:rsid w:val="00FC2A12"/>
    <w:rsid w:val="00FC2A24"/>
    <w:rsid w:val="00FC2A90"/>
    <w:rsid w:val="00FC2B41"/>
    <w:rsid w:val="00FC2C35"/>
    <w:rsid w:val="00FC2C95"/>
    <w:rsid w:val="00FC2CA3"/>
    <w:rsid w:val="00FC2D68"/>
    <w:rsid w:val="00FC2D77"/>
    <w:rsid w:val="00FC2DB2"/>
    <w:rsid w:val="00FC2DFD"/>
    <w:rsid w:val="00FC2E50"/>
    <w:rsid w:val="00FC2EA1"/>
    <w:rsid w:val="00FC2F0B"/>
    <w:rsid w:val="00FC2F19"/>
    <w:rsid w:val="00FC2F1E"/>
    <w:rsid w:val="00FC2F27"/>
    <w:rsid w:val="00FC2F2C"/>
    <w:rsid w:val="00FC2F6F"/>
    <w:rsid w:val="00FC2FBB"/>
    <w:rsid w:val="00FC303F"/>
    <w:rsid w:val="00FC30B3"/>
    <w:rsid w:val="00FC30D5"/>
    <w:rsid w:val="00FC310C"/>
    <w:rsid w:val="00FC31A1"/>
    <w:rsid w:val="00FC31C9"/>
    <w:rsid w:val="00FC31E5"/>
    <w:rsid w:val="00FC3211"/>
    <w:rsid w:val="00FC3294"/>
    <w:rsid w:val="00FC3306"/>
    <w:rsid w:val="00FC3315"/>
    <w:rsid w:val="00FC337F"/>
    <w:rsid w:val="00FC33E2"/>
    <w:rsid w:val="00FC33E8"/>
    <w:rsid w:val="00FC345A"/>
    <w:rsid w:val="00FC34B6"/>
    <w:rsid w:val="00FC34C2"/>
    <w:rsid w:val="00FC34DE"/>
    <w:rsid w:val="00FC351D"/>
    <w:rsid w:val="00FC3556"/>
    <w:rsid w:val="00FC35BA"/>
    <w:rsid w:val="00FC35CC"/>
    <w:rsid w:val="00FC361F"/>
    <w:rsid w:val="00FC3634"/>
    <w:rsid w:val="00FC3676"/>
    <w:rsid w:val="00FC3698"/>
    <w:rsid w:val="00FC36A0"/>
    <w:rsid w:val="00FC36A9"/>
    <w:rsid w:val="00FC370E"/>
    <w:rsid w:val="00FC3717"/>
    <w:rsid w:val="00FC379B"/>
    <w:rsid w:val="00FC3857"/>
    <w:rsid w:val="00FC3861"/>
    <w:rsid w:val="00FC38B0"/>
    <w:rsid w:val="00FC38C2"/>
    <w:rsid w:val="00FC3903"/>
    <w:rsid w:val="00FC3904"/>
    <w:rsid w:val="00FC3943"/>
    <w:rsid w:val="00FC3971"/>
    <w:rsid w:val="00FC39A9"/>
    <w:rsid w:val="00FC3A52"/>
    <w:rsid w:val="00FC3A69"/>
    <w:rsid w:val="00FC3AA2"/>
    <w:rsid w:val="00FC3B28"/>
    <w:rsid w:val="00FC3B2D"/>
    <w:rsid w:val="00FC3BFC"/>
    <w:rsid w:val="00FC3CA8"/>
    <w:rsid w:val="00FC3CD8"/>
    <w:rsid w:val="00FC3D2E"/>
    <w:rsid w:val="00FC3D6D"/>
    <w:rsid w:val="00FC3D75"/>
    <w:rsid w:val="00FC3DC3"/>
    <w:rsid w:val="00FC3DFC"/>
    <w:rsid w:val="00FC3E7D"/>
    <w:rsid w:val="00FC3EB2"/>
    <w:rsid w:val="00FC400F"/>
    <w:rsid w:val="00FC4029"/>
    <w:rsid w:val="00FC41A3"/>
    <w:rsid w:val="00FC41FD"/>
    <w:rsid w:val="00FC4211"/>
    <w:rsid w:val="00FC4284"/>
    <w:rsid w:val="00FC42B8"/>
    <w:rsid w:val="00FC431B"/>
    <w:rsid w:val="00FC43B7"/>
    <w:rsid w:val="00FC44ED"/>
    <w:rsid w:val="00FC4568"/>
    <w:rsid w:val="00FC470D"/>
    <w:rsid w:val="00FC4744"/>
    <w:rsid w:val="00FC4896"/>
    <w:rsid w:val="00FC48DE"/>
    <w:rsid w:val="00FC4936"/>
    <w:rsid w:val="00FC495E"/>
    <w:rsid w:val="00FC4974"/>
    <w:rsid w:val="00FC497D"/>
    <w:rsid w:val="00FC49AC"/>
    <w:rsid w:val="00FC4A72"/>
    <w:rsid w:val="00FC4AEA"/>
    <w:rsid w:val="00FC4B51"/>
    <w:rsid w:val="00FC4B72"/>
    <w:rsid w:val="00FC4BE2"/>
    <w:rsid w:val="00FC4D4E"/>
    <w:rsid w:val="00FC4D74"/>
    <w:rsid w:val="00FC4DCB"/>
    <w:rsid w:val="00FC4DFA"/>
    <w:rsid w:val="00FC4E16"/>
    <w:rsid w:val="00FC4F6A"/>
    <w:rsid w:val="00FC5023"/>
    <w:rsid w:val="00FC505E"/>
    <w:rsid w:val="00FC50A9"/>
    <w:rsid w:val="00FC50F1"/>
    <w:rsid w:val="00FC52E6"/>
    <w:rsid w:val="00FC53B9"/>
    <w:rsid w:val="00FC53DE"/>
    <w:rsid w:val="00FC53EE"/>
    <w:rsid w:val="00FC542C"/>
    <w:rsid w:val="00FC54B3"/>
    <w:rsid w:val="00FC54F1"/>
    <w:rsid w:val="00FC5517"/>
    <w:rsid w:val="00FC5522"/>
    <w:rsid w:val="00FC5610"/>
    <w:rsid w:val="00FC564E"/>
    <w:rsid w:val="00FC56C8"/>
    <w:rsid w:val="00FC5721"/>
    <w:rsid w:val="00FC5742"/>
    <w:rsid w:val="00FC584A"/>
    <w:rsid w:val="00FC59C2"/>
    <w:rsid w:val="00FC59DF"/>
    <w:rsid w:val="00FC59E0"/>
    <w:rsid w:val="00FC5A6D"/>
    <w:rsid w:val="00FC5AFA"/>
    <w:rsid w:val="00FC5B0B"/>
    <w:rsid w:val="00FC5B68"/>
    <w:rsid w:val="00FC5BD6"/>
    <w:rsid w:val="00FC5C31"/>
    <w:rsid w:val="00FC5C38"/>
    <w:rsid w:val="00FC5C46"/>
    <w:rsid w:val="00FC5C5A"/>
    <w:rsid w:val="00FC5CC2"/>
    <w:rsid w:val="00FC5CFF"/>
    <w:rsid w:val="00FC5D8E"/>
    <w:rsid w:val="00FC5DA7"/>
    <w:rsid w:val="00FC5E60"/>
    <w:rsid w:val="00FC5E67"/>
    <w:rsid w:val="00FC60A2"/>
    <w:rsid w:val="00FC60B9"/>
    <w:rsid w:val="00FC60BC"/>
    <w:rsid w:val="00FC6155"/>
    <w:rsid w:val="00FC61F2"/>
    <w:rsid w:val="00FC62CA"/>
    <w:rsid w:val="00FC633B"/>
    <w:rsid w:val="00FC63A7"/>
    <w:rsid w:val="00FC63AC"/>
    <w:rsid w:val="00FC63C5"/>
    <w:rsid w:val="00FC63D5"/>
    <w:rsid w:val="00FC643D"/>
    <w:rsid w:val="00FC644C"/>
    <w:rsid w:val="00FC6473"/>
    <w:rsid w:val="00FC65DD"/>
    <w:rsid w:val="00FC65FF"/>
    <w:rsid w:val="00FC663D"/>
    <w:rsid w:val="00FC6682"/>
    <w:rsid w:val="00FC66BE"/>
    <w:rsid w:val="00FC6761"/>
    <w:rsid w:val="00FC67A5"/>
    <w:rsid w:val="00FC67C5"/>
    <w:rsid w:val="00FC6874"/>
    <w:rsid w:val="00FC68E8"/>
    <w:rsid w:val="00FC69D8"/>
    <w:rsid w:val="00FC6BA7"/>
    <w:rsid w:val="00FC6BDE"/>
    <w:rsid w:val="00FC6C1B"/>
    <w:rsid w:val="00FC6C3A"/>
    <w:rsid w:val="00FC6CAD"/>
    <w:rsid w:val="00FC6CE0"/>
    <w:rsid w:val="00FC6CF9"/>
    <w:rsid w:val="00FC6D33"/>
    <w:rsid w:val="00FC6D4C"/>
    <w:rsid w:val="00FC6D7C"/>
    <w:rsid w:val="00FC6DBA"/>
    <w:rsid w:val="00FC6E08"/>
    <w:rsid w:val="00FC6E33"/>
    <w:rsid w:val="00FC6E41"/>
    <w:rsid w:val="00FC6F03"/>
    <w:rsid w:val="00FC700A"/>
    <w:rsid w:val="00FC7043"/>
    <w:rsid w:val="00FC7294"/>
    <w:rsid w:val="00FC7305"/>
    <w:rsid w:val="00FC739C"/>
    <w:rsid w:val="00FC73A1"/>
    <w:rsid w:val="00FC7432"/>
    <w:rsid w:val="00FC743D"/>
    <w:rsid w:val="00FC7474"/>
    <w:rsid w:val="00FC74D2"/>
    <w:rsid w:val="00FC74D8"/>
    <w:rsid w:val="00FC74FB"/>
    <w:rsid w:val="00FC75F3"/>
    <w:rsid w:val="00FC7606"/>
    <w:rsid w:val="00FC76CE"/>
    <w:rsid w:val="00FC76EA"/>
    <w:rsid w:val="00FC76F4"/>
    <w:rsid w:val="00FC7870"/>
    <w:rsid w:val="00FC7942"/>
    <w:rsid w:val="00FC7958"/>
    <w:rsid w:val="00FC79B2"/>
    <w:rsid w:val="00FC79CF"/>
    <w:rsid w:val="00FC7A46"/>
    <w:rsid w:val="00FC7A6B"/>
    <w:rsid w:val="00FC7CA7"/>
    <w:rsid w:val="00FC7CCE"/>
    <w:rsid w:val="00FC7D37"/>
    <w:rsid w:val="00FC7D68"/>
    <w:rsid w:val="00FC7D74"/>
    <w:rsid w:val="00FC7DCB"/>
    <w:rsid w:val="00FC7E39"/>
    <w:rsid w:val="00FC7E7F"/>
    <w:rsid w:val="00FC7EDC"/>
    <w:rsid w:val="00FC7F4E"/>
    <w:rsid w:val="00FC7FDE"/>
    <w:rsid w:val="00FD0059"/>
    <w:rsid w:val="00FD018F"/>
    <w:rsid w:val="00FD01E9"/>
    <w:rsid w:val="00FD0311"/>
    <w:rsid w:val="00FD0362"/>
    <w:rsid w:val="00FD03BF"/>
    <w:rsid w:val="00FD03D7"/>
    <w:rsid w:val="00FD0433"/>
    <w:rsid w:val="00FD046D"/>
    <w:rsid w:val="00FD04DB"/>
    <w:rsid w:val="00FD05C7"/>
    <w:rsid w:val="00FD05E2"/>
    <w:rsid w:val="00FD05E7"/>
    <w:rsid w:val="00FD0651"/>
    <w:rsid w:val="00FD0711"/>
    <w:rsid w:val="00FD0729"/>
    <w:rsid w:val="00FD0770"/>
    <w:rsid w:val="00FD078F"/>
    <w:rsid w:val="00FD0837"/>
    <w:rsid w:val="00FD08E0"/>
    <w:rsid w:val="00FD095E"/>
    <w:rsid w:val="00FD09BE"/>
    <w:rsid w:val="00FD0A1D"/>
    <w:rsid w:val="00FD0AAB"/>
    <w:rsid w:val="00FD0B2E"/>
    <w:rsid w:val="00FD0B40"/>
    <w:rsid w:val="00FD0B6B"/>
    <w:rsid w:val="00FD0BEC"/>
    <w:rsid w:val="00FD0C38"/>
    <w:rsid w:val="00FD0C4E"/>
    <w:rsid w:val="00FD0D1F"/>
    <w:rsid w:val="00FD0D42"/>
    <w:rsid w:val="00FD0E7E"/>
    <w:rsid w:val="00FD10F5"/>
    <w:rsid w:val="00FD11A1"/>
    <w:rsid w:val="00FD1317"/>
    <w:rsid w:val="00FD1401"/>
    <w:rsid w:val="00FD144B"/>
    <w:rsid w:val="00FD14A9"/>
    <w:rsid w:val="00FD1504"/>
    <w:rsid w:val="00FD1533"/>
    <w:rsid w:val="00FD1541"/>
    <w:rsid w:val="00FD1583"/>
    <w:rsid w:val="00FD15A8"/>
    <w:rsid w:val="00FD167E"/>
    <w:rsid w:val="00FD1685"/>
    <w:rsid w:val="00FD16A0"/>
    <w:rsid w:val="00FD16B6"/>
    <w:rsid w:val="00FD16BA"/>
    <w:rsid w:val="00FD1756"/>
    <w:rsid w:val="00FD184B"/>
    <w:rsid w:val="00FD189B"/>
    <w:rsid w:val="00FD1913"/>
    <w:rsid w:val="00FD195A"/>
    <w:rsid w:val="00FD19F5"/>
    <w:rsid w:val="00FD1A34"/>
    <w:rsid w:val="00FD1A59"/>
    <w:rsid w:val="00FD1A62"/>
    <w:rsid w:val="00FD1A8A"/>
    <w:rsid w:val="00FD1AC6"/>
    <w:rsid w:val="00FD1B15"/>
    <w:rsid w:val="00FD1BB5"/>
    <w:rsid w:val="00FD1C33"/>
    <w:rsid w:val="00FD1D09"/>
    <w:rsid w:val="00FD1E26"/>
    <w:rsid w:val="00FD1E6A"/>
    <w:rsid w:val="00FD1ED5"/>
    <w:rsid w:val="00FD1F3D"/>
    <w:rsid w:val="00FD1F52"/>
    <w:rsid w:val="00FD1FCE"/>
    <w:rsid w:val="00FD1FFA"/>
    <w:rsid w:val="00FD2076"/>
    <w:rsid w:val="00FD20BF"/>
    <w:rsid w:val="00FD20C1"/>
    <w:rsid w:val="00FD219F"/>
    <w:rsid w:val="00FD221D"/>
    <w:rsid w:val="00FD2240"/>
    <w:rsid w:val="00FD2263"/>
    <w:rsid w:val="00FD22BA"/>
    <w:rsid w:val="00FD2371"/>
    <w:rsid w:val="00FD2412"/>
    <w:rsid w:val="00FD2425"/>
    <w:rsid w:val="00FD24B5"/>
    <w:rsid w:val="00FD256F"/>
    <w:rsid w:val="00FD25A9"/>
    <w:rsid w:val="00FD25D9"/>
    <w:rsid w:val="00FD25F1"/>
    <w:rsid w:val="00FD262A"/>
    <w:rsid w:val="00FD2674"/>
    <w:rsid w:val="00FD2728"/>
    <w:rsid w:val="00FD274B"/>
    <w:rsid w:val="00FD2768"/>
    <w:rsid w:val="00FD2873"/>
    <w:rsid w:val="00FD2918"/>
    <w:rsid w:val="00FD29B6"/>
    <w:rsid w:val="00FD2A0A"/>
    <w:rsid w:val="00FD2A63"/>
    <w:rsid w:val="00FD2AF4"/>
    <w:rsid w:val="00FD2B21"/>
    <w:rsid w:val="00FD2BC6"/>
    <w:rsid w:val="00FD2C95"/>
    <w:rsid w:val="00FD2D8A"/>
    <w:rsid w:val="00FD2DB2"/>
    <w:rsid w:val="00FD2E4A"/>
    <w:rsid w:val="00FD2F70"/>
    <w:rsid w:val="00FD2FCB"/>
    <w:rsid w:val="00FD2FE6"/>
    <w:rsid w:val="00FD2FE7"/>
    <w:rsid w:val="00FD30A8"/>
    <w:rsid w:val="00FD3250"/>
    <w:rsid w:val="00FD3321"/>
    <w:rsid w:val="00FD3338"/>
    <w:rsid w:val="00FD33F5"/>
    <w:rsid w:val="00FD3463"/>
    <w:rsid w:val="00FD34CE"/>
    <w:rsid w:val="00FD3551"/>
    <w:rsid w:val="00FD3569"/>
    <w:rsid w:val="00FD35C7"/>
    <w:rsid w:val="00FD360A"/>
    <w:rsid w:val="00FD36EB"/>
    <w:rsid w:val="00FD393C"/>
    <w:rsid w:val="00FD3B29"/>
    <w:rsid w:val="00FD3BD5"/>
    <w:rsid w:val="00FD3BEA"/>
    <w:rsid w:val="00FD3C7A"/>
    <w:rsid w:val="00FD3CCA"/>
    <w:rsid w:val="00FD3CE9"/>
    <w:rsid w:val="00FD3DB9"/>
    <w:rsid w:val="00FD3DDB"/>
    <w:rsid w:val="00FD3E14"/>
    <w:rsid w:val="00FD3E78"/>
    <w:rsid w:val="00FD3E84"/>
    <w:rsid w:val="00FD3EEC"/>
    <w:rsid w:val="00FD3EFD"/>
    <w:rsid w:val="00FD404B"/>
    <w:rsid w:val="00FD4126"/>
    <w:rsid w:val="00FD41AE"/>
    <w:rsid w:val="00FD4200"/>
    <w:rsid w:val="00FD42DE"/>
    <w:rsid w:val="00FD4334"/>
    <w:rsid w:val="00FD433E"/>
    <w:rsid w:val="00FD44C4"/>
    <w:rsid w:val="00FD450B"/>
    <w:rsid w:val="00FD4536"/>
    <w:rsid w:val="00FD4598"/>
    <w:rsid w:val="00FD45D3"/>
    <w:rsid w:val="00FD461A"/>
    <w:rsid w:val="00FD4633"/>
    <w:rsid w:val="00FD4641"/>
    <w:rsid w:val="00FD4644"/>
    <w:rsid w:val="00FD4724"/>
    <w:rsid w:val="00FD4743"/>
    <w:rsid w:val="00FD47C4"/>
    <w:rsid w:val="00FD4835"/>
    <w:rsid w:val="00FD4908"/>
    <w:rsid w:val="00FD4916"/>
    <w:rsid w:val="00FD4994"/>
    <w:rsid w:val="00FD4AEB"/>
    <w:rsid w:val="00FD4C40"/>
    <w:rsid w:val="00FD4C44"/>
    <w:rsid w:val="00FD4F55"/>
    <w:rsid w:val="00FD4FDF"/>
    <w:rsid w:val="00FD5090"/>
    <w:rsid w:val="00FD50E9"/>
    <w:rsid w:val="00FD5118"/>
    <w:rsid w:val="00FD512E"/>
    <w:rsid w:val="00FD51A0"/>
    <w:rsid w:val="00FD51E6"/>
    <w:rsid w:val="00FD5220"/>
    <w:rsid w:val="00FD5251"/>
    <w:rsid w:val="00FD527D"/>
    <w:rsid w:val="00FD52E8"/>
    <w:rsid w:val="00FD536E"/>
    <w:rsid w:val="00FD537C"/>
    <w:rsid w:val="00FD53C6"/>
    <w:rsid w:val="00FD53E5"/>
    <w:rsid w:val="00FD540D"/>
    <w:rsid w:val="00FD5416"/>
    <w:rsid w:val="00FD5424"/>
    <w:rsid w:val="00FD543B"/>
    <w:rsid w:val="00FD544A"/>
    <w:rsid w:val="00FD54C0"/>
    <w:rsid w:val="00FD54E7"/>
    <w:rsid w:val="00FD5625"/>
    <w:rsid w:val="00FD57F2"/>
    <w:rsid w:val="00FD5801"/>
    <w:rsid w:val="00FD5804"/>
    <w:rsid w:val="00FD5822"/>
    <w:rsid w:val="00FD583D"/>
    <w:rsid w:val="00FD587A"/>
    <w:rsid w:val="00FD59D4"/>
    <w:rsid w:val="00FD5A3A"/>
    <w:rsid w:val="00FD5AE9"/>
    <w:rsid w:val="00FD5B4E"/>
    <w:rsid w:val="00FD5B8C"/>
    <w:rsid w:val="00FD5B90"/>
    <w:rsid w:val="00FD5BCE"/>
    <w:rsid w:val="00FD5BDA"/>
    <w:rsid w:val="00FD5C05"/>
    <w:rsid w:val="00FD5C8F"/>
    <w:rsid w:val="00FD5C9F"/>
    <w:rsid w:val="00FD5CD3"/>
    <w:rsid w:val="00FD6035"/>
    <w:rsid w:val="00FD6064"/>
    <w:rsid w:val="00FD6088"/>
    <w:rsid w:val="00FD60AE"/>
    <w:rsid w:val="00FD60ED"/>
    <w:rsid w:val="00FD615E"/>
    <w:rsid w:val="00FD61D1"/>
    <w:rsid w:val="00FD6258"/>
    <w:rsid w:val="00FD625D"/>
    <w:rsid w:val="00FD6294"/>
    <w:rsid w:val="00FD629C"/>
    <w:rsid w:val="00FD6409"/>
    <w:rsid w:val="00FD641A"/>
    <w:rsid w:val="00FD64A2"/>
    <w:rsid w:val="00FD6556"/>
    <w:rsid w:val="00FD6676"/>
    <w:rsid w:val="00FD6693"/>
    <w:rsid w:val="00FD66B5"/>
    <w:rsid w:val="00FD6721"/>
    <w:rsid w:val="00FD67B4"/>
    <w:rsid w:val="00FD67CB"/>
    <w:rsid w:val="00FD685A"/>
    <w:rsid w:val="00FD68D1"/>
    <w:rsid w:val="00FD6A02"/>
    <w:rsid w:val="00FD6A41"/>
    <w:rsid w:val="00FD6A88"/>
    <w:rsid w:val="00FD6AB0"/>
    <w:rsid w:val="00FD6BFB"/>
    <w:rsid w:val="00FD6C0C"/>
    <w:rsid w:val="00FD6C7F"/>
    <w:rsid w:val="00FD6CC9"/>
    <w:rsid w:val="00FD6CCC"/>
    <w:rsid w:val="00FD6CE4"/>
    <w:rsid w:val="00FD6D5C"/>
    <w:rsid w:val="00FD6EB3"/>
    <w:rsid w:val="00FD6F4A"/>
    <w:rsid w:val="00FD6FE4"/>
    <w:rsid w:val="00FD70CD"/>
    <w:rsid w:val="00FD70FB"/>
    <w:rsid w:val="00FD7140"/>
    <w:rsid w:val="00FD7147"/>
    <w:rsid w:val="00FD720F"/>
    <w:rsid w:val="00FD7259"/>
    <w:rsid w:val="00FD7274"/>
    <w:rsid w:val="00FD728A"/>
    <w:rsid w:val="00FD72AD"/>
    <w:rsid w:val="00FD7336"/>
    <w:rsid w:val="00FD7366"/>
    <w:rsid w:val="00FD73B2"/>
    <w:rsid w:val="00FD73C1"/>
    <w:rsid w:val="00FD73DC"/>
    <w:rsid w:val="00FD744F"/>
    <w:rsid w:val="00FD752B"/>
    <w:rsid w:val="00FD7696"/>
    <w:rsid w:val="00FD778F"/>
    <w:rsid w:val="00FD77B2"/>
    <w:rsid w:val="00FD77FA"/>
    <w:rsid w:val="00FD782D"/>
    <w:rsid w:val="00FD78BD"/>
    <w:rsid w:val="00FD78C4"/>
    <w:rsid w:val="00FD7940"/>
    <w:rsid w:val="00FD794A"/>
    <w:rsid w:val="00FD7966"/>
    <w:rsid w:val="00FD79FF"/>
    <w:rsid w:val="00FD7A29"/>
    <w:rsid w:val="00FD7AB3"/>
    <w:rsid w:val="00FD7AE9"/>
    <w:rsid w:val="00FD7AF1"/>
    <w:rsid w:val="00FD7AF6"/>
    <w:rsid w:val="00FD7B0E"/>
    <w:rsid w:val="00FD7BC8"/>
    <w:rsid w:val="00FD7C2D"/>
    <w:rsid w:val="00FD7C43"/>
    <w:rsid w:val="00FD7C9A"/>
    <w:rsid w:val="00FD7CDA"/>
    <w:rsid w:val="00FD7CE2"/>
    <w:rsid w:val="00FD7CF4"/>
    <w:rsid w:val="00FD7D4B"/>
    <w:rsid w:val="00FD7D50"/>
    <w:rsid w:val="00FD7D81"/>
    <w:rsid w:val="00FD7DA0"/>
    <w:rsid w:val="00FD7DCB"/>
    <w:rsid w:val="00FD7DD3"/>
    <w:rsid w:val="00FD7E6F"/>
    <w:rsid w:val="00FD7EC1"/>
    <w:rsid w:val="00FD7EEC"/>
    <w:rsid w:val="00FD7EF9"/>
    <w:rsid w:val="00FD7F3A"/>
    <w:rsid w:val="00FD7F6B"/>
    <w:rsid w:val="00FD7F7F"/>
    <w:rsid w:val="00FE0026"/>
    <w:rsid w:val="00FE002C"/>
    <w:rsid w:val="00FE003E"/>
    <w:rsid w:val="00FE011C"/>
    <w:rsid w:val="00FE015D"/>
    <w:rsid w:val="00FE0267"/>
    <w:rsid w:val="00FE0324"/>
    <w:rsid w:val="00FE038B"/>
    <w:rsid w:val="00FE03B6"/>
    <w:rsid w:val="00FE0447"/>
    <w:rsid w:val="00FE045A"/>
    <w:rsid w:val="00FE04E8"/>
    <w:rsid w:val="00FE0582"/>
    <w:rsid w:val="00FE063B"/>
    <w:rsid w:val="00FE0660"/>
    <w:rsid w:val="00FE06B7"/>
    <w:rsid w:val="00FE074E"/>
    <w:rsid w:val="00FE0785"/>
    <w:rsid w:val="00FE0842"/>
    <w:rsid w:val="00FE0926"/>
    <w:rsid w:val="00FE094F"/>
    <w:rsid w:val="00FE0A8D"/>
    <w:rsid w:val="00FE0A9A"/>
    <w:rsid w:val="00FE0B47"/>
    <w:rsid w:val="00FE0BBE"/>
    <w:rsid w:val="00FE0C76"/>
    <w:rsid w:val="00FE0CF5"/>
    <w:rsid w:val="00FE0DAF"/>
    <w:rsid w:val="00FE0F16"/>
    <w:rsid w:val="00FE0F20"/>
    <w:rsid w:val="00FE0FD6"/>
    <w:rsid w:val="00FE102D"/>
    <w:rsid w:val="00FE105C"/>
    <w:rsid w:val="00FE1062"/>
    <w:rsid w:val="00FE10C3"/>
    <w:rsid w:val="00FE112D"/>
    <w:rsid w:val="00FE114B"/>
    <w:rsid w:val="00FE11AC"/>
    <w:rsid w:val="00FE11E7"/>
    <w:rsid w:val="00FE126E"/>
    <w:rsid w:val="00FE1313"/>
    <w:rsid w:val="00FE136E"/>
    <w:rsid w:val="00FE1400"/>
    <w:rsid w:val="00FE14A4"/>
    <w:rsid w:val="00FE14DD"/>
    <w:rsid w:val="00FE1539"/>
    <w:rsid w:val="00FE1575"/>
    <w:rsid w:val="00FE1581"/>
    <w:rsid w:val="00FE158F"/>
    <w:rsid w:val="00FE15C8"/>
    <w:rsid w:val="00FE15F7"/>
    <w:rsid w:val="00FE16A0"/>
    <w:rsid w:val="00FE16F6"/>
    <w:rsid w:val="00FE17C0"/>
    <w:rsid w:val="00FE1916"/>
    <w:rsid w:val="00FE1924"/>
    <w:rsid w:val="00FE194B"/>
    <w:rsid w:val="00FE1A1F"/>
    <w:rsid w:val="00FE1A86"/>
    <w:rsid w:val="00FE1B60"/>
    <w:rsid w:val="00FE1CE2"/>
    <w:rsid w:val="00FE1D29"/>
    <w:rsid w:val="00FE1D63"/>
    <w:rsid w:val="00FE1E54"/>
    <w:rsid w:val="00FE1E5E"/>
    <w:rsid w:val="00FE1E72"/>
    <w:rsid w:val="00FE1F48"/>
    <w:rsid w:val="00FE1F7D"/>
    <w:rsid w:val="00FE2080"/>
    <w:rsid w:val="00FE213D"/>
    <w:rsid w:val="00FE2142"/>
    <w:rsid w:val="00FE21BB"/>
    <w:rsid w:val="00FE21CC"/>
    <w:rsid w:val="00FE21F4"/>
    <w:rsid w:val="00FE2207"/>
    <w:rsid w:val="00FE223B"/>
    <w:rsid w:val="00FE22B8"/>
    <w:rsid w:val="00FE22F8"/>
    <w:rsid w:val="00FE2324"/>
    <w:rsid w:val="00FE23BA"/>
    <w:rsid w:val="00FE2647"/>
    <w:rsid w:val="00FE26E1"/>
    <w:rsid w:val="00FE2703"/>
    <w:rsid w:val="00FE2795"/>
    <w:rsid w:val="00FE27C8"/>
    <w:rsid w:val="00FE27FC"/>
    <w:rsid w:val="00FE2823"/>
    <w:rsid w:val="00FE2917"/>
    <w:rsid w:val="00FE2A8B"/>
    <w:rsid w:val="00FE2B4B"/>
    <w:rsid w:val="00FE2BB1"/>
    <w:rsid w:val="00FE2BB6"/>
    <w:rsid w:val="00FE2CCE"/>
    <w:rsid w:val="00FE2CDC"/>
    <w:rsid w:val="00FE2D2A"/>
    <w:rsid w:val="00FE2D70"/>
    <w:rsid w:val="00FE2E01"/>
    <w:rsid w:val="00FE2E53"/>
    <w:rsid w:val="00FE2F27"/>
    <w:rsid w:val="00FE2F7F"/>
    <w:rsid w:val="00FE2FBC"/>
    <w:rsid w:val="00FE3052"/>
    <w:rsid w:val="00FE30D6"/>
    <w:rsid w:val="00FE3182"/>
    <w:rsid w:val="00FE3188"/>
    <w:rsid w:val="00FE31CB"/>
    <w:rsid w:val="00FE3276"/>
    <w:rsid w:val="00FE32B8"/>
    <w:rsid w:val="00FE32C8"/>
    <w:rsid w:val="00FE336E"/>
    <w:rsid w:val="00FE339F"/>
    <w:rsid w:val="00FE353D"/>
    <w:rsid w:val="00FE3553"/>
    <w:rsid w:val="00FE3562"/>
    <w:rsid w:val="00FE36CC"/>
    <w:rsid w:val="00FE375C"/>
    <w:rsid w:val="00FE3861"/>
    <w:rsid w:val="00FE38D4"/>
    <w:rsid w:val="00FE3A84"/>
    <w:rsid w:val="00FE3AD7"/>
    <w:rsid w:val="00FE3B9C"/>
    <w:rsid w:val="00FE3BE1"/>
    <w:rsid w:val="00FE3C16"/>
    <w:rsid w:val="00FE3C29"/>
    <w:rsid w:val="00FE3C33"/>
    <w:rsid w:val="00FE3C45"/>
    <w:rsid w:val="00FE3C9B"/>
    <w:rsid w:val="00FE3CF0"/>
    <w:rsid w:val="00FE3D59"/>
    <w:rsid w:val="00FE3DBE"/>
    <w:rsid w:val="00FE3DE8"/>
    <w:rsid w:val="00FE3DE9"/>
    <w:rsid w:val="00FE3E51"/>
    <w:rsid w:val="00FE3E5B"/>
    <w:rsid w:val="00FE3EEE"/>
    <w:rsid w:val="00FE3F0F"/>
    <w:rsid w:val="00FE3F99"/>
    <w:rsid w:val="00FE40CB"/>
    <w:rsid w:val="00FE4114"/>
    <w:rsid w:val="00FE4149"/>
    <w:rsid w:val="00FE415E"/>
    <w:rsid w:val="00FE4184"/>
    <w:rsid w:val="00FE4188"/>
    <w:rsid w:val="00FE4193"/>
    <w:rsid w:val="00FE4268"/>
    <w:rsid w:val="00FE43A5"/>
    <w:rsid w:val="00FE43F6"/>
    <w:rsid w:val="00FE4446"/>
    <w:rsid w:val="00FE4455"/>
    <w:rsid w:val="00FE44D6"/>
    <w:rsid w:val="00FE44F4"/>
    <w:rsid w:val="00FE4500"/>
    <w:rsid w:val="00FE4518"/>
    <w:rsid w:val="00FE4536"/>
    <w:rsid w:val="00FE457A"/>
    <w:rsid w:val="00FE45C6"/>
    <w:rsid w:val="00FE46E6"/>
    <w:rsid w:val="00FE46F4"/>
    <w:rsid w:val="00FE47A0"/>
    <w:rsid w:val="00FE4834"/>
    <w:rsid w:val="00FE4840"/>
    <w:rsid w:val="00FE48FF"/>
    <w:rsid w:val="00FE493F"/>
    <w:rsid w:val="00FE4958"/>
    <w:rsid w:val="00FE4C02"/>
    <w:rsid w:val="00FE4C17"/>
    <w:rsid w:val="00FE4C6A"/>
    <w:rsid w:val="00FE4DBD"/>
    <w:rsid w:val="00FE4EB1"/>
    <w:rsid w:val="00FE4F09"/>
    <w:rsid w:val="00FE4FC9"/>
    <w:rsid w:val="00FE5096"/>
    <w:rsid w:val="00FE509F"/>
    <w:rsid w:val="00FE50B8"/>
    <w:rsid w:val="00FE5133"/>
    <w:rsid w:val="00FE5207"/>
    <w:rsid w:val="00FE52A9"/>
    <w:rsid w:val="00FE52C8"/>
    <w:rsid w:val="00FE530F"/>
    <w:rsid w:val="00FE5426"/>
    <w:rsid w:val="00FE5519"/>
    <w:rsid w:val="00FE55DA"/>
    <w:rsid w:val="00FE5637"/>
    <w:rsid w:val="00FE568B"/>
    <w:rsid w:val="00FE56DA"/>
    <w:rsid w:val="00FE56F2"/>
    <w:rsid w:val="00FE56F6"/>
    <w:rsid w:val="00FE5757"/>
    <w:rsid w:val="00FE57BA"/>
    <w:rsid w:val="00FE5800"/>
    <w:rsid w:val="00FE58B5"/>
    <w:rsid w:val="00FE5995"/>
    <w:rsid w:val="00FE599C"/>
    <w:rsid w:val="00FE5A1E"/>
    <w:rsid w:val="00FE5A32"/>
    <w:rsid w:val="00FE5A72"/>
    <w:rsid w:val="00FE5A76"/>
    <w:rsid w:val="00FE5A92"/>
    <w:rsid w:val="00FE5A94"/>
    <w:rsid w:val="00FE5AC0"/>
    <w:rsid w:val="00FE5AE0"/>
    <w:rsid w:val="00FE5B1D"/>
    <w:rsid w:val="00FE5B32"/>
    <w:rsid w:val="00FE5B46"/>
    <w:rsid w:val="00FE5BD5"/>
    <w:rsid w:val="00FE5CD8"/>
    <w:rsid w:val="00FE5D7C"/>
    <w:rsid w:val="00FE5E5E"/>
    <w:rsid w:val="00FE5E8A"/>
    <w:rsid w:val="00FE5EE8"/>
    <w:rsid w:val="00FE5EFB"/>
    <w:rsid w:val="00FE5F95"/>
    <w:rsid w:val="00FE6002"/>
    <w:rsid w:val="00FE602A"/>
    <w:rsid w:val="00FE6095"/>
    <w:rsid w:val="00FE60FB"/>
    <w:rsid w:val="00FE616E"/>
    <w:rsid w:val="00FE61E7"/>
    <w:rsid w:val="00FE620B"/>
    <w:rsid w:val="00FE623F"/>
    <w:rsid w:val="00FE624D"/>
    <w:rsid w:val="00FE6252"/>
    <w:rsid w:val="00FE6259"/>
    <w:rsid w:val="00FE6314"/>
    <w:rsid w:val="00FE6327"/>
    <w:rsid w:val="00FE6333"/>
    <w:rsid w:val="00FE6371"/>
    <w:rsid w:val="00FE63E6"/>
    <w:rsid w:val="00FE63F6"/>
    <w:rsid w:val="00FE6477"/>
    <w:rsid w:val="00FE655B"/>
    <w:rsid w:val="00FE667F"/>
    <w:rsid w:val="00FE675A"/>
    <w:rsid w:val="00FE6765"/>
    <w:rsid w:val="00FE67C8"/>
    <w:rsid w:val="00FE682D"/>
    <w:rsid w:val="00FE69E9"/>
    <w:rsid w:val="00FE69EF"/>
    <w:rsid w:val="00FE6A34"/>
    <w:rsid w:val="00FE6A4C"/>
    <w:rsid w:val="00FE6A63"/>
    <w:rsid w:val="00FE6A6B"/>
    <w:rsid w:val="00FE6AD4"/>
    <w:rsid w:val="00FE6B1A"/>
    <w:rsid w:val="00FE6C92"/>
    <w:rsid w:val="00FE6CA3"/>
    <w:rsid w:val="00FE6E18"/>
    <w:rsid w:val="00FE6E20"/>
    <w:rsid w:val="00FE6E4F"/>
    <w:rsid w:val="00FE6E8D"/>
    <w:rsid w:val="00FE6E8F"/>
    <w:rsid w:val="00FE6F61"/>
    <w:rsid w:val="00FE6F9A"/>
    <w:rsid w:val="00FE6FB6"/>
    <w:rsid w:val="00FE6FD3"/>
    <w:rsid w:val="00FE6FF8"/>
    <w:rsid w:val="00FE705E"/>
    <w:rsid w:val="00FE70FD"/>
    <w:rsid w:val="00FE71CE"/>
    <w:rsid w:val="00FE720D"/>
    <w:rsid w:val="00FE7249"/>
    <w:rsid w:val="00FE7292"/>
    <w:rsid w:val="00FE72AE"/>
    <w:rsid w:val="00FE7392"/>
    <w:rsid w:val="00FE7396"/>
    <w:rsid w:val="00FE73A8"/>
    <w:rsid w:val="00FE73C1"/>
    <w:rsid w:val="00FE73E3"/>
    <w:rsid w:val="00FE7409"/>
    <w:rsid w:val="00FE7455"/>
    <w:rsid w:val="00FE748F"/>
    <w:rsid w:val="00FE76DE"/>
    <w:rsid w:val="00FE76EC"/>
    <w:rsid w:val="00FE774C"/>
    <w:rsid w:val="00FE7792"/>
    <w:rsid w:val="00FE77FF"/>
    <w:rsid w:val="00FE78F4"/>
    <w:rsid w:val="00FE7A6B"/>
    <w:rsid w:val="00FE7B13"/>
    <w:rsid w:val="00FE7B92"/>
    <w:rsid w:val="00FE7BE7"/>
    <w:rsid w:val="00FE7C78"/>
    <w:rsid w:val="00FE7D43"/>
    <w:rsid w:val="00FE7D80"/>
    <w:rsid w:val="00FE7E00"/>
    <w:rsid w:val="00FE7E03"/>
    <w:rsid w:val="00FE7EA1"/>
    <w:rsid w:val="00FE7EA3"/>
    <w:rsid w:val="00FE7F99"/>
    <w:rsid w:val="00FE7FBB"/>
    <w:rsid w:val="00FF00AB"/>
    <w:rsid w:val="00FF00C6"/>
    <w:rsid w:val="00FF0187"/>
    <w:rsid w:val="00FF02D5"/>
    <w:rsid w:val="00FF02F7"/>
    <w:rsid w:val="00FF0305"/>
    <w:rsid w:val="00FF031E"/>
    <w:rsid w:val="00FF037D"/>
    <w:rsid w:val="00FF03BF"/>
    <w:rsid w:val="00FF03E2"/>
    <w:rsid w:val="00FF040F"/>
    <w:rsid w:val="00FF0487"/>
    <w:rsid w:val="00FF04B7"/>
    <w:rsid w:val="00FF055C"/>
    <w:rsid w:val="00FF062B"/>
    <w:rsid w:val="00FF0744"/>
    <w:rsid w:val="00FF07AC"/>
    <w:rsid w:val="00FF0821"/>
    <w:rsid w:val="00FF085F"/>
    <w:rsid w:val="00FF0981"/>
    <w:rsid w:val="00FF09AF"/>
    <w:rsid w:val="00FF0AB3"/>
    <w:rsid w:val="00FF0B28"/>
    <w:rsid w:val="00FF0BC0"/>
    <w:rsid w:val="00FF0BF6"/>
    <w:rsid w:val="00FF0C76"/>
    <w:rsid w:val="00FF0CE1"/>
    <w:rsid w:val="00FF0D59"/>
    <w:rsid w:val="00FF0DE9"/>
    <w:rsid w:val="00FF0F8C"/>
    <w:rsid w:val="00FF0FA0"/>
    <w:rsid w:val="00FF1064"/>
    <w:rsid w:val="00FF10D3"/>
    <w:rsid w:val="00FF1114"/>
    <w:rsid w:val="00FF118A"/>
    <w:rsid w:val="00FF11D3"/>
    <w:rsid w:val="00FF120B"/>
    <w:rsid w:val="00FF1213"/>
    <w:rsid w:val="00FF1259"/>
    <w:rsid w:val="00FF1290"/>
    <w:rsid w:val="00FF12E3"/>
    <w:rsid w:val="00FF1310"/>
    <w:rsid w:val="00FF1394"/>
    <w:rsid w:val="00FF13C2"/>
    <w:rsid w:val="00FF1488"/>
    <w:rsid w:val="00FF148C"/>
    <w:rsid w:val="00FF14A3"/>
    <w:rsid w:val="00FF15E8"/>
    <w:rsid w:val="00FF16C2"/>
    <w:rsid w:val="00FF16D3"/>
    <w:rsid w:val="00FF16E0"/>
    <w:rsid w:val="00FF1705"/>
    <w:rsid w:val="00FF1728"/>
    <w:rsid w:val="00FF175A"/>
    <w:rsid w:val="00FF17F7"/>
    <w:rsid w:val="00FF1874"/>
    <w:rsid w:val="00FF1888"/>
    <w:rsid w:val="00FF18C2"/>
    <w:rsid w:val="00FF18E0"/>
    <w:rsid w:val="00FF19B5"/>
    <w:rsid w:val="00FF1AFA"/>
    <w:rsid w:val="00FF1B1D"/>
    <w:rsid w:val="00FF1B85"/>
    <w:rsid w:val="00FF1C3D"/>
    <w:rsid w:val="00FF1C83"/>
    <w:rsid w:val="00FF1E31"/>
    <w:rsid w:val="00FF1E6D"/>
    <w:rsid w:val="00FF1EBD"/>
    <w:rsid w:val="00FF1F2D"/>
    <w:rsid w:val="00FF1F37"/>
    <w:rsid w:val="00FF1FBA"/>
    <w:rsid w:val="00FF1FFE"/>
    <w:rsid w:val="00FF201C"/>
    <w:rsid w:val="00FF20A9"/>
    <w:rsid w:val="00FF210F"/>
    <w:rsid w:val="00FF2179"/>
    <w:rsid w:val="00FF223D"/>
    <w:rsid w:val="00FF22A6"/>
    <w:rsid w:val="00FF232E"/>
    <w:rsid w:val="00FF2359"/>
    <w:rsid w:val="00FF236A"/>
    <w:rsid w:val="00FF2415"/>
    <w:rsid w:val="00FF246D"/>
    <w:rsid w:val="00FF2470"/>
    <w:rsid w:val="00FF24CB"/>
    <w:rsid w:val="00FF2647"/>
    <w:rsid w:val="00FF265A"/>
    <w:rsid w:val="00FF2687"/>
    <w:rsid w:val="00FF26D4"/>
    <w:rsid w:val="00FF273A"/>
    <w:rsid w:val="00FF2811"/>
    <w:rsid w:val="00FF281C"/>
    <w:rsid w:val="00FF2820"/>
    <w:rsid w:val="00FF2876"/>
    <w:rsid w:val="00FF293B"/>
    <w:rsid w:val="00FF2947"/>
    <w:rsid w:val="00FF294E"/>
    <w:rsid w:val="00FF2988"/>
    <w:rsid w:val="00FF2A02"/>
    <w:rsid w:val="00FF2A54"/>
    <w:rsid w:val="00FF2A84"/>
    <w:rsid w:val="00FF2AA5"/>
    <w:rsid w:val="00FF2B27"/>
    <w:rsid w:val="00FF2B94"/>
    <w:rsid w:val="00FF2CBD"/>
    <w:rsid w:val="00FF2CD3"/>
    <w:rsid w:val="00FF2CE0"/>
    <w:rsid w:val="00FF2CEC"/>
    <w:rsid w:val="00FF2D15"/>
    <w:rsid w:val="00FF2E33"/>
    <w:rsid w:val="00FF2EE5"/>
    <w:rsid w:val="00FF2F81"/>
    <w:rsid w:val="00FF3035"/>
    <w:rsid w:val="00FF3117"/>
    <w:rsid w:val="00FF3122"/>
    <w:rsid w:val="00FF3250"/>
    <w:rsid w:val="00FF3253"/>
    <w:rsid w:val="00FF32E7"/>
    <w:rsid w:val="00FF32F8"/>
    <w:rsid w:val="00FF336C"/>
    <w:rsid w:val="00FF339E"/>
    <w:rsid w:val="00FF33ED"/>
    <w:rsid w:val="00FF34DF"/>
    <w:rsid w:val="00FF34F2"/>
    <w:rsid w:val="00FF3511"/>
    <w:rsid w:val="00FF3541"/>
    <w:rsid w:val="00FF364A"/>
    <w:rsid w:val="00FF370B"/>
    <w:rsid w:val="00FF3748"/>
    <w:rsid w:val="00FF3787"/>
    <w:rsid w:val="00FF37D3"/>
    <w:rsid w:val="00FF37E4"/>
    <w:rsid w:val="00FF386F"/>
    <w:rsid w:val="00FF38ED"/>
    <w:rsid w:val="00FF3A80"/>
    <w:rsid w:val="00FF3AE1"/>
    <w:rsid w:val="00FF3AF4"/>
    <w:rsid w:val="00FF3B56"/>
    <w:rsid w:val="00FF3C1E"/>
    <w:rsid w:val="00FF3C25"/>
    <w:rsid w:val="00FF3C3B"/>
    <w:rsid w:val="00FF3CA4"/>
    <w:rsid w:val="00FF3D16"/>
    <w:rsid w:val="00FF3D53"/>
    <w:rsid w:val="00FF3D55"/>
    <w:rsid w:val="00FF3E39"/>
    <w:rsid w:val="00FF3E4E"/>
    <w:rsid w:val="00FF3EF7"/>
    <w:rsid w:val="00FF3F65"/>
    <w:rsid w:val="00FF41B3"/>
    <w:rsid w:val="00FF41E8"/>
    <w:rsid w:val="00FF41F2"/>
    <w:rsid w:val="00FF423D"/>
    <w:rsid w:val="00FF4244"/>
    <w:rsid w:val="00FF4261"/>
    <w:rsid w:val="00FF4273"/>
    <w:rsid w:val="00FF4317"/>
    <w:rsid w:val="00FF439D"/>
    <w:rsid w:val="00FF43A8"/>
    <w:rsid w:val="00FF4495"/>
    <w:rsid w:val="00FF450B"/>
    <w:rsid w:val="00FF4658"/>
    <w:rsid w:val="00FF466F"/>
    <w:rsid w:val="00FF4779"/>
    <w:rsid w:val="00FF479C"/>
    <w:rsid w:val="00FF47CF"/>
    <w:rsid w:val="00FF47DE"/>
    <w:rsid w:val="00FF4845"/>
    <w:rsid w:val="00FF489C"/>
    <w:rsid w:val="00FF48C4"/>
    <w:rsid w:val="00FF498D"/>
    <w:rsid w:val="00FF4993"/>
    <w:rsid w:val="00FF499D"/>
    <w:rsid w:val="00FF49D4"/>
    <w:rsid w:val="00FF49DC"/>
    <w:rsid w:val="00FF4A5A"/>
    <w:rsid w:val="00FF4B21"/>
    <w:rsid w:val="00FF4BCE"/>
    <w:rsid w:val="00FF4BD0"/>
    <w:rsid w:val="00FF4C2F"/>
    <w:rsid w:val="00FF4C36"/>
    <w:rsid w:val="00FF4CBD"/>
    <w:rsid w:val="00FF4D1A"/>
    <w:rsid w:val="00FF4E05"/>
    <w:rsid w:val="00FF4E62"/>
    <w:rsid w:val="00FF4E92"/>
    <w:rsid w:val="00FF4EE0"/>
    <w:rsid w:val="00FF4EEA"/>
    <w:rsid w:val="00FF4F20"/>
    <w:rsid w:val="00FF4F32"/>
    <w:rsid w:val="00FF4F51"/>
    <w:rsid w:val="00FF4F66"/>
    <w:rsid w:val="00FF4F72"/>
    <w:rsid w:val="00FF4FDB"/>
    <w:rsid w:val="00FF5030"/>
    <w:rsid w:val="00FF5068"/>
    <w:rsid w:val="00FF50ED"/>
    <w:rsid w:val="00FF5230"/>
    <w:rsid w:val="00FF52AF"/>
    <w:rsid w:val="00FF52BE"/>
    <w:rsid w:val="00FF52E2"/>
    <w:rsid w:val="00FF5342"/>
    <w:rsid w:val="00FF537F"/>
    <w:rsid w:val="00FF541E"/>
    <w:rsid w:val="00FF5484"/>
    <w:rsid w:val="00FF553B"/>
    <w:rsid w:val="00FF55A3"/>
    <w:rsid w:val="00FF55C7"/>
    <w:rsid w:val="00FF5624"/>
    <w:rsid w:val="00FF5733"/>
    <w:rsid w:val="00FF57BA"/>
    <w:rsid w:val="00FF57C4"/>
    <w:rsid w:val="00FF5868"/>
    <w:rsid w:val="00FF58B7"/>
    <w:rsid w:val="00FF58FC"/>
    <w:rsid w:val="00FF593A"/>
    <w:rsid w:val="00FF5992"/>
    <w:rsid w:val="00FF5AF8"/>
    <w:rsid w:val="00FF5B07"/>
    <w:rsid w:val="00FF5B95"/>
    <w:rsid w:val="00FF5C49"/>
    <w:rsid w:val="00FF5CC6"/>
    <w:rsid w:val="00FF5CE0"/>
    <w:rsid w:val="00FF5D75"/>
    <w:rsid w:val="00FF5E12"/>
    <w:rsid w:val="00FF5E14"/>
    <w:rsid w:val="00FF5E25"/>
    <w:rsid w:val="00FF5E2E"/>
    <w:rsid w:val="00FF5E5C"/>
    <w:rsid w:val="00FF5EA5"/>
    <w:rsid w:val="00FF5EA8"/>
    <w:rsid w:val="00FF5EB2"/>
    <w:rsid w:val="00FF5F07"/>
    <w:rsid w:val="00FF5FB2"/>
    <w:rsid w:val="00FF6019"/>
    <w:rsid w:val="00FF607E"/>
    <w:rsid w:val="00FF609D"/>
    <w:rsid w:val="00FF60A2"/>
    <w:rsid w:val="00FF6267"/>
    <w:rsid w:val="00FF632D"/>
    <w:rsid w:val="00FF6371"/>
    <w:rsid w:val="00FF63E6"/>
    <w:rsid w:val="00FF6412"/>
    <w:rsid w:val="00FF6472"/>
    <w:rsid w:val="00FF6496"/>
    <w:rsid w:val="00FF657F"/>
    <w:rsid w:val="00FF65E5"/>
    <w:rsid w:val="00FF65F4"/>
    <w:rsid w:val="00FF665C"/>
    <w:rsid w:val="00FF6682"/>
    <w:rsid w:val="00FF66EB"/>
    <w:rsid w:val="00FF66F1"/>
    <w:rsid w:val="00FF6823"/>
    <w:rsid w:val="00FF6878"/>
    <w:rsid w:val="00FF68AD"/>
    <w:rsid w:val="00FF68DD"/>
    <w:rsid w:val="00FF68EB"/>
    <w:rsid w:val="00FF68F4"/>
    <w:rsid w:val="00FF69EE"/>
    <w:rsid w:val="00FF6A14"/>
    <w:rsid w:val="00FF6B38"/>
    <w:rsid w:val="00FF6BF1"/>
    <w:rsid w:val="00FF6D10"/>
    <w:rsid w:val="00FF6D92"/>
    <w:rsid w:val="00FF6DA3"/>
    <w:rsid w:val="00FF6DDF"/>
    <w:rsid w:val="00FF6DF7"/>
    <w:rsid w:val="00FF6E25"/>
    <w:rsid w:val="00FF6E47"/>
    <w:rsid w:val="00FF6E5B"/>
    <w:rsid w:val="00FF6FAF"/>
    <w:rsid w:val="00FF6FD1"/>
    <w:rsid w:val="00FF6FE3"/>
    <w:rsid w:val="00FF711E"/>
    <w:rsid w:val="00FF7143"/>
    <w:rsid w:val="00FF718A"/>
    <w:rsid w:val="00FF71E1"/>
    <w:rsid w:val="00FF732B"/>
    <w:rsid w:val="00FF742C"/>
    <w:rsid w:val="00FF7441"/>
    <w:rsid w:val="00FF7454"/>
    <w:rsid w:val="00FF755A"/>
    <w:rsid w:val="00FF75BB"/>
    <w:rsid w:val="00FF75E3"/>
    <w:rsid w:val="00FF7642"/>
    <w:rsid w:val="00FF7766"/>
    <w:rsid w:val="00FF77AD"/>
    <w:rsid w:val="00FF7882"/>
    <w:rsid w:val="00FF78D0"/>
    <w:rsid w:val="00FF7929"/>
    <w:rsid w:val="00FF7958"/>
    <w:rsid w:val="00FF7A51"/>
    <w:rsid w:val="00FF7A8D"/>
    <w:rsid w:val="00FF7AC4"/>
    <w:rsid w:val="00FF7B0F"/>
    <w:rsid w:val="00FF7B29"/>
    <w:rsid w:val="00FF7B8A"/>
    <w:rsid w:val="00FF7BA9"/>
    <w:rsid w:val="00FF7CE0"/>
    <w:rsid w:val="00FF7D0E"/>
    <w:rsid w:val="00FF7D3D"/>
    <w:rsid w:val="00FF7D83"/>
    <w:rsid w:val="00FF7DB0"/>
    <w:rsid w:val="00FF7DBA"/>
    <w:rsid w:val="00FF7F6B"/>
    <w:rsid w:val="0107A706"/>
    <w:rsid w:val="010E29D3"/>
    <w:rsid w:val="01274579"/>
    <w:rsid w:val="012A157D"/>
    <w:rsid w:val="0131E16A"/>
    <w:rsid w:val="013CD19E"/>
    <w:rsid w:val="014355FE"/>
    <w:rsid w:val="014B7EA5"/>
    <w:rsid w:val="014F8BF0"/>
    <w:rsid w:val="0154E69E"/>
    <w:rsid w:val="015C8423"/>
    <w:rsid w:val="015DDCB1"/>
    <w:rsid w:val="015EC25F"/>
    <w:rsid w:val="016534F4"/>
    <w:rsid w:val="0171050F"/>
    <w:rsid w:val="0172728E"/>
    <w:rsid w:val="01845583"/>
    <w:rsid w:val="018639F2"/>
    <w:rsid w:val="018B13A8"/>
    <w:rsid w:val="018DCC20"/>
    <w:rsid w:val="01943DCB"/>
    <w:rsid w:val="0197261D"/>
    <w:rsid w:val="019DF6F7"/>
    <w:rsid w:val="01A9E912"/>
    <w:rsid w:val="01B0AB0A"/>
    <w:rsid w:val="01B7A941"/>
    <w:rsid w:val="01C0EDE5"/>
    <w:rsid w:val="01C78305"/>
    <w:rsid w:val="01D129E0"/>
    <w:rsid w:val="01D92B02"/>
    <w:rsid w:val="01DAB051"/>
    <w:rsid w:val="01E4967B"/>
    <w:rsid w:val="01E7CF8A"/>
    <w:rsid w:val="01EA4ACB"/>
    <w:rsid w:val="01ECE2B2"/>
    <w:rsid w:val="01EDAE38"/>
    <w:rsid w:val="01F85E27"/>
    <w:rsid w:val="01FC815E"/>
    <w:rsid w:val="01FD9393"/>
    <w:rsid w:val="01FF26DD"/>
    <w:rsid w:val="0200DD16"/>
    <w:rsid w:val="0203514B"/>
    <w:rsid w:val="020541AC"/>
    <w:rsid w:val="020789E5"/>
    <w:rsid w:val="0208318C"/>
    <w:rsid w:val="020C0DC4"/>
    <w:rsid w:val="020EE69C"/>
    <w:rsid w:val="0214F1C4"/>
    <w:rsid w:val="0218DDED"/>
    <w:rsid w:val="02210E61"/>
    <w:rsid w:val="022184DE"/>
    <w:rsid w:val="0223AF51"/>
    <w:rsid w:val="0225DD03"/>
    <w:rsid w:val="0227DC09"/>
    <w:rsid w:val="02286EEE"/>
    <w:rsid w:val="022EC8E0"/>
    <w:rsid w:val="0231004B"/>
    <w:rsid w:val="0233EB36"/>
    <w:rsid w:val="0234C71E"/>
    <w:rsid w:val="023757F0"/>
    <w:rsid w:val="023CAB83"/>
    <w:rsid w:val="024F0B1F"/>
    <w:rsid w:val="0253FF9C"/>
    <w:rsid w:val="025735F3"/>
    <w:rsid w:val="02581E35"/>
    <w:rsid w:val="0260D413"/>
    <w:rsid w:val="026191AC"/>
    <w:rsid w:val="0261C2D0"/>
    <w:rsid w:val="0266335F"/>
    <w:rsid w:val="0268AF22"/>
    <w:rsid w:val="026C6F93"/>
    <w:rsid w:val="027447BE"/>
    <w:rsid w:val="02769D3D"/>
    <w:rsid w:val="027A47F6"/>
    <w:rsid w:val="027F8E4B"/>
    <w:rsid w:val="02810B1A"/>
    <w:rsid w:val="0281C971"/>
    <w:rsid w:val="0287CA95"/>
    <w:rsid w:val="028DFC4B"/>
    <w:rsid w:val="0292AF7C"/>
    <w:rsid w:val="029430BE"/>
    <w:rsid w:val="0296A4B6"/>
    <w:rsid w:val="0299CDAE"/>
    <w:rsid w:val="029D97F8"/>
    <w:rsid w:val="02A1E477"/>
    <w:rsid w:val="02AA3CF4"/>
    <w:rsid w:val="02AA987F"/>
    <w:rsid w:val="02AD544D"/>
    <w:rsid w:val="02B05F2E"/>
    <w:rsid w:val="02B6DC57"/>
    <w:rsid w:val="02C869E9"/>
    <w:rsid w:val="02D0EA01"/>
    <w:rsid w:val="02D3E1C1"/>
    <w:rsid w:val="02DC2A80"/>
    <w:rsid w:val="02DC9449"/>
    <w:rsid w:val="02E0AB0E"/>
    <w:rsid w:val="02E245FC"/>
    <w:rsid w:val="02ED34AE"/>
    <w:rsid w:val="02F0176D"/>
    <w:rsid w:val="02F4150D"/>
    <w:rsid w:val="02F7E3EC"/>
    <w:rsid w:val="03017F50"/>
    <w:rsid w:val="0302E5C2"/>
    <w:rsid w:val="0307BFA3"/>
    <w:rsid w:val="030B3E7F"/>
    <w:rsid w:val="03137A9C"/>
    <w:rsid w:val="03141FFA"/>
    <w:rsid w:val="0318DF71"/>
    <w:rsid w:val="0324FA5E"/>
    <w:rsid w:val="03266035"/>
    <w:rsid w:val="0326C892"/>
    <w:rsid w:val="0331FE91"/>
    <w:rsid w:val="033289F2"/>
    <w:rsid w:val="03332056"/>
    <w:rsid w:val="0337B287"/>
    <w:rsid w:val="0339F718"/>
    <w:rsid w:val="033D8B7C"/>
    <w:rsid w:val="034155E3"/>
    <w:rsid w:val="034C4679"/>
    <w:rsid w:val="0352EF86"/>
    <w:rsid w:val="035475A8"/>
    <w:rsid w:val="0354B4FF"/>
    <w:rsid w:val="035C984B"/>
    <w:rsid w:val="035F64A7"/>
    <w:rsid w:val="03655B7C"/>
    <w:rsid w:val="0365EFF7"/>
    <w:rsid w:val="0372104A"/>
    <w:rsid w:val="0372DDAA"/>
    <w:rsid w:val="03733786"/>
    <w:rsid w:val="037FF8AB"/>
    <w:rsid w:val="0384E7F1"/>
    <w:rsid w:val="038652CA"/>
    <w:rsid w:val="0386CEA4"/>
    <w:rsid w:val="038CDB67"/>
    <w:rsid w:val="038F51EB"/>
    <w:rsid w:val="03A34344"/>
    <w:rsid w:val="03A94A47"/>
    <w:rsid w:val="03AB9A6A"/>
    <w:rsid w:val="03ABF606"/>
    <w:rsid w:val="03B5B9BD"/>
    <w:rsid w:val="03BA37C4"/>
    <w:rsid w:val="03BA6F07"/>
    <w:rsid w:val="03D430DD"/>
    <w:rsid w:val="03DA4E45"/>
    <w:rsid w:val="03DD6FEC"/>
    <w:rsid w:val="03E156F8"/>
    <w:rsid w:val="03EBCDEE"/>
    <w:rsid w:val="03EC9795"/>
    <w:rsid w:val="03EF4F2D"/>
    <w:rsid w:val="03F5BA3C"/>
    <w:rsid w:val="03FAAA5F"/>
    <w:rsid w:val="03FD5BA2"/>
    <w:rsid w:val="03FE0D4E"/>
    <w:rsid w:val="040DF21B"/>
    <w:rsid w:val="040F46DA"/>
    <w:rsid w:val="04127178"/>
    <w:rsid w:val="0412BFC7"/>
    <w:rsid w:val="041997AD"/>
    <w:rsid w:val="0421E1A0"/>
    <w:rsid w:val="0423D860"/>
    <w:rsid w:val="042509E6"/>
    <w:rsid w:val="043179BA"/>
    <w:rsid w:val="043E19CE"/>
    <w:rsid w:val="044817DC"/>
    <w:rsid w:val="0451393C"/>
    <w:rsid w:val="0451A474"/>
    <w:rsid w:val="045AFE20"/>
    <w:rsid w:val="0467AED6"/>
    <w:rsid w:val="0468FF46"/>
    <w:rsid w:val="0471DED4"/>
    <w:rsid w:val="048F5385"/>
    <w:rsid w:val="04A1E320"/>
    <w:rsid w:val="04A45C0B"/>
    <w:rsid w:val="04ABCD46"/>
    <w:rsid w:val="04B25C51"/>
    <w:rsid w:val="04C4D8A0"/>
    <w:rsid w:val="04C87AFA"/>
    <w:rsid w:val="04C8E8D0"/>
    <w:rsid w:val="04CC4EBE"/>
    <w:rsid w:val="04D160CE"/>
    <w:rsid w:val="04DDA56C"/>
    <w:rsid w:val="04E71537"/>
    <w:rsid w:val="04E8118B"/>
    <w:rsid w:val="04E875B0"/>
    <w:rsid w:val="0500536E"/>
    <w:rsid w:val="0503F4D7"/>
    <w:rsid w:val="05078452"/>
    <w:rsid w:val="050937D7"/>
    <w:rsid w:val="050A1C32"/>
    <w:rsid w:val="050F1FE0"/>
    <w:rsid w:val="05171486"/>
    <w:rsid w:val="05179072"/>
    <w:rsid w:val="0519D20D"/>
    <w:rsid w:val="051C3186"/>
    <w:rsid w:val="051EA1CB"/>
    <w:rsid w:val="051EF02E"/>
    <w:rsid w:val="05202ABC"/>
    <w:rsid w:val="0520B5D2"/>
    <w:rsid w:val="05251AB9"/>
    <w:rsid w:val="05278B54"/>
    <w:rsid w:val="05321C49"/>
    <w:rsid w:val="053A1623"/>
    <w:rsid w:val="053AEC03"/>
    <w:rsid w:val="053AFF4B"/>
    <w:rsid w:val="053B3A46"/>
    <w:rsid w:val="054A64C9"/>
    <w:rsid w:val="054B396E"/>
    <w:rsid w:val="054BE0BD"/>
    <w:rsid w:val="054D3C5A"/>
    <w:rsid w:val="0555E82B"/>
    <w:rsid w:val="05570A1D"/>
    <w:rsid w:val="056487FA"/>
    <w:rsid w:val="056BF9AC"/>
    <w:rsid w:val="056E97C3"/>
    <w:rsid w:val="057BBBA1"/>
    <w:rsid w:val="057C0396"/>
    <w:rsid w:val="05866910"/>
    <w:rsid w:val="058898E7"/>
    <w:rsid w:val="0588B30E"/>
    <w:rsid w:val="05983D9F"/>
    <w:rsid w:val="059ACFC3"/>
    <w:rsid w:val="059FBCD9"/>
    <w:rsid w:val="05A62F5B"/>
    <w:rsid w:val="05B3F98D"/>
    <w:rsid w:val="05DFFBAF"/>
    <w:rsid w:val="05E14054"/>
    <w:rsid w:val="05E30D43"/>
    <w:rsid w:val="05E42732"/>
    <w:rsid w:val="05F0DB68"/>
    <w:rsid w:val="05F1CEF8"/>
    <w:rsid w:val="05F3C97F"/>
    <w:rsid w:val="060018CF"/>
    <w:rsid w:val="0601E6B7"/>
    <w:rsid w:val="0602D1C4"/>
    <w:rsid w:val="060A6B99"/>
    <w:rsid w:val="061079B8"/>
    <w:rsid w:val="061870E2"/>
    <w:rsid w:val="061E5BC1"/>
    <w:rsid w:val="0623E24C"/>
    <w:rsid w:val="0629AF17"/>
    <w:rsid w:val="062A83FA"/>
    <w:rsid w:val="0635BB83"/>
    <w:rsid w:val="063E66B5"/>
    <w:rsid w:val="063E7030"/>
    <w:rsid w:val="06413799"/>
    <w:rsid w:val="0645637F"/>
    <w:rsid w:val="0647B04A"/>
    <w:rsid w:val="064A3299"/>
    <w:rsid w:val="064B3D22"/>
    <w:rsid w:val="064E02AF"/>
    <w:rsid w:val="064F2016"/>
    <w:rsid w:val="06502B82"/>
    <w:rsid w:val="0651B4EC"/>
    <w:rsid w:val="0654B769"/>
    <w:rsid w:val="0657762F"/>
    <w:rsid w:val="0662F1E6"/>
    <w:rsid w:val="0666B08D"/>
    <w:rsid w:val="0666B093"/>
    <w:rsid w:val="06670254"/>
    <w:rsid w:val="06724400"/>
    <w:rsid w:val="06829900"/>
    <w:rsid w:val="06852923"/>
    <w:rsid w:val="069123A3"/>
    <w:rsid w:val="0694064E"/>
    <w:rsid w:val="0694CEE9"/>
    <w:rsid w:val="0694FDDE"/>
    <w:rsid w:val="069799B0"/>
    <w:rsid w:val="0698A867"/>
    <w:rsid w:val="06A45B71"/>
    <w:rsid w:val="06A8C7FB"/>
    <w:rsid w:val="06B15113"/>
    <w:rsid w:val="06C2FCA4"/>
    <w:rsid w:val="06D13FB3"/>
    <w:rsid w:val="06DB784E"/>
    <w:rsid w:val="06DC42B3"/>
    <w:rsid w:val="06E6FD04"/>
    <w:rsid w:val="06ED7FE8"/>
    <w:rsid w:val="06F48821"/>
    <w:rsid w:val="06F6D958"/>
    <w:rsid w:val="06F791BC"/>
    <w:rsid w:val="06FCA675"/>
    <w:rsid w:val="06FF6120"/>
    <w:rsid w:val="0701F593"/>
    <w:rsid w:val="0703EE19"/>
    <w:rsid w:val="0706D1E5"/>
    <w:rsid w:val="070D9042"/>
    <w:rsid w:val="0717B8BD"/>
    <w:rsid w:val="071CCF82"/>
    <w:rsid w:val="071DC986"/>
    <w:rsid w:val="071E0B4C"/>
    <w:rsid w:val="071EEC23"/>
    <w:rsid w:val="072DF24E"/>
    <w:rsid w:val="0732C2CE"/>
    <w:rsid w:val="073443CD"/>
    <w:rsid w:val="0734F0ED"/>
    <w:rsid w:val="073BA92B"/>
    <w:rsid w:val="073FEB70"/>
    <w:rsid w:val="073FFD2B"/>
    <w:rsid w:val="0740C1D1"/>
    <w:rsid w:val="074212AA"/>
    <w:rsid w:val="07463F41"/>
    <w:rsid w:val="074B9636"/>
    <w:rsid w:val="074C6838"/>
    <w:rsid w:val="074E431C"/>
    <w:rsid w:val="07663B38"/>
    <w:rsid w:val="076815CE"/>
    <w:rsid w:val="07732E29"/>
    <w:rsid w:val="0788A8E2"/>
    <w:rsid w:val="078C372B"/>
    <w:rsid w:val="078DE759"/>
    <w:rsid w:val="078FF542"/>
    <w:rsid w:val="07943644"/>
    <w:rsid w:val="0794B7F0"/>
    <w:rsid w:val="07952494"/>
    <w:rsid w:val="079701F1"/>
    <w:rsid w:val="079F8D13"/>
    <w:rsid w:val="07A47EBD"/>
    <w:rsid w:val="07A5F045"/>
    <w:rsid w:val="07ADB64A"/>
    <w:rsid w:val="07BCC182"/>
    <w:rsid w:val="07BD6847"/>
    <w:rsid w:val="07C30A05"/>
    <w:rsid w:val="07C4F6A0"/>
    <w:rsid w:val="07CA8CA7"/>
    <w:rsid w:val="07CCB0EC"/>
    <w:rsid w:val="07D23645"/>
    <w:rsid w:val="07EFE602"/>
    <w:rsid w:val="07F51181"/>
    <w:rsid w:val="07FC5D04"/>
    <w:rsid w:val="08052040"/>
    <w:rsid w:val="0809A418"/>
    <w:rsid w:val="080A9523"/>
    <w:rsid w:val="080D0DFF"/>
    <w:rsid w:val="08146299"/>
    <w:rsid w:val="0829ECD4"/>
    <w:rsid w:val="082CD447"/>
    <w:rsid w:val="082E6AF5"/>
    <w:rsid w:val="0833DF48"/>
    <w:rsid w:val="08393C1E"/>
    <w:rsid w:val="083A11CD"/>
    <w:rsid w:val="083B370E"/>
    <w:rsid w:val="083CA06D"/>
    <w:rsid w:val="084003FF"/>
    <w:rsid w:val="0844E881"/>
    <w:rsid w:val="084D2E78"/>
    <w:rsid w:val="084DFAF3"/>
    <w:rsid w:val="0851675A"/>
    <w:rsid w:val="085208FA"/>
    <w:rsid w:val="0854DD02"/>
    <w:rsid w:val="0855A15B"/>
    <w:rsid w:val="08642AD0"/>
    <w:rsid w:val="0864831A"/>
    <w:rsid w:val="0865FAFE"/>
    <w:rsid w:val="0866BAC6"/>
    <w:rsid w:val="086A9FAB"/>
    <w:rsid w:val="0871E43C"/>
    <w:rsid w:val="0872DF7F"/>
    <w:rsid w:val="0875C362"/>
    <w:rsid w:val="087B9A70"/>
    <w:rsid w:val="0896BFE7"/>
    <w:rsid w:val="089A2C2B"/>
    <w:rsid w:val="089CAA04"/>
    <w:rsid w:val="089D2EAA"/>
    <w:rsid w:val="08A0E0D3"/>
    <w:rsid w:val="08A17C64"/>
    <w:rsid w:val="08A7C9FF"/>
    <w:rsid w:val="08A99BBF"/>
    <w:rsid w:val="08B074E0"/>
    <w:rsid w:val="08B4C126"/>
    <w:rsid w:val="08B871F4"/>
    <w:rsid w:val="08B9E5FC"/>
    <w:rsid w:val="08BD9F17"/>
    <w:rsid w:val="08C1691A"/>
    <w:rsid w:val="08C9433C"/>
    <w:rsid w:val="08CDAE0E"/>
    <w:rsid w:val="08D3A699"/>
    <w:rsid w:val="08DB4AAC"/>
    <w:rsid w:val="08E0B716"/>
    <w:rsid w:val="08E56D2D"/>
    <w:rsid w:val="08ED291D"/>
    <w:rsid w:val="08EF781B"/>
    <w:rsid w:val="08FBB1EC"/>
    <w:rsid w:val="090090A9"/>
    <w:rsid w:val="09028509"/>
    <w:rsid w:val="09041B93"/>
    <w:rsid w:val="090BE720"/>
    <w:rsid w:val="091571E8"/>
    <w:rsid w:val="091CFC1F"/>
    <w:rsid w:val="09244182"/>
    <w:rsid w:val="092E1EC9"/>
    <w:rsid w:val="093225F5"/>
    <w:rsid w:val="09333E5F"/>
    <w:rsid w:val="0933CDE0"/>
    <w:rsid w:val="09383CA7"/>
    <w:rsid w:val="0938DC74"/>
    <w:rsid w:val="0939C58B"/>
    <w:rsid w:val="093CA8EB"/>
    <w:rsid w:val="09494CB0"/>
    <w:rsid w:val="0953F8DA"/>
    <w:rsid w:val="09550B0C"/>
    <w:rsid w:val="09564795"/>
    <w:rsid w:val="095A8048"/>
    <w:rsid w:val="095CE4C2"/>
    <w:rsid w:val="09656637"/>
    <w:rsid w:val="09786B98"/>
    <w:rsid w:val="098B5373"/>
    <w:rsid w:val="0996BD4D"/>
    <w:rsid w:val="099A4928"/>
    <w:rsid w:val="099B8C66"/>
    <w:rsid w:val="099E75EC"/>
    <w:rsid w:val="09A28C91"/>
    <w:rsid w:val="09A2A3AF"/>
    <w:rsid w:val="09A2F9F6"/>
    <w:rsid w:val="09A401DC"/>
    <w:rsid w:val="09AD34B3"/>
    <w:rsid w:val="09B29B97"/>
    <w:rsid w:val="09B6E39B"/>
    <w:rsid w:val="09C3A3A7"/>
    <w:rsid w:val="09C95C09"/>
    <w:rsid w:val="09D6EC9A"/>
    <w:rsid w:val="09DBA60F"/>
    <w:rsid w:val="09E219D8"/>
    <w:rsid w:val="09E3A18A"/>
    <w:rsid w:val="09E5D52D"/>
    <w:rsid w:val="09E81D20"/>
    <w:rsid w:val="09E8AEC9"/>
    <w:rsid w:val="09E8E5F7"/>
    <w:rsid w:val="09F18792"/>
    <w:rsid w:val="09F2CAF9"/>
    <w:rsid w:val="09F89830"/>
    <w:rsid w:val="09FFF250"/>
    <w:rsid w:val="0A01CB5F"/>
    <w:rsid w:val="0A0322BD"/>
    <w:rsid w:val="0A036403"/>
    <w:rsid w:val="0A0865D9"/>
    <w:rsid w:val="0A173145"/>
    <w:rsid w:val="0A1DA704"/>
    <w:rsid w:val="0A20328B"/>
    <w:rsid w:val="0A2044EB"/>
    <w:rsid w:val="0A424643"/>
    <w:rsid w:val="0A426B24"/>
    <w:rsid w:val="0A45E297"/>
    <w:rsid w:val="0A4AB98D"/>
    <w:rsid w:val="0A4EFFA3"/>
    <w:rsid w:val="0A583F9D"/>
    <w:rsid w:val="0A5A6B7C"/>
    <w:rsid w:val="0A69A883"/>
    <w:rsid w:val="0A6BE542"/>
    <w:rsid w:val="0A6DA0AB"/>
    <w:rsid w:val="0A788C09"/>
    <w:rsid w:val="0A7CFB5E"/>
    <w:rsid w:val="0A8886B3"/>
    <w:rsid w:val="0A8970E4"/>
    <w:rsid w:val="0A89B989"/>
    <w:rsid w:val="0A8C40FD"/>
    <w:rsid w:val="0A8E96C9"/>
    <w:rsid w:val="0A9140EB"/>
    <w:rsid w:val="0A96E029"/>
    <w:rsid w:val="0A9EE792"/>
    <w:rsid w:val="0AA28E52"/>
    <w:rsid w:val="0AA5632E"/>
    <w:rsid w:val="0AAA9CF5"/>
    <w:rsid w:val="0AACF921"/>
    <w:rsid w:val="0AAD99FD"/>
    <w:rsid w:val="0AB51F44"/>
    <w:rsid w:val="0AB6304E"/>
    <w:rsid w:val="0AB74B83"/>
    <w:rsid w:val="0AB8F6E9"/>
    <w:rsid w:val="0AC510F2"/>
    <w:rsid w:val="0ACA1F92"/>
    <w:rsid w:val="0ACA2AAF"/>
    <w:rsid w:val="0AD160C9"/>
    <w:rsid w:val="0AD9F60F"/>
    <w:rsid w:val="0ADAEAA6"/>
    <w:rsid w:val="0ADCD900"/>
    <w:rsid w:val="0AE7D493"/>
    <w:rsid w:val="0AEB7851"/>
    <w:rsid w:val="0AEF3A4E"/>
    <w:rsid w:val="0AF21826"/>
    <w:rsid w:val="0AFB4B6F"/>
    <w:rsid w:val="0B0792F8"/>
    <w:rsid w:val="0B118BB6"/>
    <w:rsid w:val="0B1209C4"/>
    <w:rsid w:val="0B1291FE"/>
    <w:rsid w:val="0B255022"/>
    <w:rsid w:val="0B2B20A1"/>
    <w:rsid w:val="0B36A2A1"/>
    <w:rsid w:val="0B385680"/>
    <w:rsid w:val="0B3D583A"/>
    <w:rsid w:val="0B3EE53A"/>
    <w:rsid w:val="0B4713BE"/>
    <w:rsid w:val="0B4BECE2"/>
    <w:rsid w:val="0B547765"/>
    <w:rsid w:val="0B57E8EA"/>
    <w:rsid w:val="0B5B0D5F"/>
    <w:rsid w:val="0B5F358C"/>
    <w:rsid w:val="0B5FA61F"/>
    <w:rsid w:val="0B6301C7"/>
    <w:rsid w:val="0B6B590C"/>
    <w:rsid w:val="0B718E97"/>
    <w:rsid w:val="0B727116"/>
    <w:rsid w:val="0B738CD3"/>
    <w:rsid w:val="0B767AE9"/>
    <w:rsid w:val="0B7B9FF5"/>
    <w:rsid w:val="0B86013D"/>
    <w:rsid w:val="0B909DB1"/>
    <w:rsid w:val="0B959642"/>
    <w:rsid w:val="0BA15DEE"/>
    <w:rsid w:val="0BA328FF"/>
    <w:rsid w:val="0BA47056"/>
    <w:rsid w:val="0BA8E618"/>
    <w:rsid w:val="0BA90858"/>
    <w:rsid w:val="0BADB6D9"/>
    <w:rsid w:val="0BBA6CD8"/>
    <w:rsid w:val="0BC2A6AF"/>
    <w:rsid w:val="0BC812DC"/>
    <w:rsid w:val="0BCE1323"/>
    <w:rsid w:val="0BCFA65B"/>
    <w:rsid w:val="0BD208C9"/>
    <w:rsid w:val="0BDAD291"/>
    <w:rsid w:val="0BE6AB5C"/>
    <w:rsid w:val="0BE749B9"/>
    <w:rsid w:val="0BF1FE0E"/>
    <w:rsid w:val="0C09F5E1"/>
    <w:rsid w:val="0C0EFDC0"/>
    <w:rsid w:val="0C106ED6"/>
    <w:rsid w:val="0C191855"/>
    <w:rsid w:val="0C1AE156"/>
    <w:rsid w:val="0C1DE797"/>
    <w:rsid w:val="0C203390"/>
    <w:rsid w:val="0C24B848"/>
    <w:rsid w:val="0C29FFCD"/>
    <w:rsid w:val="0C2D9031"/>
    <w:rsid w:val="0C2FB078"/>
    <w:rsid w:val="0C335B2D"/>
    <w:rsid w:val="0C3666E3"/>
    <w:rsid w:val="0C3E49A7"/>
    <w:rsid w:val="0C415D7F"/>
    <w:rsid w:val="0C496CB8"/>
    <w:rsid w:val="0C4B6D2B"/>
    <w:rsid w:val="0C4CA50D"/>
    <w:rsid w:val="0C4CE615"/>
    <w:rsid w:val="0C543AE1"/>
    <w:rsid w:val="0C54F7E8"/>
    <w:rsid w:val="0C590737"/>
    <w:rsid w:val="0C5A23C3"/>
    <w:rsid w:val="0C5AAA2C"/>
    <w:rsid w:val="0C5D5D43"/>
    <w:rsid w:val="0C5DE908"/>
    <w:rsid w:val="0C68EB8E"/>
    <w:rsid w:val="0C6F30C9"/>
    <w:rsid w:val="0C7A2EF0"/>
    <w:rsid w:val="0C7A5D52"/>
    <w:rsid w:val="0C7B15AA"/>
    <w:rsid w:val="0C7E06B9"/>
    <w:rsid w:val="0C860034"/>
    <w:rsid w:val="0C86A024"/>
    <w:rsid w:val="0C968FB3"/>
    <w:rsid w:val="0C983480"/>
    <w:rsid w:val="0C983B11"/>
    <w:rsid w:val="0C9A65EB"/>
    <w:rsid w:val="0C9AC7F2"/>
    <w:rsid w:val="0CA83521"/>
    <w:rsid w:val="0CB88E0A"/>
    <w:rsid w:val="0CBB168C"/>
    <w:rsid w:val="0CBE6F49"/>
    <w:rsid w:val="0CBECCBA"/>
    <w:rsid w:val="0CC2FDAF"/>
    <w:rsid w:val="0CC7D3A1"/>
    <w:rsid w:val="0CCE3131"/>
    <w:rsid w:val="0CD34DB5"/>
    <w:rsid w:val="0CD6EE90"/>
    <w:rsid w:val="0CD78E9F"/>
    <w:rsid w:val="0CD8996C"/>
    <w:rsid w:val="0CDA1ED2"/>
    <w:rsid w:val="0CDD0242"/>
    <w:rsid w:val="0CE414F1"/>
    <w:rsid w:val="0CE4AA73"/>
    <w:rsid w:val="0CE583D2"/>
    <w:rsid w:val="0CEB1B8F"/>
    <w:rsid w:val="0CF1D5C6"/>
    <w:rsid w:val="0CF996BB"/>
    <w:rsid w:val="0D0823AA"/>
    <w:rsid w:val="0D120503"/>
    <w:rsid w:val="0D1349E3"/>
    <w:rsid w:val="0D153CD6"/>
    <w:rsid w:val="0D171951"/>
    <w:rsid w:val="0D1889D6"/>
    <w:rsid w:val="0D1EB831"/>
    <w:rsid w:val="0D2F992E"/>
    <w:rsid w:val="0D307E9E"/>
    <w:rsid w:val="0D32EBEC"/>
    <w:rsid w:val="0D39E526"/>
    <w:rsid w:val="0D3A475F"/>
    <w:rsid w:val="0D3C1F62"/>
    <w:rsid w:val="0D3DEF31"/>
    <w:rsid w:val="0D43C812"/>
    <w:rsid w:val="0D46741F"/>
    <w:rsid w:val="0D494E44"/>
    <w:rsid w:val="0D4E6155"/>
    <w:rsid w:val="0D594F00"/>
    <w:rsid w:val="0D5D87B7"/>
    <w:rsid w:val="0D5DBE02"/>
    <w:rsid w:val="0D6F2164"/>
    <w:rsid w:val="0D737770"/>
    <w:rsid w:val="0D773DFA"/>
    <w:rsid w:val="0D865B2E"/>
    <w:rsid w:val="0D8C0C98"/>
    <w:rsid w:val="0D8F9901"/>
    <w:rsid w:val="0D954ABA"/>
    <w:rsid w:val="0D97BA48"/>
    <w:rsid w:val="0D99289F"/>
    <w:rsid w:val="0D99EA00"/>
    <w:rsid w:val="0D9A2290"/>
    <w:rsid w:val="0D9F52E9"/>
    <w:rsid w:val="0DA25F2B"/>
    <w:rsid w:val="0DA5BC00"/>
    <w:rsid w:val="0DA9E80A"/>
    <w:rsid w:val="0DAC6E7E"/>
    <w:rsid w:val="0DB24236"/>
    <w:rsid w:val="0DB2788C"/>
    <w:rsid w:val="0DC32220"/>
    <w:rsid w:val="0DC5C288"/>
    <w:rsid w:val="0DC8626A"/>
    <w:rsid w:val="0DCA093C"/>
    <w:rsid w:val="0DCD2222"/>
    <w:rsid w:val="0DDF9B26"/>
    <w:rsid w:val="0DEB8B20"/>
    <w:rsid w:val="0DEED83A"/>
    <w:rsid w:val="0E02866B"/>
    <w:rsid w:val="0E05EE75"/>
    <w:rsid w:val="0E066FE9"/>
    <w:rsid w:val="0E0D1C68"/>
    <w:rsid w:val="0E111577"/>
    <w:rsid w:val="0E11F463"/>
    <w:rsid w:val="0E15F73F"/>
    <w:rsid w:val="0E28EE6D"/>
    <w:rsid w:val="0E3545C9"/>
    <w:rsid w:val="0E361CB7"/>
    <w:rsid w:val="0E461238"/>
    <w:rsid w:val="0E57E1C7"/>
    <w:rsid w:val="0E60359B"/>
    <w:rsid w:val="0E627255"/>
    <w:rsid w:val="0E6841A4"/>
    <w:rsid w:val="0E711CD6"/>
    <w:rsid w:val="0E7D85F1"/>
    <w:rsid w:val="0E809479"/>
    <w:rsid w:val="0E83D920"/>
    <w:rsid w:val="0E85ADAF"/>
    <w:rsid w:val="0E8C98CB"/>
    <w:rsid w:val="0E8DB15E"/>
    <w:rsid w:val="0E9DBDC0"/>
    <w:rsid w:val="0EA22728"/>
    <w:rsid w:val="0EAB143D"/>
    <w:rsid w:val="0EB4CE6C"/>
    <w:rsid w:val="0EB6A93F"/>
    <w:rsid w:val="0EB7763B"/>
    <w:rsid w:val="0EBECFFD"/>
    <w:rsid w:val="0EC60481"/>
    <w:rsid w:val="0ECED987"/>
    <w:rsid w:val="0ED18BC5"/>
    <w:rsid w:val="0ED4B962"/>
    <w:rsid w:val="0ED51641"/>
    <w:rsid w:val="0EDAA26E"/>
    <w:rsid w:val="0EE86B64"/>
    <w:rsid w:val="0EEAD7C4"/>
    <w:rsid w:val="0EEE419E"/>
    <w:rsid w:val="0EEFA63E"/>
    <w:rsid w:val="0EF8316F"/>
    <w:rsid w:val="0EFE1BCD"/>
    <w:rsid w:val="0F0A09BC"/>
    <w:rsid w:val="0F0D5B36"/>
    <w:rsid w:val="0F0D96B9"/>
    <w:rsid w:val="0F10EC3B"/>
    <w:rsid w:val="0F12CFEA"/>
    <w:rsid w:val="0F180A6D"/>
    <w:rsid w:val="0F247245"/>
    <w:rsid w:val="0F289095"/>
    <w:rsid w:val="0F3127A5"/>
    <w:rsid w:val="0F35BD1F"/>
    <w:rsid w:val="0F370839"/>
    <w:rsid w:val="0F3D03AF"/>
    <w:rsid w:val="0F3D07C7"/>
    <w:rsid w:val="0F49360F"/>
    <w:rsid w:val="0F4D3DDA"/>
    <w:rsid w:val="0F58C5F1"/>
    <w:rsid w:val="0F7BDB70"/>
    <w:rsid w:val="0F8163DE"/>
    <w:rsid w:val="0F853A09"/>
    <w:rsid w:val="0F8C82C4"/>
    <w:rsid w:val="0F8CA2EC"/>
    <w:rsid w:val="0F8FE946"/>
    <w:rsid w:val="0F9013B0"/>
    <w:rsid w:val="0F923529"/>
    <w:rsid w:val="0F9344C2"/>
    <w:rsid w:val="0F93B592"/>
    <w:rsid w:val="0F94365C"/>
    <w:rsid w:val="0F970F8B"/>
    <w:rsid w:val="0F9FC0C1"/>
    <w:rsid w:val="0FA2519B"/>
    <w:rsid w:val="0FA5BE75"/>
    <w:rsid w:val="0FA5C0F6"/>
    <w:rsid w:val="0FAAAB24"/>
    <w:rsid w:val="0FB21081"/>
    <w:rsid w:val="0FB58659"/>
    <w:rsid w:val="0FB6D317"/>
    <w:rsid w:val="0FBEDBC7"/>
    <w:rsid w:val="0FC4691E"/>
    <w:rsid w:val="0FC66D24"/>
    <w:rsid w:val="0FC7720F"/>
    <w:rsid w:val="0FC9D6F3"/>
    <w:rsid w:val="0FCE1ADD"/>
    <w:rsid w:val="0FDE5D31"/>
    <w:rsid w:val="0FE10BAD"/>
    <w:rsid w:val="0FF06D14"/>
    <w:rsid w:val="0FF41E63"/>
    <w:rsid w:val="10080E00"/>
    <w:rsid w:val="100B50CF"/>
    <w:rsid w:val="100DA77C"/>
    <w:rsid w:val="100E89C5"/>
    <w:rsid w:val="1020E2A8"/>
    <w:rsid w:val="10244085"/>
    <w:rsid w:val="1026D51E"/>
    <w:rsid w:val="1028F3DD"/>
    <w:rsid w:val="103E8E7C"/>
    <w:rsid w:val="1047B50D"/>
    <w:rsid w:val="10518D0A"/>
    <w:rsid w:val="105DC682"/>
    <w:rsid w:val="106AAB6A"/>
    <w:rsid w:val="106BAC7A"/>
    <w:rsid w:val="10770077"/>
    <w:rsid w:val="1077A651"/>
    <w:rsid w:val="10781BD0"/>
    <w:rsid w:val="107D65B7"/>
    <w:rsid w:val="108C43AD"/>
    <w:rsid w:val="1094312B"/>
    <w:rsid w:val="1099AA04"/>
    <w:rsid w:val="10A7FB00"/>
    <w:rsid w:val="10AAF585"/>
    <w:rsid w:val="10AC73D9"/>
    <w:rsid w:val="10AD6889"/>
    <w:rsid w:val="10AE7F61"/>
    <w:rsid w:val="10BDB7B5"/>
    <w:rsid w:val="10C16276"/>
    <w:rsid w:val="10C6A584"/>
    <w:rsid w:val="10C7F223"/>
    <w:rsid w:val="10C90CDF"/>
    <w:rsid w:val="10C9A190"/>
    <w:rsid w:val="10D37872"/>
    <w:rsid w:val="10D55254"/>
    <w:rsid w:val="10D78181"/>
    <w:rsid w:val="10D8803E"/>
    <w:rsid w:val="10EBD613"/>
    <w:rsid w:val="10ECE147"/>
    <w:rsid w:val="10F4BD5B"/>
    <w:rsid w:val="10F8D47A"/>
    <w:rsid w:val="10F94FC2"/>
    <w:rsid w:val="1102F67A"/>
    <w:rsid w:val="1108EC35"/>
    <w:rsid w:val="111205AB"/>
    <w:rsid w:val="1113CE88"/>
    <w:rsid w:val="11149FAB"/>
    <w:rsid w:val="111DB2FB"/>
    <w:rsid w:val="1123F81E"/>
    <w:rsid w:val="1124F0BB"/>
    <w:rsid w:val="112D2D36"/>
    <w:rsid w:val="112ED55F"/>
    <w:rsid w:val="113DB990"/>
    <w:rsid w:val="1140BA6B"/>
    <w:rsid w:val="114AC869"/>
    <w:rsid w:val="114BAF65"/>
    <w:rsid w:val="114DBCB7"/>
    <w:rsid w:val="114E9CD9"/>
    <w:rsid w:val="1154650B"/>
    <w:rsid w:val="1155365D"/>
    <w:rsid w:val="115AF374"/>
    <w:rsid w:val="116259DE"/>
    <w:rsid w:val="11650673"/>
    <w:rsid w:val="117081EC"/>
    <w:rsid w:val="117DE665"/>
    <w:rsid w:val="1185228F"/>
    <w:rsid w:val="1188E022"/>
    <w:rsid w:val="11890598"/>
    <w:rsid w:val="118F30D4"/>
    <w:rsid w:val="119210CD"/>
    <w:rsid w:val="11923410"/>
    <w:rsid w:val="1197DA2D"/>
    <w:rsid w:val="11988156"/>
    <w:rsid w:val="119CD60F"/>
    <w:rsid w:val="11A2EB06"/>
    <w:rsid w:val="11AA35FF"/>
    <w:rsid w:val="11AC9DA1"/>
    <w:rsid w:val="11B80093"/>
    <w:rsid w:val="11C61CF2"/>
    <w:rsid w:val="11D26C23"/>
    <w:rsid w:val="11D7EC74"/>
    <w:rsid w:val="11D81EC5"/>
    <w:rsid w:val="11DB8A83"/>
    <w:rsid w:val="11DE52EC"/>
    <w:rsid w:val="11E5FF6A"/>
    <w:rsid w:val="11E60AC7"/>
    <w:rsid w:val="11EA9D7C"/>
    <w:rsid w:val="11EDED09"/>
    <w:rsid w:val="11EE17F5"/>
    <w:rsid w:val="11F146BE"/>
    <w:rsid w:val="11F91068"/>
    <w:rsid w:val="12050F8E"/>
    <w:rsid w:val="12169AFD"/>
    <w:rsid w:val="1219C485"/>
    <w:rsid w:val="121B6D8B"/>
    <w:rsid w:val="1221E396"/>
    <w:rsid w:val="122A1C5B"/>
    <w:rsid w:val="122EF93F"/>
    <w:rsid w:val="12382A6F"/>
    <w:rsid w:val="1240D6C5"/>
    <w:rsid w:val="1247545B"/>
    <w:rsid w:val="124C7CD4"/>
    <w:rsid w:val="1258576F"/>
    <w:rsid w:val="1259F6F1"/>
    <w:rsid w:val="125B3B4E"/>
    <w:rsid w:val="12603559"/>
    <w:rsid w:val="1260E387"/>
    <w:rsid w:val="12652306"/>
    <w:rsid w:val="12655166"/>
    <w:rsid w:val="126B7CAA"/>
    <w:rsid w:val="127347F1"/>
    <w:rsid w:val="127560F6"/>
    <w:rsid w:val="1282ECBF"/>
    <w:rsid w:val="1283D47D"/>
    <w:rsid w:val="12843F92"/>
    <w:rsid w:val="1286DC04"/>
    <w:rsid w:val="1289BA11"/>
    <w:rsid w:val="129155CD"/>
    <w:rsid w:val="129A2C87"/>
    <w:rsid w:val="12AD00B6"/>
    <w:rsid w:val="12B454B1"/>
    <w:rsid w:val="12B6B1B1"/>
    <w:rsid w:val="12BACC32"/>
    <w:rsid w:val="12BB06DC"/>
    <w:rsid w:val="12BEFF8E"/>
    <w:rsid w:val="12C454CB"/>
    <w:rsid w:val="12C68E4C"/>
    <w:rsid w:val="12D0CD92"/>
    <w:rsid w:val="12D189B2"/>
    <w:rsid w:val="12DA519A"/>
    <w:rsid w:val="12DE2821"/>
    <w:rsid w:val="12DE7316"/>
    <w:rsid w:val="12E7EA5F"/>
    <w:rsid w:val="12E8FE8C"/>
    <w:rsid w:val="12ED54C4"/>
    <w:rsid w:val="12F0744F"/>
    <w:rsid w:val="12F0E9D7"/>
    <w:rsid w:val="12F2E40D"/>
    <w:rsid w:val="12FC45BF"/>
    <w:rsid w:val="12FCB116"/>
    <w:rsid w:val="12FD9AAA"/>
    <w:rsid w:val="13064A61"/>
    <w:rsid w:val="130B266E"/>
    <w:rsid w:val="130D013A"/>
    <w:rsid w:val="1312D297"/>
    <w:rsid w:val="1313233A"/>
    <w:rsid w:val="1315C188"/>
    <w:rsid w:val="131A075F"/>
    <w:rsid w:val="1325FB98"/>
    <w:rsid w:val="132F67DB"/>
    <w:rsid w:val="133AAFF8"/>
    <w:rsid w:val="133B69A9"/>
    <w:rsid w:val="1343418D"/>
    <w:rsid w:val="13449CA6"/>
    <w:rsid w:val="1355E851"/>
    <w:rsid w:val="1356E947"/>
    <w:rsid w:val="1356EFB9"/>
    <w:rsid w:val="13641B68"/>
    <w:rsid w:val="136A0902"/>
    <w:rsid w:val="136FA131"/>
    <w:rsid w:val="1371149A"/>
    <w:rsid w:val="1372A766"/>
    <w:rsid w:val="137394E9"/>
    <w:rsid w:val="1374A641"/>
    <w:rsid w:val="137C95BF"/>
    <w:rsid w:val="137FB8C7"/>
    <w:rsid w:val="1381F2D7"/>
    <w:rsid w:val="13823838"/>
    <w:rsid w:val="1382AF4A"/>
    <w:rsid w:val="1382F933"/>
    <w:rsid w:val="13838B9B"/>
    <w:rsid w:val="1383EE6D"/>
    <w:rsid w:val="13892E05"/>
    <w:rsid w:val="138C850E"/>
    <w:rsid w:val="1393A177"/>
    <w:rsid w:val="13971BEC"/>
    <w:rsid w:val="139AF6B6"/>
    <w:rsid w:val="13ADBEBF"/>
    <w:rsid w:val="13B8838F"/>
    <w:rsid w:val="13BA1835"/>
    <w:rsid w:val="13BD0784"/>
    <w:rsid w:val="13C0F9E7"/>
    <w:rsid w:val="13C235B0"/>
    <w:rsid w:val="13CBC59B"/>
    <w:rsid w:val="13CE29FA"/>
    <w:rsid w:val="13D3FF43"/>
    <w:rsid w:val="13D4B81F"/>
    <w:rsid w:val="13DE355D"/>
    <w:rsid w:val="13E05EBC"/>
    <w:rsid w:val="13EAA61D"/>
    <w:rsid w:val="13EBDAB8"/>
    <w:rsid w:val="13F00047"/>
    <w:rsid w:val="13F11126"/>
    <w:rsid w:val="13F194BC"/>
    <w:rsid w:val="13F83AEE"/>
    <w:rsid w:val="13F9C1AE"/>
    <w:rsid w:val="13FA29E8"/>
    <w:rsid w:val="1403AE7D"/>
    <w:rsid w:val="140E6FE9"/>
    <w:rsid w:val="1410ABD8"/>
    <w:rsid w:val="14120D32"/>
    <w:rsid w:val="1419D40D"/>
    <w:rsid w:val="1428670C"/>
    <w:rsid w:val="142A5235"/>
    <w:rsid w:val="142F1A46"/>
    <w:rsid w:val="14353154"/>
    <w:rsid w:val="1437380D"/>
    <w:rsid w:val="143A36D2"/>
    <w:rsid w:val="143A8ECC"/>
    <w:rsid w:val="143B4A10"/>
    <w:rsid w:val="143CB589"/>
    <w:rsid w:val="143E2C24"/>
    <w:rsid w:val="14415EC6"/>
    <w:rsid w:val="14453704"/>
    <w:rsid w:val="1448C01C"/>
    <w:rsid w:val="144AF2FE"/>
    <w:rsid w:val="144D0800"/>
    <w:rsid w:val="14510A8D"/>
    <w:rsid w:val="1464C336"/>
    <w:rsid w:val="146BE21F"/>
    <w:rsid w:val="147227D6"/>
    <w:rsid w:val="147266D4"/>
    <w:rsid w:val="14789123"/>
    <w:rsid w:val="1486A219"/>
    <w:rsid w:val="1491D65D"/>
    <w:rsid w:val="1497808F"/>
    <w:rsid w:val="149D07F9"/>
    <w:rsid w:val="149D356C"/>
    <w:rsid w:val="149EEF52"/>
    <w:rsid w:val="14A14CB2"/>
    <w:rsid w:val="14A22E15"/>
    <w:rsid w:val="14A6C2A1"/>
    <w:rsid w:val="14AAF29C"/>
    <w:rsid w:val="14B36637"/>
    <w:rsid w:val="14B4137C"/>
    <w:rsid w:val="14B47B19"/>
    <w:rsid w:val="14BABAC7"/>
    <w:rsid w:val="14BC719A"/>
    <w:rsid w:val="14C70562"/>
    <w:rsid w:val="14CEC1E9"/>
    <w:rsid w:val="14D24485"/>
    <w:rsid w:val="14D46E09"/>
    <w:rsid w:val="14D9E3D6"/>
    <w:rsid w:val="14E29101"/>
    <w:rsid w:val="14E37674"/>
    <w:rsid w:val="14EA5FD3"/>
    <w:rsid w:val="14ED0243"/>
    <w:rsid w:val="14F415EF"/>
    <w:rsid w:val="14FADFFA"/>
    <w:rsid w:val="15016A23"/>
    <w:rsid w:val="1501DAB3"/>
    <w:rsid w:val="1502A507"/>
    <w:rsid w:val="150CA435"/>
    <w:rsid w:val="15195124"/>
    <w:rsid w:val="151BB3A4"/>
    <w:rsid w:val="151CE9A6"/>
    <w:rsid w:val="1529F51C"/>
    <w:rsid w:val="1532104D"/>
    <w:rsid w:val="1532A1C6"/>
    <w:rsid w:val="15344D1A"/>
    <w:rsid w:val="153789BB"/>
    <w:rsid w:val="15393187"/>
    <w:rsid w:val="153F4E43"/>
    <w:rsid w:val="155CBCEA"/>
    <w:rsid w:val="1568297E"/>
    <w:rsid w:val="1568DF13"/>
    <w:rsid w:val="15698955"/>
    <w:rsid w:val="1575426C"/>
    <w:rsid w:val="1575904A"/>
    <w:rsid w:val="15775613"/>
    <w:rsid w:val="157967AE"/>
    <w:rsid w:val="1581E040"/>
    <w:rsid w:val="158D7B52"/>
    <w:rsid w:val="1595DD7D"/>
    <w:rsid w:val="15A3C081"/>
    <w:rsid w:val="15A8209E"/>
    <w:rsid w:val="15A92634"/>
    <w:rsid w:val="15AE652D"/>
    <w:rsid w:val="15AEB46F"/>
    <w:rsid w:val="15B142FE"/>
    <w:rsid w:val="15B4284E"/>
    <w:rsid w:val="15B9A12F"/>
    <w:rsid w:val="15C34ECC"/>
    <w:rsid w:val="15C682FD"/>
    <w:rsid w:val="15C8E30E"/>
    <w:rsid w:val="15CC2965"/>
    <w:rsid w:val="15D72D65"/>
    <w:rsid w:val="15D824BA"/>
    <w:rsid w:val="15DC22D4"/>
    <w:rsid w:val="15E2390B"/>
    <w:rsid w:val="15E292DA"/>
    <w:rsid w:val="15E50D55"/>
    <w:rsid w:val="15E55AC8"/>
    <w:rsid w:val="15ED4AEB"/>
    <w:rsid w:val="15F64E3D"/>
    <w:rsid w:val="15F771DE"/>
    <w:rsid w:val="15FDC25A"/>
    <w:rsid w:val="1607E0F2"/>
    <w:rsid w:val="16105376"/>
    <w:rsid w:val="1610AC27"/>
    <w:rsid w:val="1614B881"/>
    <w:rsid w:val="1617CC91"/>
    <w:rsid w:val="161F6AC3"/>
    <w:rsid w:val="1623BF20"/>
    <w:rsid w:val="16276D5A"/>
    <w:rsid w:val="162CA3A7"/>
    <w:rsid w:val="1632CC71"/>
    <w:rsid w:val="16333A1F"/>
    <w:rsid w:val="1634900A"/>
    <w:rsid w:val="1637C472"/>
    <w:rsid w:val="1638AB5C"/>
    <w:rsid w:val="16397FB2"/>
    <w:rsid w:val="163BADEC"/>
    <w:rsid w:val="163CBF50"/>
    <w:rsid w:val="163E16EF"/>
    <w:rsid w:val="16400854"/>
    <w:rsid w:val="1656FBB4"/>
    <w:rsid w:val="165B0ED6"/>
    <w:rsid w:val="165F00C9"/>
    <w:rsid w:val="16710A17"/>
    <w:rsid w:val="1671508C"/>
    <w:rsid w:val="167588B1"/>
    <w:rsid w:val="1679128E"/>
    <w:rsid w:val="167D78D2"/>
    <w:rsid w:val="167DEA40"/>
    <w:rsid w:val="16808541"/>
    <w:rsid w:val="169517D8"/>
    <w:rsid w:val="169C6E85"/>
    <w:rsid w:val="169DF9E1"/>
    <w:rsid w:val="169E7859"/>
    <w:rsid w:val="16A10724"/>
    <w:rsid w:val="16A3F6BF"/>
    <w:rsid w:val="16A4D5DD"/>
    <w:rsid w:val="16AD4FF9"/>
    <w:rsid w:val="16B5A52A"/>
    <w:rsid w:val="16B62420"/>
    <w:rsid w:val="16C14B40"/>
    <w:rsid w:val="16C91B77"/>
    <w:rsid w:val="16D1001F"/>
    <w:rsid w:val="16D29452"/>
    <w:rsid w:val="16D9D842"/>
    <w:rsid w:val="16DB0917"/>
    <w:rsid w:val="16E20E52"/>
    <w:rsid w:val="16E8529D"/>
    <w:rsid w:val="16F41FB8"/>
    <w:rsid w:val="16F6BA0F"/>
    <w:rsid w:val="16F814D1"/>
    <w:rsid w:val="1706883A"/>
    <w:rsid w:val="171B81ED"/>
    <w:rsid w:val="1720CDE5"/>
    <w:rsid w:val="172160E9"/>
    <w:rsid w:val="1722513D"/>
    <w:rsid w:val="1723D689"/>
    <w:rsid w:val="1725A2C2"/>
    <w:rsid w:val="17265813"/>
    <w:rsid w:val="1726FA23"/>
    <w:rsid w:val="172B51EA"/>
    <w:rsid w:val="1746C70E"/>
    <w:rsid w:val="1754CAE0"/>
    <w:rsid w:val="17559389"/>
    <w:rsid w:val="175751D9"/>
    <w:rsid w:val="175847CE"/>
    <w:rsid w:val="17717BE3"/>
    <w:rsid w:val="1779C1E9"/>
    <w:rsid w:val="177B9DC2"/>
    <w:rsid w:val="177D60EE"/>
    <w:rsid w:val="1782A237"/>
    <w:rsid w:val="1783A797"/>
    <w:rsid w:val="1784B53D"/>
    <w:rsid w:val="178902DB"/>
    <w:rsid w:val="17976A91"/>
    <w:rsid w:val="17983367"/>
    <w:rsid w:val="179A95AC"/>
    <w:rsid w:val="17A0B60F"/>
    <w:rsid w:val="17A26770"/>
    <w:rsid w:val="17B5AD65"/>
    <w:rsid w:val="17C1C927"/>
    <w:rsid w:val="17C37922"/>
    <w:rsid w:val="17C5A706"/>
    <w:rsid w:val="17E4D74A"/>
    <w:rsid w:val="17E534BE"/>
    <w:rsid w:val="17E7ED2A"/>
    <w:rsid w:val="17E90C44"/>
    <w:rsid w:val="17F24DBC"/>
    <w:rsid w:val="17F26F91"/>
    <w:rsid w:val="17F5D310"/>
    <w:rsid w:val="17FD5ACE"/>
    <w:rsid w:val="18025D2B"/>
    <w:rsid w:val="180FE2D2"/>
    <w:rsid w:val="181738B1"/>
    <w:rsid w:val="181B00B9"/>
    <w:rsid w:val="181C0229"/>
    <w:rsid w:val="181C384B"/>
    <w:rsid w:val="181D40FF"/>
    <w:rsid w:val="181F1A15"/>
    <w:rsid w:val="181FC410"/>
    <w:rsid w:val="181FEF40"/>
    <w:rsid w:val="1827E2A7"/>
    <w:rsid w:val="182A596C"/>
    <w:rsid w:val="182F6DA7"/>
    <w:rsid w:val="1830FD21"/>
    <w:rsid w:val="1835DCCE"/>
    <w:rsid w:val="18412393"/>
    <w:rsid w:val="184730AF"/>
    <w:rsid w:val="184E3F06"/>
    <w:rsid w:val="1850475C"/>
    <w:rsid w:val="1856DEE4"/>
    <w:rsid w:val="185A0370"/>
    <w:rsid w:val="185A71B4"/>
    <w:rsid w:val="186147C1"/>
    <w:rsid w:val="18614EC7"/>
    <w:rsid w:val="1863B90A"/>
    <w:rsid w:val="1865FD06"/>
    <w:rsid w:val="18671709"/>
    <w:rsid w:val="1875D43F"/>
    <w:rsid w:val="187E08D1"/>
    <w:rsid w:val="187E21E3"/>
    <w:rsid w:val="187E9309"/>
    <w:rsid w:val="1881B17A"/>
    <w:rsid w:val="188220B4"/>
    <w:rsid w:val="1885E3AC"/>
    <w:rsid w:val="1885EB86"/>
    <w:rsid w:val="189BDB0D"/>
    <w:rsid w:val="18A4C80A"/>
    <w:rsid w:val="18A605B3"/>
    <w:rsid w:val="18AE2AF0"/>
    <w:rsid w:val="18AE80A0"/>
    <w:rsid w:val="18AFBD8F"/>
    <w:rsid w:val="18B7BF7E"/>
    <w:rsid w:val="18BAEB6E"/>
    <w:rsid w:val="18BB716F"/>
    <w:rsid w:val="18BC78BF"/>
    <w:rsid w:val="18C180E0"/>
    <w:rsid w:val="18C9955F"/>
    <w:rsid w:val="18D1A8D4"/>
    <w:rsid w:val="18D50323"/>
    <w:rsid w:val="18DA7146"/>
    <w:rsid w:val="18DB642C"/>
    <w:rsid w:val="18DBC02A"/>
    <w:rsid w:val="18E17015"/>
    <w:rsid w:val="18E29C67"/>
    <w:rsid w:val="18E5C4A3"/>
    <w:rsid w:val="18E78AF0"/>
    <w:rsid w:val="18E9F692"/>
    <w:rsid w:val="18EC9F74"/>
    <w:rsid w:val="18ED6D93"/>
    <w:rsid w:val="18F1155D"/>
    <w:rsid w:val="190217E1"/>
    <w:rsid w:val="190727D4"/>
    <w:rsid w:val="190A2A78"/>
    <w:rsid w:val="190BAB81"/>
    <w:rsid w:val="190D6DBE"/>
    <w:rsid w:val="1912352E"/>
    <w:rsid w:val="191BCE12"/>
    <w:rsid w:val="19249657"/>
    <w:rsid w:val="192EE80B"/>
    <w:rsid w:val="192FC59E"/>
    <w:rsid w:val="193351CD"/>
    <w:rsid w:val="19394BF8"/>
    <w:rsid w:val="19409561"/>
    <w:rsid w:val="1940C4D0"/>
    <w:rsid w:val="19414D5C"/>
    <w:rsid w:val="1941ABAE"/>
    <w:rsid w:val="1948D5EA"/>
    <w:rsid w:val="1951936A"/>
    <w:rsid w:val="1956E742"/>
    <w:rsid w:val="195B3BD8"/>
    <w:rsid w:val="195C6B5A"/>
    <w:rsid w:val="19633E88"/>
    <w:rsid w:val="19660886"/>
    <w:rsid w:val="196776D2"/>
    <w:rsid w:val="196A6165"/>
    <w:rsid w:val="196E974B"/>
    <w:rsid w:val="1977C5BC"/>
    <w:rsid w:val="19794E91"/>
    <w:rsid w:val="197BEE99"/>
    <w:rsid w:val="197EC2BC"/>
    <w:rsid w:val="19914A87"/>
    <w:rsid w:val="1998A225"/>
    <w:rsid w:val="1999A64C"/>
    <w:rsid w:val="199D80AF"/>
    <w:rsid w:val="19A45D27"/>
    <w:rsid w:val="19A5ED60"/>
    <w:rsid w:val="19AC001D"/>
    <w:rsid w:val="19BA5E14"/>
    <w:rsid w:val="19BBBC5A"/>
    <w:rsid w:val="19BC415B"/>
    <w:rsid w:val="19BCF3B9"/>
    <w:rsid w:val="19C73D9B"/>
    <w:rsid w:val="19CDF895"/>
    <w:rsid w:val="19D14314"/>
    <w:rsid w:val="19D63487"/>
    <w:rsid w:val="19D6475C"/>
    <w:rsid w:val="19D8D7F5"/>
    <w:rsid w:val="19D8DE96"/>
    <w:rsid w:val="19DC60FB"/>
    <w:rsid w:val="19DCD331"/>
    <w:rsid w:val="19DCE93B"/>
    <w:rsid w:val="19E2D44E"/>
    <w:rsid w:val="19E56DD2"/>
    <w:rsid w:val="19E601EE"/>
    <w:rsid w:val="19E7B8DA"/>
    <w:rsid w:val="19F110AE"/>
    <w:rsid w:val="19F92A74"/>
    <w:rsid w:val="19FDF8D6"/>
    <w:rsid w:val="1A07F743"/>
    <w:rsid w:val="1A10A7C5"/>
    <w:rsid w:val="1A164B39"/>
    <w:rsid w:val="1A17BCD6"/>
    <w:rsid w:val="1A1FE7B2"/>
    <w:rsid w:val="1A21A904"/>
    <w:rsid w:val="1A226B60"/>
    <w:rsid w:val="1A2B34D4"/>
    <w:rsid w:val="1A2D47B0"/>
    <w:rsid w:val="1A35BE77"/>
    <w:rsid w:val="1A35DF55"/>
    <w:rsid w:val="1A37BE6B"/>
    <w:rsid w:val="1A39F78C"/>
    <w:rsid w:val="1A46F91C"/>
    <w:rsid w:val="1A4E3970"/>
    <w:rsid w:val="1A520B82"/>
    <w:rsid w:val="1A5582DB"/>
    <w:rsid w:val="1A56953D"/>
    <w:rsid w:val="1A58CAA3"/>
    <w:rsid w:val="1A5D20EE"/>
    <w:rsid w:val="1A5D69E8"/>
    <w:rsid w:val="1A5F1D0B"/>
    <w:rsid w:val="1A5FF932"/>
    <w:rsid w:val="1A63D38B"/>
    <w:rsid w:val="1A65246F"/>
    <w:rsid w:val="1A6D3F0D"/>
    <w:rsid w:val="1A737994"/>
    <w:rsid w:val="1A7504B9"/>
    <w:rsid w:val="1A765526"/>
    <w:rsid w:val="1A77392F"/>
    <w:rsid w:val="1A7A9D37"/>
    <w:rsid w:val="1A7E990F"/>
    <w:rsid w:val="1A7F8936"/>
    <w:rsid w:val="1A7FA4C5"/>
    <w:rsid w:val="1A8096E6"/>
    <w:rsid w:val="1A84F9DC"/>
    <w:rsid w:val="1A86631F"/>
    <w:rsid w:val="1A943BBD"/>
    <w:rsid w:val="1A943E93"/>
    <w:rsid w:val="1A947AD4"/>
    <w:rsid w:val="1A94A1DA"/>
    <w:rsid w:val="1A9CABF6"/>
    <w:rsid w:val="1AA7290C"/>
    <w:rsid w:val="1AA794C3"/>
    <w:rsid w:val="1AB34BF0"/>
    <w:rsid w:val="1ABB2DF9"/>
    <w:rsid w:val="1ABCAE2B"/>
    <w:rsid w:val="1AC0D5A5"/>
    <w:rsid w:val="1ACF70F3"/>
    <w:rsid w:val="1ACFE074"/>
    <w:rsid w:val="1ADE8100"/>
    <w:rsid w:val="1AE4F906"/>
    <w:rsid w:val="1AE7FF1D"/>
    <w:rsid w:val="1AEA4F74"/>
    <w:rsid w:val="1AEC6B08"/>
    <w:rsid w:val="1AF06652"/>
    <w:rsid w:val="1AF078DD"/>
    <w:rsid w:val="1AFB976F"/>
    <w:rsid w:val="1AFF32BF"/>
    <w:rsid w:val="1B05B617"/>
    <w:rsid w:val="1B0691E9"/>
    <w:rsid w:val="1B06B17B"/>
    <w:rsid w:val="1B0A41F1"/>
    <w:rsid w:val="1B0AEC90"/>
    <w:rsid w:val="1B0BA9BE"/>
    <w:rsid w:val="1B0FC0D4"/>
    <w:rsid w:val="1B13E7C9"/>
    <w:rsid w:val="1B16A346"/>
    <w:rsid w:val="1B1BBB71"/>
    <w:rsid w:val="1B1CD88F"/>
    <w:rsid w:val="1B21A142"/>
    <w:rsid w:val="1B2CBEC7"/>
    <w:rsid w:val="1B301D6D"/>
    <w:rsid w:val="1B3137FA"/>
    <w:rsid w:val="1B457C86"/>
    <w:rsid w:val="1B4CEA65"/>
    <w:rsid w:val="1B63BC7B"/>
    <w:rsid w:val="1B6557B9"/>
    <w:rsid w:val="1B685945"/>
    <w:rsid w:val="1B6AA07B"/>
    <w:rsid w:val="1B6E0F64"/>
    <w:rsid w:val="1B76C92A"/>
    <w:rsid w:val="1B7C69EB"/>
    <w:rsid w:val="1B7F5342"/>
    <w:rsid w:val="1B82B732"/>
    <w:rsid w:val="1B8649AE"/>
    <w:rsid w:val="1B871359"/>
    <w:rsid w:val="1B8917FD"/>
    <w:rsid w:val="1B8ACD29"/>
    <w:rsid w:val="1B9402D9"/>
    <w:rsid w:val="1B95DBBF"/>
    <w:rsid w:val="1B973E4A"/>
    <w:rsid w:val="1B98D1A2"/>
    <w:rsid w:val="1B9FCBD2"/>
    <w:rsid w:val="1BA5B902"/>
    <w:rsid w:val="1BA68E9C"/>
    <w:rsid w:val="1BAA1385"/>
    <w:rsid w:val="1BB053E1"/>
    <w:rsid w:val="1BBA1865"/>
    <w:rsid w:val="1BBC1C99"/>
    <w:rsid w:val="1BC08211"/>
    <w:rsid w:val="1BC0D682"/>
    <w:rsid w:val="1BC77383"/>
    <w:rsid w:val="1BCA2842"/>
    <w:rsid w:val="1BCB8D22"/>
    <w:rsid w:val="1BD559E4"/>
    <w:rsid w:val="1BD96EB7"/>
    <w:rsid w:val="1BE4EC5A"/>
    <w:rsid w:val="1BE7E484"/>
    <w:rsid w:val="1BE92147"/>
    <w:rsid w:val="1BF49870"/>
    <w:rsid w:val="1BF4BB2A"/>
    <w:rsid w:val="1BF53C0A"/>
    <w:rsid w:val="1BFB9D84"/>
    <w:rsid w:val="1C00149A"/>
    <w:rsid w:val="1C096BB5"/>
    <w:rsid w:val="1C18E17B"/>
    <w:rsid w:val="1C1A46E0"/>
    <w:rsid w:val="1C233222"/>
    <w:rsid w:val="1C23CEDB"/>
    <w:rsid w:val="1C2F3CBE"/>
    <w:rsid w:val="1C2F5A3E"/>
    <w:rsid w:val="1C2FBA99"/>
    <w:rsid w:val="1C302F30"/>
    <w:rsid w:val="1C32BE46"/>
    <w:rsid w:val="1C3BC07E"/>
    <w:rsid w:val="1C3EBC34"/>
    <w:rsid w:val="1C454FF5"/>
    <w:rsid w:val="1C46B8B4"/>
    <w:rsid w:val="1C4BD3AB"/>
    <w:rsid w:val="1C4E621D"/>
    <w:rsid w:val="1C5262C3"/>
    <w:rsid w:val="1C530513"/>
    <w:rsid w:val="1C5CC202"/>
    <w:rsid w:val="1C5CC8A8"/>
    <w:rsid w:val="1C5E0CD4"/>
    <w:rsid w:val="1C63E30B"/>
    <w:rsid w:val="1C73844E"/>
    <w:rsid w:val="1C747BA5"/>
    <w:rsid w:val="1C7BCF28"/>
    <w:rsid w:val="1C7D713E"/>
    <w:rsid w:val="1C7DB3FC"/>
    <w:rsid w:val="1C7E3810"/>
    <w:rsid w:val="1C83038E"/>
    <w:rsid w:val="1C87A508"/>
    <w:rsid w:val="1C87B722"/>
    <w:rsid w:val="1C912338"/>
    <w:rsid w:val="1C92D008"/>
    <w:rsid w:val="1C9973A9"/>
    <w:rsid w:val="1C99F7D8"/>
    <w:rsid w:val="1CA3B017"/>
    <w:rsid w:val="1CA9F2DD"/>
    <w:rsid w:val="1CB1BAC0"/>
    <w:rsid w:val="1CB23AAE"/>
    <w:rsid w:val="1CB33481"/>
    <w:rsid w:val="1CB532B6"/>
    <w:rsid w:val="1CC0E69C"/>
    <w:rsid w:val="1CCBFB0D"/>
    <w:rsid w:val="1CD3D4A4"/>
    <w:rsid w:val="1CD74C4C"/>
    <w:rsid w:val="1CD82E17"/>
    <w:rsid w:val="1CD85936"/>
    <w:rsid w:val="1CDBB4FF"/>
    <w:rsid w:val="1CDD9480"/>
    <w:rsid w:val="1CDDC65B"/>
    <w:rsid w:val="1CDEDAB7"/>
    <w:rsid w:val="1CEA65B7"/>
    <w:rsid w:val="1CF40DB3"/>
    <w:rsid w:val="1CF64A2E"/>
    <w:rsid w:val="1CF82F35"/>
    <w:rsid w:val="1CF8FE2D"/>
    <w:rsid w:val="1D02A52C"/>
    <w:rsid w:val="1D086C26"/>
    <w:rsid w:val="1D0BDA90"/>
    <w:rsid w:val="1D0E68FE"/>
    <w:rsid w:val="1D0EE4F2"/>
    <w:rsid w:val="1D107545"/>
    <w:rsid w:val="1D175DB5"/>
    <w:rsid w:val="1D17F260"/>
    <w:rsid w:val="1D2D89E5"/>
    <w:rsid w:val="1D2EA5A7"/>
    <w:rsid w:val="1D370936"/>
    <w:rsid w:val="1D397D99"/>
    <w:rsid w:val="1D3ACEF7"/>
    <w:rsid w:val="1D40901C"/>
    <w:rsid w:val="1D4D5312"/>
    <w:rsid w:val="1D4EA655"/>
    <w:rsid w:val="1D57EFFC"/>
    <w:rsid w:val="1D627C37"/>
    <w:rsid w:val="1D689EBE"/>
    <w:rsid w:val="1D7F4FF6"/>
    <w:rsid w:val="1D849C9F"/>
    <w:rsid w:val="1D8A5163"/>
    <w:rsid w:val="1D8A7EFF"/>
    <w:rsid w:val="1D8BF939"/>
    <w:rsid w:val="1D94D2AA"/>
    <w:rsid w:val="1D9A4593"/>
    <w:rsid w:val="1D9C1DC3"/>
    <w:rsid w:val="1DA6E945"/>
    <w:rsid w:val="1DA94900"/>
    <w:rsid w:val="1DAA4614"/>
    <w:rsid w:val="1DAD1275"/>
    <w:rsid w:val="1DAD4843"/>
    <w:rsid w:val="1DB2378B"/>
    <w:rsid w:val="1DBB654A"/>
    <w:rsid w:val="1DBCFD05"/>
    <w:rsid w:val="1DBE963B"/>
    <w:rsid w:val="1DC64E3F"/>
    <w:rsid w:val="1DC7A005"/>
    <w:rsid w:val="1DC93CE3"/>
    <w:rsid w:val="1DCAB0D6"/>
    <w:rsid w:val="1DCD416D"/>
    <w:rsid w:val="1DD218CD"/>
    <w:rsid w:val="1DD7D503"/>
    <w:rsid w:val="1DDBEFD0"/>
    <w:rsid w:val="1DDC8765"/>
    <w:rsid w:val="1DDF4833"/>
    <w:rsid w:val="1DE24605"/>
    <w:rsid w:val="1DEE2699"/>
    <w:rsid w:val="1DEF3D1F"/>
    <w:rsid w:val="1DEFEFB7"/>
    <w:rsid w:val="1DF50CFC"/>
    <w:rsid w:val="1DF674E5"/>
    <w:rsid w:val="1DFA2478"/>
    <w:rsid w:val="1DFC037A"/>
    <w:rsid w:val="1DFDDA8B"/>
    <w:rsid w:val="1DFFE7C6"/>
    <w:rsid w:val="1E01FF34"/>
    <w:rsid w:val="1E03D365"/>
    <w:rsid w:val="1E076ECB"/>
    <w:rsid w:val="1E0ABE9E"/>
    <w:rsid w:val="1E0B8BCD"/>
    <w:rsid w:val="1E0DC837"/>
    <w:rsid w:val="1E14F74D"/>
    <w:rsid w:val="1E160D7D"/>
    <w:rsid w:val="1E16CC95"/>
    <w:rsid w:val="1E18CFB3"/>
    <w:rsid w:val="1E1A3F73"/>
    <w:rsid w:val="1E2DCC7E"/>
    <w:rsid w:val="1E3E3422"/>
    <w:rsid w:val="1E3F1E06"/>
    <w:rsid w:val="1E4115B8"/>
    <w:rsid w:val="1E449AE3"/>
    <w:rsid w:val="1E4E06F0"/>
    <w:rsid w:val="1E599288"/>
    <w:rsid w:val="1E5BAD74"/>
    <w:rsid w:val="1E5BDE42"/>
    <w:rsid w:val="1E6AE28C"/>
    <w:rsid w:val="1E6BDC55"/>
    <w:rsid w:val="1E720598"/>
    <w:rsid w:val="1E759555"/>
    <w:rsid w:val="1E7BD267"/>
    <w:rsid w:val="1E85EE2B"/>
    <w:rsid w:val="1E912BB6"/>
    <w:rsid w:val="1E916348"/>
    <w:rsid w:val="1EAD18B5"/>
    <w:rsid w:val="1EB3578F"/>
    <w:rsid w:val="1EB744A0"/>
    <w:rsid w:val="1EBBBF43"/>
    <w:rsid w:val="1EBEF249"/>
    <w:rsid w:val="1EC35AEB"/>
    <w:rsid w:val="1EC61FB8"/>
    <w:rsid w:val="1EC81BE5"/>
    <w:rsid w:val="1ECBAFB3"/>
    <w:rsid w:val="1ECBF1F8"/>
    <w:rsid w:val="1ECEAC9B"/>
    <w:rsid w:val="1EDA3913"/>
    <w:rsid w:val="1EE247F2"/>
    <w:rsid w:val="1EE3F493"/>
    <w:rsid w:val="1EED6458"/>
    <w:rsid w:val="1EF30692"/>
    <w:rsid w:val="1EFF5A82"/>
    <w:rsid w:val="1F02FBD0"/>
    <w:rsid w:val="1F08B3E4"/>
    <w:rsid w:val="1F0A11A6"/>
    <w:rsid w:val="1F0B1E99"/>
    <w:rsid w:val="1F0D40F0"/>
    <w:rsid w:val="1F127EA9"/>
    <w:rsid w:val="1F14B57D"/>
    <w:rsid w:val="1F15CF90"/>
    <w:rsid w:val="1F1A0D1A"/>
    <w:rsid w:val="1F259B31"/>
    <w:rsid w:val="1F25C6DD"/>
    <w:rsid w:val="1F3EBE7C"/>
    <w:rsid w:val="1F44C9A4"/>
    <w:rsid w:val="1F45840F"/>
    <w:rsid w:val="1F45C462"/>
    <w:rsid w:val="1F475B47"/>
    <w:rsid w:val="1F570C59"/>
    <w:rsid w:val="1F59DAFA"/>
    <w:rsid w:val="1F6067AB"/>
    <w:rsid w:val="1F61BB73"/>
    <w:rsid w:val="1F63592A"/>
    <w:rsid w:val="1F747171"/>
    <w:rsid w:val="1F76F22E"/>
    <w:rsid w:val="1F786484"/>
    <w:rsid w:val="1F7C8233"/>
    <w:rsid w:val="1F7E21A0"/>
    <w:rsid w:val="1F81DE0F"/>
    <w:rsid w:val="1F8770FB"/>
    <w:rsid w:val="1F87D4FD"/>
    <w:rsid w:val="1F88A8CF"/>
    <w:rsid w:val="1F89B33D"/>
    <w:rsid w:val="1F90E653"/>
    <w:rsid w:val="1F92AFBD"/>
    <w:rsid w:val="1F9A6B9A"/>
    <w:rsid w:val="1F9B54B8"/>
    <w:rsid w:val="1F9BCEB8"/>
    <w:rsid w:val="1FA28125"/>
    <w:rsid w:val="1FABB2CB"/>
    <w:rsid w:val="1FB68FB4"/>
    <w:rsid w:val="1FB972A5"/>
    <w:rsid w:val="1FBA1416"/>
    <w:rsid w:val="1FBEA084"/>
    <w:rsid w:val="1FC0C9C7"/>
    <w:rsid w:val="1FC7146E"/>
    <w:rsid w:val="1FC90AB5"/>
    <w:rsid w:val="1FCC7F4C"/>
    <w:rsid w:val="1FD28614"/>
    <w:rsid w:val="1FD5798C"/>
    <w:rsid w:val="1FDA6821"/>
    <w:rsid w:val="1FDFA3B9"/>
    <w:rsid w:val="1FE1F574"/>
    <w:rsid w:val="1FE7BA36"/>
    <w:rsid w:val="1FECE8A6"/>
    <w:rsid w:val="1FED6A68"/>
    <w:rsid w:val="1FEFAC4A"/>
    <w:rsid w:val="1FFDA9D4"/>
    <w:rsid w:val="1FFE8D4D"/>
    <w:rsid w:val="200D01E5"/>
    <w:rsid w:val="200EE3BD"/>
    <w:rsid w:val="2019B7AA"/>
    <w:rsid w:val="201D47EF"/>
    <w:rsid w:val="201E4E72"/>
    <w:rsid w:val="202742D7"/>
    <w:rsid w:val="20316208"/>
    <w:rsid w:val="2035F2C8"/>
    <w:rsid w:val="2045EE47"/>
    <w:rsid w:val="204D3958"/>
    <w:rsid w:val="205238D9"/>
    <w:rsid w:val="2052A7EB"/>
    <w:rsid w:val="2053B0AA"/>
    <w:rsid w:val="205F4A6B"/>
    <w:rsid w:val="206047A2"/>
    <w:rsid w:val="206223D6"/>
    <w:rsid w:val="20681654"/>
    <w:rsid w:val="207018EF"/>
    <w:rsid w:val="2076F3E1"/>
    <w:rsid w:val="207BED7E"/>
    <w:rsid w:val="20878876"/>
    <w:rsid w:val="2092721D"/>
    <w:rsid w:val="20939E9D"/>
    <w:rsid w:val="20998124"/>
    <w:rsid w:val="20AEFB18"/>
    <w:rsid w:val="20BC336E"/>
    <w:rsid w:val="20BDAE7E"/>
    <w:rsid w:val="20C402C5"/>
    <w:rsid w:val="20C6E67F"/>
    <w:rsid w:val="20C7E2C8"/>
    <w:rsid w:val="20CAA5DF"/>
    <w:rsid w:val="20D095B8"/>
    <w:rsid w:val="20D199D2"/>
    <w:rsid w:val="20E1C429"/>
    <w:rsid w:val="20E791F4"/>
    <w:rsid w:val="20E965BC"/>
    <w:rsid w:val="20EA0F16"/>
    <w:rsid w:val="20F3AE3F"/>
    <w:rsid w:val="20F47AE3"/>
    <w:rsid w:val="20FB483F"/>
    <w:rsid w:val="20FEC6D0"/>
    <w:rsid w:val="2113F506"/>
    <w:rsid w:val="2117B38F"/>
    <w:rsid w:val="21217A76"/>
    <w:rsid w:val="212968B2"/>
    <w:rsid w:val="212FCBA0"/>
    <w:rsid w:val="21328EF9"/>
    <w:rsid w:val="213E9E22"/>
    <w:rsid w:val="214EEFE1"/>
    <w:rsid w:val="21590B35"/>
    <w:rsid w:val="2169C013"/>
    <w:rsid w:val="216B2AB4"/>
    <w:rsid w:val="216E12B7"/>
    <w:rsid w:val="217743AC"/>
    <w:rsid w:val="217AC093"/>
    <w:rsid w:val="2181D699"/>
    <w:rsid w:val="2182B2D6"/>
    <w:rsid w:val="2187B30A"/>
    <w:rsid w:val="218EC7B2"/>
    <w:rsid w:val="2190E232"/>
    <w:rsid w:val="219198E1"/>
    <w:rsid w:val="2193AD6E"/>
    <w:rsid w:val="2198CF3F"/>
    <w:rsid w:val="219BC8FD"/>
    <w:rsid w:val="219C32D5"/>
    <w:rsid w:val="21A04B1B"/>
    <w:rsid w:val="21AAAAE0"/>
    <w:rsid w:val="21AF49B6"/>
    <w:rsid w:val="21B0F447"/>
    <w:rsid w:val="21B3B70F"/>
    <w:rsid w:val="21B685CA"/>
    <w:rsid w:val="21B6AC8B"/>
    <w:rsid w:val="21B8D489"/>
    <w:rsid w:val="21BC3417"/>
    <w:rsid w:val="21BD1BF3"/>
    <w:rsid w:val="21BF7D8D"/>
    <w:rsid w:val="21C46895"/>
    <w:rsid w:val="21C869E9"/>
    <w:rsid w:val="21E11868"/>
    <w:rsid w:val="21E18042"/>
    <w:rsid w:val="21E2BDD5"/>
    <w:rsid w:val="21E4DE64"/>
    <w:rsid w:val="21E66B6F"/>
    <w:rsid w:val="21E9DBDC"/>
    <w:rsid w:val="21F0739B"/>
    <w:rsid w:val="21F142A6"/>
    <w:rsid w:val="21F41A81"/>
    <w:rsid w:val="21FC5B74"/>
    <w:rsid w:val="21FD6AB0"/>
    <w:rsid w:val="21FD8A0A"/>
    <w:rsid w:val="21FD9710"/>
    <w:rsid w:val="21FEE912"/>
    <w:rsid w:val="2201E95A"/>
    <w:rsid w:val="2213EEE3"/>
    <w:rsid w:val="2214BE9B"/>
    <w:rsid w:val="22157135"/>
    <w:rsid w:val="2217A6DF"/>
    <w:rsid w:val="2219BDA7"/>
    <w:rsid w:val="221BB973"/>
    <w:rsid w:val="2223B157"/>
    <w:rsid w:val="2223FABC"/>
    <w:rsid w:val="2224D215"/>
    <w:rsid w:val="22279ABC"/>
    <w:rsid w:val="22282B38"/>
    <w:rsid w:val="22292210"/>
    <w:rsid w:val="222CEBFE"/>
    <w:rsid w:val="222F5232"/>
    <w:rsid w:val="223093C2"/>
    <w:rsid w:val="224A8594"/>
    <w:rsid w:val="224FA1BC"/>
    <w:rsid w:val="225FC32E"/>
    <w:rsid w:val="2260045B"/>
    <w:rsid w:val="2265593F"/>
    <w:rsid w:val="22697218"/>
    <w:rsid w:val="226AC75A"/>
    <w:rsid w:val="227BB6AE"/>
    <w:rsid w:val="2285CDD8"/>
    <w:rsid w:val="228DC084"/>
    <w:rsid w:val="2292EFED"/>
    <w:rsid w:val="22949B59"/>
    <w:rsid w:val="2299E947"/>
    <w:rsid w:val="229F349D"/>
    <w:rsid w:val="229F6685"/>
    <w:rsid w:val="22B250D6"/>
    <w:rsid w:val="22B6C98B"/>
    <w:rsid w:val="22BC9908"/>
    <w:rsid w:val="22C04BA0"/>
    <w:rsid w:val="22C76873"/>
    <w:rsid w:val="22CED2F0"/>
    <w:rsid w:val="22CEEBDD"/>
    <w:rsid w:val="22D266BD"/>
    <w:rsid w:val="22D55090"/>
    <w:rsid w:val="22DFA781"/>
    <w:rsid w:val="22E112DF"/>
    <w:rsid w:val="22EC7698"/>
    <w:rsid w:val="22EFF088"/>
    <w:rsid w:val="22F31613"/>
    <w:rsid w:val="22F5BAA2"/>
    <w:rsid w:val="22F6CD35"/>
    <w:rsid w:val="22F84FC9"/>
    <w:rsid w:val="22F86703"/>
    <w:rsid w:val="22FAF9D9"/>
    <w:rsid w:val="22FEB74E"/>
    <w:rsid w:val="230766F3"/>
    <w:rsid w:val="2309D471"/>
    <w:rsid w:val="231F6FBD"/>
    <w:rsid w:val="2324ED73"/>
    <w:rsid w:val="2327926B"/>
    <w:rsid w:val="2329736D"/>
    <w:rsid w:val="23297FBF"/>
    <w:rsid w:val="232C79F1"/>
    <w:rsid w:val="2348A934"/>
    <w:rsid w:val="234AA8E2"/>
    <w:rsid w:val="23525FA2"/>
    <w:rsid w:val="235315FB"/>
    <w:rsid w:val="2357FB69"/>
    <w:rsid w:val="235F1B1E"/>
    <w:rsid w:val="235F518E"/>
    <w:rsid w:val="23610134"/>
    <w:rsid w:val="2362C660"/>
    <w:rsid w:val="2362E624"/>
    <w:rsid w:val="23644A1A"/>
    <w:rsid w:val="23667D36"/>
    <w:rsid w:val="237575C5"/>
    <w:rsid w:val="237CA287"/>
    <w:rsid w:val="238A6E38"/>
    <w:rsid w:val="238E3E96"/>
    <w:rsid w:val="238F93B9"/>
    <w:rsid w:val="238FCBA5"/>
    <w:rsid w:val="2392E084"/>
    <w:rsid w:val="23937A02"/>
    <w:rsid w:val="239458B9"/>
    <w:rsid w:val="239AF687"/>
    <w:rsid w:val="23A0138B"/>
    <w:rsid w:val="23AF4E45"/>
    <w:rsid w:val="23B485A2"/>
    <w:rsid w:val="23B4DFE3"/>
    <w:rsid w:val="23B5E96D"/>
    <w:rsid w:val="23B71D69"/>
    <w:rsid w:val="23BC832A"/>
    <w:rsid w:val="23BC9DC4"/>
    <w:rsid w:val="23C1A2AE"/>
    <w:rsid w:val="23C60EC6"/>
    <w:rsid w:val="23C9FA35"/>
    <w:rsid w:val="23D0E520"/>
    <w:rsid w:val="23DCEB91"/>
    <w:rsid w:val="23E67A83"/>
    <w:rsid w:val="23E789E6"/>
    <w:rsid w:val="23E7C83E"/>
    <w:rsid w:val="23E9B700"/>
    <w:rsid w:val="23F1EDEF"/>
    <w:rsid w:val="23F5A609"/>
    <w:rsid w:val="24009064"/>
    <w:rsid w:val="24101493"/>
    <w:rsid w:val="24126B2F"/>
    <w:rsid w:val="24196070"/>
    <w:rsid w:val="241ABFA7"/>
    <w:rsid w:val="242022AF"/>
    <w:rsid w:val="24265239"/>
    <w:rsid w:val="24272A81"/>
    <w:rsid w:val="2427ED08"/>
    <w:rsid w:val="242D52BE"/>
    <w:rsid w:val="242D621A"/>
    <w:rsid w:val="2436C3B9"/>
    <w:rsid w:val="2438DFD1"/>
    <w:rsid w:val="243955F6"/>
    <w:rsid w:val="243C5934"/>
    <w:rsid w:val="24460CE7"/>
    <w:rsid w:val="244F11B4"/>
    <w:rsid w:val="245DDE4A"/>
    <w:rsid w:val="245EE771"/>
    <w:rsid w:val="24612936"/>
    <w:rsid w:val="246D4354"/>
    <w:rsid w:val="246FBCE6"/>
    <w:rsid w:val="24796915"/>
    <w:rsid w:val="247E7C97"/>
    <w:rsid w:val="24816F57"/>
    <w:rsid w:val="2485F592"/>
    <w:rsid w:val="24866296"/>
    <w:rsid w:val="2486D5BE"/>
    <w:rsid w:val="24878EDD"/>
    <w:rsid w:val="2487F6E1"/>
    <w:rsid w:val="248AC5A0"/>
    <w:rsid w:val="248BF2B8"/>
    <w:rsid w:val="248FCDDE"/>
    <w:rsid w:val="2492F15A"/>
    <w:rsid w:val="24951C3A"/>
    <w:rsid w:val="24998E40"/>
    <w:rsid w:val="249A3440"/>
    <w:rsid w:val="249EFDFE"/>
    <w:rsid w:val="24A02A9B"/>
    <w:rsid w:val="24A6B960"/>
    <w:rsid w:val="24AFA2F9"/>
    <w:rsid w:val="24B553F1"/>
    <w:rsid w:val="24B66381"/>
    <w:rsid w:val="24B8AC99"/>
    <w:rsid w:val="24B8C1CD"/>
    <w:rsid w:val="24B92DB6"/>
    <w:rsid w:val="24C59305"/>
    <w:rsid w:val="24CFDF21"/>
    <w:rsid w:val="24D005F2"/>
    <w:rsid w:val="24D244F4"/>
    <w:rsid w:val="24D28E8D"/>
    <w:rsid w:val="24DF5795"/>
    <w:rsid w:val="24E22C32"/>
    <w:rsid w:val="24E320F8"/>
    <w:rsid w:val="24E6B9F6"/>
    <w:rsid w:val="24E8ABC1"/>
    <w:rsid w:val="24E97010"/>
    <w:rsid w:val="25049457"/>
    <w:rsid w:val="25055F7B"/>
    <w:rsid w:val="250785D3"/>
    <w:rsid w:val="2515A277"/>
    <w:rsid w:val="2517185C"/>
    <w:rsid w:val="251D08FC"/>
    <w:rsid w:val="2521EF99"/>
    <w:rsid w:val="2527D1AF"/>
    <w:rsid w:val="252A2241"/>
    <w:rsid w:val="2537E8B6"/>
    <w:rsid w:val="25380431"/>
    <w:rsid w:val="2538083F"/>
    <w:rsid w:val="253B1C9A"/>
    <w:rsid w:val="2546BD1D"/>
    <w:rsid w:val="254CB03C"/>
    <w:rsid w:val="2556475F"/>
    <w:rsid w:val="2556BC41"/>
    <w:rsid w:val="255BFD4D"/>
    <w:rsid w:val="255F750D"/>
    <w:rsid w:val="25605675"/>
    <w:rsid w:val="2563696B"/>
    <w:rsid w:val="256E3D8F"/>
    <w:rsid w:val="256F2935"/>
    <w:rsid w:val="2571EB80"/>
    <w:rsid w:val="257DF9A0"/>
    <w:rsid w:val="257FF705"/>
    <w:rsid w:val="258CA972"/>
    <w:rsid w:val="2590A00B"/>
    <w:rsid w:val="259DD595"/>
    <w:rsid w:val="25A4A511"/>
    <w:rsid w:val="25A8A6E3"/>
    <w:rsid w:val="25A9D4CF"/>
    <w:rsid w:val="25B9C42E"/>
    <w:rsid w:val="25C798B6"/>
    <w:rsid w:val="25CB9CBC"/>
    <w:rsid w:val="25CE0806"/>
    <w:rsid w:val="25D86400"/>
    <w:rsid w:val="25D9ED3A"/>
    <w:rsid w:val="25DDC576"/>
    <w:rsid w:val="25ECAC04"/>
    <w:rsid w:val="25FB3C26"/>
    <w:rsid w:val="260489B6"/>
    <w:rsid w:val="2604AEAE"/>
    <w:rsid w:val="26074BBE"/>
    <w:rsid w:val="26084E42"/>
    <w:rsid w:val="2608B0AF"/>
    <w:rsid w:val="2609906A"/>
    <w:rsid w:val="26108214"/>
    <w:rsid w:val="26131D30"/>
    <w:rsid w:val="2614B352"/>
    <w:rsid w:val="261788C7"/>
    <w:rsid w:val="261E91DA"/>
    <w:rsid w:val="261FCD3B"/>
    <w:rsid w:val="262105AA"/>
    <w:rsid w:val="262D6405"/>
    <w:rsid w:val="262E25EC"/>
    <w:rsid w:val="26306A2B"/>
    <w:rsid w:val="263DCF1E"/>
    <w:rsid w:val="26476B25"/>
    <w:rsid w:val="265999E3"/>
    <w:rsid w:val="2666766E"/>
    <w:rsid w:val="2666B56A"/>
    <w:rsid w:val="266943E4"/>
    <w:rsid w:val="266A3EFE"/>
    <w:rsid w:val="266B8728"/>
    <w:rsid w:val="267EEB2D"/>
    <w:rsid w:val="26838F83"/>
    <w:rsid w:val="2684200A"/>
    <w:rsid w:val="26861B48"/>
    <w:rsid w:val="26863747"/>
    <w:rsid w:val="2686BA98"/>
    <w:rsid w:val="26892461"/>
    <w:rsid w:val="268ED984"/>
    <w:rsid w:val="26973C75"/>
    <w:rsid w:val="26977283"/>
    <w:rsid w:val="269C2D59"/>
    <w:rsid w:val="26A24312"/>
    <w:rsid w:val="26A48084"/>
    <w:rsid w:val="26B5903A"/>
    <w:rsid w:val="26B631B6"/>
    <w:rsid w:val="26C0CB79"/>
    <w:rsid w:val="26C1B80C"/>
    <w:rsid w:val="26C23655"/>
    <w:rsid w:val="26C89E5B"/>
    <w:rsid w:val="26C973C5"/>
    <w:rsid w:val="26CB036A"/>
    <w:rsid w:val="26CC18BC"/>
    <w:rsid w:val="26CDB7F3"/>
    <w:rsid w:val="26D44BDC"/>
    <w:rsid w:val="26D690E0"/>
    <w:rsid w:val="26D8E125"/>
    <w:rsid w:val="26D96870"/>
    <w:rsid w:val="26EABE9D"/>
    <w:rsid w:val="26EF8CFF"/>
    <w:rsid w:val="26F1FA50"/>
    <w:rsid w:val="26F792F7"/>
    <w:rsid w:val="26F910F6"/>
    <w:rsid w:val="26FBA540"/>
    <w:rsid w:val="26FD7201"/>
    <w:rsid w:val="2702C373"/>
    <w:rsid w:val="27084472"/>
    <w:rsid w:val="270D9777"/>
    <w:rsid w:val="2712A8B6"/>
    <w:rsid w:val="2716D893"/>
    <w:rsid w:val="272351D2"/>
    <w:rsid w:val="27290617"/>
    <w:rsid w:val="273832F8"/>
    <w:rsid w:val="273B8CE4"/>
    <w:rsid w:val="27436663"/>
    <w:rsid w:val="2749D992"/>
    <w:rsid w:val="274B63B5"/>
    <w:rsid w:val="274D08DE"/>
    <w:rsid w:val="275C5D89"/>
    <w:rsid w:val="27634EB9"/>
    <w:rsid w:val="2763F1CE"/>
    <w:rsid w:val="2767E057"/>
    <w:rsid w:val="2776E092"/>
    <w:rsid w:val="277BF9E6"/>
    <w:rsid w:val="277D79BB"/>
    <w:rsid w:val="27801044"/>
    <w:rsid w:val="27803E9E"/>
    <w:rsid w:val="2783027F"/>
    <w:rsid w:val="27868484"/>
    <w:rsid w:val="2786B7F7"/>
    <w:rsid w:val="27880506"/>
    <w:rsid w:val="27887CC6"/>
    <w:rsid w:val="27986414"/>
    <w:rsid w:val="279BB5F7"/>
    <w:rsid w:val="279BCB5F"/>
    <w:rsid w:val="27AF330C"/>
    <w:rsid w:val="27B9A90A"/>
    <w:rsid w:val="27C0A5BF"/>
    <w:rsid w:val="27C0DD86"/>
    <w:rsid w:val="27CEFB31"/>
    <w:rsid w:val="27D55EF9"/>
    <w:rsid w:val="27D93D2A"/>
    <w:rsid w:val="27DC66D5"/>
    <w:rsid w:val="27E0A42D"/>
    <w:rsid w:val="27E12717"/>
    <w:rsid w:val="27E266CF"/>
    <w:rsid w:val="27E7DE71"/>
    <w:rsid w:val="27F146B1"/>
    <w:rsid w:val="27FA93C2"/>
    <w:rsid w:val="27FEE001"/>
    <w:rsid w:val="2803A6D0"/>
    <w:rsid w:val="280968A4"/>
    <w:rsid w:val="280AD6CD"/>
    <w:rsid w:val="280BB7F4"/>
    <w:rsid w:val="2810042C"/>
    <w:rsid w:val="28185EDC"/>
    <w:rsid w:val="281B66BD"/>
    <w:rsid w:val="28270BF5"/>
    <w:rsid w:val="2829F7AE"/>
    <w:rsid w:val="282D8E1B"/>
    <w:rsid w:val="283752FE"/>
    <w:rsid w:val="283C7569"/>
    <w:rsid w:val="284553B8"/>
    <w:rsid w:val="28470A6C"/>
    <w:rsid w:val="284A693D"/>
    <w:rsid w:val="284D227F"/>
    <w:rsid w:val="285220DA"/>
    <w:rsid w:val="28542EA8"/>
    <w:rsid w:val="2857BE02"/>
    <w:rsid w:val="28584598"/>
    <w:rsid w:val="28595128"/>
    <w:rsid w:val="286B21C3"/>
    <w:rsid w:val="286E00A2"/>
    <w:rsid w:val="28705D77"/>
    <w:rsid w:val="28721A8C"/>
    <w:rsid w:val="2872B014"/>
    <w:rsid w:val="2874370F"/>
    <w:rsid w:val="28746423"/>
    <w:rsid w:val="2883121E"/>
    <w:rsid w:val="28851DB6"/>
    <w:rsid w:val="288FEEFE"/>
    <w:rsid w:val="28953E4B"/>
    <w:rsid w:val="2898854A"/>
    <w:rsid w:val="289B7E58"/>
    <w:rsid w:val="289F45D9"/>
    <w:rsid w:val="28A4A434"/>
    <w:rsid w:val="28A73226"/>
    <w:rsid w:val="28AB822A"/>
    <w:rsid w:val="28B6DA8B"/>
    <w:rsid w:val="28BE3623"/>
    <w:rsid w:val="28C71A05"/>
    <w:rsid w:val="28CD0800"/>
    <w:rsid w:val="28D2E5C2"/>
    <w:rsid w:val="28D472BC"/>
    <w:rsid w:val="28D49214"/>
    <w:rsid w:val="28D4FEA8"/>
    <w:rsid w:val="28E14D66"/>
    <w:rsid w:val="28E632CA"/>
    <w:rsid w:val="28E67AF9"/>
    <w:rsid w:val="28F2B002"/>
    <w:rsid w:val="2909E979"/>
    <w:rsid w:val="29102E98"/>
    <w:rsid w:val="291C7A7A"/>
    <w:rsid w:val="291E1E9D"/>
    <w:rsid w:val="292A684E"/>
    <w:rsid w:val="292B1C98"/>
    <w:rsid w:val="29300E19"/>
    <w:rsid w:val="29309197"/>
    <w:rsid w:val="29333ABB"/>
    <w:rsid w:val="2935F8DE"/>
    <w:rsid w:val="2939152B"/>
    <w:rsid w:val="29446E73"/>
    <w:rsid w:val="2944E26C"/>
    <w:rsid w:val="294FD08F"/>
    <w:rsid w:val="29538BFC"/>
    <w:rsid w:val="2954AEAC"/>
    <w:rsid w:val="2961D9AF"/>
    <w:rsid w:val="296CF4D1"/>
    <w:rsid w:val="2976BDAB"/>
    <w:rsid w:val="297B18F7"/>
    <w:rsid w:val="2980081D"/>
    <w:rsid w:val="298B68A1"/>
    <w:rsid w:val="2991903A"/>
    <w:rsid w:val="299986A7"/>
    <w:rsid w:val="299C099E"/>
    <w:rsid w:val="29A86D9C"/>
    <w:rsid w:val="29AF8074"/>
    <w:rsid w:val="29AF828B"/>
    <w:rsid w:val="29B21A4C"/>
    <w:rsid w:val="29B29B60"/>
    <w:rsid w:val="29B385CE"/>
    <w:rsid w:val="29B39973"/>
    <w:rsid w:val="29C0AB62"/>
    <w:rsid w:val="29C348AD"/>
    <w:rsid w:val="29C46C7D"/>
    <w:rsid w:val="29CD0E5F"/>
    <w:rsid w:val="29CD2484"/>
    <w:rsid w:val="29D6B63F"/>
    <w:rsid w:val="29DB5B6A"/>
    <w:rsid w:val="29DBC7BC"/>
    <w:rsid w:val="29DC1CEF"/>
    <w:rsid w:val="29E1DEB0"/>
    <w:rsid w:val="29E6BE02"/>
    <w:rsid w:val="29E95EA6"/>
    <w:rsid w:val="29F5D2ED"/>
    <w:rsid w:val="29FB1A98"/>
    <w:rsid w:val="29FEF97B"/>
    <w:rsid w:val="2A002C7B"/>
    <w:rsid w:val="2A021D76"/>
    <w:rsid w:val="2A0456FD"/>
    <w:rsid w:val="2A079ABD"/>
    <w:rsid w:val="2A08F0D8"/>
    <w:rsid w:val="2A0FC942"/>
    <w:rsid w:val="2A1068C8"/>
    <w:rsid w:val="2A17130D"/>
    <w:rsid w:val="2A24D7E9"/>
    <w:rsid w:val="2A2A8034"/>
    <w:rsid w:val="2A334918"/>
    <w:rsid w:val="2A35DC19"/>
    <w:rsid w:val="2A3F791F"/>
    <w:rsid w:val="2A4120D1"/>
    <w:rsid w:val="2A4B19D5"/>
    <w:rsid w:val="2A4CA639"/>
    <w:rsid w:val="2A4E7D65"/>
    <w:rsid w:val="2A531E53"/>
    <w:rsid w:val="2A5324D6"/>
    <w:rsid w:val="2A574E28"/>
    <w:rsid w:val="2A5AC891"/>
    <w:rsid w:val="2A660883"/>
    <w:rsid w:val="2A6BFDE1"/>
    <w:rsid w:val="2A7C572E"/>
    <w:rsid w:val="2A7D6246"/>
    <w:rsid w:val="2A7E0F2B"/>
    <w:rsid w:val="2A7FE5CA"/>
    <w:rsid w:val="2A810F48"/>
    <w:rsid w:val="2A82ACDF"/>
    <w:rsid w:val="2A8423AD"/>
    <w:rsid w:val="2A8991CE"/>
    <w:rsid w:val="2A9B6594"/>
    <w:rsid w:val="2AA49D47"/>
    <w:rsid w:val="2AA6C49D"/>
    <w:rsid w:val="2AA8501D"/>
    <w:rsid w:val="2AB141D8"/>
    <w:rsid w:val="2AB30E0A"/>
    <w:rsid w:val="2AB63156"/>
    <w:rsid w:val="2AB86A73"/>
    <w:rsid w:val="2ABB9775"/>
    <w:rsid w:val="2ABDB3E6"/>
    <w:rsid w:val="2AC654CB"/>
    <w:rsid w:val="2AC716EF"/>
    <w:rsid w:val="2AD5EC5D"/>
    <w:rsid w:val="2AD9FC15"/>
    <w:rsid w:val="2ADEF523"/>
    <w:rsid w:val="2AE75DC5"/>
    <w:rsid w:val="2AE9DCB6"/>
    <w:rsid w:val="2AEE5A0C"/>
    <w:rsid w:val="2AF1F555"/>
    <w:rsid w:val="2AF3AB70"/>
    <w:rsid w:val="2B013F92"/>
    <w:rsid w:val="2B0C5AE5"/>
    <w:rsid w:val="2B12BB28"/>
    <w:rsid w:val="2B1E0517"/>
    <w:rsid w:val="2B1E3378"/>
    <w:rsid w:val="2B32F5DD"/>
    <w:rsid w:val="2B340B6C"/>
    <w:rsid w:val="2B3CA12B"/>
    <w:rsid w:val="2B4D690A"/>
    <w:rsid w:val="2B50E739"/>
    <w:rsid w:val="2B58B61F"/>
    <w:rsid w:val="2B5B8F94"/>
    <w:rsid w:val="2B5C76F6"/>
    <w:rsid w:val="2B60547E"/>
    <w:rsid w:val="2B60CCB1"/>
    <w:rsid w:val="2B60D681"/>
    <w:rsid w:val="2B63D975"/>
    <w:rsid w:val="2B64AF7E"/>
    <w:rsid w:val="2B659F13"/>
    <w:rsid w:val="2B65E8B4"/>
    <w:rsid w:val="2B69E6B1"/>
    <w:rsid w:val="2B6F67F2"/>
    <w:rsid w:val="2B6FBDC0"/>
    <w:rsid w:val="2B74984B"/>
    <w:rsid w:val="2B76B001"/>
    <w:rsid w:val="2B7D7AAA"/>
    <w:rsid w:val="2B7D97F4"/>
    <w:rsid w:val="2B848002"/>
    <w:rsid w:val="2B84EAEA"/>
    <w:rsid w:val="2B934CDB"/>
    <w:rsid w:val="2B942FF4"/>
    <w:rsid w:val="2B9CFC14"/>
    <w:rsid w:val="2B9EC0C7"/>
    <w:rsid w:val="2BA1B6C2"/>
    <w:rsid w:val="2BA9BE26"/>
    <w:rsid w:val="2BACE9E6"/>
    <w:rsid w:val="2BB1B8E8"/>
    <w:rsid w:val="2BB2A54F"/>
    <w:rsid w:val="2BB65D4F"/>
    <w:rsid w:val="2BBFE998"/>
    <w:rsid w:val="2BC589A1"/>
    <w:rsid w:val="2BD2310D"/>
    <w:rsid w:val="2BE89FE0"/>
    <w:rsid w:val="2BEB07E6"/>
    <w:rsid w:val="2BF48E83"/>
    <w:rsid w:val="2BF678CB"/>
    <w:rsid w:val="2BF831CD"/>
    <w:rsid w:val="2BFC89DE"/>
    <w:rsid w:val="2C04682A"/>
    <w:rsid w:val="2C0A5D4C"/>
    <w:rsid w:val="2C0F13FD"/>
    <w:rsid w:val="2C11BEA8"/>
    <w:rsid w:val="2C174114"/>
    <w:rsid w:val="2C1FEF4D"/>
    <w:rsid w:val="2C254AB1"/>
    <w:rsid w:val="2C31AA45"/>
    <w:rsid w:val="2C36BB13"/>
    <w:rsid w:val="2C381191"/>
    <w:rsid w:val="2C3D6927"/>
    <w:rsid w:val="2C3E6AA8"/>
    <w:rsid w:val="2C45EE53"/>
    <w:rsid w:val="2C493A2A"/>
    <w:rsid w:val="2C4C6524"/>
    <w:rsid w:val="2C4EB1CD"/>
    <w:rsid w:val="2C586E20"/>
    <w:rsid w:val="2C588803"/>
    <w:rsid w:val="2C5EF8A9"/>
    <w:rsid w:val="2C65F450"/>
    <w:rsid w:val="2C6BBD60"/>
    <w:rsid w:val="2C6DF32F"/>
    <w:rsid w:val="2C70D6F1"/>
    <w:rsid w:val="2C7D11B2"/>
    <w:rsid w:val="2C84777F"/>
    <w:rsid w:val="2C8BB281"/>
    <w:rsid w:val="2C8FDDC2"/>
    <w:rsid w:val="2C8FEE2F"/>
    <w:rsid w:val="2C9A21C7"/>
    <w:rsid w:val="2C9BBEF4"/>
    <w:rsid w:val="2C9CAB2C"/>
    <w:rsid w:val="2C9D789F"/>
    <w:rsid w:val="2CA15650"/>
    <w:rsid w:val="2CAA9F25"/>
    <w:rsid w:val="2CB535EA"/>
    <w:rsid w:val="2CC7A13B"/>
    <w:rsid w:val="2CCF73E7"/>
    <w:rsid w:val="2CD2127A"/>
    <w:rsid w:val="2CD5FAB7"/>
    <w:rsid w:val="2CDA5E1D"/>
    <w:rsid w:val="2CDB6FF1"/>
    <w:rsid w:val="2CDE1324"/>
    <w:rsid w:val="2CDEE35D"/>
    <w:rsid w:val="2CE7363E"/>
    <w:rsid w:val="2CED8F9C"/>
    <w:rsid w:val="2CEE24B4"/>
    <w:rsid w:val="2CF073D3"/>
    <w:rsid w:val="2CF8A73B"/>
    <w:rsid w:val="2CFA69A8"/>
    <w:rsid w:val="2CFF7AC5"/>
    <w:rsid w:val="2D0664D5"/>
    <w:rsid w:val="2D0A301F"/>
    <w:rsid w:val="2D0DF376"/>
    <w:rsid w:val="2D0EE748"/>
    <w:rsid w:val="2D103DD0"/>
    <w:rsid w:val="2D1E7FE7"/>
    <w:rsid w:val="2D20E225"/>
    <w:rsid w:val="2D223E53"/>
    <w:rsid w:val="2D228DC6"/>
    <w:rsid w:val="2D2F6CFC"/>
    <w:rsid w:val="2D32237E"/>
    <w:rsid w:val="2D398179"/>
    <w:rsid w:val="2D3D38B4"/>
    <w:rsid w:val="2D3D72A4"/>
    <w:rsid w:val="2D457975"/>
    <w:rsid w:val="2D46F6AE"/>
    <w:rsid w:val="2D481374"/>
    <w:rsid w:val="2D500545"/>
    <w:rsid w:val="2D507363"/>
    <w:rsid w:val="2D5417CE"/>
    <w:rsid w:val="2D5EA212"/>
    <w:rsid w:val="2D5F67B4"/>
    <w:rsid w:val="2D623DC2"/>
    <w:rsid w:val="2D660C7C"/>
    <w:rsid w:val="2D678478"/>
    <w:rsid w:val="2D6A4B44"/>
    <w:rsid w:val="2D732610"/>
    <w:rsid w:val="2D7331FA"/>
    <w:rsid w:val="2D7978FF"/>
    <w:rsid w:val="2D91D065"/>
    <w:rsid w:val="2D935915"/>
    <w:rsid w:val="2D956795"/>
    <w:rsid w:val="2D991F66"/>
    <w:rsid w:val="2D99F7D8"/>
    <w:rsid w:val="2D9D3A8C"/>
    <w:rsid w:val="2DA67833"/>
    <w:rsid w:val="2DB21D40"/>
    <w:rsid w:val="2DB38326"/>
    <w:rsid w:val="2DB67FC0"/>
    <w:rsid w:val="2DC47EE3"/>
    <w:rsid w:val="2DC72DF1"/>
    <w:rsid w:val="2DD34E05"/>
    <w:rsid w:val="2DE39152"/>
    <w:rsid w:val="2DE63D2E"/>
    <w:rsid w:val="2DE76186"/>
    <w:rsid w:val="2DF4EF83"/>
    <w:rsid w:val="2DF5114E"/>
    <w:rsid w:val="2DF54593"/>
    <w:rsid w:val="2DFA4AB7"/>
    <w:rsid w:val="2E033A49"/>
    <w:rsid w:val="2E033B4C"/>
    <w:rsid w:val="2E040DE4"/>
    <w:rsid w:val="2E053BD0"/>
    <w:rsid w:val="2E0899B9"/>
    <w:rsid w:val="2E0A498B"/>
    <w:rsid w:val="2E0D4E07"/>
    <w:rsid w:val="2E119D4B"/>
    <w:rsid w:val="2E167D14"/>
    <w:rsid w:val="2E169E0F"/>
    <w:rsid w:val="2E207340"/>
    <w:rsid w:val="2E3097D8"/>
    <w:rsid w:val="2E3D6486"/>
    <w:rsid w:val="2E4807F4"/>
    <w:rsid w:val="2E488623"/>
    <w:rsid w:val="2E51223E"/>
    <w:rsid w:val="2E5166D7"/>
    <w:rsid w:val="2E58545F"/>
    <w:rsid w:val="2E5A9846"/>
    <w:rsid w:val="2E5BB10E"/>
    <w:rsid w:val="2E5EA568"/>
    <w:rsid w:val="2E6EE8FE"/>
    <w:rsid w:val="2E789012"/>
    <w:rsid w:val="2E7B0808"/>
    <w:rsid w:val="2E7C85BB"/>
    <w:rsid w:val="2E8405F4"/>
    <w:rsid w:val="2E8B7D38"/>
    <w:rsid w:val="2E908C7C"/>
    <w:rsid w:val="2E9113BC"/>
    <w:rsid w:val="2E987405"/>
    <w:rsid w:val="2E9A3B26"/>
    <w:rsid w:val="2E9A9ABB"/>
    <w:rsid w:val="2E9DDF8B"/>
    <w:rsid w:val="2E9F02DD"/>
    <w:rsid w:val="2EA02F8A"/>
    <w:rsid w:val="2EA1A863"/>
    <w:rsid w:val="2EACD8FD"/>
    <w:rsid w:val="2EAFD4A8"/>
    <w:rsid w:val="2EB3F2E6"/>
    <w:rsid w:val="2EB7FA84"/>
    <w:rsid w:val="2EB8EBCE"/>
    <w:rsid w:val="2EBDB073"/>
    <w:rsid w:val="2ED1D67D"/>
    <w:rsid w:val="2ED76FFE"/>
    <w:rsid w:val="2EE09E03"/>
    <w:rsid w:val="2EE1ECAE"/>
    <w:rsid w:val="2EE3830C"/>
    <w:rsid w:val="2EE38A47"/>
    <w:rsid w:val="2EE8DA02"/>
    <w:rsid w:val="2EEF29F4"/>
    <w:rsid w:val="2EF5D896"/>
    <w:rsid w:val="2EF8D518"/>
    <w:rsid w:val="2EF9DD16"/>
    <w:rsid w:val="2EFE894C"/>
    <w:rsid w:val="2F061570"/>
    <w:rsid w:val="2F0625A6"/>
    <w:rsid w:val="2F138735"/>
    <w:rsid w:val="2F2256BA"/>
    <w:rsid w:val="2F23A198"/>
    <w:rsid w:val="2F25340E"/>
    <w:rsid w:val="2F2953BF"/>
    <w:rsid w:val="2F33226D"/>
    <w:rsid w:val="2F3AA5D4"/>
    <w:rsid w:val="2F3C5FFB"/>
    <w:rsid w:val="2F3F0F7A"/>
    <w:rsid w:val="2F41BB15"/>
    <w:rsid w:val="2F42EEAF"/>
    <w:rsid w:val="2F48257D"/>
    <w:rsid w:val="2F485D31"/>
    <w:rsid w:val="2F4E9315"/>
    <w:rsid w:val="2F4F12F5"/>
    <w:rsid w:val="2F5002CD"/>
    <w:rsid w:val="2F53A93E"/>
    <w:rsid w:val="2F612FCD"/>
    <w:rsid w:val="2F76E61F"/>
    <w:rsid w:val="2F87174C"/>
    <w:rsid w:val="2F875D35"/>
    <w:rsid w:val="2F94522D"/>
    <w:rsid w:val="2F9E0FB8"/>
    <w:rsid w:val="2FA82C64"/>
    <w:rsid w:val="2FAFE6B2"/>
    <w:rsid w:val="2FB76220"/>
    <w:rsid w:val="2FBA265C"/>
    <w:rsid w:val="2FBA6EFB"/>
    <w:rsid w:val="2FBEC7DA"/>
    <w:rsid w:val="2FC0B928"/>
    <w:rsid w:val="2FC51779"/>
    <w:rsid w:val="2FE3B75A"/>
    <w:rsid w:val="2FE57684"/>
    <w:rsid w:val="2FE5A2F8"/>
    <w:rsid w:val="2FF3D9F1"/>
    <w:rsid w:val="2FF3F92B"/>
    <w:rsid w:val="2FF72A5C"/>
    <w:rsid w:val="2FFAD910"/>
    <w:rsid w:val="2FFCECB7"/>
    <w:rsid w:val="2FFD6090"/>
    <w:rsid w:val="3002676F"/>
    <w:rsid w:val="3004086D"/>
    <w:rsid w:val="30041665"/>
    <w:rsid w:val="3005FE1E"/>
    <w:rsid w:val="300D1D35"/>
    <w:rsid w:val="300D7632"/>
    <w:rsid w:val="3016553F"/>
    <w:rsid w:val="30173813"/>
    <w:rsid w:val="30190EF0"/>
    <w:rsid w:val="30208002"/>
    <w:rsid w:val="3029BE67"/>
    <w:rsid w:val="3042FC88"/>
    <w:rsid w:val="30435976"/>
    <w:rsid w:val="304470B8"/>
    <w:rsid w:val="304AE155"/>
    <w:rsid w:val="30526A09"/>
    <w:rsid w:val="3055B588"/>
    <w:rsid w:val="3059E614"/>
    <w:rsid w:val="306154D2"/>
    <w:rsid w:val="306DF784"/>
    <w:rsid w:val="3072E6A4"/>
    <w:rsid w:val="307390CC"/>
    <w:rsid w:val="307C9BE6"/>
    <w:rsid w:val="307CD1FA"/>
    <w:rsid w:val="307E7D14"/>
    <w:rsid w:val="307F4F89"/>
    <w:rsid w:val="30823DA3"/>
    <w:rsid w:val="3085833B"/>
    <w:rsid w:val="308ABF5D"/>
    <w:rsid w:val="308E4E10"/>
    <w:rsid w:val="30921FB8"/>
    <w:rsid w:val="30947156"/>
    <w:rsid w:val="3098A719"/>
    <w:rsid w:val="30996256"/>
    <w:rsid w:val="309BECFD"/>
    <w:rsid w:val="309ED8C0"/>
    <w:rsid w:val="30A59DA3"/>
    <w:rsid w:val="30AFFD7F"/>
    <w:rsid w:val="30B1EF86"/>
    <w:rsid w:val="30B57925"/>
    <w:rsid w:val="30BB32A8"/>
    <w:rsid w:val="30C023BC"/>
    <w:rsid w:val="30C73A3B"/>
    <w:rsid w:val="30C98E70"/>
    <w:rsid w:val="30CE9376"/>
    <w:rsid w:val="30D5E919"/>
    <w:rsid w:val="30D7317B"/>
    <w:rsid w:val="30DA1FF1"/>
    <w:rsid w:val="30DAA751"/>
    <w:rsid w:val="30E9B662"/>
    <w:rsid w:val="30EC21EC"/>
    <w:rsid w:val="30F2A1A2"/>
    <w:rsid w:val="30F72588"/>
    <w:rsid w:val="30FAEDA7"/>
    <w:rsid w:val="30FD1B4F"/>
    <w:rsid w:val="30FD7521"/>
    <w:rsid w:val="3100AD01"/>
    <w:rsid w:val="31037AD2"/>
    <w:rsid w:val="31037D90"/>
    <w:rsid w:val="310C0C57"/>
    <w:rsid w:val="310D4DA8"/>
    <w:rsid w:val="3115C68C"/>
    <w:rsid w:val="31194F5D"/>
    <w:rsid w:val="311EEC36"/>
    <w:rsid w:val="312344BB"/>
    <w:rsid w:val="312504F1"/>
    <w:rsid w:val="312554C6"/>
    <w:rsid w:val="3129D41C"/>
    <w:rsid w:val="312A4894"/>
    <w:rsid w:val="312A8857"/>
    <w:rsid w:val="312AB1C0"/>
    <w:rsid w:val="3135BE96"/>
    <w:rsid w:val="3139F530"/>
    <w:rsid w:val="313EEC5C"/>
    <w:rsid w:val="3142AA80"/>
    <w:rsid w:val="3144CBFB"/>
    <w:rsid w:val="3144F804"/>
    <w:rsid w:val="314E47DF"/>
    <w:rsid w:val="3151FAD9"/>
    <w:rsid w:val="3152CA0C"/>
    <w:rsid w:val="31553E15"/>
    <w:rsid w:val="31571AF2"/>
    <w:rsid w:val="3159DC0C"/>
    <w:rsid w:val="3160756B"/>
    <w:rsid w:val="3165ED05"/>
    <w:rsid w:val="316656DD"/>
    <w:rsid w:val="316D1CD6"/>
    <w:rsid w:val="316E511E"/>
    <w:rsid w:val="3174125A"/>
    <w:rsid w:val="317AD65A"/>
    <w:rsid w:val="31880B5A"/>
    <w:rsid w:val="31884C5B"/>
    <w:rsid w:val="3194367C"/>
    <w:rsid w:val="31955DCF"/>
    <w:rsid w:val="31970278"/>
    <w:rsid w:val="319E470E"/>
    <w:rsid w:val="319EC897"/>
    <w:rsid w:val="31A071A7"/>
    <w:rsid w:val="31A57F2D"/>
    <w:rsid w:val="31A65EC7"/>
    <w:rsid w:val="31A8F27A"/>
    <w:rsid w:val="31ADB1C7"/>
    <w:rsid w:val="31B88226"/>
    <w:rsid w:val="31B91C22"/>
    <w:rsid w:val="31BD5FF3"/>
    <w:rsid w:val="31C006D1"/>
    <w:rsid w:val="31CD5859"/>
    <w:rsid w:val="31CE3712"/>
    <w:rsid w:val="31CEFD7F"/>
    <w:rsid w:val="31D15BDA"/>
    <w:rsid w:val="31D282A4"/>
    <w:rsid w:val="31D4D4C0"/>
    <w:rsid w:val="31DEA377"/>
    <w:rsid w:val="31E1A7D8"/>
    <w:rsid w:val="31E4A4DD"/>
    <w:rsid w:val="31E7BB57"/>
    <w:rsid w:val="31E867BB"/>
    <w:rsid w:val="31EFB685"/>
    <w:rsid w:val="31F489A7"/>
    <w:rsid w:val="31F541A6"/>
    <w:rsid w:val="31FC14BF"/>
    <w:rsid w:val="31FE1C15"/>
    <w:rsid w:val="31FE3FE0"/>
    <w:rsid w:val="3208B423"/>
    <w:rsid w:val="32117C7D"/>
    <w:rsid w:val="3212509C"/>
    <w:rsid w:val="321649A5"/>
    <w:rsid w:val="321CD35F"/>
    <w:rsid w:val="321E3D90"/>
    <w:rsid w:val="3222C33E"/>
    <w:rsid w:val="322DEBBC"/>
    <w:rsid w:val="3234E2DC"/>
    <w:rsid w:val="323E1ACA"/>
    <w:rsid w:val="3240B3F0"/>
    <w:rsid w:val="3243523C"/>
    <w:rsid w:val="3248DE45"/>
    <w:rsid w:val="3249B54F"/>
    <w:rsid w:val="324E9C17"/>
    <w:rsid w:val="3252414F"/>
    <w:rsid w:val="32543EB4"/>
    <w:rsid w:val="326422FF"/>
    <w:rsid w:val="3266AC0B"/>
    <w:rsid w:val="326A75D8"/>
    <w:rsid w:val="326E58B0"/>
    <w:rsid w:val="326FF839"/>
    <w:rsid w:val="327168C9"/>
    <w:rsid w:val="32780B91"/>
    <w:rsid w:val="327B139D"/>
    <w:rsid w:val="327E1BBD"/>
    <w:rsid w:val="327ECC37"/>
    <w:rsid w:val="32802C39"/>
    <w:rsid w:val="328C75F6"/>
    <w:rsid w:val="328D5187"/>
    <w:rsid w:val="328DBAD0"/>
    <w:rsid w:val="328E07AA"/>
    <w:rsid w:val="3290BD58"/>
    <w:rsid w:val="329451B3"/>
    <w:rsid w:val="329B7128"/>
    <w:rsid w:val="329BDF29"/>
    <w:rsid w:val="329F2783"/>
    <w:rsid w:val="32A06F91"/>
    <w:rsid w:val="32A52CAD"/>
    <w:rsid w:val="32A711C7"/>
    <w:rsid w:val="32A7BDC1"/>
    <w:rsid w:val="32AF6A32"/>
    <w:rsid w:val="32BA7497"/>
    <w:rsid w:val="32BC8415"/>
    <w:rsid w:val="32BC94C7"/>
    <w:rsid w:val="32BF2D08"/>
    <w:rsid w:val="32C48D79"/>
    <w:rsid w:val="32C5DE02"/>
    <w:rsid w:val="32D17CCA"/>
    <w:rsid w:val="32D7B5E5"/>
    <w:rsid w:val="32D84E3A"/>
    <w:rsid w:val="32D9141A"/>
    <w:rsid w:val="32EA9378"/>
    <w:rsid w:val="32EC05AC"/>
    <w:rsid w:val="32F392C1"/>
    <w:rsid w:val="32F66448"/>
    <w:rsid w:val="32F80F9D"/>
    <w:rsid w:val="32FD483B"/>
    <w:rsid w:val="3307E17D"/>
    <w:rsid w:val="330C2846"/>
    <w:rsid w:val="330FD7E9"/>
    <w:rsid w:val="33123207"/>
    <w:rsid w:val="3312689B"/>
    <w:rsid w:val="331B4A0B"/>
    <w:rsid w:val="331CBA1E"/>
    <w:rsid w:val="3327989E"/>
    <w:rsid w:val="33295E28"/>
    <w:rsid w:val="332BFEC3"/>
    <w:rsid w:val="33314A67"/>
    <w:rsid w:val="333B2D01"/>
    <w:rsid w:val="334158A1"/>
    <w:rsid w:val="33459CC7"/>
    <w:rsid w:val="3348B344"/>
    <w:rsid w:val="3358912D"/>
    <w:rsid w:val="335A3024"/>
    <w:rsid w:val="335AF659"/>
    <w:rsid w:val="335CFB3B"/>
    <w:rsid w:val="335EB831"/>
    <w:rsid w:val="3363813D"/>
    <w:rsid w:val="3363A9E2"/>
    <w:rsid w:val="336CF6EF"/>
    <w:rsid w:val="3374C2ED"/>
    <w:rsid w:val="3376A2E9"/>
    <w:rsid w:val="33793B78"/>
    <w:rsid w:val="33852E92"/>
    <w:rsid w:val="338748E8"/>
    <w:rsid w:val="33935EC2"/>
    <w:rsid w:val="339418AF"/>
    <w:rsid w:val="33962688"/>
    <w:rsid w:val="33A02CFE"/>
    <w:rsid w:val="33A8654A"/>
    <w:rsid w:val="33A8CF94"/>
    <w:rsid w:val="33ABA129"/>
    <w:rsid w:val="33B0B82C"/>
    <w:rsid w:val="33B1DEF5"/>
    <w:rsid w:val="33B51CAE"/>
    <w:rsid w:val="33B6E392"/>
    <w:rsid w:val="33BA3493"/>
    <w:rsid w:val="33BAC1F0"/>
    <w:rsid w:val="33BBA68C"/>
    <w:rsid w:val="33BD6C63"/>
    <w:rsid w:val="33BEA958"/>
    <w:rsid w:val="33C15E82"/>
    <w:rsid w:val="33C4D0E7"/>
    <w:rsid w:val="33C64D3F"/>
    <w:rsid w:val="33C81090"/>
    <w:rsid w:val="33D25A72"/>
    <w:rsid w:val="33D62320"/>
    <w:rsid w:val="33D940F1"/>
    <w:rsid w:val="33DBFEF2"/>
    <w:rsid w:val="33DEA442"/>
    <w:rsid w:val="33DFA1E9"/>
    <w:rsid w:val="33F256FF"/>
    <w:rsid w:val="33FAA9AE"/>
    <w:rsid w:val="33FE4F25"/>
    <w:rsid w:val="3408C022"/>
    <w:rsid w:val="34092DF5"/>
    <w:rsid w:val="340A4E2D"/>
    <w:rsid w:val="3413A8A0"/>
    <w:rsid w:val="3414C55B"/>
    <w:rsid w:val="341A98A8"/>
    <w:rsid w:val="341D8397"/>
    <w:rsid w:val="341D92E9"/>
    <w:rsid w:val="34238A84"/>
    <w:rsid w:val="3423E931"/>
    <w:rsid w:val="342B01E7"/>
    <w:rsid w:val="3434DDE3"/>
    <w:rsid w:val="343A7C16"/>
    <w:rsid w:val="343BDB19"/>
    <w:rsid w:val="3458DF4F"/>
    <w:rsid w:val="345DF7D2"/>
    <w:rsid w:val="345F7C4D"/>
    <w:rsid w:val="34668A53"/>
    <w:rsid w:val="34703B66"/>
    <w:rsid w:val="3473633E"/>
    <w:rsid w:val="347C91C3"/>
    <w:rsid w:val="347D00F4"/>
    <w:rsid w:val="347FCFEA"/>
    <w:rsid w:val="349E418C"/>
    <w:rsid w:val="34A8B3B7"/>
    <w:rsid w:val="34AE2BBF"/>
    <w:rsid w:val="34B3D8FE"/>
    <w:rsid w:val="34B9913C"/>
    <w:rsid w:val="34C255CA"/>
    <w:rsid w:val="34D9F7E1"/>
    <w:rsid w:val="34DFE80C"/>
    <w:rsid w:val="34E35FEB"/>
    <w:rsid w:val="34E6C060"/>
    <w:rsid w:val="34E6F557"/>
    <w:rsid w:val="34EE51C0"/>
    <w:rsid w:val="34EF70C4"/>
    <w:rsid w:val="34F9DCDF"/>
    <w:rsid w:val="34FB34F5"/>
    <w:rsid w:val="34FF6576"/>
    <w:rsid w:val="3501A422"/>
    <w:rsid w:val="3503B2C3"/>
    <w:rsid w:val="350CE3DC"/>
    <w:rsid w:val="35119128"/>
    <w:rsid w:val="3513D9C3"/>
    <w:rsid w:val="35179138"/>
    <w:rsid w:val="3518465D"/>
    <w:rsid w:val="3520BE7F"/>
    <w:rsid w:val="3521EA69"/>
    <w:rsid w:val="35221A13"/>
    <w:rsid w:val="3525A40D"/>
    <w:rsid w:val="35271BDF"/>
    <w:rsid w:val="352A29A6"/>
    <w:rsid w:val="352E6A50"/>
    <w:rsid w:val="352E91A0"/>
    <w:rsid w:val="353AD05B"/>
    <w:rsid w:val="353BABC8"/>
    <w:rsid w:val="353CDDF6"/>
    <w:rsid w:val="3544D393"/>
    <w:rsid w:val="3545F3D7"/>
    <w:rsid w:val="35549B5D"/>
    <w:rsid w:val="3557FFDE"/>
    <w:rsid w:val="355CF1EB"/>
    <w:rsid w:val="355F1528"/>
    <w:rsid w:val="3562028B"/>
    <w:rsid w:val="35627146"/>
    <w:rsid w:val="35634470"/>
    <w:rsid w:val="35669348"/>
    <w:rsid w:val="356DE7A8"/>
    <w:rsid w:val="356EEDE3"/>
    <w:rsid w:val="3573DC10"/>
    <w:rsid w:val="3573F088"/>
    <w:rsid w:val="35740D2E"/>
    <w:rsid w:val="35795782"/>
    <w:rsid w:val="357A81F9"/>
    <w:rsid w:val="3583670E"/>
    <w:rsid w:val="3585055B"/>
    <w:rsid w:val="3586ED67"/>
    <w:rsid w:val="358B3315"/>
    <w:rsid w:val="358FCAAE"/>
    <w:rsid w:val="3593046F"/>
    <w:rsid w:val="35955BE4"/>
    <w:rsid w:val="3599A55B"/>
    <w:rsid w:val="359AE6D3"/>
    <w:rsid w:val="35A10337"/>
    <w:rsid w:val="35A27DFC"/>
    <w:rsid w:val="35A460AF"/>
    <w:rsid w:val="35AEC9B7"/>
    <w:rsid w:val="35AEDE0F"/>
    <w:rsid w:val="35BCF986"/>
    <w:rsid w:val="35C0291B"/>
    <w:rsid w:val="35C15EAF"/>
    <w:rsid w:val="35C4BD69"/>
    <w:rsid w:val="35C89992"/>
    <w:rsid w:val="35D74C61"/>
    <w:rsid w:val="35DA1A55"/>
    <w:rsid w:val="35E1CFAA"/>
    <w:rsid w:val="35E37DF0"/>
    <w:rsid w:val="35E42664"/>
    <w:rsid w:val="35E434E3"/>
    <w:rsid w:val="35E5E460"/>
    <w:rsid w:val="35E601EA"/>
    <w:rsid w:val="35E79FE3"/>
    <w:rsid w:val="35ED2DFC"/>
    <w:rsid w:val="35F1248F"/>
    <w:rsid w:val="35F3A629"/>
    <w:rsid w:val="35FA86C4"/>
    <w:rsid w:val="35FAEA93"/>
    <w:rsid w:val="35FB60F8"/>
    <w:rsid w:val="35FB95D0"/>
    <w:rsid w:val="35FFE839"/>
    <w:rsid w:val="36044B97"/>
    <w:rsid w:val="36145D96"/>
    <w:rsid w:val="3615D6FE"/>
    <w:rsid w:val="361CFB02"/>
    <w:rsid w:val="36205E3C"/>
    <w:rsid w:val="3627EDA6"/>
    <w:rsid w:val="362B7F20"/>
    <w:rsid w:val="36392421"/>
    <w:rsid w:val="3640BDCF"/>
    <w:rsid w:val="36509D6B"/>
    <w:rsid w:val="36533EE9"/>
    <w:rsid w:val="36541D56"/>
    <w:rsid w:val="3658C94B"/>
    <w:rsid w:val="365F0649"/>
    <w:rsid w:val="3669FE45"/>
    <w:rsid w:val="369079C1"/>
    <w:rsid w:val="36940429"/>
    <w:rsid w:val="3696AEBE"/>
    <w:rsid w:val="369D3107"/>
    <w:rsid w:val="36A15470"/>
    <w:rsid w:val="36A3BB1E"/>
    <w:rsid w:val="36A4751A"/>
    <w:rsid w:val="36AF7352"/>
    <w:rsid w:val="36B14E93"/>
    <w:rsid w:val="36B4E0A2"/>
    <w:rsid w:val="36B5F530"/>
    <w:rsid w:val="36C97484"/>
    <w:rsid w:val="36CB7E1C"/>
    <w:rsid w:val="36CBC38A"/>
    <w:rsid w:val="36CF86D8"/>
    <w:rsid w:val="36D6200F"/>
    <w:rsid w:val="36DD98F1"/>
    <w:rsid w:val="36E15D1C"/>
    <w:rsid w:val="36E84DAE"/>
    <w:rsid w:val="36F3A9CF"/>
    <w:rsid w:val="370187FB"/>
    <w:rsid w:val="370C7649"/>
    <w:rsid w:val="37146C32"/>
    <w:rsid w:val="3714FEF0"/>
    <w:rsid w:val="37165C19"/>
    <w:rsid w:val="37176D3A"/>
    <w:rsid w:val="37192727"/>
    <w:rsid w:val="371F1BEB"/>
    <w:rsid w:val="3722BE83"/>
    <w:rsid w:val="37341F2F"/>
    <w:rsid w:val="3738092B"/>
    <w:rsid w:val="3739EFA1"/>
    <w:rsid w:val="373C7821"/>
    <w:rsid w:val="374514EA"/>
    <w:rsid w:val="3752C672"/>
    <w:rsid w:val="37561384"/>
    <w:rsid w:val="375DEA7D"/>
    <w:rsid w:val="3769737B"/>
    <w:rsid w:val="376B7D89"/>
    <w:rsid w:val="376CFF49"/>
    <w:rsid w:val="37729BCB"/>
    <w:rsid w:val="377C4684"/>
    <w:rsid w:val="3782E531"/>
    <w:rsid w:val="3782F3D8"/>
    <w:rsid w:val="37853DCE"/>
    <w:rsid w:val="378C79AB"/>
    <w:rsid w:val="379CE513"/>
    <w:rsid w:val="37A27181"/>
    <w:rsid w:val="37A884AD"/>
    <w:rsid w:val="37AAA301"/>
    <w:rsid w:val="37B46FE1"/>
    <w:rsid w:val="37C017E9"/>
    <w:rsid w:val="37C255A5"/>
    <w:rsid w:val="37CA4A53"/>
    <w:rsid w:val="37CC8EED"/>
    <w:rsid w:val="37CDD91A"/>
    <w:rsid w:val="37CE027E"/>
    <w:rsid w:val="37CFBE08"/>
    <w:rsid w:val="37D85BEB"/>
    <w:rsid w:val="37D8A3C7"/>
    <w:rsid w:val="37DAE64B"/>
    <w:rsid w:val="37DC8064"/>
    <w:rsid w:val="37E1C4F0"/>
    <w:rsid w:val="37F29C9A"/>
    <w:rsid w:val="37FD0353"/>
    <w:rsid w:val="37FDED86"/>
    <w:rsid w:val="3804B46B"/>
    <w:rsid w:val="38140F89"/>
    <w:rsid w:val="381567C8"/>
    <w:rsid w:val="3821CB09"/>
    <w:rsid w:val="3829CF4A"/>
    <w:rsid w:val="38375BD9"/>
    <w:rsid w:val="3845277F"/>
    <w:rsid w:val="384E58A4"/>
    <w:rsid w:val="3867452C"/>
    <w:rsid w:val="386C9D24"/>
    <w:rsid w:val="3878F94A"/>
    <w:rsid w:val="387C83D5"/>
    <w:rsid w:val="387C9326"/>
    <w:rsid w:val="388979A4"/>
    <w:rsid w:val="389147F8"/>
    <w:rsid w:val="38A58DFF"/>
    <w:rsid w:val="38B38A05"/>
    <w:rsid w:val="38B7DA14"/>
    <w:rsid w:val="38BAA16F"/>
    <w:rsid w:val="38BCF809"/>
    <w:rsid w:val="38BE23D8"/>
    <w:rsid w:val="38CC11D8"/>
    <w:rsid w:val="38CED4EE"/>
    <w:rsid w:val="38CFA8FA"/>
    <w:rsid w:val="38D2B9F3"/>
    <w:rsid w:val="38D547D2"/>
    <w:rsid w:val="38D5F467"/>
    <w:rsid w:val="38D6E994"/>
    <w:rsid w:val="38DE0635"/>
    <w:rsid w:val="38ED5AFB"/>
    <w:rsid w:val="38EDF3B7"/>
    <w:rsid w:val="38F6FDAD"/>
    <w:rsid w:val="39021C27"/>
    <w:rsid w:val="390D034F"/>
    <w:rsid w:val="390F169D"/>
    <w:rsid w:val="3917DA2A"/>
    <w:rsid w:val="39197B39"/>
    <w:rsid w:val="391B9CF7"/>
    <w:rsid w:val="391BDC4F"/>
    <w:rsid w:val="391FD9D5"/>
    <w:rsid w:val="39249E6A"/>
    <w:rsid w:val="392686E2"/>
    <w:rsid w:val="39278548"/>
    <w:rsid w:val="392C0EAB"/>
    <w:rsid w:val="392C831B"/>
    <w:rsid w:val="393411DB"/>
    <w:rsid w:val="393976E6"/>
    <w:rsid w:val="393AAFE8"/>
    <w:rsid w:val="393CC268"/>
    <w:rsid w:val="393F8C03"/>
    <w:rsid w:val="393FE846"/>
    <w:rsid w:val="39422D76"/>
    <w:rsid w:val="39443181"/>
    <w:rsid w:val="39477BB9"/>
    <w:rsid w:val="3949A4E2"/>
    <w:rsid w:val="3949E855"/>
    <w:rsid w:val="394A7280"/>
    <w:rsid w:val="3951E562"/>
    <w:rsid w:val="3959C5F3"/>
    <w:rsid w:val="395DECF7"/>
    <w:rsid w:val="39630513"/>
    <w:rsid w:val="397109F7"/>
    <w:rsid w:val="3972C958"/>
    <w:rsid w:val="39757470"/>
    <w:rsid w:val="3977688D"/>
    <w:rsid w:val="397B1ED9"/>
    <w:rsid w:val="397C2616"/>
    <w:rsid w:val="397CE578"/>
    <w:rsid w:val="397D0CA5"/>
    <w:rsid w:val="397F9E53"/>
    <w:rsid w:val="398248F6"/>
    <w:rsid w:val="398796B0"/>
    <w:rsid w:val="39911A67"/>
    <w:rsid w:val="399370E5"/>
    <w:rsid w:val="399E3AF1"/>
    <w:rsid w:val="399EB6F9"/>
    <w:rsid w:val="39A34C3C"/>
    <w:rsid w:val="39AA7266"/>
    <w:rsid w:val="39AEABF5"/>
    <w:rsid w:val="39AEBDD4"/>
    <w:rsid w:val="39BDC1A2"/>
    <w:rsid w:val="39C41296"/>
    <w:rsid w:val="39C49C5C"/>
    <w:rsid w:val="39C4E88A"/>
    <w:rsid w:val="39C829A6"/>
    <w:rsid w:val="39C8FAB2"/>
    <w:rsid w:val="39D062E7"/>
    <w:rsid w:val="39D63B40"/>
    <w:rsid w:val="39D6F7A8"/>
    <w:rsid w:val="39D9D82E"/>
    <w:rsid w:val="39DC92B5"/>
    <w:rsid w:val="39DDD6E5"/>
    <w:rsid w:val="39E71B6F"/>
    <w:rsid w:val="39F3A4C9"/>
    <w:rsid w:val="39F4D8E7"/>
    <w:rsid w:val="39FDFA09"/>
    <w:rsid w:val="3A0562D0"/>
    <w:rsid w:val="3A079923"/>
    <w:rsid w:val="3A07C06C"/>
    <w:rsid w:val="3A0A2B76"/>
    <w:rsid w:val="3A0AD26F"/>
    <w:rsid w:val="3A116622"/>
    <w:rsid w:val="3A1216C2"/>
    <w:rsid w:val="3A146873"/>
    <w:rsid w:val="3A1F1C16"/>
    <w:rsid w:val="3A23B62C"/>
    <w:rsid w:val="3A28EEE4"/>
    <w:rsid w:val="3A2B4A60"/>
    <w:rsid w:val="3A32C8A1"/>
    <w:rsid w:val="3A36A312"/>
    <w:rsid w:val="3A3BA18C"/>
    <w:rsid w:val="3A3C6F4D"/>
    <w:rsid w:val="3A3DB14B"/>
    <w:rsid w:val="3A3F16D7"/>
    <w:rsid w:val="3A421FF8"/>
    <w:rsid w:val="3A42EC1D"/>
    <w:rsid w:val="3A462939"/>
    <w:rsid w:val="3A4C15D9"/>
    <w:rsid w:val="3A523FA2"/>
    <w:rsid w:val="3A584AF2"/>
    <w:rsid w:val="3A5E4E9A"/>
    <w:rsid w:val="3A672ED3"/>
    <w:rsid w:val="3A675A10"/>
    <w:rsid w:val="3A678586"/>
    <w:rsid w:val="3A73D507"/>
    <w:rsid w:val="3A804564"/>
    <w:rsid w:val="3A846995"/>
    <w:rsid w:val="3A88C21B"/>
    <w:rsid w:val="3A88FF40"/>
    <w:rsid w:val="3A8E388C"/>
    <w:rsid w:val="3A94D110"/>
    <w:rsid w:val="3A9EBEAE"/>
    <w:rsid w:val="3AA02465"/>
    <w:rsid w:val="3AA569FE"/>
    <w:rsid w:val="3AB0DA1C"/>
    <w:rsid w:val="3AB92295"/>
    <w:rsid w:val="3ABB19A2"/>
    <w:rsid w:val="3ABCC18B"/>
    <w:rsid w:val="3AC33714"/>
    <w:rsid w:val="3AD3343D"/>
    <w:rsid w:val="3ADA7D69"/>
    <w:rsid w:val="3ADD954C"/>
    <w:rsid w:val="3AE182FC"/>
    <w:rsid w:val="3AE3C2E3"/>
    <w:rsid w:val="3AE63237"/>
    <w:rsid w:val="3AEAF383"/>
    <w:rsid w:val="3AEDF31C"/>
    <w:rsid w:val="3AEFADE1"/>
    <w:rsid w:val="3B02DC33"/>
    <w:rsid w:val="3B096480"/>
    <w:rsid w:val="3B0A8E6C"/>
    <w:rsid w:val="3B0B018B"/>
    <w:rsid w:val="3B0B1E71"/>
    <w:rsid w:val="3B0D80AE"/>
    <w:rsid w:val="3B13B961"/>
    <w:rsid w:val="3B145BBF"/>
    <w:rsid w:val="3B1FA552"/>
    <w:rsid w:val="3B228280"/>
    <w:rsid w:val="3B25A6AC"/>
    <w:rsid w:val="3B3E9C99"/>
    <w:rsid w:val="3B42E955"/>
    <w:rsid w:val="3B4FC348"/>
    <w:rsid w:val="3B77FC0B"/>
    <w:rsid w:val="3B79674A"/>
    <w:rsid w:val="3B84C66E"/>
    <w:rsid w:val="3B89207F"/>
    <w:rsid w:val="3B8A2BC9"/>
    <w:rsid w:val="3B8EADFA"/>
    <w:rsid w:val="3B96920E"/>
    <w:rsid w:val="3B97845A"/>
    <w:rsid w:val="3BA05A64"/>
    <w:rsid w:val="3BA0B2AA"/>
    <w:rsid w:val="3BA12D73"/>
    <w:rsid w:val="3BA36D6F"/>
    <w:rsid w:val="3BA5B3F4"/>
    <w:rsid w:val="3BA9B161"/>
    <w:rsid w:val="3BB4E2F9"/>
    <w:rsid w:val="3BB75FDA"/>
    <w:rsid w:val="3BBC50CA"/>
    <w:rsid w:val="3BC15FA9"/>
    <w:rsid w:val="3BD77AE8"/>
    <w:rsid w:val="3BD8527A"/>
    <w:rsid w:val="3BEBAD5B"/>
    <w:rsid w:val="3BEDABB4"/>
    <w:rsid w:val="3BF1AF0A"/>
    <w:rsid w:val="3BF3199B"/>
    <w:rsid w:val="3BF3659A"/>
    <w:rsid w:val="3BF8D91D"/>
    <w:rsid w:val="3C08E60B"/>
    <w:rsid w:val="3C0B7E0A"/>
    <w:rsid w:val="3C0D13BE"/>
    <w:rsid w:val="3C169634"/>
    <w:rsid w:val="3C1962F6"/>
    <w:rsid w:val="3C21576C"/>
    <w:rsid w:val="3C25EA6F"/>
    <w:rsid w:val="3C311C4A"/>
    <w:rsid w:val="3C3682FE"/>
    <w:rsid w:val="3C3874F3"/>
    <w:rsid w:val="3C3A22A6"/>
    <w:rsid w:val="3C41AF71"/>
    <w:rsid w:val="3C44C653"/>
    <w:rsid w:val="3C44E91D"/>
    <w:rsid w:val="3C4A47E0"/>
    <w:rsid w:val="3C51E79E"/>
    <w:rsid w:val="3C55654B"/>
    <w:rsid w:val="3C5CC53A"/>
    <w:rsid w:val="3C6B23C2"/>
    <w:rsid w:val="3C6CCE2B"/>
    <w:rsid w:val="3C7C29EF"/>
    <w:rsid w:val="3C7E0360"/>
    <w:rsid w:val="3C7E45D2"/>
    <w:rsid w:val="3C823B93"/>
    <w:rsid w:val="3C83A708"/>
    <w:rsid w:val="3C8909A5"/>
    <w:rsid w:val="3C9E7956"/>
    <w:rsid w:val="3CA9ED43"/>
    <w:rsid w:val="3CB0039E"/>
    <w:rsid w:val="3CBC13B6"/>
    <w:rsid w:val="3CC0A2E6"/>
    <w:rsid w:val="3CC1BCA1"/>
    <w:rsid w:val="3CC20536"/>
    <w:rsid w:val="3CC315A4"/>
    <w:rsid w:val="3CCDC230"/>
    <w:rsid w:val="3CCFD3D8"/>
    <w:rsid w:val="3CD7614D"/>
    <w:rsid w:val="3CDA7B23"/>
    <w:rsid w:val="3CDCA235"/>
    <w:rsid w:val="3CE1CD7C"/>
    <w:rsid w:val="3CE207A9"/>
    <w:rsid w:val="3CE74A96"/>
    <w:rsid w:val="3CEBC1BB"/>
    <w:rsid w:val="3CF9119E"/>
    <w:rsid w:val="3CFF0839"/>
    <w:rsid w:val="3D021DE2"/>
    <w:rsid w:val="3D0687D9"/>
    <w:rsid w:val="3D1029CA"/>
    <w:rsid w:val="3D111C76"/>
    <w:rsid w:val="3D125849"/>
    <w:rsid w:val="3D212A15"/>
    <w:rsid w:val="3D25FB64"/>
    <w:rsid w:val="3D2667A0"/>
    <w:rsid w:val="3D29D1E8"/>
    <w:rsid w:val="3D2D4659"/>
    <w:rsid w:val="3D355547"/>
    <w:rsid w:val="3D357EB4"/>
    <w:rsid w:val="3D388651"/>
    <w:rsid w:val="3D39C137"/>
    <w:rsid w:val="3D3D595A"/>
    <w:rsid w:val="3D3EA5B2"/>
    <w:rsid w:val="3D41A629"/>
    <w:rsid w:val="3D439A22"/>
    <w:rsid w:val="3D44B408"/>
    <w:rsid w:val="3D4FE442"/>
    <w:rsid w:val="3D552A94"/>
    <w:rsid w:val="3D571911"/>
    <w:rsid w:val="3D58CF8F"/>
    <w:rsid w:val="3D5BA4AE"/>
    <w:rsid w:val="3D6AA116"/>
    <w:rsid w:val="3D717DEB"/>
    <w:rsid w:val="3D72586C"/>
    <w:rsid w:val="3D80CBBA"/>
    <w:rsid w:val="3D8B5C84"/>
    <w:rsid w:val="3D937FBA"/>
    <w:rsid w:val="3D9429F3"/>
    <w:rsid w:val="3D9486D6"/>
    <w:rsid w:val="3D966271"/>
    <w:rsid w:val="3D9DB6B8"/>
    <w:rsid w:val="3DA1A185"/>
    <w:rsid w:val="3DA29A21"/>
    <w:rsid w:val="3DA2C5FA"/>
    <w:rsid w:val="3DA30499"/>
    <w:rsid w:val="3DA83075"/>
    <w:rsid w:val="3DAC8F51"/>
    <w:rsid w:val="3DACF92B"/>
    <w:rsid w:val="3DAE1530"/>
    <w:rsid w:val="3DB23D24"/>
    <w:rsid w:val="3DB24287"/>
    <w:rsid w:val="3DB6CD9D"/>
    <w:rsid w:val="3DB99412"/>
    <w:rsid w:val="3DBC4B5C"/>
    <w:rsid w:val="3DC0B2AC"/>
    <w:rsid w:val="3DC2D8FD"/>
    <w:rsid w:val="3DCC6546"/>
    <w:rsid w:val="3DCC8AF3"/>
    <w:rsid w:val="3DCD4014"/>
    <w:rsid w:val="3DCE596B"/>
    <w:rsid w:val="3DCFDB53"/>
    <w:rsid w:val="3DD3F047"/>
    <w:rsid w:val="3DD598D1"/>
    <w:rsid w:val="3DD8DFBF"/>
    <w:rsid w:val="3DDAA5F6"/>
    <w:rsid w:val="3DE189FD"/>
    <w:rsid w:val="3DE76C7A"/>
    <w:rsid w:val="3DE7B04E"/>
    <w:rsid w:val="3DF8EE3F"/>
    <w:rsid w:val="3DFC0286"/>
    <w:rsid w:val="3E00EDE1"/>
    <w:rsid w:val="3E26023B"/>
    <w:rsid w:val="3E2612BC"/>
    <w:rsid w:val="3E27A1C4"/>
    <w:rsid w:val="3E304BEC"/>
    <w:rsid w:val="3E32969C"/>
    <w:rsid w:val="3E36EAC3"/>
    <w:rsid w:val="3E387A6C"/>
    <w:rsid w:val="3E3DCC76"/>
    <w:rsid w:val="3E3F9D98"/>
    <w:rsid w:val="3E40164B"/>
    <w:rsid w:val="3E48ADBE"/>
    <w:rsid w:val="3E48B094"/>
    <w:rsid w:val="3E4ACB15"/>
    <w:rsid w:val="3E4B437D"/>
    <w:rsid w:val="3E4FD848"/>
    <w:rsid w:val="3E5A89B0"/>
    <w:rsid w:val="3E5D1989"/>
    <w:rsid w:val="3E5E5941"/>
    <w:rsid w:val="3E60E6B9"/>
    <w:rsid w:val="3E74A072"/>
    <w:rsid w:val="3E75BB6F"/>
    <w:rsid w:val="3E7C8D8C"/>
    <w:rsid w:val="3E7EBDC4"/>
    <w:rsid w:val="3E813330"/>
    <w:rsid w:val="3E862661"/>
    <w:rsid w:val="3E94F360"/>
    <w:rsid w:val="3E9B2592"/>
    <w:rsid w:val="3E9ED4F6"/>
    <w:rsid w:val="3EAD613A"/>
    <w:rsid w:val="3EAE8DC8"/>
    <w:rsid w:val="3EB20AF7"/>
    <w:rsid w:val="3EC35BFF"/>
    <w:rsid w:val="3EC38305"/>
    <w:rsid w:val="3EC60E6F"/>
    <w:rsid w:val="3ED65C9D"/>
    <w:rsid w:val="3EE608C6"/>
    <w:rsid w:val="3EE8515D"/>
    <w:rsid w:val="3EF0D891"/>
    <w:rsid w:val="3EF71C72"/>
    <w:rsid w:val="3EF882C3"/>
    <w:rsid w:val="3EF9408A"/>
    <w:rsid w:val="3EFE2654"/>
    <w:rsid w:val="3F018969"/>
    <w:rsid w:val="3F061FE1"/>
    <w:rsid w:val="3F1009D1"/>
    <w:rsid w:val="3F10E093"/>
    <w:rsid w:val="3F132D6D"/>
    <w:rsid w:val="3F135B60"/>
    <w:rsid w:val="3F138374"/>
    <w:rsid w:val="3F163604"/>
    <w:rsid w:val="3F1FBD21"/>
    <w:rsid w:val="3F2075BE"/>
    <w:rsid w:val="3F2119C7"/>
    <w:rsid w:val="3F218525"/>
    <w:rsid w:val="3F2A4CA3"/>
    <w:rsid w:val="3F2AE620"/>
    <w:rsid w:val="3F2B7955"/>
    <w:rsid w:val="3F3A7CE2"/>
    <w:rsid w:val="3F3B3434"/>
    <w:rsid w:val="3F3D6ADD"/>
    <w:rsid w:val="3F3F42A5"/>
    <w:rsid w:val="3F4494AA"/>
    <w:rsid w:val="3F4A7946"/>
    <w:rsid w:val="3F4B0469"/>
    <w:rsid w:val="3F589FA2"/>
    <w:rsid w:val="3F5ACD35"/>
    <w:rsid w:val="3F5CB4E8"/>
    <w:rsid w:val="3F61F900"/>
    <w:rsid w:val="3F62CBD7"/>
    <w:rsid w:val="3F6425A7"/>
    <w:rsid w:val="3F68AAB3"/>
    <w:rsid w:val="3F6B63D3"/>
    <w:rsid w:val="3F76679B"/>
    <w:rsid w:val="3F7996D2"/>
    <w:rsid w:val="3F82E97E"/>
    <w:rsid w:val="3F86FC7F"/>
    <w:rsid w:val="3F8AFA92"/>
    <w:rsid w:val="3F8BD66E"/>
    <w:rsid w:val="3F998D42"/>
    <w:rsid w:val="3FA1BEB5"/>
    <w:rsid w:val="3FAB2295"/>
    <w:rsid w:val="3FB2A6A8"/>
    <w:rsid w:val="3FB5E96B"/>
    <w:rsid w:val="3FB7662F"/>
    <w:rsid w:val="3FBB8791"/>
    <w:rsid w:val="3FBBE702"/>
    <w:rsid w:val="3FC17DD0"/>
    <w:rsid w:val="3FC336D6"/>
    <w:rsid w:val="3FC6437A"/>
    <w:rsid w:val="3FCA3CF3"/>
    <w:rsid w:val="3FCC3013"/>
    <w:rsid w:val="3FCC521A"/>
    <w:rsid w:val="3FD2D993"/>
    <w:rsid w:val="3FDA50E7"/>
    <w:rsid w:val="3FDD9A36"/>
    <w:rsid w:val="3FDF4250"/>
    <w:rsid w:val="3FEC65F9"/>
    <w:rsid w:val="3FEE0BEF"/>
    <w:rsid w:val="3FF67046"/>
    <w:rsid w:val="3FF8A015"/>
    <w:rsid w:val="3FFA9481"/>
    <w:rsid w:val="4000C9B8"/>
    <w:rsid w:val="40016E7B"/>
    <w:rsid w:val="4001A395"/>
    <w:rsid w:val="4005A1BE"/>
    <w:rsid w:val="4008DC49"/>
    <w:rsid w:val="40098A31"/>
    <w:rsid w:val="4011E106"/>
    <w:rsid w:val="4013F899"/>
    <w:rsid w:val="4014EE61"/>
    <w:rsid w:val="4016867F"/>
    <w:rsid w:val="40179DE6"/>
    <w:rsid w:val="40251F46"/>
    <w:rsid w:val="4026F6CE"/>
    <w:rsid w:val="40342937"/>
    <w:rsid w:val="403D24CC"/>
    <w:rsid w:val="4048499B"/>
    <w:rsid w:val="40512282"/>
    <w:rsid w:val="4051433E"/>
    <w:rsid w:val="4054AD30"/>
    <w:rsid w:val="40598F57"/>
    <w:rsid w:val="40600543"/>
    <w:rsid w:val="406A22DA"/>
    <w:rsid w:val="406CC8CA"/>
    <w:rsid w:val="406EE2FC"/>
    <w:rsid w:val="40736216"/>
    <w:rsid w:val="407676DA"/>
    <w:rsid w:val="4076C979"/>
    <w:rsid w:val="40788B07"/>
    <w:rsid w:val="407C4144"/>
    <w:rsid w:val="40857690"/>
    <w:rsid w:val="408B93DF"/>
    <w:rsid w:val="408D277A"/>
    <w:rsid w:val="408E4998"/>
    <w:rsid w:val="4092CC32"/>
    <w:rsid w:val="4098BD0C"/>
    <w:rsid w:val="4098F465"/>
    <w:rsid w:val="40A02E73"/>
    <w:rsid w:val="40A3CCC5"/>
    <w:rsid w:val="40A864E3"/>
    <w:rsid w:val="40AA0897"/>
    <w:rsid w:val="40AC87A3"/>
    <w:rsid w:val="40B00D91"/>
    <w:rsid w:val="40B57918"/>
    <w:rsid w:val="40B633F4"/>
    <w:rsid w:val="40B82A5E"/>
    <w:rsid w:val="40BFEFCE"/>
    <w:rsid w:val="40C26CE2"/>
    <w:rsid w:val="40C35E22"/>
    <w:rsid w:val="40C520E7"/>
    <w:rsid w:val="40CAAD19"/>
    <w:rsid w:val="40DDE1F3"/>
    <w:rsid w:val="40E96E7D"/>
    <w:rsid w:val="40EEF7AE"/>
    <w:rsid w:val="40F54EC8"/>
    <w:rsid w:val="40F76AFE"/>
    <w:rsid w:val="40F84FA1"/>
    <w:rsid w:val="40F966EA"/>
    <w:rsid w:val="40FFC69B"/>
    <w:rsid w:val="410A1431"/>
    <w:rsid w:val="410BC9DF"/>
    <w:rsid w:val="41109731"/>
    <w:rsid w:val="41139CB1"/>
    <w:rsid w:val="41258A33"/>
    <w:rsid w:val="412B42B7"/>
    <w:rsid w:val="412D03ED"/>
    <w:rsid w:val="412D078D"/>
    <w:rsid w:val="412E3050"/>
    <w:rsid w:val="413183E1"/>
    <w:rsid w:val="4132DB09"/>
    <w:rsid w:val="413D6469"/>
    <w:rsid w:val="41402CDA"/>
    <w:rsid w:val="414A486D"/>
    <w:rsid w:val="414BF4F5"/>
    <w:rsid w:val="4154A57F"/>
    <w:rsid w:val="416141D5"/>
    <w:rsid w:val="41627964"/>
    <w:rsid w:val="416DCC63"/>
    <w:rsid w:val="41701C18"/>
    <w:rsid w:val="41756A0B"/>
    <w:rsid w:val="417AC38D"/>
    <w:rsid w:val="417E2D63"/>
    <w:rsid w:val="417E9E7D"/>
    <w:rsid w:val="417FC206"/>
    <w:rsid w:val="4194AE41"/>
    <w:rsid w:val="4195AD61"/>
    <w:rsid w:val="419C58EC"/>
    <w:rsid w:val="41A04326"/>
    <w:rsid w:val="41A069A9"/>
    <w:rsid w:val="41A3AF44"/>
    <w:rsid w:val="41AC2468"/>
    <w:rsid w:val="41ACDF04"/>
    <w:rsid w:val="41AD016C"/>
    <w:rsid w:val="41BB51FB"/>
    <w:rsid w:val="41BC8641"/>
    <w:rsid w:val="41BEE72B"/>
    <w:rsid w:val="41C44C89"/>
    <w:rsid w:val="41C62691"/>
    <w:rsid w:val="41CBB1A4"/>
    <w:rsid w:val="41D04838"/>
    <w:rsid w:val="41D7041D"/>
    <w:rsid w:val="41DED20E"/>
    <w:rsid w:val="41E143DE"/>
    <w:rsid w:val="41E605A9"/>
    <w:rsid w:val="41E7467D"/>
    <w:rsid w:val="41ECB66D"/>
    <w:rsid w:val="41F2DF02"/>
    <w:rsid w:val="41FFCDD8"/>
    <w:rsid w:val="4201B6ED"/>
    <w:rsid w:val="4208B3A7"/>
    <w:rsid w:val="420CF275"/>
    <w:rsid w:val="42117BFA"/>
    <w:rsid w:val="42121F58"/>
    <w:rsid w:val="4213E9FB"/>
    <w:rsid w:val="4217AD31"/>
    <w:rsid w:val="421DA995"/>
    <w:rsid w:val="42204D7D"/>
    <w:rsid w:val="42240AFE"/>
    <w:rsid w:val="423B85DD"/>
    <w:rsid w:val="423C6007"/>
    <w:rsid w:val="42409C61"/>
    <w:rsid w:val="424330DC"/>
    <w:rsid w:val="42436D73"/>
    <w:rsid w:val="42452473"/>
    <w:rsid w:val="424671FD"/>
    <w:rsid w:val="424AB164"/>
    <w:rsid w:val="424D93C5"/>
    <w:rsid w:val="42508270"/>
    <w:rsid w:val="4256DD5D"/>
    <w:rsid w:val="4259612D"/>
    <w:rsid w:val="425C688A"/>
    <w:rsid w:val="4260DA89"/>
    <w:rsid w:val="4278F5A3"/>
    <w:rsid w:val="427BF6FB"/>
    <w:rsid w:val="428913B0"/>
    <w:rsid w:val="428C65D0"/>
    <w:rsid w:val="428E399E"/>
    <w:rsid w:val="429045C2"/>
    <w:rsid w:val="42912EE6"/>
    <w:rsid w:val="4292BCB8"/>
    <w:rsid w:val="4296B32A"/>
    <w:rsid w:val="42AF523E"/>
    <w:rsid w:val="42B55172"/>
    <w:rsid w:val="42B7F07C"/>
    <w:rsid w:val="42BA8843"/>
    <w:rsid w:val="42CCA516"/>
    <w:rsid w:val="42D40987"/>
    <w:rsid w:val="42D4906F"/>
    <w:rsid w:val="42D61BFB"/>
    <w:rsid w:val="42D697EF"/>
    <w:rsid w:val="42E08670"/>
    <w:rsid w:val="42E2DB8C"/>
    <w:rsid w:val="42E353E7"/>
    <w:rsid w:val="42E8745D"/>
    <w:rsid w:val="42EA6404"/>
    <w:rsid w:val="42F00C3C"/>
    <w:rsid w:val="42F34826"/>
    <w:rsid w:val="42F4D7B6"/>
    <w:rsid w:val="42F6546D"/>
    <w:rsid w:val="42F992E5"/>
    <w:rsid w:val="42FDDE0F"/>
    <w:rsid w:val="43026D6C"/>
    <w:rsid w:val="430825DE"/>
    <w:rsid w:val="430E4652"/>
    <w:rsid w:val="4315A60D"/>
    <w:rsid w:val="4323652B"/>
    <w:rsid w:val="4327C559"/>
    <w:rsid w:val="4329EF55"/>
    <w:rsid w:val="43303610"/>
    <w:rsid w:val="43375354"/>
    <w:rsid w:val="433914B7"/>
    <w:rsid w:val="4339A139"/>
    <w:rsid w:val="433AF7BB"/>
    <w:rsid w:val="433E03DA"/>
    <w:rsid w:val="434163F0"/>
    <w:rsid w:val="43449C55"/>
    <w:rsid w:val="4348397C"/>
    <w:rsid w:val="435254F8"/>
    <w:rsid w:val="435CD147"/>
    <w:rsid w:val="435F8C1B"/>
    <w:rsid w:val="43608065"/>
    <w:rsid w:val="4368D761"/>
    <w:rsid w:val="436B07F1"/>
    <w:rsid w:val="436B3EE5"/>
    <w:rsid w:val="436BE313"/>
    <w:rsid w:val="436EF2BE"/>
    <w:rsid w:val="4373AFA7"/>
    <w:rsid w:val="4374D70E"/>
    <w:rsid w:val="43755969"/>
    <w:rsid w:val="43785971"/>
    <w:rsid w:val="4380C3FB"/>
    <w:rsid w:val="438CDE1B"/>
    <w:rsid w:val="438CFDB8"/>
    <w:rsid w:val="43916421"/>
    <w:rsid w:val="439620CC"/>
    <w:rsid w:val="43A468AC"/>
    <w:rsid w:val="43B24242"/>
    <w:rsid w:val="43B436BF"/>
    <w:rsid w:val="43B9FD6C"/>
    <w:rsid w:val="43BBA7A2"/>
    <w:rsid w:val="43BFE40E"/>
    <w:rsid w:val="43C17363"/>
    <w:rsid w:val="43C6AD09"/>
    <w:rsid w:val="43C8571D"/>
    <w:rsid w:val="43CB6260"/>
    <w:rsid w:val="43CCDE74"/>
    <w:rsid w:val="43CF87A3"/>
    <w:rsid w:val="43D0E5D7"/>
    <w:rsid w:val="43D9104D"/>
    <w:rsid w:val="43DB1255"/>
    <w:rsid w:val="43DDA787"/>
    <w:rsid w:val="43EE1219"/>
    <w:rsid w:val="43F338F1"/>
    <w:rsid w:val="43F8FA02"/>
    <w:rsid w:val="43FE8905"/>
    <w:rsid w:val="4401997B"/>
    <w:rsid w:val="4403BFA5"/>
    <w:rsid w:val="4403F791"/>
    <w:rsid w:val="440690FE"/>
    <w:rsid w:val="440A6DCC"/>
    <w:rsid w:val="440ED62F"/>
    <w:rsid w:val="441239A4"/>
    <w:rsid w:val="44194E97"/>
    <w:rsid w:val="441DF0AC"/>
    <w:rsid w:val="4421F4AF"/>
    <w:rsid w:val="4422D472"/>
    <w:rsid w:val="442C1912"/>
    <w:rsid w:val="443055CE"/>
    <w:rsid w:val="443AF594"/>
    <w:rsid w:val="443B7CD0"/>
    <w:rsid w:val="443D752F"/>
    <w:rsid w:val="44446E7D"/>
    <w:rsid w:val="44464372"/>
    <w:rsid w:val="4448E097"/>
    <w:rsid w:val="444B9755"/>
    <w:rsid w:val="444F71ED"/>
    <w:rsid w:val="445413BA"/>
    <w:rsid w:val="4454C7B6"/>
    <w:rsid w:val="44567721"/>
    <w:rsid w:val="4458C512"/>
    <w:rsid w:val="4463C2AA"/>
    <w:rsid w:val="44644A2E"/>
    <w:rsid w:val="446D5F38"/>
    <w:rsid w:val="4470145C"/>
    <w:rsid w:val="44750BF2"/>
    <w:rsid w:val="4475B173"/>
    <w:rsid w:val="4479ACEA"/>
    <w:rsid w:val="4480FDED"/>
    <w:rsid w:val="44866AFA"/>
    <w:rsid w:val="4487399C"/>
    <w:rsid w:val="448D6482"/>
    <w:rsid w:val="4495A36A"/>
    <w:rsid w:val="44A48D98"/>
    <w:rsid w:val="44AB8A5F"/>
    <w:rsid w:val="44AC8FB1"/>
    <w:rsid w:val="44B20160"/>
    <w:rsid w:val="44B49A27"/>
    <w:rsid w:val="44C5BDEB"/>
    <w:rsid w:val="44CACAE3"/>
    <w:rsid w:val="44CB2501"/>
    <w:rsid w:val="44CC9982"/>
    <w:rsid w:val="44CE5F8E"/>
    <w:rsid w:val="44DF7CB6"/>
    <w:rsid w:val="44E02C4A"/>
    <w:rsid w:val="44E7D9A6"/>
    <w:rsid w:val="44EAAC0E"/>
    <w:rsid w:val="44FDA4BA"/>
    <w:rsid w:val="44FDE0DB"/>
    <w:rsid w:val="450524B4"/>
    <w:rsid w:val="450CB305"/>
    <w:rsid w:val="451168A2"/>
    <w:rsid w:val="4517B69B"/>
    <w:rsid w:val="4528B502"/>
    <w:rsid w:val="452D6F2C"/>
    <w:rsid w:val="452DC702"/>
    <w:rsid w:val="452F4E5C"/>
    <w:rsid w:val="453C02AA"/>
    <w:rsid w:val="4542E3DD"/>
    <w:rsid w:val="4546F4E6"/>
    <w:rsid w:val="45506766"/>
    <w:rsid w:val="45535529"/>
    <w:rsid w:val="4566207D"/>
    <w:rsid w:val="45672922"/>
    <w:rsid w:val="456AEBFE"/>
    <w:rsid w:val="456FF9BC"/>
    <w:rsid w:val="457442CA"/>
    <w:rsid w:val="457F6068"/>
    <w:rsid w:val="45880297"/>
    <w:rsid w:val="458970C2"/>
    <w:rsid w:val="4591FA1E"/>
    <w:rsid w:val="459386F4"/>
    <w:rsid w:val="4596078D"/>
    <w:rsid w:val="45975D73"/>
    <w:rsid w:val="459797A4"/>
    <w:rsid w:val="459C4CA3"/>
    <w:rsid w:val="45A4F66C"/>
    <w:rsid w:val="45A6B39B"/>
    <w:rsid w:val="45A6D885"/>
    <w:rsid w:val="45AA7359"/>
    <w:rsid w:val="45AD5B7D"/>
    <w:rsid w:val="45BC34DF"/>
    <w:rsid w:val="45BE163D"/>
    <w:rsid w:val="45C5C508"/>
    <w:rsid w:val="45C60136"/>
    <w:rsid w:val="45C97195"/>
    <w:rsid w:val="45D03FCA"/>
    <w:rsid w:val="45D37E40"/>
    <w:rsid w:val="45DF2CD9"/>
    <w:rsid w:val="45E0F7BD"/>
    <w:rsid w:val="45E4202B"/>
    <w:rsid w:val="45E487A4"/>
    <w:rsid w:val="45E48CAD"/>
    <w:rsid w:val="45E5B2CC"/>
    <w:rsid w:val="45ED8D1F"/>
    <w:rsid w:val="45FAE5C3"/>
    <w:rsid w:val="46051C3E"/>
    <w:rsid w:val="460581E5"/>
    <w:rsid w:val="46082DA5"/>
    <w:rsid w:val="460DD5C8"/>
    <w:rsid w:val="4610101D"/>
    <w:rsid w:val="4612B98A"/>
    <w:rsid w:val="4619BF0D"/>
    <w:rsid w:val="462155A9"/>
    <w:rsid w:val="462A6518"/>
    <w:rsid w:val="46349316"/>
    <w:rsid w:val="46377CC0"/>
    <w:rsid w:val="46394DAD"/>
    <w:rsid w:val="463B5F6F"/>
    <w:rsid w:val="463FD7BA"/>
    <w:rsid w:val="464253B1"/>
    <w:rsid w:val="4642EC89"/>
    <w:rsid w:val="46475973"/>
    <w:rsid w:val="464F2C80"/>
    <w:rsid w:val="4652481F"/>
    <w:rsid w:val="46530154"/>
    <w:rsid w:val="4657822D"/>
    <w:rsid w:val="4660D2CF"/>
    <w:rsid w:val="46610284"/>
    <w:rsid w:val="466E95FF"/>
    <w:rsid w:val="466F376A"/>
    <w:rsid w:val="46737A12"/>
    <w:rsid w:val="46764670"/>
    <w:rsid w:val="467B72AC"/>
    <w:rsid w:val="46804695"/>
    <w:rsid w:val="4683EC41"/>
    <w:rsid w:val="468935BD"/>
    <w:rsid w:val="468F3A8F"/>
    <w:rsid w:val="46956CB9"/>
    <w:rsid w:val="4698675C"/>
    <w:rsid w:val="469F1F13"/>
    <w:rsid w:val="46A6526C"/>
    <w:rsid w:val="46AA6977"/>
    <w:rsid w:val="46AC771D"/>
    <w:rsid w:val="46B2DDD5"/>
    <w:rsid w:val="46B40278"/>
    <w:rsid w:val="46BB37C1"/>
    <w:rsid w:val="46BDF72C"/>
    <w:rsid w:val="46BEEC68"/>
    <w:rsid w:val="46D17F28"/>
    <w:rsid w:val="46D81DD5"/>
    <w:rsid w:val="46DB1746"/>
    <w:rsid w:val="46DC999E"/>
    <w:rsid w:val="46DCB77B"/>
    <w:rsid w:val="46DD2035"/>
    <w:rsid w:val="46DE7CFA"/>
    <w:rsid w:val="46EBBED1"/>
    <w:rsid w:val="46F369A1"/>
    <w:rsid w:val="46FCE304"/>
    <w:rsid w:val="4706D1BF"/>
    <w:rsid w:val="47092BF1"/>
    <w:rsid w:val="470CDEC7"/>
    <w:rsid w:val="4711730F"/>
    <w:rsid w:val="47154277"/>
    <w:rsid w:val="471C2163"/>
    <w:rsid w:val="471F4B4E"/>
    <w:rsid w:val="4720A5E0"/>
    <w:rsid w:val="472457A1"/>
    <w:rsid w:val="472C0CD3"/>
    <w:rsid w:val="4730C550"/>
    <w:rsid w:val="4730CE2C"/>
    <w:rsid w:val="47387E45"/>
    <w:rsid w:val="473BAA34"/>
    <w:rsid w:val="47412D9A"/>
    <w:rsid w:val="474D228E"/>
    <w:rsid w:val="4751373C"/>
    <w:rsid w:val="4752EAA7"/>
    <w:rsid w:val="475D1C74"/>
    <w:rsid w:val="47667480"/>
    <w:rsid w:val="4769B951"/>
    <w:rsid w:val="4770CF7A"/>
    <w:rsid w:val="477F0099"/>
    <w:rsid w:val="4783E7D0"/>
    <w:rsid w:val="47892F95"/>
    <w:rsid w:val="478ED237"/>
    <w:rsid w:val="4799F007"/>
    <w:rsid w:val="47A325DB"/>
    <w:rsid w:val="47A59BE6"/>
    <w:rsid w:val="47A884DA"/>
    <w:rsid w:val="47AE7B04"/>
    <w:rsid w:val="47BC6FE8"/>
    <w:rsid w:val="47BD7947"/>
    <w:rsid w:val="47C1332E"/>
    <w:rsid w:val="47CB2B1C"/>
    <w:rsid w:val="47D58B21"/>
    <w:rsid w:val="47DCDA37"/>
    <w:rsid w:val="47DFA056"/>
    <w:rsid w:val="47E47CC5"/>
    <w:rsid w:val="47F00079"/>
    <w:rsid w:val="47F15B67"/>
    <w:rsid w:val="47F3585C"/>
    <w:rsid w:val="47F40EA3"/>
    <w:rsid w:val="48033BF5"/>
    <w:rsid w:val="48039A39"/>
    <w:rsid w:val="4804F796"/>
    <w:rsid w:val="4808A68A"/>
    <w:rsid w:val="48097BF2"/>
    <w:rsid w:val="480A61E0"/>
    <w:rsid w:val="480FC16B"/>
    <w:rsid w:val="48196CD5"/>
    <w:rsid w:val="481FBC00"/>
    <w:rsid w:val="4820AA43"/>
    <w:rsid w:val="4821F542"/>
    <w:rsid w:val="4822D536"/>
    <w:rsid w:val="482F1A7F"/>
    <w:rsid w:val="4831C246"/>
    <w:rsid w:val="4831CC06"/>
    <w:rsid w:val="483C2E2D"/>
    <w:rsid w:val="483EA018"/>
    <w:rsid w:val="484404E9"/>
    <w:rsid w:val="48456ED7"/>
    <w:rsid w:val="484B9CED"/>
    <w:rsid w:val="484D462F"/>
    <w:rsid w:val="484D9B28"/>
    <w:rsid w:val="484E5F79"/>
    <w:rsid w:val="4850CD42"/>
    <w:rsid w:val="48560900"/>
    <w:rsid w:val="485F3A9E"/>
    <w:rsid w:val="485F3FB6"/>
    <w:rsid w:val="488A20F3"/>
    <w:rsid w:val="488D3694"/>
    <w:rsid w:val="488D5656"/>
    <w:rsid w:val="488E325F"/>
    <w:rsid w:val="488F8EE9"/>
    <w:rsid w:val="489DE8B3"/>
    <w:rsid w:val="48AAE52E"/>
    <w:rsid w:val="48AB5711"/>
    <w:rsid w:val="48BCCD9E"/>
    <w:rsid w:val="48BF11E2"/>
    <w:rsid w:val="48CADF14"/>
    <w:rsid w:val="48D40DBB"/>
    <w:rsid w:val="48DB14A6"/>
    <w:rsid w:val="48DB3AB2"/>
    <w:rsid w:val="48E2FDEF"/>
    <w:rsid w:val="48E500C6"/>
    <w:rsid w:val="48E6F6AB"/>
    <w:rsid w:val="48E835A3"/>
    <w:rsid w:val="48E92D29"/>
    <w:rsid w:val="48EDD192"/>
    <w:rsid w:val="48F19C03"/>
    <w:rsid w:val="490867AE"/>
    <w:rsid w:val="49089E69"/>
    <w:rsid w:val="4910F276"/>
    <w:rsid w:val="4910F5A4"/>
    <w:rsid w:val="4917615D"/>
    <w:rsid w:val="49217EB0"/>
    <w:rsid w:val="4921A041"/>
    <w:rsid w:val="49231B1C"/>
    <w:rsid w:val="492858C4"/>
    <w:rsid w:val="492E1D50"/>
    <w:rsid w:val="493A1DDB"/>
    <w:rsid w:val="493BE153"/>
    <w:rsid w:val="49438252"/>
    <w:rsid w:val="4945C327"/>
    <w:rsid w:val="4945D645"/>
    <w:rsid w:val="494F953E"/>
    <w:rsid w:val="494FFE66"/>
    <w:rsid w:val="49534031"/>
    <w:rsid w:val="495D1920"/>
    <w:rsid w:val="49691641"/>
    <w:rsid w:val="49708AB3"/>
    <w:rsid w:val="497626C9"/>
    <w:rsid w:val="4976E828"/>
    <w:rsid w:val="4979849E"/>
    <w:rsid w:val="497AF0D0"/>
    <w:rsid w:val="497C164A"/>
    <w:rsid w:val="4987DC3E"/>
    <w:rsid w:val="498C7483"/>
    <w:rsid w:val="498E2E52"/>
    <w:rsid w:val="49940300"/>
    <w:rsid w:val="4994079F"/>
    <w:rsid w:val="499A66D8"/>
    <w:rsid w:val="499D93D0"/>
    <w:rsid w:val="49AE2EA4"/>
    <w:rsid w:val="49B4238C"/>
    <w:rsid w:val="49C04EFA"/>
    <w:rsid w:val="49C27B27"/>
    <w:rsid w:val="49CE22DB"/>
    <w:rsid w:val="49CEBF4C"/>
    <w:rsid w:val="49D05D93"/>
    <w:rsid w:val="49D53565"/>
    <w:rsid w:val="49DCEAC9"/>
    <w:rsid w:val="49E30937"/>
    <w:rsid w:val="49EEE9D8"/>
    <w:rsid w:val="49F1B692"/>
    <w:rsid w:val="49F44AEA"/>
    <w:rsid w:val="49F4FE99"/>
    <w:rsid w:val="49F6C65A"/>
    <w:rsid w:val="49F9E261"/>
    <w:rsid w:val="49FD74B7"/>
    <w:rsid w:val="49FE63E7"/>
    <w:rsid w:val="4A12A13D"/>
    <w:rsid w:val="4A16376D"/>
    <w:rsid w:val="4A16AE93"/>
    <w:rsid w:val="4A19BF78"/>
    <w:rsid w:val="4A1FA45C"/>
    <w:rsid w:val="4A254B92"/>
    <w:rsid w:val="4A2E8B39"/>
    <w:rsid w:val="4A306B00"/>
    <w:rsid w:val="4A48005B"/>
    <w:rsid w:val="4A548C49"/>
    <w:rsid w:val="4A57D9F2"/>
    <w:rsid w:val="4A5A4674"/>
    <w:rsid w:val="4A5DFC4B"/>
    <w:rsid w:val="4A642962"/>
    <w:rsid w:val="4A735E0C"/>
    <w:rsid w:val="4A767CF4"/>
    <w:rsid w:val="4A76F2EF"/>
    <w:rsid w:val="4A78879A"/>
    <w:rsid w:val="4A7CEB3E"/>
    <w:rsid w:val="4A7EB58C"/>
    <w:rsid w:val="4A84650C"/>
    <w:rsid w:val="4A877D4A"/>
    <w:rsid w:val="4A8C7A05"/>
    <w:rsid w:val="4A8CA202"/>
    <w:rsid w:val="4A94474D"/>
    <w:rsid w:val="4A97FD30"/>
    <w:rsid w:val="4A9BA766"/>
    <w:rsid w:val="4A9C0513"/>
    <w:rsid w:val="4AAA83D9"/>
    <w:rsid w:val="4AAD8834"/>
    <w:rsid w:val="4AB30B73"/>
    <w:rsid w:val="4AB5BDE4"/>
    <w:rsid w:val="4AB79DC3"/>
    <w:rsid w:val="4AC8F868"/>
    <w:rsid w:val="4ACB7CFD"/>
    <w:rsid w:val="4AD32483"/>
    <w:rsid w:val="4AE2ED23"/>
    <w:rsid w:val="4AF0673E"/>
    <w:rsid w:val="4AF74614"/>
    <w:rsid w:val="4AF76EB9"/>
    <w:rsid w:val="4AF7CB1E"/>
    <w:rsid w:val="4AFA865E"/>
    <w:rsid w:val="4B02AC61"/>
    <w:rsid w:val="4B0C7499"/>
    <w:rsid w:val="4B0D3A47"/>
    <w:rsid w:val="4B100A3B"/>
    <w:rsid w:val="4B191241"/>
    <w:rsid w:val="4B20E864"/>
    <w:rsid w:val="4B21D9B3"/>
    <w:rsid w:val="4B24082F"/>
    <w:rsid w:val="4B27B98B"/>
    <w:rsid w:val="4B2A9279"/>
    <w:rsid w:val="4B309946"/>
    <w:rsid w:val="4B401F68"/>
    <w:rsid w:val="4B44146B"/>
    <w:rsid w:val="4B541FC1"/>
    <w:rsid w:val="4B5F8FED"/>
    <w:rsid w:val="4B5F959F"/>
    <w:rsid w:val="4B5FA4EC"/>
    <w:rsid w:val="4B64C27A"/>
    <w:rsid w:val="4B6C334B"/>
    <w:rsid w:val="4B74F81E"/>
    <w:rsid w:val="4B7E7C04"/>
    <w:rsid w:val="4B7F9DF3"/>
    <w:rsid w:val="4B805AFF"/>
    <w:rsid w:val="4B816F96"/>
    <w:rsid w:val="4B839611"/>
    <w:rsid w:val="4B8B82C5"/>
    <w:rsid w:val="4B8EC39A"/>
    <w:rsid w:val="4B921A53"/>
    <w:rsid w:val="4B92B8D8"/>
    <w:rsid w:val="4B9E70FA"/>
    <w:rsid w:val="4BA4CD62"/>
    <w:rsid w:val="4BA6F4AE"/>
    <w:rsid w:val="4BB7E066"/>
    <w:rsid w:val="4BB892B5"/>
    <w:rsid w:val="4BC052EA"/>
    <w:rsid w:val="4BC723E9"/>
    <w:rsid w:val="4BCA8EC8"/>
    <w:rsid w:val="4BDBA6C1"/>
    <w:rsid w:val="4BDC1C97"/>
    <w:rsid w:val="4BDCC109"/>
    <w:rsid w:val="4BE04DCE"/>
    <w:rsid w:val="4BE9B122"/>
    <w:rsid w:val="4BEA0804"/>
    <w:rsid w:val="4BF35EDE"/>
    <w:rsid w:val="4BF4C5A1"/>
    <w:rsid w:val="4BF623C4"/>
    <w:rsid w:val="4BFA8972"/>
    <w:rsid w:val="4BFB3967"/>
    <w:rsid w:val="4BFDC382"/>
    <w:rsid w:val="4C04DF6D"/>
    <w:rsid w:val="4C06BC30"/>
    <w:rsid w:val="4C0861B1"/>
    <w:rsid w:val="4C103075"/>
    <w:rsid w:val="4C1198EF"/>
    <w:rsid w:val="4C1316A0"/>
    <w:rsid w:val="4C17F097"/>
    <w:rsid w:val="4C18C4FB"/>
    <w:rsid w:val="4C1F5792"/>
    <w:rsid w:val="4C1F67A2"/>
    <w:rsid w:val="4C21C574"/>
    <w:rsid w:val="4C276CCF"/>
    <w:rsid w:val="4C2CD144"/>
    <w:rsid w:val="4C37FB13"/>
    <w:rsid w:val="4C3B25C4"/>
    <w:rsid w:val="4C3F7641"/>
    <w:rsid w:val="4C4E4F23"/>
    <w:rsid w:val="4C57F047"/>
    <w:rsid w:val="4C587637"/>
    <w:rsid w:val="4C58B5E1"/>
    <w:rsid w:val="4C5BBCCE"/>
    <w:rsid w:val="4C5C2EAD"/>
    <w:rsid w:val="4C5E78D9"/>
    <w:rsid w:val="4C641C23"/>
    <w:rsid w:val="4C6528B5"/>
    <w:rsid w:val="4C7828E7"/>
    <w:rsid w:val="4C8243B7"/>
    <w:rsid w:val="4C833B2F"/>
    <w:rsid w:val="4C9306FA"/>
    <w:rsid w:val="4C97511B"/>
    <w:rsid w:val="4C997DCE"/>
    <w:rsid w:val="4C9B414C"/>
    <w:rsid w:val="4C9BCA2D"/>
    <w:rsid w:val="4C9C51A8"/>
    <w:rsid w:val="4CA53793"/>
    <w:rsid w:val="4CA7D180"/>
    <w:rsid w:val="4CA8EB3A"/>
    <w:rsid w:val="4CAA29B9"/>
    <w:rsid w:val="4CADB858"/>
    <w:rsid w:val="4CAEB12D"/>
    <w:rsid w:val="4CB89120"/>
    <w:rsid w:val="4CBA44E6"/>
    <w:rsid w:val="4CBF69B7"/>
    <w:rsid w:val="4CC50DB1"/>
    <w:rsid w:val="4CCC6448"/>
    <w:rsid w:val="4CD3B2EB"/>
    <w:rsid w:val="4CD3E7A2"/>
    <w:rsid w:val="4CE15167"/>
    <w:rsid w:val="4CE1C49A"/>
    <w:rsid w:val="4CE1FB9A"/>
    <w:rsid w:val="4CE6AD51"/>
    <w:rsid w:val="4CE98041"/>
    <w:rsid w:val="4CED3E8F"/>
    <w:rsid w:val="4CEF0698"/>
    <w:rsid w:val="4CF3B06D"/>
    <w:rsid w:val="4CF73FA1"/>
    <w:rsid w:val="4CFA17D7"/>
    <w:rsid w:val="4CFB2431"/>
    <w:rsid w:val="4CFCB123"/>
    <w:rsid w:val="4CFD1C03"/>
    <w:rsid w:val="4CFEE1E7"/>
    <w:rsid w:val="4D049AED"/>
    <w:rsid w:val="4D051B1B"/>
    <w:rsid w:val="4D06184B"/>
    <w:rsid w:val="4D0E6DD8"/>
    <w:rsid w:val="4D0F42AC"/>
    <w:rsid w:val="4D1E1932"/>
    <w:rsid w:val="4D212D51"/>
    <w:rsid w:val="4D2A9352"/>
    <w:rsid w:val="4D2AFBB7"/>
    <w:rsid w:val="4D2C86EB"/>
    <w:rsid w:val="4D3C990B"/>
    <w:rsid w:val="4D415F8F"/>
    <w:rsid w:val="4D4AD8D7"/>
    <w:rsid w:val="4D54457F"/>
    <w:rsid w:val="4D568E5E"/>
    <w:rsid w:val="4D5CD605"/>
    <w:rsid w:val="4D5D77F3"/>
    <w:rsid w:val="4D675923"/>
    <w:rsid w:val="4D6E74C5"/>
    <w:rsid w:val="4D774FFF"/>
    <w:rsid w:val="4D79EDE8"/>
    <w:rsid w:val="4D80E1FA"/>
    <w:rsid w:val="4D82C5C9"/>
    <w:rsid w:val="4D8476B8"/>
    <w:rsid w:val="4D850850"/>
    <w:rsid w:val="4D852CA4"/>
    <w:rsid w:val="4D879E49"/>
    <w:rsid w:val="4D8D381C"/>
    <w:rsid w:val="4D931299"/>
    <w:rsid w:val="4D94E484"/>
    <w:rsid w:val="4D950093"/>
    <w:rsid w:val="4D95CCA6"/>
    <w:rsid w:val="4DA0D42B"/>
    <w:rsid w:val="4DA9032F"/>
    <w:rsid w:val="4DA98E2F"/>
    <w:rsid w:val="4DB04789"/>
    <w:rsid w:val="4DBF78D9"/>
    <w:rsid w:val="4DCD1A41"/>
    <w:rsid w:val="4DD0D10D"/>
    <w:rsid w:val="4DDC66CA"/>
    <w:rsid w:val="4DDC9711"/>
    <w:rsid w:val="4DDE9E4F"/>
    <w:rsid w:val="4DE6866E"/>
    <w:rsid w:val="4DF04573"/>
    <w:rsid w:val="4DF53F87"/>
    <w:rsid w:val="4DF825D8"/>
    <w:rsid w:val="4DFA14F2"/>
    <w:rsid w:val="4DFEA101"/>
    <w:rsid w:val="4E01BA97"/>
    <w:rsid w:val="4E079DD4"/>
    <w:rsid w:val="4E15B11C"/>
    <w:rsid w:val="4E18979E"/>
    <w:rsid w:val="4E20AE94"/>
    <w:rsid w:val="4E25E4E7"/>
    <w:rsid w:val="4E26874A"/>
    <w:rsid w:val="4E289F6E"/>
    <w:rsid w:val="4E2C4D9B"/>
    <w:rsid w:val="4E31CB9C"/>
    <w:rsid w:val="4E3811C0"/>
    <w:rsid w:val="4E389E38"/>
    <w:rsid w:val="4E3BBF45"/>
    <w:rsid w:val="4E500E0F"/>
    <w:rsid w:val="4E5F827D"/>
    <w:rsid w:val="4E6201D7"/>
    <w:rsid w:val="4E664E8B"/>
    <w:rsid w:val="4E6793AC"/>
    <w:rsid w:val="4E6B4E84"/>
    <w:rsid w:val="4E6BD3BE"/>
    <w:rsid w:val="4E6EBCBD"/>
    <w:rsid w:val="4E7604E6"/>
    <w:rsid w:val="4E82E472"/>
    <w:rsid w:val="4E84C704"/>
    <w:rsid w:val="4E89B7CD"/>
    <w:rsid w:val="4E94743C"/>
    <w:rsid w:val="4E9707A1"/>
    <w:rsid w:val="4E9C6BEF"/>
    <w:rsid w:val="4E9DC241"/>
    <w:rsid w:val="4EAFA0AB"/>
    <w:rsid w:val="4EB01F16"/>
    <w:rsid w:val="4EB0FE2A"/>
    <w:rsid w:val="4EB6D786"/>
    <w:rsid w:val="4EBA702A"/>
    <w:rsid w:val="4EBB7685"/>
    <w:rsid w:val="4EBBE68D"/>
    <w:rsid w:val="4EBD08FA"/>
    <w:rsid w:val="4EBE0684"/>
    <w:rsid w:val="4EC2E6E8"/>
    <w:rsid w:val="4EC35610"/>
    <w:rsid w:val="4EC550EF"/>
    <w:rsid w:val="4ECA31DF"/>
    <w:rsid w:val="4ECC7337"/>
    <w:rsid w:val="4ECE4A8C"/>
    <w:rsid w:val="4ED77395"/>
    <w:rsid w:val="4ED907B7"/>
    <w:rsid w:val="4EDA5D02"/>
    <w:rsid w:val="4EDC7913"/>
    <w:rsid w:val="4EE81874"/>
    <w:rsid w:val="4EEDC144"/>
    <w:rsid w:val="4EEF0032"/>
    <w:rsid w:val="4EF598FD"/>
    <w:rsid w:val="4EF6B801"/>
    <w:rsid w:val="4EFDB9D4"/>
    <w:rsid w:val="4F01C8EA"/>
    <w:rsid w:val="4F092250"/>
    <w:rsid w:val="4F0C41EB"/>
    <w:rsid w:val="4F0C8A1F"/>
    <w:rsid w:val="4F0F4D49"/>
    <w:rsid w:val="4F11AF4C"/>
    <w:rsid w:val="4F15FA4A"/>
    <w:rsid w:val="4F170258"/>
    <w:rsid w:val="4F173882"/>
    <w:rsid w:val="4F176908"/>
    <w:rsid w:val="4F1DFA8C"/>
    <w:rsid w:val="4F208276"/>
    <w:rsid w:val="4F269B7F"/>
    <w:rsid w:val="4F272B44"/>
    <w:rsid w:val="4F292DC4"/>
    <w:rsid w:val="4F2ADB61"/>
    <w:rsid w:val="4F2FA997"/>
    <w:rsid w:val="4F3394E6"/>
    <w:rsid w:val="4F33B39F"/>
    <w:rsid w:val="4F37903F"/>
    <w:rsid w:val="4F38F3ED"/>
    <w:rsid w:val="4F43CF5C"/>
    <w:rsid w:val="4F465468"/>
    <w:rsid w:val="4F475E93"/>
    <w:rsid w:val="4F4B72AE"/>
    <w:rsid w:val="4F5BA2ED"/>
    <w:rsid w:val="4F66F30B"/>
    <w:rsid w:val="4F690E8C"/>
    <w:rsid w:val="4F6D4A59"/>
    <w:rsid w:val="4F6F2C67"/>
    <w:rsid w:val="4F7B37C9"/>
    <w:rsid w:val="4F7C8B5D"/>
    <w:rsid w:val="4F836F0D"/>
    <w:rsid w:val="4F8761E0"/>
    <w:rsid w:val="4F87F7FF"/>
    <w:rsid w:val="4F8C32F7"/>
    <w:rsid w:val="4F8E073C"/>
    <w:rsid w:val="4F8E3A4D"/>
    <w:rsid w:val="4F9465CF"/>
    <w:rsid w:val="4F94FF49"/>
    <w:rsid w:val="4F96314E"/>
    <w:rsid w:val="4F9BB857"/>
    <w:rsid w:val="4F9C08BF"/>
    <w:rsid w:val="4FA057AB"/>
    <w:rsid w:val="4FA21939"/>
    <w:rsid w:val="4FA8C85D"/>
    <w:rsid w:val="4FBF8090"/>
    <w:rsid w:val="4FC30142"/>
    <w:rsid w:val="4FC5CFC3"/>
    <w:rsid w:val="4FC6E1D3"/>
    <w:rsid w:val="4FCBE640"/>
    <w:rsid w:val="4FD2FBA4"/>
    <w:rsid w:val="4FD5BCEE"/>
    <w:rsid w:val="4FD991DE"/>
    <w:rsid w:val="4FDD8148"/>
    <w:rsid w:val="4FE13E3E"/>
    <w:rsid w:val="4FE704B0"/>
    <w:rsid w:val="4FEC5A5E"/>
    <w:rsid w:val="4FEEC660"/>
    <w:rsid w:val="4FF191FF"/>
    <w:rsid w:val="4FFD8FF0"/>
    <w:rsid w:val="4FFE4E6B"/>
    <w:rsid w:val="4FFF3BE1"/>
    <w:rsid w:val="500450AF"/>
    <w:rsid w:val="500682BE"/>
    <w:rsid w:val="500C2C29"/>
    <w:rsid w:val="500D797E"/>
    <w:rsid w:val="500F42C1"/>
    <w:rsid w:val="500FE09F"/>
    <w:rsid w:val="5014EA2C"/>
    <w:rsid w:val="502BE86C"/>
    <w:rsid w:val="502D8D92"/>
    <w:rsid w:val="50329E0F"/>
    <w:rsid w:val="503CB34A"/>
    <w:rsid w:val="50413A40"/>
    <w:rsid w:val="5041F152"/>
    <w:rsid w:val="5042C815"/>
    <w:rsid w:val="504F1569"/>
    <w:rsid w:val="5054267A"/>
    <w:rsid w:val="5057A9EC"/>
    <w:rsid w:val="506718EC"/>
    <w:rsid w:val="506955EC"/>
    <w:rsid w:val="506C53AC"/>
    <w:rsid w:val="506C8D9A"/>
    <w:rsid w:val="5073739E"/>
    <w:rsid w:val="507545B9"/>
    <w:rsid w:val="5081D9BA"/>
    <w:rsid w:val="50880D4F"/>
    <w:rsid w:val="5089BDD8"/>
    <w:rsid w:val="508D8A1E"/>
    <w:rsid w:val="5090B950"/>
    <w:rsid w:val="5092E169"/>
    <w:rsid w:val="50936579"/>
    <w:rsid w:val="50A009DE"/>
    <w:rsid w:val="50A2932B"/>
    <w:rsid w:val="50A76CE7"/>
    <w:rsid w:val="50AAB47A"/>
    <w:rsid w:val="50AFEDDC"/>
    <w:rsid w:val="50BC3345"/>
    <w:rsid w:val="50BF8E64"/>
    <w:rsid w:val="50C01363"/>
    <w:rsid w:val="50C0D7E1"/>
    <w:rsid w:val="50C479D3"/>
    <w:rsid w:val="50CAD182"/>
    <w:rsid w:val="50CAD635"/>
    <w:rsid w:val="50CC2947"/>
    <w:rsid w:val="50D6EDD0"/>
    <w:rsid w:val="50E83C95"/>
    <w:rsid w:val="50EB57CE"/>
    <w:rsid w:val="50EE52F3"/>
    <w:rsid w:val="50EFEAE2"/>
    <w:rsid w:val="50F2565C"/>
    <w:rsid w:val="511AB202"/>
    <w:rsid w:val="511E2A4A"/>
    <w:rsid w:val="5121F3CF"/>
    <w:rsid w:val="51260E18"/>
    <w:rsid w:val="512BDE88"/>
    <w:rsid w:val="512D5BCC"/>
    <w:rsid w:val="51312599"/>
    <w:rsid w:val="513B9A01"/>
    <w:rsid w:val="513F3CB3"/>
    <w:rsid w:val="513F7D8F"/>
    <w:rsid w:val="5145265D"/>
    <w:rsid w:val="5146BC7B"/>
    <w:rsid w:val="51540E9F"/>
    <w:rsid w:val="5158C27A"/>
    <w:rsid w:val="516D5A3B"/>
    <w:rsid w:val="516E5500"/>
    <w:rsid w:val="517BD476"/>
    <w:rsid w:val="517D14DF"/>
    <w:rsid w:val="517D1F94"/>
    <w:rsid w:val="5182CE9D"/>
    <w:rsid w:val="51838738"/>
    <w:rsid w:val="51876354"/>
    <w:rsid w:val="518FA2D8"/>
    <w:rsid w:val="518FFD90"/>
    <w:rsid w:val="519112A7"/>
    <w:rsid w:val="5196D99A"/>
    <w:rsid w:val="5197C817"/>
    <w:rsid w:val="519A389C"/>
    <w:rsid w:val="519A53D2"/>
    <w:rsid w:val="519A6A82"/>
    <w:rsid w:val="519CC16B"/>
    <w:rsid w:val="519F49B0"/>
    <w:rsid w:val="519FE20C"/>
    <w:rsid w:val="51AEF70C"/>
    <w:rsid w:val="51AF25D8"/>
    <w:rsid w:val="51B0C37C"/>
    <w:rsid w:val="51B931B6"/>
    <w:rsid w:val="51BA9450"/>
    <w:rsid w:val="51BDE737"/>
    <w:rsid w:val="51C5B155"/>
    <w:rsid w:val="51C7565D"/>
    <w:rsid w:val="51CBA5F6"/>
    <w:rsid w:val="51D19685"/>
    <w:rsid w:val="51E265D3"/>
    <w:rsid w:val="51E5C68F"/>
    <w:rsid w:val="51E70B69"/>
    <w:rsid w:val="51EBD285"/>
    <w:rsid w:val="51F066AF"/>
    <w:rsid w:val="51F10949"/>
    <w:rsid w:val="51FB4E71"/>
    <w:rsid w:val="5200332C"/>
    <w:rsid w:val="520D96AC"/>
    <w:rsid w:val="520E8B73"/>
    <w:rsid w:val="52127BBD"/>
    <w:rsid w:val="5216932B"/>
    <w:rsid w:val="521CD211"/>
    <w:rsid w:val="5225EF8F"/>
    <w:rsid w:val="5230B18D"/>
    <w:rsid w:val="52372DF8"/>
    <w:rsid w:val="523738C6"/>
    <w:rsid w:val="523CC8ED"/>
    <w:rsid w:val="524BFD79"/>
    <w:rsid w:val="5250EEDA"/>
    <w:rsid w:val="5251417A"/>
    <w:rsid w:val="5252957F"/>
    <w:rsid w:val="525B6802"/>
    <w:rsid w:val="525B8222"/>
    <w:rsid w:val="525C8E69"/>
    <w:rsid w:val="52600BAC"/>
    <w:rsid w:val="5261FDEA"/>
    <w:rsid w:val="5264CA46"/>
    <w:rsid w:val="52654B51"/>
    <w:rsid w:val="526B6992"/>
    <w:rsid w:val="526EFC60"/>
    <w:rsid w:val="52730C7E"/>
    <w:rsid w:val="52738A2A"/>
    <w:rsid w:val="5279AC06"/>
    <w:rsid w:val="528C6CF7"/>
    <w:rsid w:val="529028C8"/>
    <w:rsid w:val="5294AE76"/>
    <w:rsid w:val="52990260"/>
    <w:rsid w:val="529CADC1"/>
    <w:rsid w:val="52A31294"/>
    <w:rsid w:val="52A33F42"/>
    <w:rsid w:val="52AE0760"/>
    <w:rsid w:val="52B3A262"/>
    <w:rsid w:val="52B4CC0B"/>
    <w:rsid w:val="52B5CB9A"/>
    <w:rsid w:val="52B889BA"/>
    <w:rsid w:val="52B8A6C7"/>
    <w:rsid w:val="52B90BF9"/>
    <w:rsid w:val="52B9F53F"/>
    <w:rsid w:val="52C56104"/>
    <w:rsid w:val="52CE8A9C"/>
    <w:rsid w:val="52D188E0"/>
    <w:rsid w:val="52D3D754"/>
    <w:rsid w:val="52D5C363"/>
    <w:rsid w:val="52D7C96D"/>
    <w:rsid w:val="52D9F519"/>
    <w:rsid w:val="52DA0B3F"/>
    <w:rsid w:val="52F8931A"/>
    <w:rsid w:val="52FAF42D"/>
    <w:rsid w:val="530289B2"/>
    <w:rsid w:val="5302C894"/>
    <w:rsid w:val="5307A59D"/>
    <w:rsid w:val="530F0CD3"/>
    <w:rsid w:val="53152E2A"/>
    <w:rsid w:val="5317B04D"/>
    <w:rsid w:val="5319DCA1"/>
    <w:rsid w:val="5322AD05"/>
    <w:rsid w:val="532874BE"/>
    <w:rsid w:val="5329C497"/>
    <w:rsid w:val="532AD486"/>
    <w:rsid w:val="534B47F3"/>
    <w:rsid w:val="5353D8C0"/>
    <w:rsid w:val="5359439E"/>
    <w:rsid w:val="535ACFCE"/>
    <w:rsid w:val="5366DD75"/>
    <w:rsid w:val="5371E402"/>
    <w:rsid w:val="5376248C"/>
    <w:rsid w:val="537A9091"/>
    <w:rsid w:val="537CAAE4"/>
    <w:rsid w:val="538631D0"/>
    <w:rsid w:val="538FED66"/>
    <w:rsid w:val="53964140"/>
    <w:rsid w:val="539A7AE5"/>
    <w:rsid w:val="539B38F1"/>
    <w:rsid w:val="53A7A341"/>
    <w:rsid w:val="53AA5A47"/>
    <w:rsid w:val="53AC57C9"/>
    <w:rsid w:val="53B325CD"/>
    <w:rsid w:val="53B9CEC9"/>
    <w:rsid w:val="53BE4BDE"/>
    <w:rsid w:val="53C36381"/>
    <w:rsid w:val="53D1B699"/>
    <w:rsid w:val="53DBB6B2"/>
    <w:rsid w:val="53DCB19B"/>
    <w:rsid w:val="53E0103E"/>
    <w:rsid w:val="53E0AF27"/>
    <w:rsid w:val="53E2F2FE"/>
    <w:rsid w:val="53EB3B3C"/>
    <w:rsid w:val="53EDF81A"/>
    <w:rsid w:val="53F99656"/>
    <w:rsid w:val="53FDF29F"/>
    <w:rsid w:val="5403D9E4"/>
    <w:rsid w:val="5404BCDF"/>
    <w:rsid w:val="54065F32"/>
    <w:rsid w:val="54094A43"/>
    <w:rsid w:val="540F2216"/>
    <w:rsid w:val="5421920D"/>
    <w:rsid w:val="5428AE38"/>
    <w:rsid w:val="542F10CA"/>
    <w:rsid w:val="5433E6C1"/>
    <w:rsid w:val="5436D7C5"/>
    <w:rsid w:val="54387FEC"/>
    <w:rsid w:val="543A67BC"/>
    <w:rsid w:val="543CEB76"/>
    <w:rsid w:val="543FF712"/>
    <w:rsid w:val="54467FDF"/>
    <w:rsid w:val="544AFD28"/>
    <w:rsid w:val="544B2BED"/>
    <w:rsid w:val="54580B50"/>
    <w:rsid w:val="54610203"/>
    <w:rsid w:val="54630AC2"/>
    <w:rsid w:val="5466C282"/>
    <w:rsid w:val="54688A02"/>
    <w:rsid w:val="546AF820"/>
    <w:rsid w:val="547A44B8"/>
    <w:rsid w:val="547D520B"/>
    <w:rsid w:val="548BEA12"/>
    <w:rsid w:val="548DE6FE"/>
    <w:rsid w:val="549D2A75"/>
    <w:rsid w:val="54A3272F"/>
    <w:rsid w:val="54A98F82"/>
    <w:rsid w:val="54B3267C"/>
    <w:rsid w:val="54B59097"/>
    <w:rsid w:val="54BDEF4D"/>
    <w:rsid w:val="54C2A558"/>
    <w:rsid w:val="54C4B48B"/>
    <w:rsid w:val="54CB925D"/>
    <w:rsid w:val="54CCE3F5"/>
    <w:rsid w:val="54DB8C17"/>
    <w:rsid w:val="54E7A99D"/>
    <w:rsid w:val="54F8C51B"/>
    <w:rsid w:val="54FCFA23"/>
    <w:rsid w:val="5507E35E"/>
    <w:rsid w:val="550A6209"/>
    <w:rsid w:val="551DAD79"/>
    <w:rsid w:val="552374EE"/>
    <w:rsid w:val="5523D641"/>
    <w:rsid w:val="55270240"/>
    <w:rsid w:val="552AA460"/>
    <w:rsid w:val="552D1D9C"/>
    <w:rsid w:val="552F5760"/>
    <w:rsid w:val="55304BE7"/>
    <w:rsid w:val="5531E3A3"/>
    <w:rsid w:val="55384598"/>
    <w:rsid w:val="553A5D3F"/>
    <w:rsid w:val="553EB2C3"/>
    <w:rsid w:val="554F808A"/>
    <w:rsid w:val="556758C1"/>
    <w:rsid w:val="556B32F4"/>
    <w:rsid w:val="55720770"/>
    <w:rsid w:val="5573C5EF"/>
    <w:rsid w:val="55743552"/>
    <w:rsid w:val="55869539"/>
    <w:rsid w:val="5587401B"/>
    <w:rsid w:val="558A6A3E"/>
    <w:rsid w:val="558E0C14"/>
    <w:rsid w:val="558FBF7E"/>
    <w:rsid w:val="5596BF2C"/>
    <w:rsid w:val="559A7213"/>
    <w:rsid w:val="559D264F"/>
    <w:rsid w:val="559F09A0"/>
    <w:rsid w:val="55A7993A"/>
    <w:rsid w:val="55B37C0B"/>
    <w:rsid w:val="55B8CECE"/>
    <w:rsid w:val="55BA9DEE"/>
    <w:rsid w:val="55BD076B"/>
    <w:rsid w:val="55C6A98F"/>
    <w:rsid w:val="55C6E163"/>
    <w:rsid w:val="55D2F4F2"/>
    <w:rsid w:val="55D66FB4"/>
    <w:rsid w:val="55D9E0A7"/>
    <w:rsid w:val="55DFA221"/>
    <w:rsid w:val="55EBE791"/>
    <w:rsid w:val="55EEC7E6"/>
    <w:rsid w:val="55EF1362"/>
    <w:rsid w:val="55F4CC56"/>
    <w:rsid w:val="55F84378"/>
    <w:rsid w:val="55FDD364"/>
    <w:rsid w:val="55FF625A"/>
    <w:rsid w:val="56023C11"/>
    <w:rsid w:val="5609F351"/>
    <w:rsid w:val="560CA312"/>
    <w:rsid w:val="561CBC35"/>
    <w:rsid w:val="56277CB2"/>
    <w:rsid w:val="563E220C"/>
    <w:rsid w:val="563FAF80"/>
    <w:rsid w:val="5640C5DA"/>
    <w:rsid w:val="564398CF"/>
    <w:rsid w:val="56557721"/>
    <w:rsid w:val="565E5D00"/>
    <w:rsid w:val="5660D471"/>
    <w:rsid w:val="566A42DE"/>
    <w:rsid w:val="566E5395"/>
    <w:rsid w:val="567D6C26"/>
    <w:rsid w:val="56807A3E"/>
    <w:rsid w:val="5680F679"/>
    <w:rsid w:val="5681809A"/>
    <w:rsid w:val="56823A30"/>
    <w:rsid w:val="568DA42E"/>
    <w:rsid w:val="568DFFF4"/>
    <w:rsid w:val="56961864"/>
    <w:rsid w:val="56963C3D"/>
    <w:rsid w:val="569744AB"/>
    <w:rsid w:val="569B5BB0"/>
    <w:rsid w:val="56A01C46"/>
    <w:rsid w:val="56A46C07"/>
    <w:rsid w:val="56AF9B19"/>
    <w:rsid w:val="56AFDDB2"/>
    <w:rsid w:val="56B130C1"/>
    <w:rsid w:val="56B16187"/>
    <w:rsid w:val="56B16894"/>
    <w:rsid w:val="56B22B26"/>
    <w:rsid w:val="56B28858"/>
    <w:rsid w:val="56B73E03"/>
    <w:rsid w:val="56B9C993"/>
    <w:rsid w:val="56BBA87D"/>
    <w:rsid w:val="56BBDDF0"/>
    <w:rsid w:val="56BD6AA7"/>
    <w:rsid w:val="56C27C1B"/>
    <w:rsid w:val="56C47253"/>
    <w:rsid w:val="56CA3EAE"/>
    <w:rsid w:val="56CA450F"/>
    <w:rsid w:val="56CC7332"/>
    <w:rsid w:val="56D12D25"/>
    <w:rsid w:val="56D3679B"/>
    <w:rsid w:val="56E08911"/>
    <w:rsid w:val="56E217AE"/>
    <w:rsid w:val="56EA2377"/>
    <w:rsid w:val="56EAC3B7"/>
    <w:rsid w:val="56F31591"/>
    <w:rsid w:val="56F50E66"/>
    <w:rsid w:val="56F51230"/>
    <w:rsid w:val="57025775"/>
    <w:rsid w:val="57073A24"/>
    <w:rsid w:val="570AC56B"/>
    <w:rsid w:val="571C1B44"/>
    <w:rsid w:val="571D4179"/>
    <w:rsid w:val="571E660C"/>
    <w:rsid w:val="5723E5E6"/>
    <w:rsid w:val="572B498C"/>
    <w:rsid w:val="5732C739"/>
    <w:rsid w:val="573D5D98"/>
    <w:rsid w:val="573DBFD1"/>
    <w:rsid w:val="57461F86"/>
    <w:rsid w:val="574DEE79"/>
    <w:rsid w:val="5751DEFD"/>
    <w:rsid w:val="5752C970"/>
    <w:rsid w:val="5752CDF5"/>
    <w:rsid w:val="575A4B96"/>
    <w:rsid w:val="575B10EA"/>
    <w:rsid w:val="575BC023"/>
    <w:rsid w:val="575D4EA5"/>
    <w:rsid w:val="576AD6A8"/>
    <w:rsid w:val="5773F12C"/>
    <w:rsid w:val="577ACC1B"/>
    <w:rsid w:val="577BDBE1"/>
    <w:rsid w:val="577ED877"/>
    <w:rsid w:val="57805273"/>
    <w:rsid w:val="579C1575"/>
    <w:rsid w:val="57A0B3EF"/>
    <w:rsid w:val="57A37B32"/>
    <w:rsid w:val="57A3C986"/>
    <w:rsid w:val="57A8A9FB"/>
    <w:rsid w:val="57AFB235"/>
    <w:rsid w:val="57B2DD39"/>
    <w:rsid w:val="57B58121"/>
    <w:rsid w:val="57BE640F"/>
    <w:rsid w:val="57CA948C"/>
    <w:rsid w:val="57CC6661"/>
    <w:rsid w:val="57D187E4"/>
    <w:rsid w:val="57D63367"/>
    <w:rsid w:val="57DA0519"/>
    <w:rsid w:val="57E3DB21"/>
    <w:rsid w:val="57E7E07E"/>
    <w:rsid w:val="57EE85C6"/>
    <w:rsid w:val="57EEB558"/>
    <w:rsid w:val="57F09A03"/>
    <w:rsid w:val="57F9720F"/>
    <w:rsid w:val="58053535"/>
    <w:rsid w:val="5814D184"/>
    <w:rsid w:val="581633D8"/>
    <w:rsid w:val="5817064A"/>
    <w:rsid w:val="581DDC70"/>
    <w:rsid w:val="582024E6"/>
    <w:rsid w:val="58332125"/>
    <w:rsid w:val="583484E3"/>
    <w:rsid w:val="5835101E"/>
    <w:rsid w:val="583BAFE2"/>
    <w:rsid w:val="5857493C"/>
    <w:rsid w:val="585BB6FA"/>
    <w:rsid w:val="5867FE9D"/>
    <w:rsid w:val="586C324B"/>
    <w:rsid w:val="587E2FAD"/>
    <w:rsid w:val="58850A03"/>
    <w:rsid w:val="588D5F80"/>
    <w:rsid w:val="589645F9"/>
    <w:rsid w:val="589AE675"/>
    <w:rsid w:val="58A58FCA"/>
    <w:rsid w:val="58A8995B"/>
    <w:rsid w:val="58A9A05B"/>
    <w:rsid w:val="58AD2614"/>
    <w:rsid w:val="58B6C465"/>
    <w:rsid w:val="58BB97F3"/>
    <w:rsid w:val="58BE5AA2"/>
    <w:rsid w:val="58C17802"/>
    <w:rsid w:val="58C6094D"/>
    <w:rsid w:val="58CC7F2E"/>
    <w:rsid w:val="58D3E961"/>
    <w:rsid w:val="58E5F8E9"/>
    <w:rsid w:val="58EFAF1E"/>
    <w:rsid w:val="58FB33E6"/>
    <w:rsid w:val="58FEA456"/>
    <w:rsid w:val="58FF1205"/>
    <w:rsid w:val="59147E59"/>
    <w:rsid w:val="593414C6"/>
    <w:rsid w:val="59431A6D"/>
    <w:rsid w:val="59451D49"/>
    <w:rsid w:val="594916FC"/>
    <w:rsid w:val="594CCF49"/>
    <w:rsid w:val="594D902C"/>
    <w:rsid w:val="59518AE4"/>
    <w:rsid w:val="5953F481"/>
    <w:rsid w:val="59613CBD"/>
    <w:rsid w:val="5963C865"/>
    <w:rsid w:val="5966FD85"/>
    <w:rsid w:val="596715DA"/>
    <w:rsid w:val="597F1093"/>
    <w:rsid w:val="5983912C"/>
    <w:rsid w:val="5985559C"/>
    <w:rsid w:val="599CF7A7"/>
    <w:rsid w:val="599E033C"/>
    <w:rsid w:val="599FD8BF"/>
    <w:rsid w:val="59A332FA"/>
    <w:rsid w:val="59A78762"/>
    <w:rsid w:val="59A945E3"/>
    <w:rsid w:val="59AC4529"/>
    <w:rsid w:val="59ACF639"/>
    <w:rsid w:val="59ADE758"/>
    <w:rsid w:val="59B34389"/>
    <w:rsid w:val="59BA9F24"/>
    <w:rsid w:val="59BC80D0"/>
    <w:rsid w:val="59C0560E"/>
    <w:rsid w:val="59C30A36"/>
    <w:rsid w:val="59CA76E1"/>
    <w:rsid w:val="59CEBBDE"/>
    <w:rsid w:val="59D18E0B"/>
    <w:rsid w:val="59D7FB7D"/>
    <w:rsid w:val="59DD04ED"/>
    <w:rsid w:val="59DDAF6C"/>
    <w:rsid w:val="59E5D4D0"/>
    <w:rsid w:val="59E74C37"/>
    <w:rsid w:val="59E8E0FA"/>
    <w:rsid w:val="59E8F8C8"/>
    <w:rsid w:val="59F4A3F7"/>
    <w:rsid w:val="59F58856"/>
    <w:rsid w:val="59F6E80A"/>
    <w:rsid w:val="5A0A76EC"/>
    <w:rsid w:val="5A0AAFEA"/>
    <w:rsid w:val="5A0E1050"/>
    <w:rsid w:val="5A0E1086"/>
    <w:rsid w:val="5A0F847F"/>
    <w:rsid w:val="5A0FFB06"/>
    <w:rsid w:val="5A16BA81"/>
    <w:rsid w:val="5A1A567F"/>
    <w:rsid w:val="5A1FA5CF"/>
    <w:rsid w:val="5A28B7E2"/>
    <w:rsid w:val="5A2C05AA"/>
    <w:rsid w:val="5A38BEE8"/>
    <w:rsid w:val="5A3AE8F1"/>
    <w:rsid w:val="5A3BE3A3"/>
    <w:rsid w:val="5A3CCA26"/>
    <w:rsid w:val="5A466EC8"/>
    <w:rsid w:val="5A5FE292"/>
    <w:rsid w:val="5A61577D"/>
    <w:rsid w:val="5A61C81A"/>
    <w:rsid w:val="5A633C34"/>
    <w:rsid w:val="5A6DAD32"/>
    <w:rsid w:val="5A704284"/>
    <w:rsid w:val="5A7488B9"/>
    <w:rsid w:val="5A767CF9"/>
    <w:rsid w:val="5A790DAA"/>
    <w:rsid w:val="5A80F8F9"/>
    <w:rsid w:val="5A844CB2"/>
    <w:rsid w:val="5A87744F"/>
    <w:rsid w:val="5A8AD542"/>
    <w:rsid w:val="5A9996EB"/>
    <w:rsid w:val="5AA056C7"/>
    <w:rsid w:val="5AA0C619"/>
    <w:rsid w:val="5AA9B2D8"/>
    <w:rsid w:val="5AB20390"/>
    <w:rsid w:val="5AC8B788"/>
    <w:rsid w:val="5ACD6256"/>
    <w:rsid w:val="5ACEF959"/>
    <w:rsid w:val="5AD343BE"/>
    <w:rsid w:val="5AD374E2"/>
    <w:rsid w:val="5AD488E6"/>
    <w:rsid w:val="5ADCAFD6"/>
    <w:rsid w:val="5AE720E6"/>
    <w:rsid w:val="5AE824C0"/>
    <w:rsid w:val="5AEE64BD"/>
    <w:rsid w:val="5AF7788F"/>
    <w:rsid w:val="5AF7FD2C"/>
    <w:rsid w:val="5AFA99D8"/>
    <w:rsid w:val="5AFF3D07"/>
    <w:rsid w:val="5B060B28"/>
    <w:rsid w:val="5B0B5670"/>
    <w:rsid w:val="5B1139FF"/>
    <w:rsid w:val="5B1409DA"/>
    <w:rsid w:val="5B16A4A3"/>
    <w:rsid w:val="5B185AC0"/>
    <w:rsid w:val="5B199367"/>
    <w:rsid w:val="5B1BAC5E"/>
    <w:rsid w:val="5B21FA29"/>
    <w:rsid w:val="5B248BDD"/>
    <w:rsid w:val="5B2A11E4"/>
    <w:rsid w:val="5B2C7CE2"/>
    <w:rsid w:val="5B32B4AE"/>
    <w:rsid w:val="5B433DB8"/>
    <w:rsid w:val="5B497680"/>
    <w:rsid w:val="5B4A31FA"/>
    <w:rsid w:val="5B502475"/>
    <w:rsid w:val="5B5171DA"/>
    <w:rsid w:val="5B517605"/>
    <w:rsid w:val="5B52AC43"/>
    <w:rsid w:val="5B5E42ED"/>
    <w:rsid w:val="5B5EEDE6"/>
    <w:rsid w:val="5B609499"/>
    <w:rsid w:val="5B629348"/>
    <w:rsid w:val="5B64952A"/>
    <w:rsid w:val="5B678EE5"/>
    <w:rsid w:val="5B691822"/>
    <w:rsid w:val="5B6AAACC"/>
    <w:rsid w:val="5B6D8629"/>
    <w:rsid w:val="5B7AEB5C"/>
    <w:rsid w:val="5B81E36D"/>
    <w:rsid w:val="5B8C1F5A"/>
    <w:rsid w:val="5B8C7CF4"/>
    <w:rsid w:val="5B8D8CC6"/>
    <w:rsid w:val="5B9102AE"/>
    <w:rsid w:val="5B975CEA"/>
    <w:rsid w:val="5B983C2B"/>
    <w:rsid w:val="5B9ABE17"/>
    <w:rsid w:val="5BA3BDD0"/>
    <w:rsid w:val="5BA767BA"/>
    <w:rsid w:val="5BA84EE6"/>
    <w:rsid w:val="5BA8B6CD"/>
    <w:rsid w:val="5BAA100F"/>
    <w:rsid w:val="5BB6CA35"/>
    <w:rsid w:val="5BB6F4D8"/>
    <w:rsid w:val="5BBD0C47"/>
    <w:rsid w:val="5BBE4A90"/>
    <w:rsid w:val="5BC04EC8"/>
    <w:rsid w:val="5BC37C83"/>
    <w:rsid w:val="5BCA2F69"/>
    <w:rsid w:val="5BD0141A"/>
    <w:rsid w:val="5BD1F60E"/>
    <w:rsid w:val="5BDA5152"/>
    <w:rsid w:val="5BDB8B20"/>
    <w:rsid w:val="5BE451CA"/>
    <w:rsid w:val="5BE4FEFD"/>
    <w:rsid w:val="5BEAB94F"/>
    <w:rsid w:val="5BECCBC8"/>
    <w:rsid w:val="5BF10258"/>
    <w:rsid w:val="5BF33262"/>
    <w:rsid w:val="5BF420D1"/>
    <w:rsid w:val="5C06E917"/>
    <w:rsid w:val="5C07296D"/>
    <w:rsid w:val="5C0820EF"/>
    <w:rsid w:val="5C0E49C7"/>
    <w:rsid w:val="5C0E73FC"/>
    <w:rsid w:val="5C146A92"/>
    <w:rsid w:val="5C14988E"/>
    <w:rsid w:val="5C1D948F"/>
    <w:rsid w:val="5C1E5D30"/>
    <w:rsid w:val="5C223C7D"/>
    <w:rsid w:val="5C226ECA"/>
    <w:rsid w:val="5C231EBD"/>
    <w:rsid w:val="5C24BF85"/>
    <w:rsid w:val="5C256A5F"/>
    <w:rsid w:val="5C32A007"/>
    <w:rsid w:val="5C360C70"/>
    <w:rsid w:val="5C3E7969"/>
    <w:rsid w:val="5C418F7B"/>
    <w:rsid w:val="5C46AE78"/>
    <w:rsid w:val="5C4B2D11"/>
    <w:rsid w:val="5C65FAA9"/>
    <w:rsid w:val="5C6B584D"/>
    <w:rsid w:val="5C6FD6DB"/>
    <w:rsid w:val="5C701C4C"/>
    <w:rsid w:val="5C7593D1"/>
    <w:rsid w:val="5C7989AE"/>
    <w:rsid w:val="5C7B268D"/>
    <w:rsid w:val="5C8B3D84"/>
    <w:rsid w:val="5C8D5CEE"/>
    <w:rsid w:val="5C8DC268"/>
    <w:rsid w:val="5C8E5E09"/>
    <w:rsid w:val="5C91F284"/>
    <w:rsid w:val="5C982456"/>
    <w:rsid w:val="5C99E14F"/>
    <w:rsid w:val="5CA8EA1D"/>
    <w:rsid w:val="5CB83F32"/>
    <w:rsid w:val="5CB8C3F4"/>
    <w:rsid w:val="5CC44303"/>
    <w:rsid w:val="5CC541FB"/>
    <w:rsid w:val="5CC54670"/>
    <w:rsid w:val="5CD3FA8D"/>
    <w:rsid w:val="5CD5CB88"/>
    <w:rsid w:val="5CD79A14"/>
    <w:rsid w:val="5CD9390C"/>
    <w:rsid w:val="5CDCECD6"/>
    <w:rsid w:val="5CDE9E7F"/>
    <w:rsid w:val="5CE967B6"/>
    <w:rsid w:val="5CEA4C38"/>
    <w:rsid w:val="5CEE9F8F"/>
    <w:rsid w:val="5CF7F24D"/>
    <w:rsid w:val="5CF83827"/>
    <w:rsid w:val="5CFE5D0A"/>
    <w:rsid w:val="5D0052CF"/>
    <w:rsid w:val="5D00C865"/>
    <w:rsid w:val="5D012684"/>
    <w:rsid w:val="5D091A64"/>
    <w:rsid w:val="5D1D33D8"/>
    <w:rsid w:val="5D2360C6"/>
    <w:rsid w:val="5D2452AF"/>
    <w:rsid w:val="5D289CEF"/>
    <w:rsid w:val="5D2D49C6"/>
    <w:rsid w:val="5D322A88"/>
    <w:rsid w:val="5D39EEB3"/>
    <w:rsid w:val="5D3A9B8A"/>
    <w:rsid w:val="5D3B17E9"/>
    <w:rsid w:val="5D3DA3D7"/>
    <w:rsid w:val="5D415E4A"/>
    <w:rsid w:val="5D43AA5C"/>
    <w:rsid w:val="5D49F8E1"/>
    <w:rsid w:val="5D4AE211"/>
    <w:rsid w:val="5D4C3BE1"/>
    <w:rsid w:val="5D52C722"/>
    <w:rsid w:val="5D594149"/>
    <w:rsid w:val="5D5DADC8"/>
    <w:rsid w:val="5D5ED41D"/>
    <w:rsid w:val="5D5F526D"/>
    <w:rsid w:val="5D5FD94B"/>
    <w:rsid w:val="5D63BDCA"/>
    <w:rsid w:val="5D66C06A"/>
    <w:rsid w:val="5D6A02A9"/>
    <w:rsid w:val="5D6B64B6"/>
    <w:rsid w:val="5D6B691D"/>
    <w:rsid w:val="5D7507F5"/>
    <w:rsid w:val="5D76DF40"/>
    <w:rsid w:val="5D8C8790"/>
    <w:rsid w:val="5D8EF855"/>
    <w:rsid w:val="5D992149"/>
    <w:rsid w:val="5DA050F7"/>
    <w:rsid w:val="5DA5D241"/>
    <w:rsid w:val="5DB67438"/>
    <w:rsid w:val="5DBBC6DB"/>
    <w:rsid w:val="5DC5B5C3"/>
    <w:rsid w:val="5DD12A31"/>
    <w:rsid w:val="5DD4A7C8"/>
    <w:rsid w:val="5DD7F7FF"/>
    <w:rsid w:val="5DE18BFD"/>
    <w:rsid w:val="5DE55895"/>
    <w:rsid w:val="5DE93E0D"/>
    <w:rsid w:val="5DEAA68C"/>
    <w:rsid w:val="5DF0DED0"/>
    <w:rsid w:val="5DF305FD"/>
    <w:rsid w:val="5DF9920C"/>
    <w:rsid w:val="5DFFD6F1"/>
    <w:rsid w:val="5E00A186"/>
    <w:rsid w:val="5E04BB8C"/>
    <w:rsid w:val="5E07AE04"/>
    <w:rsid w:val="5E0CF97B"/>
    <w:rsid w:val="5E14A41F"/>
    <w:rsid w:val="5E1B258D"/>
    <w:rsid w:val="5E2B7892"/>
    <w:rsid w:val="5E316E26"/>
    <w:rsid w:val="5E36B0D3"/>
    <w:rsid w:val="5E3A604E"/>
    <w:rsid w:val="5E3B5171"/>
    <w:rsid w:val="5E3BD5E5"/>
    <w:rsid w:val="5E3C0EB1"/>
    <w:rsid w:val="5E4D207A"/>
    <w:rsid w:val="5E5BB195"/>
    <w:rsid w:val="5E62E323"/>
    <w:rsid w:val="5E68F110"/>
    <w:rsid w:val="5E70F56E"/>
    <w:rsid w:val="5E71A66F"/>
    <w:rsid w:val="5E77E0A0"/>
    <w:rsid w:val="5E7C7D37"/>
    <w:rsid w:val="5E7CAC03"/>
    <w:rsid w:val="5E8886B8"/>
    <w:rsid w:val="5E9C7D88"/>
    <w:rsid w:val="5E9CD0B1"/>
    <w:rsid w:val="5EAA0918"/>
    <w:rsid w:val="5EB52453"/>
    <w:rsid w:val="5EB61CB9"/>
    <w:rsid w:val="5EBF0CA7"/>
    <w:rsid w:val="5EC5310D"/>
    <w:rsid w:val="5EC71CEA"/>
    <w:rsid w:val="5ED0AB09"/>
    <w:rsid w:val="5ED612AC"/>
    <w:rsid w:val="5EDBB2C7"/>
    <w:rsid w:val="5EDFDFF0"/>
    <w:rsid w:val="5EE05094"/>
    <w:rsid w:val="5EE76A19"/>
    <w:rsid w:val="5EE7A5CD"/>
    <w:rsid w:val="5EE8A129"/>
    <w:rsid w:val="5EEC4F09"/>
    <w:rsid w:val="5EEEC9F5"/>
    <w:rsid w:val="5EF2C188"/>
    <w:rsid w:val="5EF61806"/>
    <w:rsid w:val="5EFDDAB8"/>
    <w:rsid w:val="5F037A28"/>
    <w:rsid w:val="5F064D32"/>
    <w:rsid w:val="5F0744ED"/>
    <w:rsid w:val="5F0FCBB5"/>
    <w:rsid w:val="5F141E33"/>
    <w:rsid w:val="5F1699A5"/>
    <w:rsid w:val="5F20F461"/>
    <w:rsid w:val="5F22E05E"/>
    <w:rsid w:val="5F241704"/>
    <w:rsid w:val="5F24325D"/>
    <w:rsid w:val="5F253F0A"/>
    <w:rsid w:val="5F2AB1EA"/>
    <w:rsid w:val="5F333FE4"/>
    <w:rsid w:val="5F3E037A"/>
    <w:rsid w:val="5F402607"/>
    <w:rsid w:val="5F421508"/>
    <w:rsid w:val="5F45B2D0"/>
    <w:rsid w:val="5F484CC0"/>
    <w:rsid w:val="5F497B40"/>
    <w:rsid w:val="5F4FB844"/>
    <w:rsid w:val="5F532F4F"/>
    <w:rsid w:val="5F5C0B6F"/>
    <w:rsid w:val="5F6BA6EE"/>
    <w:rsid w:val="5F6DA832"/>
    <w:rsid w:val="5F70029E"/>
    <w:rsid w:val="5F7707FA"/>
    <w:rsid w:val="5F7A3820"/>
    <w:rsid w:val="5F85852A"/>
    <w:rsid w:val="5F86A5C2"/>
    <w:rsid w:val="5F88D8EF"/>
    <w:rsid w:val="5F93682D"/>
    <w:rsid w:val="5F9475FB"/>
    <w:rsid w:val="5F95874C"/>
    <w:rsid w:val="5F95C5EA"/>
    <w:rsid w:val="5F9A3850"/>
    <w:rsid w:val="5FA7AF3E"/>
    <w:rsid w:val="5FBF56FC"/>
    <w:rsid w:val="5FC3D60C"/>
    <w:rsid w:val="5FC561E9"/>
    <w:rsid w:val="5FC5689E"/>
    <w:rsid w:val="5FCA7C97"/>
    <w:rsid w:val="5FCD366B"/>
    <w:rsid w:val="5FD56E99"/>
    <w:rsid w:val="5FD9B1E9"/>
    <w:rsid w:val="5FE6042D"/>
    <w:rsid w:val="5FE936EF"/>
    <w:rsid w:val="5FF25B00"/>
    <w:rsid w:val="5FF30DAD"/>
    <w:rsid w:val="5FFA63D6"/>
    <w:rsid w:val="6007BFD6"/>
    <w:rsid w:val="600E7568"/>
    <w:rsid w:val="6015C085"/>
    <w:rsid w:val="601C0AE4"/>
    <w:rsid w:val="60209893"/>
    <w:rsid w:val="60391FD3"/>
    <w:rsid w:val="603D3F15"/>
    <w:rsid w:val="603E4A01"/>
    <w:rsid w:val="60490A80"/>
    <w:rsid w:val="605564A7"/>
    <w:rsid w:val="6063E9C2"/>
    <w:rsid w:val="606A3385"/>
    <w:rsid w:val="6076A7B8"/>
    <w:rsid w:val="60801A1D"/>
    <w:rsid w:val="6088644F"/>
    <w:rsid w:val="60890DBB"/>
    <w:rsid w:val="609469E0"/>
    <w:rsid w:val="60967E82"/>
    <w:rsid w:val="6097EA6C"/>
    <w:rsid w:val="609E123A"/>
    <w:rsid w:val="60A9197E"/>
    <w:rsid w:val="60A9589F"/>
    <w:rsid w:val="60AC7AC2"/>
    <w:rsid w:val="60AC8E68"/>
    <w:rsid w:val="60ADF8C7"/>
    <w:rsid w:val="60AE27A3"/>
    <w:rsid w:val="60B0A86A"/>
    <w:rsid w:val="60B4DF09"/>
    <w:rsid w:val="60BBF990"/>
    <w:rsid w:val="60BE5D08"/>
    <w:rsid w:val="60C08D66"/>
    <w:rsid w:val="60C23D56"/>
    <w:rsid w:val="60C2DD3F"/>
    <w:rsid w:val="60CDC7F2"/>
    <w:rsid w:val="60CFFE37"/>
    <w:rsid w:val="60D22C81"/>
    <w:rsid w:val="60D77249"/>
    <w:rsid w:val="60D9037A"/>
    <w:rsid w:val="60D9C64E"/>
    <w:rsid w:val="60DE5A97"/>
    <w:rsid w:val="60E7F1FD"/>
    <w:rsid w:val="60EC5CC4"/>
    <w:rsid w:val="60F0795F"/>
    <w:rsid w:val="60F51790"/>
    <w:rsid w:val="60F68514"/>
    <w:rsid w:val="60FBA523"/>
    <w:rsid w:val="60FBFB53"/>
    <w:rsid w:val="60FEAB66"/>
    <w:rsid w:val="60FEB800"/>
    <w:rsid w:val="60FF6734"/>
    <w:rsid w:val="60FFEC90"/>
    <w:rsid w:val="610138F9"/>
    <w:rsid w:val="610DF275"/>
    <w:rsid w:val="61180C21"/>
    <w:rsid w:val="612367DC"/>
    <w:rsid w:val="61242B16"/>
    <w:rsid w:val="612FE0A8"/>
    <w:rsid w:val="6138C9DE"/>
    <w:rsid w:val="614D1922"/>
    <w:rsid w:val="615815E0"/>
    <w:rsid w:val="615DA51B"/>
    <w:rsid w:val="616A3F0D"/>
    <w:rsid w:val="616D66E2"/>
    <w:rsid w:val="617E8406"/>
    <w:rsid w:val="618A18B9"/>
    <w:rsid w:val="618C915C"/>
    <w:rsid w:val="61948F10"/>
    <w:rsid w:val="6195FCA8"/>
    <w:rsid w:val="61A2414D"/>
    <w:rsid w:val="61A2BE14"/>
    <w:rsid w:val="61A42D71"/>
    <w:rsid w:val="61A7C8EA"/>
    <w:rsid w:val="61BBA12E"/>
    <w:rsid w:val="61C184FF"/>
    <w:rsid w:val="61C4AEEB"/>
    <w:rsid w:val="61C9E88E"/>
    <w:rsid w:val="61CA9066"/>
    <w:rsid w:val="61CBC59C"/>
    <w:rsid w:val="61CFBE43"/>
    <w:rsid w:val="61D5F88A"/>
    <w:rsid w:val="61D9F769"/>
    <w:rsid w:val="61DAD691"/>
    <w:rsid w:val="61DD1442"/>
    <w:rsid w:val="61DDAB99"/>
    <w:rsid w:val="61E7DF4B"/>
    <w:rsid w:val="61EC49B7"/>
    <w:rsid w:val="61F8E5D8"/>
    <w:rsid w:val="620CB55A"/>
    <w:rsid w:val="62107381"/>
    <w:rsid w:val="621D189B"/>
    <w:rsid w:val="622DB91E"/>
    <w:rsid w:val="622DEA18"/>
    <w:rsid w:val="623219F0"/>
    <w:rsid w:val="62327888"/>
    <w:rsid w:val="623B8049"/>
    <w:rsid w:val="623BED72"/>
    <w:rsid w:val="6247CB3A"/>
    <w:rsid w:val="624EE763"/>
    <w:rsid w:val="624FD8D9"/>
    <w:rsid w:val="62540BA9"/>
    <w:rsid w:val="625A1D3E"/>
    <w:rsid w:val="625B7E43"/>
    <w:rsid w:val="625D8E11"/>
    <w:rsid w:val="62618F51"/>
    <w:rsid w:val="626C849E"/>
    <w:rsid w:val="626E44DE"/>
    <w:rsid w:val="626F7BBC"/>
    <w:rsid w:val="627059DF"/>
    <w:rsid w:val="62797040"/>
    <w:rsid w:val="627BDB28"/>
    <w:rsid w:val="627BEB7A"/>
    <w:rsid w:val="628772FC"/>
    <w:rsid w:val="628AB184"/>
    <w:rsid w:val="6295CCC5"/>
    <w:rsid w:val="62966AB6"/>
    <w:rsid w:val="629F8EB4"/>
    <w:rsid w:val="62AD17C7"/>
    <w:rsid w:val="62B19FB3"/>
    <w:rsid w:val="62B4AACA"/>
    <w:rsid w:val="62BCD18A"/>
    <w:rsid w:val="62BCEA18"/>
    <w:rsid w:val="62C0AFAB"/>
    <w:rsid w:val="62C43608"/>
    <w:rsid w:val="62D0281F"/>
    <w:rsid w:val="62DA5CF9"/>
    <w:rsid w:val="62E6E76A"/>
    <w:rsid w:val="62E98AC7"/>
    <w:rsid w:val="62EA99AC"/>
    <w:rsid w:val="62EC3BE2"/>
    <w:rsid w:val="62F35570"/>
    <w:rsid w:val="62F81513"/>
    <w:rsid w:val="62F8DB03"/>
    <w:rsid w:val="62FEDB9E"/>
    <w:rsid w:val="6307B1CB"/>
    <w:rsid w:val="6307F801"/>
    <w:rsid w:val="6309FBA2"/>
    <w:rsid w:val="630B64A0"/>
    <w:rsid w:val="630FD5C0"/>
    <w:rsid w:val="63125C41"/>
    <w:rsid w:val="6317680E"/>
    <w:rsid w:val="6318B871"/>
    <w:rsid w:val="631E430E"/>
    <w:rsid w:val="631EB516"/>
    <w:rsid w:val="63242E4C"/>
    <w:rsid w:val="63292DFE"/>
    <w:rsid w:val="632A5010"/>
    <w:rsid w:val="632D549E"/>
    <w:rsid w:val="632DEFB1"/>
    <w:rsid w:val="6334D55F"/>
    <w:rsid w:val="634FC6A1"/>
    <w:rsid w:val="6353CC6A"/>
    <w:rsid w:val="6356C052"/>
    <w:rsid w:val="6357CD49"/>
    <w:rsid w:val="6358AB68"/>
    <w:rsid w:val="635C45E1"/>
    <w:rsid w:val="6365B595"/>
    <w:rsid w:val="636F0125"/>
    <w:rsid w:val="637B0D39"/>
    <w:rsid w:val="637BB6C5"/>
    <w:rsid w:val="638066E1"/>
    <w:rsid w:val="63833CE9"/>
    <w:rsid w:val="63895054"/>
    <w:rsid w:val="6392CC80"/>
    <w:rsid w:val="639536DD"/>
    <w:rsid w:val="63A15C42"/>
    <w:rsid w:val="63A54A66"/>
    <w:rsid w:val="63A89CF1"/>
    <w:rsid w:val="63B32243"/>
    <w:rsid w:val="63B9C8D8"/>
    <w:rsid w:val="63BA2B94"/>
    <w:rsid w:val="63BA8F9E"/>
    <w:rsid w:val="63CCBE84"/>
    <w:rsid w:val="63D38CE6"/>
    <w:rsid w:val="63D90F68"/>
    <w:rsid w:val="63DA5008"/>
    <w:rsid w:val="63DE7F9A"/>
    <w:rsid w:val="63E1DA81"/>
    <w:rsid w:val="63E5C59E"/>
    <w:rsid w:val="63E9C6D6"/>
    <w:rsid w:val="63EB8111"/>
    <w:rsid w:val="6402B291"/>
    <w:rsid w:val="6402BD50"/>
    <w:rsid w:val="6403E44C"/>
    <w:rsid w:val="6405C40F"/>
    <w:rsid w:val="640AC4B5"/>
    <w:rsid w:val="6413A44E"/>
    <w:rsid w:val="6415FE6F"/>
    <w:rsid w:val="641E23CC"/>
    <w:rsid w:val="642750BD"/>
    <w:rsid w:val="64298F73"/>
    <w:rsid w:val="6433D7D8"/>
    <w:rsid w:val="643459B1"/>
    <w:rsid w:val="643A108F"/>
    <w:rsid w:val="64538C5B"/>
    <w:rsid w:val="6454275B"/>
    <w:rsid w:val="645CD235"/>
    <w:rsid w:val="645EB4D7"/>
    <w:rsid w:val="64694142"/>
    <w:rsid w:val="646AA3AE"/>
    <w:rsid w:val="646ECA49"/>
    <w:rsid w:val="64827742"/>
    <w:rsid w:val="6483AACC"/>
    <w:rsid w:val="6487619A"/>
    <w:rsid w:val="648A7076"/>
    <w:rsid w:val="648B1979"/>
    <w:rsid w:val="648CC886"/>
    <w:rsid w:val="6490B700"/>
    <w:rsid w:val="649C35BA"/>
    <w:rsid w:val="649FF473"/>
    <w:rsid w:val="64A4AF6B"/>
    <w:rsid w:val="64A7B9BA"/>
    <w:rsid w:val="64A89216"/>
    <w:rsid w:val="64B19BBD"/>
    <w:rsid w:val="64C4C22B"/>
    <w:rsid w:val="64C6D0E3"/>
    <w:rsid w:val="64C9457E"/>
    <w:rsid w:val="64C94777"/>
    <w:rsid w:val="64D06A3A"/>
    <w:rsid w:val="64D98D27"/>
    <w:rsid w:val="64DDCD3F"/>
    <w:rsid w:val="64E24F7B"/>
    <w:rsid w:val="64E4C2A4"/>
    <w:rsid w:val="64E8EA13"/>
    <w:rsid w:val="64FA49F9"/>
    <w:rsid w:val="64FC3191"/>
    <w:rsid w:val="65027F94"/>
    <w:rsid w:val="65034197"/>
    <w:rsid w:val="6505477D"/>
    <w:rsid w:val="65100C4B"/>
    <w:rsid w:val="651221B8"/>
    <w:rsid w:val="65140776"/>
    <w:rsid w:val="6517E1C5"/>
    <w:rsid w:val="651CCCF3"/>
    <w:rsid w:val="652125E0"/>
    <w:rsid w:val="6529BBAB"/>
    <w:rsid w:val="6529BBCE"/>
    <w:rsid w:val="652A1D37"/>
    <w:rsid w:val="652D0F6C"/>
    <w:rsid w:val="652D6596"/>
    <w:rsid w:val="653A1944"/>
    <w:rsid w:val="65400A47"/>
    <w:rsid w:val="65402BD4"/>
    <w:rsid w:val="654799A9"/>
    <w:rsid w:val="654E4DC2"/>
    <w:rsid w:val="6550AC9B"/>
    <w:rsid w:val="655576F7"/>
    <w:rsid w:val="65557F7E"/>
    <w:rsid w:val="655A3B20"/>
    <w:rsid w:val="6560A47A"/>
    <w:rsid w:val="6560BCE9"/>
    <w:rsid w:val="65646F97"/>
    <w:rsid w:val="65665105"/>
    <w:rsid w:val="65681B3D"/>
    <w:rsid w:val="656B65A5"/>
    <w:rsid w:val="656FD312"/>
    <w:rsid w:val="656FDE3B"/>
    <w:rsid w:val="6571D3A7"/>
    <w:rsid w:val="6575F9D9"/>
    <w:rsid w:val="657917F1"/>
    <w:rsid w:val="657DBEEC"/>
    <w:rsid w:val="6581391D"/>
    <w:rsid w:val="658EF2ED"/>
    <w:rsid w:val="658FB3F4"/>
    <w:rsid w:val="659A19AF"/>
    <w:rsid w:val="65A71148"/>
    <w:rsid w:val="65A91017"/>
    <w:rsid w:val="65ADD96D"/>
    <w:rsid w:val="65B45E8A"/>
    <w:rsid w:val="65B88D72"/>
    <w:rsid w:val="65BBA892"/>
    <w:rsid w:val="65BE141E"/>
    <w:rsid w:val="65C13606"/>
    <w:rsid w:val="65D7D54F"/>
    <w:rsid w:val="65DBC2D3"/>
    <w:rsid w:val="65DC6520"/>
    <w:rsid w:val="65DD4AB1"/>
    <w:rsid w:val="65EB4EB8"/>
    <w:rsid w:val="65F09334"/>
    <w:rsid w:val="65F6D655"/>
    <w:rsid w:val="65F9375A"/>
    <w:rsid w:val="65FA92EB"/>
    <w:rsid w:val="66052196"/>
    <w:rsid w:val="660EBD0E"/>
    <w:rsid w:val="6610ED46"/>
    <w:rsid w:val="6613EA40"/>
    <w:rsid w:val="66142D9C"/>
    <w:rsid w:val="6616C4CC"/>
    <w:rsid w:val="6619E04C"/>
    <w:rsid w:val="66241C1A"/>
    <w:rsid w:val="662E3D0B"/>
    <w:rsid w:val="66318FDD"/>
    <w:rsid w:val="6633BE9F"/>
    <w:rsid w:val="663463C1"/>
    <w:rsid w:val="6634FE86"/>
    <w:rsid w:val="663A65E2"/>
    <w:rsid w:val="663BCB58"/>
    <w:rsid w:val="664CB675"/>
    <w:rsid w:val="664D2DF5"/>
    <w:rsid w:val="665282DE"/>
    <w:rsid w:val="6653A65D"/>
    <w:rsid w:val="66581140"/>
    <w:rsid w:val="66591BA2"/>
    <w:rsid w:val="665B1CA3"/>
    <w:rsid w:val="665BFF48"/>
    <w:rsid w:val="665D863F"/>
    <w:rsid w:val="6660CDDE"/>
    <w:rsid w:val="666183DB"/>
    <w:rsid w:val="66626864"/>
    <w:rsid w:val="6667A5BB"/>
    <w:rsid w:val="6668DEC8"/>
    <w:rsid w:val="6669FB62"/>
    <w:rsid w:val="666CFF5B"/>
    <w:rsid w:val="666DAD82"/>
    <w:rsid w:val="667337BA"/>
    <w:rsid w:val="66747BEE"/>
    <w:rsid w:val="6676CEA6"/>
    <w:rsid w:val="667CDA46"/>
    <w:rsid w:val="667EA01F"/>
    <w:rsid w:val="6680B349"/>
    <w:rsid w:val="66883D12"/>
    <w:rsid w:val="66886557"/>
    <w:rsid w:val="669057AD"/>
    <w:rsid w:val="669A7063"/>
    <w:rsid w:val="669D034C"/>
    <w:rsid w:val="66B5E4F5"/>
    <w:rsid w:val="66B6D9B5"/>
    <w:rsid w:val="66B841C2"/>
    <w:rsid w:val="66B99E2C"/>
    <w:rsid w:val="66BF0A39"/>
    <w:rsid w:val="66C02429"/>
    <w:rsid w:val="66C36CDC"/>
    <w:rsid w:val="66C5C205"/>
    <w:rsid w:val="66D91A79"/>
    <w:rsid w:val="66DAA2E7"/>
    <w:rsid w:val="66DAE4B1"/>
    <w:rsid w:val="66E3EEAF"/>
    <w:rsid w:val="66E9A266"/>
    <w:rsid w:val="66F40A65"/>
    <w:rsid w:val="66F74FC5"/>
    <w:rsid w:val="66FB09B2"/>
    <w:rsid w:val="67010728"/>
    <w:rsid w:val="67030BC1"/>
    <w:rsid w:val="6703EB89"/>
    <w:rsid w:val="67040A7B"/>
    <w:rsid w:val="671030FC"/>
    <w:rsid w:val="671745ED"/>
    <w:rsid w:val="67174B4C"/>
    <w:rsid w:val="671BE5AC"/>
    <w:rsid w:val="6722CA85"/>
    <w:rsid w:val="6724D5D5"/>
    <w:rsid w:val="6724FA6F"/>
    <w:rsid w:val="672952D4"/>
    <w:rsid w:val="67324A0E"/>
    <w:rsid w:val="67346497"/>
    <w:rsid w:val="67354316"/>
    <w:rsid w:val="6738016B"/>
    <w:rsid w:val="673A9BD6"/>
    <w:rsid w:val="673B0DDE"/>
    <w:rsid w:val="673D9F32"/>
    <w:rsid w:val="674DCF8F"/>
    <w:rsid w:val="674F5FBD"/>
    <w:rsid w:val="675346F8"/>
    <w:rsid w:val="67544F2B"/>
    <w:rsid w:val="675474B6"/>
    <w:rsid w:val="6765946F"/>
    <w:rsid w:val="676F557A"/>
    <w:rsid w:val="67704E74"/>
    <w:rsid w:val="6774EB25"/>
    <w:rsid w:val="6775DC9D"/>
    <w:rsid w:val="6776E824"/>
    <w:rsid w:val="67799A8D"/>
    <w:rsid w:val="677B8075"/>
    <w:rsid w:val="677BFF9B"/>
    <w:rsid w:val="677DB56B"/>
    <w:rsid w:val="678136F5"/>
    <w:rsid w:val="6781C2BD"/>
    <w:rsid w:val="67849481"/>
    <w:rsid w:val="6784C503"/>
    <w:rsid w:val="67853E44"/>
    <w:rsid w:val="6787DB8B"/>
    <w:rsid w:val="678E6D7A"/>
    <w:rsid w:val="678F1BC6"/>
    <w:rsid w:val="67914B14"/>
    <w:rsid w:val="6798ECDF"/>
    <w:rsid w:val="679C7FAF"/>
    <w:rsid w:val="679D4C3C"/>
    <w:rsid w:val="67A15328"/>
    <w:rsid w:val="67AADEE8"/>
    <w:rsid w:val="67ADC393"/>
    <w:rsid w:val="67BC4FAF"/>
    <w:rsid w:val="67BCF514"/>
    <w:rsid w:val="67BD3EA6"/>
    <w:rsid w:val="67C8B5FA"/>
    <w:rsid w:val="67CA8D45"/>
    <w:rsid w:val="67CC2426"/>
    <w:rsid w:val="67D164BE"/>
    <w:rsid w:val="67DBD0C8"/>
    <w:rsid w:val="67DD01A1"/>
    <w:rsid w:val="67E339A0"/>
    <w:rsid w:val="67E3C349"/>
    <w:rsid w:val="67EA0A07"/>
    <w:rsid w:val="67F0BD5E"/>
    <w:rsid w:val="67F19C83"/>
    <w:rsid w:val="67FA0F9F"/>
    <w:rsid w:val="67FEEB75"/>
    <w:rsid w:val="6801FFAB"/>
    <w:rsid w:val="6804B59B"/>
    <w:rsid w:val="68064418"/>
    <w:rsid w:val="680C10C9"/>
    <w:rsid w:val="6816B25D"/>
    <w:rsid w:val="6818695B"/>
    <w:rsid w:val="681AB23C"/>
    <w:rsid w:val="6825BB84"/>
    <w:rsid w:val="682A207A"/>
    <w:rsid w:val="682BA526"/>
    <w:rsid w:val="6838CCDE"/>
    <w:rsid w:val="683C0FF3"/>
    <w:rsid w:val="683E985B"/>
    <w:rsid w:val="683F44E3"/>
    <w:rsid w:val="6854E470"/>
    <w:rsid w:val="685AD83D"/>
    <w:rsid w:val="685CE571"/>
    <w:rsid w:val="685F4AB4"/>
    <w:rsid w:val="686D6014"/>
    <w:rsid w:val="686E8A8B"/>
    <w:rsid w:val="6872E560"/>
    <w:rsid w:val="687A2FD6"/>
    <w:rsid w:val="687AB4E4"/>
    <w:rsid w:val="68881BAE"/>
    <w:rsid w:val="68916616"/>
    <w:rsid w:val="68919845"/>
    <w:rsid w:val="68972766"/>
    <w:rsid w:val="68A3007D"/>
    <w:rsid w:val="68A30BF0"/>
    <w:rsid w:val="68B92636"/>
    <w:rsid w:val="68B9E118"/>
    <w:rsid w:val="68BA2BE9"/>
    <w:rsid w:val="68BD83E5"/>
    <w:rsid w:val="68C5CC88"/>
    <w:rsid w:val="68D451F1"/>
    <w:rsid w:val="68D66B8E"/>
    <w:rsid w:val="68DAE752"/>
    <w:rsid w:val="68DB4BD1"/>
    <w:rsid w:val="68DDE9A6"/>
    <w:rsid w:val="68DF2B58"/>
    <w:rsid w:val="68E75584"/>
    <w:rsid w:val="68EA842E"/>
    <w:rsid w:val="68EFB757"/>
    <w:rsid w:val="68F0F672"/>
    <w:rsid w:val="68F20A68"/>
    <w:rsid w:val="68F3FE5B"/>
    <w:rsid w:val="69019A67"/>
    <w:rsid w:val="6904DA18"/>
    <w:rsid w:val="6908778A"/>
    <w:rsid w:val="6920D080"/>
    <w:rsid w:val="6921C235"/>
    <w:rsid w:val="69293F16"/>
    <w:rsid w:val="69316858"/>
    <w:rsid w:val="6932DCC0"/>
    <w:rsid w:val="69371989"/>
    <w:rsid w:val="6950505C"/>
    <w:rsid w:val="69541F32"/>
    <w:rsid w:val="6956A4B1"/>
    <w:rsid w:val="695A12B3"/>
    <w:rsid w:val="695A29B3"/>
    <w:rsid w:val="6965EE90"/>
    <w:rsid w:val="6968518E"/>
    <w:rsid w:val="696B7268"/>
    <w:rsid w:val="696DD2A8"/>
    <w:rsid w:val="6970A051"/>
    <w:rsid w:val="69735072"/>
    <w:rsid w:val="69738570"/>
    <w:rsid w:val="69758FC0"/>
    <w:rsid w:val="697A905C"/>
    <w:rsid w:val="697BFFBD"/>
    <w:rsid w:val="6982294A"/>
    <w:rsid w:val="6986DAA0"/>
    <w:rsid w:val="69883B99"/>
    <w:rsid w:val="698AC720"/>
    <w:rsid w:val="69950F50"/>
    <w:rsid w:val="699C6764"/>
    <w:rsid w:val="69A16465"/>
    <w:rsid w:val="69B43EF5"/>
    <w:rsid w:val="69BB8FA4"/>
    <w:rsid w:val="69C33D22"/>
    <w:rsid w:val="69C8DE60"/>
    <w:rsid w:val="69CC1CDB"/>
    <w:rsid w:val="69D0EC7E"/>
    <w:rsid w:val="69D363A9"/>
    <w:rsid w:val="69D46EEF"/>
    <w:rsid w:val="69D5FD44"/>
    <w:rsid w:val="69D723E5"/>
    <w:rsid w:val="69D7355E"/>
    <w:rsid w:val="69D94524"/>
    <w:rsid w:val="69DFA21B"/>
    <w:rsid w:val="69E54DE5"/>
    <w:rsid w:val="69E60833"/>
    <w:rsid w:val="69E8E23E"/>
    <w:rsid w:val="69E9FC9E"/>
    <w:rsid w:val="69EFC923"/>
    <w:rsid w:val="69F1A0B7"/>
    <w:rsid w:val="69F24B9D"/>
    <w:rsid w:val="69F3D562"/>
    <w:rsid w:val="69F68E18"/>
    <w:rsid w:val="69F768D1"/>
    <w:rsid w:val="69F969DA"/>
    <w:rsid w:val="69FBB189"/>
    <w:rsid w:val="69FC8CFF"/>
    <w:rsid w:val="6A0307CD"/>
    <w:rsid w:val="6A05771A"/>
    <w:rsid w:val="6A06ABE3"/>
    <w:rsid w:val="6A06EC62"/>
    <w:rsid w:val="6A0BE8F2"/>
    <w:rsid w:val="6A112A76"/>
    <w:rsid w:val="6A116B15"/>
    <w:rsid w:val="6A12197E"/>
    <w:rsid w:val="6A145AE2"/>
    <w:rsid w:val="6A1CDB3C"/>
    <w:rsid w:val="6A25C00F"/>
    <w:rsid w:val="6A296CE0"/>
    <w:rsid w:val="6A2F4D80"/>
    <w:rsid w:val="6A479C28"/>
    <w:rsid w:val="6A4DEF00"/>
    <w:rsid w:val="6A52462D"/>
    <w:rsid w:val="6A585815"/>
    <w:rsid w:val="6A5FE91D"/>
    <w:rsid w:val="6A64ACB1"/>
    <w:rsid w:val="6A6612EE"/>
    <w:rsid w:val="6A67A782"/>
    <w:rsid w:val="6A6A823F"/>
    <w:rsid w:val="6A71660D"/>
    <w:rsid w:val="6A75EA71"/>
    <w:rsid w:val="6A7630EA"/>
    <w:rsid w:val="6A76C551"/>
    <w:rsid w:val="6A84786C"/>
    <w:rsid w:val="6A869C73"/>
    <w:rsid w:val="6A86A0BE"/>
    <w:rsid w:val="6A8972BE"/>
    <w:rsid w:val="6A8D4B48"/>
    <w:rsid w:val="6A91055A"/>
    <w:rsid w:val="6A976F4A"/>
    <w:rsid w:val="6A97852F"/>
    <w:rsid w:val="6A992097"/>
    <w:rsid w:val="6AA2C57E"/>
    <w:rsid w:val="6AAEAE9D"/>
    <w:rsid w:val="6AAEE4EC"/>
    <w:rsid w:val="6AAF92D5"/>
    <w:rsid w:val="6AB7A229"/>
    <w:rsid w:val="6ABEAFDB"/>
    <w:rsid w:val="6AC26AA1"/>
    <w:rsid w:val="6AC2745E"/>
    <w:rsid w:val="6AC35D08"/>
    <w:rsid w:val="6AC5DEB6"/>
    <w:rsid w:val="6AD0D1D1"/>
    <w:rsid w:val="6AD3FA34"/>
    <w:rsid w:val="6AE8E55A"/>
    <w:rsid w:val="6AF72BCC"/>
    <w:rsid w:val="6AF7A37D"/>
    <w:rsid w:val="6AF7D6F6"/>
    <w:rsid w:val="6AF8B2AF"/>
    <w:rsid w:val="6B03C58A"/>
    <w:rsid w:val="6B0B13DB"/>
    <w:rsid w:val="6B198D5F"/>
    <w:rsid w:val="6B19D3D5"/>
    <w:rsid w:val="6B1B3FA4"/>
    <w:rsid w:val="6B227FD5"/>
    <w:rsid w:val="6B278D0B"/>
    <w:rsid w:val="6B2831E0"/>
    <w:rsid w:val="6B299EFD"/>
    <w:rsid w:val="6B2BC0DB"/>
    <w:rsid w:val="6B3271C9"/>
    <w:rsid w:val="6B3817BC"/>
    <w:rsid w:val="6B3B897E"/>
    <w:rsid w:val="6B3D206F"/>
    <w:rsid w:val="6B5FB40E"/>
    <w:rsid w:val="6B661EF2"/>
    <w:rsid w:val="6B708090"/>
    <w:rsid w:val="6B7A0CE9"/>
    <w:rsid w:val="6B87E598"/>
    <w:rsid w:val="6B899DE1"/>
    <w:rsid w:val="6B8A450F"/>
    <w:rsid w:val="6B8E3CFF"/>
    <w:rsid w:val="6B9E67EB"/>
    <w:rsid w:val="6BA25E27"/>
    <w:rsid w:val="6BA6C44C"/>
    <w:rsid w:val="6BADCC03"/>
    <w:rsid w:val="6BAF644A"/>
    <w:rsid w:val="6BAFC99A"/>
    <w:rsid w:val="6BB5DF17"/>
    <w:rsid w:val="6BB727DD"/>
    <w:rsid w:val="6BC21E05"/>
    <w:rsid w:val="6BC24467"/>
    <w:rsid w:val="6BC38D33"/>
    <w:rsid w:val="6BC579DC"/>
    <w:rsid w:val="6BC8B52C"/>
    <w:rsid w:val="6BD28335"/>
    <w:rsid w:val="6BD3E937"/>
    <w:rsid w:val="6BD73E14"/>
    <w:rsid w:val="6BDA8CBE"/>
    <w:rsid w:val="6BDCF795"/>
    <w:rsid w:val="6BE61D67"/>
    <w:rsid w:val="6BE7C8DC"/>
    <w:rsid w:val="6BEE03BB"/>
    <w:rsid w:val="6BFEF0E5"/>
    <w:rsid w:val="6C079347"/>
    <w:rsid w:val="6C0FE9C7"/>
    <w:rsid w:val="6C28A2F8"/>
    <w:rsid w:val="6C29EEF8"/>
    <w:rsid w:val="6C2AD5C4"/>
    <w:rsid w:val="6C329EFC"/>
    <w:rsid w:val="6C354C97"/>
    <w:rsid w:val="6C43E299"/>
    <w:rsid w:val="6C4B85C2"/>
    <w:rsid w:val="6C6275C2"/>
    <w:rsid w:val="6C6AC895"/>
    <w:rsid w:val="6C6F6AD5"/>
    <w:rsid w:val="6C6F9465"/>
    <w:rsid w:val="6C72085C"/>
    <w:rsid w:val="6C79BFE4"/>
    <w:rsid w:val="6C7DDBE5"/>
    <w:rsid w:val="6C80DDBA"/>
    <w:rsid w:val="6C874206"/>
    <w:rsid w:val="6C92D969"/>
    <w:rsid w:val="6CA05A78"/>
    <w:rsid w:val="6CBB2535"/>
    <w:rsid w:val="6CC47B7D"/>
    <w:rsid w:val="6CC4C237"/>
    <w:rsid w:val="6CCBD0AE"/>
    <w:rsid w:val="6CCD8A72"/>
    <w:rsid w:val="6CCF3FF7"/>
    <w:rsid w:val="6CD6D297"/>
    <w:rsid w:val="6CD95C90"/>
    <w:rsid w:val="6D0510F3"/>
    <w:rsid w:val="6D05E3B2"/>
    <w:rsid w:val="6D08AA81"/>
    <w:rsid w:val="6D0A407F"/>
    <w:rsid w:val="6D20EE19"/>
    <w:rsid w:val="6D2178B3"/>
    <w:rsid w:val="6D2396FB"/>
    <w:rsid w:val="6D2A911E"/>
    <w:rsid w:val="6D2BEEF7"/>
    <w:rsid w:val="6D3163CD"/>
    <w:rsid w:val="6D31E644"/>
    <w:rsid w:val="6D32F69A"/>
    <w:rsid w:val="6D3E1A64"/>
    <w:rsid w:val="6D3E5E6A"/>
    <w:rsid w:val="6D439981"/>
    <w:rsid w:val="6D448CF5"/>
    <w:rsid w:val="6D4DE3EF"/>
    <w:rsid w:val="6D5732AE"/>
    <w:rsid w:val="6D57CF27"/>
    <w:rsid w:val="6D629DDA"/>
    <w:rsid w:val="6D646BB5"/>
    <w:rsid w:val="6D66E806"/>
    <w:rsid w:val="6D678C38"/>
    <w:rsid w:val="6D67EC8A"/>
    <w:rsid w:val="6D6A201A"/>
    <w:rsid w:val="6D6F3D3D"/>
    <w:rsid w:val="6D756D7C"/>
    <w:rsid w:val="6D7FDB21"/>
    <w:rsid w:val="6D83879D"/>
    <w:rsid w:val="6D851A67"/>
    <w:rsid w:val="6D861029"/>
    <w:rsid w:val="6D9B0443"/>
    <w:rsid w:val="6D9FC36A"/>
    <w:rsid w:val="6DA26472"/>
    <w:rsid w:val="6DAD4BDF"/>
    <w:rsid w:val="6DAEAFBA"/>
    <w:rsid w:val="6DAFA97C"/>
    <w:rsid w:val="6DB07714"/>
    <w:rsid w:val="6DBAA875"/>
    <w:rsid w:val="6DC98C9A"/>
    <w:rsid w:val="6DCE4F06"/>
    <w:rsid w:val="6DCF8642"/>
    <w:rsid w:val="6DD05207"/>
    <w:rsid w:val="6DD452F8"/>
    <w:rsid w:val="6DD6EF8A"/>
    <w:rsid w:val="6DDAEDEB"/>
    <w:rsid w:val="6DDB7A33"/>
    <w:rsid w:val="6DDCCECD"/>
    <w:rsid w:val="6DDF7ACE"/>
    <w:rsid w:val="6DE10A53"/>
    <w:rsid w:val="6DE370AC"/>
    <w:rsid w:val="6DEBAC35"/>
    <w:rsid w:val="6DEE6AE9"/>
    <w:rsid w:val="6DF0DDFA"/>
    <w:rsid w:val="6DF91C59"/>
    <w:rsid w:val="6DFF5094"/>
    <w:rsid w:val="6E0BE7DA"/>
    <w:rsid w:val="6E18918B"/>
    <w:rsid w:val="6E18B8E3"/>
    <w:rsid w:val="6E201A3B"/>
    <w:rsid w:val="6E2417FE"/>
    <w:rsid w:val="6E253AA8"/>
    <w:rsid w:val="6E2BA7E0"/>
    <w:rsid w:val="6E2FDC8F"/>
    <w:rsid w:val="6E3C65FB"/>
    <w:rsid w:val="6E3CCD7B"/>
    <w:rsid w:val="6E4AA4FE"/>
    <w:rsid w:val="6E4D60DC"/>
    <w:rsid w:val="6E558042"/>
    <w:rsid w:val="6E58A800"/>
    <w:rsid w:val="6E5A0AD9"/>
    <w:rsid w:val="6E5FCDE3"/>
    <w:rsid w:val="6E6B35BA"/>
    <w:rsid w:val="6E753248"/>
    <w:rsid w:val="6E7DFB8A"/>
    <w:rsid w:val="6E9D6B45"/>
    <w:rsid w:val="6E9EACDC"/>
    <w:rsid w:val="6EA276C0"/>
    <w:rsid w:val="6EAE1FB3"/>
    <w:rsid w:val="6EB2C5AA"/>
    <w:rsid w:val="6EB52BE4"/>
    <w:rsid w:val="6EB892E7"/>
    <w:rsid w:val="6EC69785"/>
    <w:rsid w:val="6ECFA41E"/>
    <w:rsid w:val="6ED96FA6"/>
    <w:rsid w:val="6ED9A13A"/>
    <w:rsid w:val="6EE1A74D"/>
    <w:rsid w:val="6EE3A5C5"/>
    <w:rsid w:val="6EFEE6C2"/>
    <w:rsid w:val="6F068E1D"/>
    <w:rsid w:val="6F0B6739"/>
    <w:rsid w:val="6F0FBC59"/>
    <w:rsid w:val="6F118319"/>
    <w:rsid w:val="6F1DCE6F"/>
    <w:rsid w:val="6F2AFCC9"/>
    <w:rsid w:val="6F326613"/>
    <w:rsid w:val="6F32E205"/>
    <w:rsid w:val="6F331DB4"/>
    <w:rsid w:val="6F3D8E44"/>
    <w:rsid w:val="6F53DD1A"/>
    <w:rsid w:val="6F59BD02"/>
    <w:rsid w:val="6F5B0067"/>
    <w:rsid w:val="6F5F4EA8"/>
    <w:rsid w:val="6F6001A9"/>
    <w:rsid w:val="6F6039E2"/>
    <w:rsid w:val="6F64872F"/>
    <w:rsid w:val="6F67D39A"/>
    <w:rsid w:val="6F6AFF9F"/>
    <w:rsid w:val="6F6F0A7D"/>
    <w:rsid w:val="6F6FC8E0"/>
    <w:rsid w:val="6F72E9B1"/>
    <w:rsid w:val="6F7AB55E"/>
    <w:rsid w:val="6F7C676A"/>
    <w:rsid w:val="6F7CF23F"/>
    <w:rsid w:val="6F805632"/>
    <w:rsid w:val="6F8402B8"/>
    <w:rsid w:val="6F8BB0F5"/>
    <w:rsid w:val="6F90C3A6"/>
    <w:rsid w:val="6F936B36"/>
    <w:rsid w:val="6F9A1678"/>
    <w:rsid w:val="6FA3C2C8"/>
    <w:rsid w:val="6FA688CE"/>
    <w:rsid w:val="6FA892C8"/>
    <w:rsid w:val="6FAAE79F"/>
    <w:rsid w:val="6FACE64F"/>
    <w:rsid w:val="6FB3B044"/>
    <w:rsid w:val="6FB61115"/>
    <w:rsid w:val="6FBE0F26"/>
    <w:rsid w:val="6FC0EEB0"/>
    <w:rsid w:val="6FCC2416"/>
    <w:rsid w:val="6FCDE1BB"/>
    <w:rsid w:val="6FD0263D"/>
    <w:rsid w:val="6FD6EFBC"/>
    <w:rsid w:val="6FE8C0ED"/>
    <w:rsid w:val="6FE93314"/>
    <w:rsid w:val="6FECCD20"/>
    <w:rsid w:val="6FEDA17E"/>
    <w:rsid w:val="6FF6A9C3"/>
    <w:rsid w:val="6FFAC8EE"/>
    <w:rsid w:val="700A6B71"/>
    <w:rsid w:val="7011DBE3"/>
    <w:rsid w:val="7012FB58"/>
    <w:rsid w:val="7015ECEB"/>
    <w:rsid w:val="701CF4D9"/>
    <w:rsid w:val="701F9CFE"/>
    <w:rsid w:val="7022FA86"/>
    <w:rsid w:val="7023A429"/>
    <w:rsid w:val="702B02A6"/>
    <w:rsid w:val="702BBBF3"/>
    <w:rsid w:val="702E6432"/>
    <w:rsid w:val="70384046"/>
    <w:rsid w:val="70473D12"/>
    <w:rsid w:val="704CA74A"/>
    <w:rsid w:val="704CB8C6"/>
    <w:rsid w:val="704FEBC4"/>
    <w:rsid w:val="7056D85D"/>
    <w:rsid w:val="7059FEEA"/>
    <w:rsid w:val="70627CDD"/>
    <w:rsid w:val="706878E2"/>
    <w:rsid w:val="706C3343"/>
    <w:rsid w:val="706FDE7D"/>
    <w:rsid w:val="7070A9DD"/>
    <w:rsid w:val="70791643"/>
    <w:rsid w:val="70794024"/>
    <w:rsid w:val="7088B5F5"/>
    <w:rsid w:val="70893ADC"/>
    <w:rsid w:val="708D6D5A"/>
    <w:rsid w:val="708E740A"/>
    <w:rsid w:val="70947BF8"/>
    <w:rsid w:val="70956D83"/>
    <w:rsid w:val="709710C3"/>
    <w:rsid w:val="70972C01"/>
    <w:rsid w:val="70A9A0E5"/>
    <w:rsid w:val="70BF6826"/>
    <w:rsid w:val="70C077BA"/>
    <w:rsid w:val="70C4AEED"/>
    <w:rsid w:val="70C81384"/>
    <w:rsid w:val="70C9C836"/>
    <w:rsid w:val="70CC9ED0"/>
    <w:rsid w:val="70CFA7B5"/>
    <w:rsid w:val="70D01871"/>
    <w:rsid w:val="70DDFC13"/>
    <w:rsid w:val="70E21033"/>
    <w:rsid w:val="70E5C85C"/>
    <w:rsid w:val="70ED9C3D"/>
    <w:rsid w:val="70F60AFF"/>
    <w:rsid w:val="70FB1FB9"/>
    <w:rsid w:val="71022332"/>
    <w:rsid w:val="71053A04"/>
    <w:rsid w:val="71054466"/>
    <w:rsid w:val="7107D36C"/>
    <w:rsid w:val="71110720"/>
    <w:rsid w:val="7112FF3A"/>
    <w:rsid w:val="71202C45"/>
    <w:rsid w:val="7123086F"/>
    <w:rsid w:val="7128B6DD"/>
    <w:rsid w:val="713538CB"/>
    <w:rsid w:val="7136AAB0"/>
    <w:rsid w:val="713EA34D"/>
    <w:rsid w:val="7142E73C"/>
    <w:rsid w:val="7149AEE8"/>
    <w:rsid w:val="714C88BD"/>
    <w:rsid w:val="715B64AF"/>
    <w:rsid w:val="715E22F2"/>
    <w:rsid w:val="71675DAC"/>
    <w:rsid w:val="716860D6"/>
    <w:rsid w:val="7168D158"/>
    <w:rsid w:val="716B55CD"/>
    <w:rsid w:val="71716C57"/>
    <w:rsid w:val="7176268F"/>
    <w:rsid w:val="7181F0C7"/>
    <w:rsid w:val="718A46A1"/>
    <w:rsid w:val="718DAAE1"/>
    <w:rsid w:val="718E251C"/>
    <w:rsid w:val="7191D514"/>
    <w:rsid w:val="71961FF6"/>
    <w:rsid w:val="71969BEE"/>
    <w:rsid w:val="7197C035"/>
    <w:rsid w:val="719A6D64"/>
    <w:rsid w:val="719F719C"/>
    <w:rsid w:val="71A1C22D"/>
    <w:rsid w:val="71A1DAF0"/>
    <w:rsid w:val="71A43E5D"/>
    <w:rsid w:val="71AA164E"/>
    <w:rsid w:val="71AD1B82"/>
    <w:rsid w:val="71B3C9D6"/>
    <w:rsid w:val="71B572B9"/>
    <w:rsid w:val="71B8D003"/>
    <w:rsid w:val="71BEFAA1"/>
    <w:rsid w:val="71C43FFB"/>
    <w:rsid w:val="71CABB7A"/>
    <w:rsid w:val="71CACF52"/>
    <w:rsid w:val="71D8BF3B"/>
    <w:rsid w:val="71E195BC"/>
    <w:rsid w:val="71E28BE1"/>
    <w:rsid w:val="71EBB774"/>
    <w:rsid w:val="71EE4B31"/>
    <w:rsid w:val="71F2F9CB"/>
    <w:rsid w:val="71F6ABD0"/>
    <w:rsid w:val="71F7F176"/>
    <w:rsid w:val="71FA4EC9"/>
    <w:rsid w:val="7205ECD2"/>
    <w:rsid w:val="720B3E92"/>
    <w:rsid w:val="7212ABEE"/>
    <w:rsid w:val="72181B1D"/>
    <w:rsid w:val="721BBB7D"/>
    <w:rsid w:val="721FB190"/>
    <w:rsid w:val="72249503"/>
    <w:rsid w:val="722E2CDA"/>
    <w:rsid w:val="72310F74"/>
    <w:rsid w:val="723349B4"/>
    <w:rsid w:val="723EBBA4"/>
    <w:rsid w:val="7240C0DD"/>
    <w:rsid w:val="7242AEE3"/>
    <w:rsid w:val="72438FFB"/>
    <w:rsid w:val="724898C4"/>
    <w:rsid w:val="724E2755"/>
    <w:rsid w:val="72528756"/>
    <w:rsid w:val="725472E6"/>
    <w:rsid w:val="72640B10"/>
    <w:rsid w:val="72671B58"/>
    <w:rsid w:val="72689FFC"/>
    <w:rsid w:val="726962BC"/>
    <w:rsid w:val="726A894D"/>
    <w:rsid w:val="726B678E"/>
    <w:rsid w:val="72716E2D"/>
    <w:rsid w:val="72729B10"/>
    <w:rsid w:val="7272D4D7"/>
    <w:rsid w:val="72756831"/>
    <w:rsid w:val="72782868"/>
    <w:rsid w:val="727B047D"/>
    <w:rsid w:val="727B7CB2"/>
    <w:rsid w:val="727F22FB"/>
    <w:rsid w:val="727F4628"/>
    <w:rsid w:val="727FB514"/>
    <w:rsid w:val="728CDD46"/>
    <w:rsid w:val="728FC363"/>
    <w:rsid w:val="729BD717"/>
    <w:rsid w:val="72A4C850"/>
    <w:rsid w:val="72A522CA"/>
    <w:rsid w:val="72A8D2B7"/>
    <w:rsid w:val="72AC2773"/>
    <w:rsid w:val="72AD25F4"/>
    <w:rsid w:val="72B41301"/>
    <w:rsid w:val="72B9FD07"/>
    <w:rsid w:val="72BF5071"/>
    <w:rsid w:val="72BF8B1F"/>
    <w:rsid w:val="72DD6B5A"/>
    <w:rsid w:val="72DE3F18"/>
    <w:rsid w:val="72ECDC3C"/>
    <w:rsid w:val="72F0D000"/>
    <w:rsid w:val="72F17A06"/>
    <w:rsid w:val="7304B591"/>
    <w:rsid w:val="7308454E"/>
    <w:rsid w:val="7309CA2E"/>
    <w:rsid w:val="730E36D3"/>
    <w:rsid w:val="7311E78C"/>
    <w:rsid w:val="7316040C"/>
    <w:rsid w:val="73173F43"/>
    <w:rsid w:val="7322C1AC"/>
    <w:rsid w:val="73254AB3"/>
    <w:rsid w:val="73259030"/>
    <w:rsid w:val="7326424D"/>
    <w:rsid w:val="73266134"/>
    <w:rsid w:val="732B2490"/>
    <w:rsid w:val="732F44BD"/>
    <w:rsid w:val="73378859"/>
    <w:rsid w:val="733943BE"/>
    <w:rsid w:val="733A7E1E"/>
    <w:rsid w:val="733C9DA8"/>
    <w:rsid w:val="734572D2"/>
    <w:rsid w:val="734A5727"/>
    <w:rsid w:val="734B8902"/>
    <w:rsid w:val="7356E2EA"/>
    <w:rsid w:val="7359D214"/>
    <w:rsid w:val="735A8B3C"/>
    <w:rsid w:val="735C7D15"/>
    <w:rsid w:val="736A79F5"/>
    <w:rsid w:val="73762697"/>
    <w:rsid w:val="737A353F"/>
    <w:rsid w:val="738F7066"/>
    <w:rsid w:val="73931D4C"/>
    <w:rsid w:val="7399BDF0"/>
    <w:rsid w:val="739DA401"/>
    <w:rsid w:val="739DB1BF"/>
    <w:rsid w:val="739E966F"/>
    <w:rsid w:val="73A402E8"/>
    <w:rsid w:val="73A5EC41"/>
    <w:rsid w:val="73A81B26"/>
    <w:rsid w:val="73ADA7A8"/>
    <w:rsid w:val="73B0036E"/>
    <w:rsid w:val="73B23C43"/>
    <w:rsid w:val="73B79C0C"/>
    <w:rsid w:val="73B968BE"/>
    <w:rsid w:val="73E44589"/>
    <w:rsid w:val="73E9D55E"/>
    <w:rsid w:val="73F312A1"/>
    <w:rsid w:val="73F3ABFB"/>
    <w:rsid w:val="73F478BF"/>
    <w:rsid w:val="73FBCE24"/>
    <w:rsid w:val="73FEF15B"/>
    <w:rsid w:val="74048670"/>
    <w:rsid w:val="740A7D9D"/>
    <w:rsid w:val="740FB762"/>
    <w:rsid w:val="7412E266"/>
    <w:rsid w:val="7422707E"/>
    <w:rsid w:val="742AB829"/>
    <w:rsid w:val="742CE5A5"/>
    <w:rsid w:val="742E7797"/>
    <w:rsid w:val="7432814A"/>
    <w:rsid w:val="74375CF8"/>
    <w:rsid w:val="743A9B31"/>
    <w:rsid w:val="743C1B1C"/>
    <w:rsid w:val="743D55C4"/>
    <w:rsid w:val="7444FDE2"/>
    <w:rsid w:val="744B58F7"/>
    <w:rsid w:val="744B8520"/>
    <w:rsid w:val="74596429"/>
    <w:rsid w:val="7459B2D5"/>
    <w:rsid w:val="745A15F2"/>
    <w:rsid w:val="745D81D3"/>
    <w:rsid w:val="745DB0EE"/>
    <w:rsid w:val="745ED8E1"/>
    <w:rsid w:val="746B79F3"/>
    <w:rsid w:val="746FA710"/>
    <w:rsid w:val="74754ACB"/>
    <w:rsid w:val="74831365"/>
    <w:rsid w:val="748C2AF8"/>
    <w:rsid w:val="7491411A"/>
    <w:rsid w:val="74A0AB41"/>
    <w:rsid w:val="74A235B3"/>
    <w:rsid w:val="74A29947"/>
    <w:rsid w:val="74A32163"/>
    <w:rsid w:val="74A52775"/>
    <w:rsid w:val="74A575CB"/>
    <w:rsid w:val="74A9E56A"/>
    <w:rsid w:val="74AEBF3C"/>
    <w:rsid w:val="74AF0EBC"/>
    <w:rsid w:val="74AFA4F8"/>
    <w:rsid w:val="74B24D0E"/>
    <w:rsid w:val="74B315CC"/>
    <w:rsid w:val="74BDA5D0"/>
    <w:rsid w:val="74BDE686"/>
    <w:rsid w:val="74C55BBD"/>
    <w:rsid w:val="74CFE610"/>
    <w:rsid w:val="74D6A7EA"/>
    <w:rsid w:val="74DD0FFB"/>
    <w:rsid w:val="74DF8DD3"/>
    <w:rsid w:val="74E012A9"/>
    <w:rsid w:val="74E2243B"/>
    <w:rsid w:val="74E7132C"/>
    <w:rsid w:val="74E8A8BC"/>
    <w:rsid w:val="74ED1B3A"/>
    <w:rsid w:val="75024A11"/>
    <w:rsid w:val="75075E5C"/>
    <w:rsid w:val="7508431F"/>
    <w:rsid w:val="75097BAA"/>
    <w:rsid w:val="7509D1BF"/>
    <w:rsid w:val="750B8A95"/>
    <w:rsid w:val="750D17F2"/>
    <w:rsid w:val="7511AA39"/>
    <w:rsid w:val="75241E51"/>
    <w:rsid w:val="752BDF38"/>
    <w:rsid w:val="752D36FE"/>
    <w:rsid w:val="752D4795"/>
    <w:rsid w:val="752DED14"/>
    <w:rsid w:val="75357F54"/>
    <w:rsid w:val="754907D5"/>
    <w:rsid w:val="754F81CD"/>
    <w:rsid w:val="75535631"/>
    <w:rsid w:val="755640A1"/>
    <w:rsid w:val="7557D97E"/>
    <w:rsid w:val="755CC0D8"/>
    <w:rsid w:val="755D0F33"/>
    <w:rsid w:val="755FA0AA"/>
    <w:rsid w:val="755FA771"/>
    <w:rsid w:val="75640BDB"/>
    <w:rsid w:val="756DF651"/>
    <w:rsid w:val="75776EF6"/>
    <w:rsid w:val="75797D74"/>
    <w:rsid w:val="757E03E9"/>
    <w:rsid w:val="75827EE6"/>
    <w:rsid w:val="7585720E"/>
    <w:rsid w:val="75883009"/>
    <w:rsid w:val="7588F50B"/>
    <w:rsid w:val="758D60BD"/>
    <w:rsid w:val="758F7E14"/>
    <w:rsid w:val="758F8E99"/>
    <w:rsid w:val="75912930"/>
    <w:rsid w:val="75A6C5E8"/>
    <w:rsid w:val="75A73922"/>
    <w:rsid w:val="75B2ACCD"/>
    <w:rsid w:val="75B64565"/>
    <w:rsid w:val="75BD0C99"/>
    <w:rsid w:val="75BE5FEB"/>
    <w:rsid w:val="75C363B4"/>
    <w:rsid w:val="75C743D4"/>
    <w:rsid w:val="75CAAB97"/>
    <w:rsid w:val="75D14337"/>
    <w:rsid w:val="75E2B8B7"/>
    <w:rsid w:val="75E573F0"/>
    <w:rsid w:val="75EBF541"/>
    <w:rsid w:val="75ED12A7"/>
    <w:rsid w:val="75F21122"/>
    <w:rsid w:val="75FA4117"/>
    <w:rsid w:val="75FD78AC"/>
    <w:rsid w:val="7607E340"/>
    <w:rsid w:val="760824DB"/>
    <w:rsid w:val="760CEEF5"/>
    <w:rsid w:val="7623F021"/>
    <w:rsid w:val="762E9693"/>
    <w:rsid w:val="763B502F"/>
    <w:rsid w:val="7644B748"/>
    <w:rsid w:val="76477A82"/>
    <w:rsid w:val="76491DAA"/>
    <w:rsid w:val="76499AA5"/>
    <w:rsid w:val="764A08B6"/>
    <w:rsid w:val="76645ADE"/>
    <w:rsid w:val="766CCD80"/>
    <w:rsid w:val="766DEB52"/>
    <w:rsid w:val="76772293"/>
    <w:rsid w:val="7685D7EC"/>
    <w:rsid w:val="768FC921"/>
    <w:rsid w:val="76963206"/>
    <w:rsid w:val="7696774C"/>
    <w:rsid w:val="76A8ADE4"/>
    <w:rsid w:val="76B0A551"/>
    <w:rsid w:val="76B56AA1"/>
    <w:rsid w:val="76C0BFDA"/>
    <w:rsid w:val="76C12AD4"/>
    <w:rsid w:val="76C2CED3"/>
    <w:rsid w:val="76C88553"/>
    <w:rsid w:val="76D00B9B"/>
    <w:rsid w:val="76D0B994"/>
    <w:rsid w:val="76D33F3C"/>
    <w:rsid w:val="76D49D80"/>
    <w:rsid w:val="76DE41CD"/>
    <w:rsid w:val="76E085EC"/>
    <w:rsid w:val="76E90E9F"/>
    <w:rsid w:val="76ED66BE"/>
    <w:rsid w:val="76EEC9E6"/>
    <w:rsid w:val="76F33BE2"/>
    <w:rsid w:val="76F404A1"/>
    <w:rsid w:val="76F4C4C6"/>
    <w:rsid w:val="76F5C2EE"/>
    <w:rsid w:val="76F7297F"/>
    <w:rsid w:val="76FD7863"/>
    <w:rsid w:val="76FE3E90"/>
    <w:rsid w:val="770C81D0"/>
    <w:rsid w:val="770F82AA"/>
    <w:rsid w:val="770FA955"/>
    <w:rsid w:val="771074AB"/>
    <w:rsid w:val="7714F588"/>
    <w:rsid w:val="77152406"/>
    <w:rsid w:val="77156020"/>
    <w:rsid w:val="771585E0"/>
    <w:rsid w:val="7724E317"/>
    <w:rsid w:val="7729CA0F"/>
    <w:rsid w:val="772DDCA0"/>
    <w:rsid w:val="772FCD4A"/>
    <w:rsid w:val="77340114"/>
    <w:rsid w:val="773649F0"/>
    <w:rsid w:val="7738027F"/>
    <w:rsid w:val="773A8064"/>
    <w:rsid w:val="773FAF61"/>
    <w:rsid w:val="773FD010"/>
    <w:rsid w:val="774B0CC6"/>
    <w:rsid w:val="774ECF0D"/>
    <w:rsid w:val="77554F71"/>
    <w:rsid w:val="775A23CC"/>
    <w:rsid w:val="775D3E8B"/>
    <w:rsid w:val="77619269"/>
    <w:rsid w:val="776EA50E"/>
    <w:rsid w:val="7772A1A7"/>
    <w:rsid w:val="7773F283"/>
    <w:rsid w:val="7778508D"/>
    <w:rsid w:val="777E86B6"/>
    <w:rsid w:val="777F919F"/>
    <w:rsid w:val="7787BBC7"/>
    <w:rsid w:val="7789C6E2"/>
    <w:rsid w:val="7793EAC5"/>
    <w:rsid w:val="7793F79B"/>
    <w:rsid w:val="7798574C"/>
    <w:rsid w:val="77A3A87A"/>
    <w:rsid w:val="77A3E6FC"/>
    <w:rsid w:val="77A861A5"/>
    <w:rsid w:val="77AA5161"/>
    <w:rsid w:val="77AE32F7"/>
    <w:rsid w:val="77B2BA86"/>
    <w:rsid w:val="77B9D488"/>
    <w:rsid w:val="77BC3E75"/>
    <w:rsid w:val="77BC4AE4"/>
    <w:rsid w:val="77BD73A2"/>
    <w:rsid w:val="77C4B3AA"/>
    <w:rsid w:val="77C7ACAC"/>
    <w:rsid w:val="77C7EFFD"/>
    <w:rsid w:val="77CDAF9C"/>
    <w:rsid w:val="77CFACD5"/>
    <w:rsid w:val="77D4DD10"/>
    <w:rsid w:val="77DA239F"/>
    <w:rsid w:val="77DC6D29"/>
    <w:rsid w:val="77DE1948"/>
    <w:rsid w:val="77E31136"/>
    <w:rsid w:val="77ED2D46"/>
    <w:rsid w:val="77EDB3CE"/>
    <w:rsid w:val="77EE5264"/>
    <w:rsid w:val="77FD94DD"/>
    <w:rsid w:val="78028DF9"/>
    <w:rsid w:val="78084A55"/>
    <w:rsid w:val="78121F10"/>
    <w:rsid w:val="781297BC"/>
    <w:rsid w:val="781579A0"/>
    <w:rsid w:val="78176198"/>
    <w:rsid w:val="781A5AC1"/>
    <w:rsid w:val="781E7282"/>
    <w:rsid w:val="7828D028"/>
    <w:rsid w:val="782BEF84"/>
    <w:rsid w:val="782DCEBB"/>
    <w:rsid w:val="7832E263"/>
    <w:rsid w:val="783681A6"/>
    <w:rsid w:val="78388CEB"/>
    <w:rsid w:val="783C85A2"/>
    <w:rsid w:val="78432158"/>
    <w:rsid w:val="784522B6"/>
    <w:rsid w:val="7847E779"/>
    <w:rsid w:val="78486274"/>
    <w:rsid w:val="78505844"/>
    <w:rsid w:val="78518F2C"/>
    <w:rsid w:val="78542E4D"/>
    <w:rsid w:val="7859AA04"/>
    <w:rsid w:val="785A1BC0"/>
    <w:rsid w:val="786014DC"/>
    <w:rsid w:val="786346A6"/>
    <w:rsid w:val="786DE266"/>
    <w:rsid w:val="7871BA07"/>
    <w:rsid w:val="787E93F4"/>
    <w:rsid w:val="788E4A0D"/>
    <w:rsid w:val="788EADA4"/>
    <w:rsid w:val="7894DD67"/>
    <w:rsid w:val="7899763B"/>
    <w:rsid w:val="789B8B4C"/>
    <w:rsid w:val="789EDAB7"/>
    <w:rsid w:val="78A1A3F5"/>
    <w:rsid w:val="78A9E5B3"/>
    <w:rsid w:val="78AAB219"/>
    <w:rsid w:val="78ACAE7C"/>
    <w:rsid w:val="78AED4CF"/>
    <w:rsid w:val="78AFC2FE"/>
    <w:rsid w:val="78B15816"/>
    <w:rsid w:val="78B2552B"/>
    <w:rsid w:val="78B3CE01"/>
    <w:rsid w:val="78BCF105"/>
    <w:rsid w:val="78C872D9"/>
    <w:rsid w:val="78CCD788"/>
    <w:rsid w:val="78CE412E"/>
    <w:rsid w:val="78D27991"/>
    <w:rsid w:val="78D6889D"/>
    <w:rsid w:val="78D9DA77"/>
    <w:rsid w:val="78E2952D"/>
    <w:rsid w:val="78E789B8"/>
    <w:rsid w:val="78E8494B"/>
    <w:rsid w:val="78ED885D"/>
    <w:rsid w:val="78FDC792"/>
    <w:rsid w:val="79001AA1"/>
    <w:rsid w:val="790280F0"/>
    <w:rsid w:val="7905F3B5"/>
    <w:rsid w:val="7908F6F9"/>
    <w:rsid w:val="79124527"/>
    <w:rsid w:val="7926B9F4"/>
    <w:rsid w:val="792D037D"/>
    <w:rsid w:val="794CF30A"/>
    <w:rsid w:val="794D9D36"/>
    <w:rsid w:val="794EEECF"/>
    <w:rsid w:val="7952F6FA"/>
    <w:rsid w:val="7955A082"/>
    <w:rsid w:val="7958C1CC"/>
    <w:rsid w:val="79694830"/>
    <w:rsid w:val="796B3820"/>
    <w:rsid w:val="796E2EC6"/>
    <w:rsid w:val="7970BF8C"/>
    <w:rsid w:val="797D68F9"/>
    <w:rsid w:val="7985DDFC"/>
    <w:rsid w:val="79877805"/>
    <w:rsid w:val="79939612"/>
    <w:rsid w:val="7995CF9A"/>
    <w:rsid w:val="79982D4E"/>
    <w:rsid w:val="799A1A5A"/>
    <w:rsid w:val="799EF912"/>
    <w:rsid w:val="799FC28D"/>
    <w:rsid w:val="79A345BA"/>
    <w:rsid w:val="79A826E1"/>
    <w:rsid w:val="79B5D520"/>
    <w:rsid w:val="79BB2228"/>
    <w:rsid w:val="79BBA54A"/>
    <w:rsid w:val="79CB9919"/>
    <w:rsid w:val="79D759E2"/>
    <w:rsid w:val="79DD8C4C"/>
    <w:rsid w:val="79DE0A36"/>
    <w:rsid w:val="79E4258B"/>
    <w:rsid w:val="79F62DB9"/>
    <w:rsid w:val="79F6D178"/>
    <w:rsid w:val="79F84D9E"/>
    <w:rsid w:val="79FFE43E"/>
    <w:rsid w:val="7A065952"/>
    <w:rsid w:val="7A0F1349"/>
    <w:rsid w:val="7A10BBEC"/>
    <w:rsid w:val="7A10EBA3"/>
    <w:rsid w:val="7A1376AF"/>
    <w:rsid w:val="7A20B49C"/>
    <w:rsid w:val="7A217869"/>
    <w:rsid w:val="7A233468"/>
    <w:rsid w:val="7A23A248"/>
    <w:rsid w:val="7A2EFC02"/>
    <w:rsid w:val="7A317BEE"/>
    <w:rsid w:val="7A403FE4"/>
    <w:rsid w:val="7A4657E9"/>
    <w:rsid w:val="7A479F3A"/>
    <w:rsid w:val="7A48F6AE"/>
    <w:rsid w:val="7A5C158A"/>
    <w:rsid w:val="7A63F01A"/>
    <w:rsid w:val="7A780BE0"/>
    <w:rsid w:val="7A7A5470"/>
    <w:rsid w:val="7A860C90"/>
    <w:rsid w:val="7A87BFE3"/>
    <w:rsid w:val="7A885657"/>
    <w:rsid w:val="7A88BBAB"/>
    <w:rsid w:val="7A907EF6"/>
    <w:rsid w:val="7A956140"/>
    <w:rsid w:val="7A979575"/>
    <w:rsid w:val="7A989717"/>
    <w:rsid w:val="7A98E3B2"/>
    <w:rsid w:val="7A9B0E1F"/>
    <w:rsid w:val="7A9B9A58"/>
    <w:rsid w:val="7A9F2CA0"/>
    <w:rsid w:val="7AA532E5"/>
    <w:rsid w:val="7AAECBEE"/>
    <w:rsid w:val="7AB0607F"/>
    <w:rsid w:val="7AB64579"/>
    <w:rsid w:val="7AB7A50D"/>
    <w:rsid w:val="7AB96272"/>
    <w:rsid w:val="7AC84E5B"/>
    <w:rsid w:val="7AD44240"/>
    <w:rsid w:val="7ADC3AF0"/>
    <w:rsid w:val="7ADC3EB6"/>
    <w:rsid w:val="7ADE074E"/>
    <w:rsid w:val="7ADF565D"/>
    <w:rsid w:val="7ADF771F"/>
    <w:rsid w:val="7AE04853"/>
    <w:rsid w:val="7AE1E04B"/>
    <w:rsid w:val="7AE82DB8"/>
    <w:rsid w:val="7AEA7694"/>
    <w:rsid w:val="7AECD6E9"/>
    <w:rsid w:val="7AEDA409"/>
    <w:rsid w:val="7AF24626"/>
    <w:rsid w:val="7AF5DAD4"/>
    <w:rsid w:val="7AFF06A5"/>
    <w:rsid w:val="7B0B06BC"/>
    <w:rsid w:val="7B15D0E5"/>
    <w:rsid w:val="7B1BBDDF"/>
    <w:rsid w:val="7B1BE328"/>
    <w:rsid w:val="7B1CE570"/>
    <w:rsid w:val="7B1DF07E"/>
    <w:rsid w:val="7B20946B"/>
    <w:rsid w:val="7B23B1DF"/>
    <w:rsid w:val="7B2754BF"/>
    <w:rsid w:val="7B28DBFA"/>
    <w:rsid w:val="7B30EDB2"/>
    <w:rsid w:val="7B316F68"/>
    <w:rsid w:val="7B31DD2C"/>
    <w:rsid w:val="7B3CE22F"/>
    <w:rsid w:val="7B42AD5C"/>
    <w:rsid w:val="7B511C46"/>
    <w:rsid w:val="7B5559FB"/>
    <w:rsid w:val="7B631926"/>
    <w:rsid w:val="7B64F83F"/>
    <w:rsid w:val="7B6644C3"/>
    <w:rsid w:val="7B672DF9"/>
    <w:rsid w:val="7B6BDBCB"/>
    <w:rsid w:val="7B79097E"/>
    <w:rsid w:val="7B795E9E"/>
    <w:rsid w:val="7B7E98D7"/>
    <w:rsid w:val="7B7EFFF2"/>
    <w:rsid w:val="7B86259B"/>
    <w:rsid w:val="7B8DA001"/>
    <w:rsid w:val="7B8DD132"/>
    <w:rsid w:val="7B943C48"/>
    <w:rsid w:val="7B98259E"/>
    <w:rsid w:val="7B98D00D"/>
    <w:rsid w:val="7B9A0994"/>
    <w:rsid w:val="7BB78AA1"/>
    <w:rsid w:val="7BBA94D4"/>
    <w:rsid w:val="7BBB340C"/>
    <w:rsid w:val="7BC41EB3"/>
    <w:rsid w:val="7BC6A53C"/>
    <w:rsid w:val="7BD07B5B"/>
    <w:rsid w:val="7BD4DD11"/>
    <w:rsid w:val="7BD794CB"/>
    <w:rsid w:val="7BD9794B"/>
    <w:rsid w:val="7BE4FE87"/>
    <w:rsid w:val="7BE9852A"/>
    <w:rsid w:val="7BFE2872"/>
    <w:rsid w:val="7C0319FF"/>
    <w:rsid w:val="7C0936C0"/>
    <w:rsid w:val="7C0BBC9B"/>
    <w:rsid w:val="7C0F3CF7"/>
    <w:rsid w:val="7C11F2F0"/>
    <w:rsid w:val="7C157507"/>
    <w:rsid w:val="7C15F2B1"/>
    <w:rsid w:val="7C238185"/>
    <w:rsid w:val="7C27BC13"/>
    <w:rsid w:val="7C2B4BD4"/>
    <w:rsid w:val="7C36193F"/>
    <w:rsid w:val="7C3C65C4"/>
    <w:rsid w:val="7C419DEF"/>
    <w:rsid w:val="7C48BF49"/>
    <w:rsid w:val="7C4B9B6B"/>
    <w:rsid w:val="7C4F296D"/>
    <w:rsid w:val="7C52C27C"/>
    <w:rsid w:val="7C52C8EF"/>
    <w:rsid w:val="7C59982C"/>
    <w:rsid w:val="7C5A79CA"/>
    <w:rsid w:val="7C5AC5D8"/>
    <w:rsid w:val="7C64EE92"/>
    <w:rsid w:val="7C66EFAA"/>
    <w:rsid w:val="7C72EECC"/>
    <w:rsid w:val="7C76097E"/>
    <w:rsid w:val="7C7BB5D0"/>
    <w:rsid w:val="7C7BC07D"/>
    <w:rsid w:val="7C7C472C"/>
    <w:rsid w:val="7C82EE95"/>
    <w:rsid w:val="7C85E1FE"/>
    <w:rsid w:val="7C95296E"/>
    <w:rsid w:val="7C9597E3"/>
    <w:rsid w:val="7CA51DA4"/>
    <w:rsid w:val="7CAAB33A"/>
    <w:rsid w:val="7CB047DE"/>
    <w:rsid w:val="7CB394F4"/>
    <w:rsid w:val="7CB78937"/>
    <w:rsid w:val="7CC07B5D"/>
    <w:rsid w:val="7CC14273"/>
    <w:rsid w:val="7CC1DC3A"/>
    <w:rsid w:val="7CC2234D"/>
    <w:rsid w:val="7CC50C14"/>
    <w:rsid w:val="7CCA07BC"/>
    <w:rsid w:val="7CCCB2B9"/>
    <w:rsid w:val="7CCE368A"/>
    <w:rsid w:val="7CD9529C"/>
    <w:rsid w:val="7CDF910A"/>
    <w:rsid w:val="7CE2536B"/>
    <w:rsid w:val="7CE5DEE9"/>
    <w:rsid w:val="7CE6A164"/>
    <w:rsid w:val="7CE6A8EF"/>
    <w:rsid w:val="7CE74CCF"/>
    <w:rsid w:val="7CEB9762"/>
    <w:rsid w:val="7CEB9A81"/>
    <w:rsid w:val="7CECD37B"/>
    <w:rsid w:val="7CED34A7"/>
    <w:rsid w:val="7CF32268"/>
    <w:rsid w:val="7CF651ED"/>
    <w:rsid w:val="7CFA09D4"/>
    <w:rsid w:val="7CFBA23C"/>
    <w:rsid w:val="7CFC7879"/>
    <w:rsid w:val="7D0594E8"/>
    <w:rsid w:val="7D17118B"/>
    <w:rsid w:val="7D1A7174"/>
    <w:rsid w:val="7D1E0633"/>
    <w:rsid w:val="7D1EE5CB"/>
    <w:rsid w:val="7D1F0E7A"/>
    <w:rsid w:val="7D2C0124"/>
    <w:rsid w:val="7D305F1E"/>
    <w:rsid w:val="7D30D01A"/>
    <w:rsid w:val="7D322EDC"/>
    <w:rsid w:val="7D33A370"/>
    <w:rsid w:val="7D3777C3"/>
    <w:rsid w:val="7D38B48B"/>
    <w:rsid w:val="7D3987FA"/>
    <w:rsid w:val="7D48CAEC"/>
    <w:rsid w:val="7D499ECD"/>
    <w:rsid w:val="7D4A7A57"/>
    <w:rsid w:val="7D505777"/>
    <w:rsid w:val="7D530840"/>
    <w:rsid w:val="7D53DF61"/>
    <w:rsid w:val="7D552D3C"/>
    <w:rsid w:val="7D5B1AAE"/>
    <w:rsid w:val="7D5B3761"/>
    <w:rsid w:val="7D61FCFB"/>
    <w:rsid w:val="7D646BBA"/>
    <w:rsid w:val="7D6E613C"/>
    <w:rsid w:val="7D6F7BE5"/>
    <w:rsid w:val="7D72BBCA"/>
    <w:rsid w:val="7D770D7B"/>
    <w:rsid w:val="7D7853CA"/>
    <w:rsid w:val="7D7B3CF4"/>
    <w:rsid w:val="7D7BDF32"/>
    <w:rsid w:val="7D802536"/>
    <w:rsid w:val="7D80DCC7"/>
    <w:rsid w:val="7D810A7C"/>
    <w:rsid w:val="7D86506E"/>
    <w:rsid w:val="7D878B1F"/>
    <w:rsid w:val="7D87F67D"/>
    <w:rsid w:val="7D8AC49B"/>
    <w:rsid w:val="7D8CD1EA"/>
    <w:rsid w:val="7D8D9731"/>
    <w:rsid w:val="7D96FAE1"/>
    <w:rsid w:val="7D983F5F"/>
    <w:rsid w:val="7DA8B6C3"/>
    <w:rsid w:val="7DB09F2D"/>
    <w:rsid w:val="7DB59DF7"/>
    <w:rsid w:val="7DC7BD6B"/>
    <w:rsid w:val="7DC8B8EB"/>
    <w:rsid w:val="7DD287F5"/>
    <w:rsid w:val="7DD83C1B"/>
    <w:rsid w:val="7DDACEE9"/>
    <w:rsid w:val="7DE157B8"/>
    <w:rsid w:val="7DE6FE15"/>
    <w:rsid w:val="7DEF38D3"/>
    <w:rsid w:val="7DF4BD5E"/>
    <w:rsid w:val="7DFBB2B2"/>
    <w:rsid w:val="7DFBD2AB"/>
    <w:rsid w:val="7E00747E"/>
    <w:rsid w:val="7E01E39F"/>
    <w:rsid w:val="7E07E8EC"/>
    <w:rsid w:val="7E0AD283"/>
    <w:rsid w:val="7E0AD29D"/>
    <w:rsid w:val="7E0FD995"/>
    <w:rsid w:val="7E14C635"/>
    <w:rsid w:val="7E1AEA4E"/>
    <w:rsid w:val="7E23097D"/>
    <w:rsid w:val="7E2605EE"/>
    <w:rsid w:val="7E2D6A2F"/>
    <w:rsid w:val="7E3C84A8"/>
    <w:rsid w:val="7E3CCCA1"/>
    <w:rsid w:val="7E43688C"/>
    <w:rsid w:val="7E44888D"/>
    <w:rsid w:val="7E45AC88"/>
    <w:rsid w:val="7E49812C"/>
    <w:rsid w:val="7E4CAEF7"/>
    <w:rsid w:val="7E55F9E5"/>
    <w:rsid w:val="7E5680CB"/>
    <w:rsid w:val="7E5E013B"/>
    <w:rsid w:val="7E6224C7"/>
    <w:rsid w:val="7E6318F2"/>
    <w:rsid w:val="7E64F3F9"/>
    <w:rsid w:val="7E6F36A2"/>
    <w:rsid w:val="7E729D24"/>
    <w:rsid w:val="7E79B305"/>
    <w:rsid w:val="7E854D7E"/>
    <w:rsid w:val="7E86DC54"/>
    <w:rsid w:val="7E8C6CAC"/>
    <w:rsid w:val="7E8FFEA6"/>
    <w:rsid w:val="7E927904"/>
    <w:rsid w:val="7E92AFD7"/>
    <w:rsid w:val="7E994233"/>
    <w:rsid w:val="7EA18AC9"/>
    <w:rsid w:val="7EA260BC"/>
    <w:rsid w:val="7EA348C2"/>
    <w:rsid w:val="7EA38981"/>
    <w:rsid w:val="7EABCC48"/>
    <w:rsid w:val="7EAF5735"/>
    <w:rsid w:val="7EB0405E"/>
    <w:rsid w:val="7EC5AB3A"/>
    <w:rsid w:val="7ECA794A"/>
    <w:rsid w:val="7ECCC3A6"/>
    <w:rsid w:val="7ECF1273"/>
    <w:rsid w:val="7ECFA6C5"/>
    <w:rsid w:val="7ED93E43"/>
    <w:rsid w:val="7EDAFBB4"/>
    <w:rsid w:val="7EDCF474"/>
    <w:rsid w:val="7EE6ED1E"/>
    <w:rsid w:val="7EF37C33"/>
    <w:rsid w:val="7EF4C821"/>
    <w:rsid w:val="7F02C39B"/>
    <w:rsid w:val="7F0511CB"/>
    <w:rsid w:val="7F065C92"/>
    <w:rsid w:val="7F1111CA"/>
    <w:rsid w:val="7F11B617"/>
    <w:rsid w:val="7F1227F2"/>
    <w:rsid w:val="7F159CCA"/>
    <w:rsid w:val="7F1AD402"/>
    <w:rsid w:val="7F1CD685"/>
    <w:rsid w:val="7F314D90"/>
    <w:rsid w:val="7F3B90A2"/>
    <w:rsid w:val="7F3E59CA"/>
    <w:rsid w:val="7F3EEE00"/>
    <w:rsid w:val="7F45EB6E"/>
    <w:rsid w:val="7F4FCBBD"/>
    <w:rsid w:val="7F54ED87"/>
    <w:rsid w:val="7F5CA9A7"/>
    <w:rsid w:val="7F603601"/>
    <w:rsid w:val="7F656C3C"/>
    <w:rsid w:val="7F6738CE"/>
    <w:rsid w:val="7F73C2F0"/>
    <w:rsid w:val="7F7D00C6"/>
    <w:rsid w:val="7F8874D1"/>
    <w:rsid w:val="7F8D00D8"/>
    <w:rsid w:val="7F8F2C88"/>
    <w:rsid w:val="7F94A29F"/>
    <w:rsid w:val="7F9C78FD"/>
    <w:rsid w:val="7FA403F0"/>
    <w:rsid w:val="7FA47CD5"/>
    <w:rsid w:val="7FAEE66A"/>
    <w:rsid w:val="7FB431D1"/>
    <w:rsid w:val="7FBB83E9"/>
    <w:rsid w:val="7FC013BF"/>
    <w:rsid w:val="7FCBB841"/>
    <w:rsid w:val="7FCFBEF3"/>
    <w:rsid w:val="7FD71A42"/>
    <w:rsid w:val="7FD9A81D"/>
    <w:rsid w:val="7FDF2FA1"/>
    <w:rsid w:val="7FF0D0FA"/>
    <w:rsid w:val="7FF5253F"/>
    <w:rsid w:val="7FFD6D1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23AC"/>
  <w15:docId w15:val="{E92BD699-58FB-42BE-90E8-B55E197D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3E74"/>
    <w:pPr>
      <w:widowControl/>
      <w:spacing w:after="160" w:line="259" w:lineRule="auto"/>
    </w:pPr>
    <w:rPr>
      <w:rFonts w:ascii="Metropolis Light" w:eastAsiaTheme="minorHAnsi" w:hAnsi="Metropolis Light"/>
      <w:sz w:val="20"/>
      <w:lang w:val="en-NZ"/>
    </w:rPr>
  </w:style>
  <w:style w:type="paragraph" w:styleId="Heading1">
    <w:name w:val="heading 1"/>
    <w:link w:val="Heading1Char"/>
    <w:uiPriority w:val="10"/>
    <w:qFormat/>
    <w:rsid w:val="00B23E74"/>
    <w:pPr>
      <w:keepNext/>
      <w:widowControl/>
      <w:spacing w:before="600" w:after="240" w:line="360" w:lineRule="auto"/>
      <w:outlineLvl w:val="0"/>
    </w:pPr>
    <w:rPr>
      <w:rFonts w:ascii="Metropolis Black" w:eastAsia="Times New Roman" w:hAnsi="Metropolis Black" w:cs="Times New Roman"/>
      <w:b/>
      <w:color w:val="73AB6E"/>
      <w:sz w:val="66"/>
      <w:szCs w:val="24"/>
      <w:lang w:val="en-NZ"/>
    </w:rPr>
  </w:style>
  <w:style w:type="paragraph" w:styleId="Heading2">
    <w:name w:val="heading 2"/>
    <w:next w:val="BodyText"/>
    <w:link w:val="Heading2Char"/>
    <w:uiPriority w:val="5"/>
    <w:qFormat/>
    <w:rsid w:val="00B23E74"/>
    <w:pPr>
      <w:keepNext/>
      <w:widowControl/>
      <w:spacing w:before="360" w:line="360" w:lineRule="auto"/>
      <w:outlineLvl w:val="1"/>
    </w:pPr>
    <w:rPr>
      <w:rFonts w:ascii="Metropolis" w:eastAsia="Times New Roman" w:hAnsi="Metropolis" w:cs="Times New Roman"/>
      <w:b/>
      <w:caps/>
      <w:color w:val="73AB6E"/>
      <w:szCs w:val="24"/>
      <w:lang w:val="en-NZ" w:eastAsia="en-AU"/>
    </w:rPr>
  </w:style>
  <w:style w:type="paragraph" w:styleId="Heading3">
    <w:name w:val="heading 3"/>
    <w:next w:val="BodyText"/>
    <w:link w:val="Heading3Char"/>
    <w:uiPriority w:val="5"/>
    <w:qFormat/>
    <w:rsid w:val="00B23E74"/>
    <w:pPr>
      <w:keepNext/>
      <w:widowControl/>
      <w:spacing w:before="200" w:line="360" w:lineRule="auto"/>
      <w:outlineLvl w:val="2"/>
    </w:pPr>
    <w:rPr>
      <w:rFonts w:ascii="Metropolis" w:eastAsia="Times New Roman" w:hAnsi="Metropolis" w:cs="Times New Roman"/>
      <w:b/>
      <w:color w:val="73AB6E"/>
      <w:szCs w:val="24"/>
      <w:lang w:val="en-NZ" w:eastAsia="en-AU"/>
    </w:rPr>
  </w:style>
  <w:style w:type="paragraph" w:styleId="Heading4">
    <w:name w:val="heading 4"/>
    <w:next w:val="BodyText"/>
    <w:link w:val="Heading4Char"/>
    <w:uiPriority w:val="5"/>
    <w:qFormat/>
    <w:rsid w:val="00B23E74"/>
    <w:pPr>
      <w:keepNext/>
      <w:widowControl/>
      <w:spacing w:before="200" w:line="360" w:lineRule="auto"/>
      <w:outlineLvl w:val="3"/>
    </w:pPr>
    <w:rPr>
      <w:rFonts w:ascii="Metropolis" w:eastAsia="Times New Roman" w:hAnsi="Metropolis" w:cs="Times New Roman"/>
      <w:b/>
      <w:i/>
      <w:color w:val="73AB6E"/>
      <w:sz w:val="20"/>
      <w:szCs w:val="24"/>
      <w:lang w:val="en-NZ" w:eastAsia="en-AU"/>
    </w:rPr>
  </w:style>
  <w:style w:type="paragraph" w:styleId="Heading5">
    <w:name w:val="heading 5"/>
    <w:basedOn w:val="Normal"/>
    <w:next w:val="Normal"/>
    <w:link w:val="Heading5Char"/>
    <w:uiPriority w:val="10"/>
    <w:qFormat/>
    <w:rsid w:val="00B23E74"/>
    <w:pPr>
      <w:keepNext/>
      <w:spacing w:before="200"/>
      <w:outlineLvl w:val="4"/>
    </w:pPr>
    <w:rPr>
      <w:rFonts w:ascii="Metropolis" w:hAnsi="Metropolis"/>
      <w:color w:val="6BA539"/>
    </w:rPr>
  </w:style>
  <w:style w:type="paragraph" w:styleId="Heading6">
    <w:name w:val="heading 6"/>
    <w:link w:val="Heading6Char"/>
    <w:uiPriority w:val="10"/>
    <w:qFormat/>
    <w:rsid w:val="00B23E74"/>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B23E74"/>
    <w:pPr>
      <w:spacing w:before="240" w:after="60"/>
      <w:outlineLvl w:val="6"/>
    </w:pPr>
  </w:style>
  <w:style w:type="paragraph" w:styleId="Heading8">
    <w:name w:val="heading 8"/>
    <w:basedOn w:val="Normal"/>
    <w:next w:val="Normal"/>
    <w:link w:val="Heading8Char"/>
    <w:uiPriority w:val="10"/>
    <w:semiHidden/>
    <w:rsid w:val="00B23E74"/>
    <w:pPr>
      <w:spacing w:before="240" w:after="60"/>
      <w:outlineLvl w:val="7"/>
    </w:pPr>
    <w:rPr>
      <w:i/>
      <w:iCs/>
    </w:rPr>
  </w:style>
  <w:style w:type="paragraph" w:styleId="Heading9">
    <w:name w:val="heading 9"/>
    <w:basedOn w:val="Normal"/>
    <w:next w:val="Normal"/>
    <w:link w:val="Heading9Char"/>
    <w:uiPriority w:val="10"/>
    <w:semiHidden/>
    <w:rsid w:val="00B23E74"/>
    <w:pPr>
      <w:spacing w:before="240" w:after="60"/>
      <w:outlineLvl w:val="8"/>
    </w:pPr>
    <w:rPr>
      <w:rFonts w:ascii="Arial" w:hAnsi="Arial" w:cs="Arial"/>
    </w:rPr>
  </w:style>
  <w:style w:type="character" w:default="1" w:styleId="DefaultParagraphFont">
    <w:name w:val="Default Paragraph Font"/>
    <w:uiPriority w:val="1"/>
    <w:semiHidden/>
    <w:unhideWhenUsed/>
    <w:rsid w:val="00B23E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23E74"/>
  </w:style>
  <w:style w:type="character" w:customStyle="1" w:styleId="Heading1Char">
    <w:name w:val="Heading 1 Char"/>
    <w:basedOn w:val="DefaultParagraphFont"/>
    <w:link w:val="Heading1"/>
    <w:uiPriority w:val="10"/>
    <w:rsid w:val="00B23E74"/>
    <w:rPr>
      <w:rFonts w:ascii="Metropolis Black" w:eastAsia="Times New Roman" w:hAnsi="Metropolis Black" w:cs="Times New Roman"/>
      <w:b/>
      <w:color w:val="73AB6E"/>
      <w:sz w:val="66"/>
      <w:szCs w:val="24"/>
      <w:lang w:val="en-NZ"/>
    </w:rPr>
  </w:style>
  <w:style w:type="character" w:customStyle="1" w:styleId="Heading2Char">
    <w:name w:val="Heading 2 Char"/>
    <w:basedOn w:val="DefaultParagraphFont"/>
    <w:link w:val="Heading2"/>
    <w:uiPriority w:val="5"/>
    <w:rsid w:val="00B23E74"/>
    <w:rPr>
      <w:rFonts w:ascii="Metropolis" w:eastAsia="Times New Roman" w:hAnsi="Metropolis" w:cs="Times New Roman"/>
      <w:b/>
      <w:caps/>
      <w:color w:val="73AB6E"/>
      <w:szCs w:val="24"/>
      <w:lang w:val="en-NZ" w:eastAsia="en-AU"/>
    </w:rPr>
  </w:style>
  <w:style w:type="character" w:customStyle="1" w:styleId="Heading3Char">
    <w:name w:val="Heading 3 Char"/>
    <w:basedOn w:val="DefaultParagraphFont"/>
    <w:link w:val="Heading3"/>
    <w:uiPriority w:val="5"/>
    <w:rsid w:val="00B23E74"/>
    <w:rPr>
      <w:rFonts w:ascii="Metropolis" w:eastAsia="Times New Roman" w:hAnsi="Metropolis" w:cs="Times New Roman"/>
      <w:b/>
      <w:color w:val="73AB6E"/>
      <w:szCs w:val="24"/>
      <w:lang w:val="en-NZ" w:eastAsia="en-AU"/>
    </w:rPr>
  </w:style>
  <w:style w:type="character" w:customStyle="1" w:styleId="Heading4Char">
    <w:name w:val="Heading 4 Char"/>
    <w:basedOn w:val="DefaultParagraphFont"/>
    <w:link w:val="Heading4"/>
    <w:uiPriority w:val="5"/>
    <w:rsid w:val="00B23E74"/>
    <w:rPr>
      <w:rFonts w:ascii="Metropolis" w:eastAsia="Times New Roman" w:hAnsi="Metropolis" w:cs="Times New Roman"/>
      <w:b/>
      <w:i/>
      <w:color w:val="73AB6E"/>
      <w:sz w:val="20"/>
      <w:szCs w:val="24"/>
      <w:lang w:val="en-NZ" w:eastAsia="en-AU"/>
    </w:rPr>
  </w:style>
  <w:style w:type="character" w:customStyle="1" w:styleId="Heading5Char">
    <w:name w:val="Heading 5 Char"/>
    <w:basedOn w:val="DefaultParagraphFont"/>
    <w:link w:val="Heading5"/>
    <w:uiPriority w:val="10"/>
    <w:rsid w:val="00B23E74"/>
    <w:rPr>
      <w:rFonts w:ascii="Metropolis" w:eastAsiaTheme="minorHAnsi" w:hAnsi="Metropolis"/>
      <w:color w:val="6BA539"/>
      <w:sz w:val="20"/>
      <w:lang w:val="en-NZ"/>
    </w:rPr>
  </w:style>
  <w:style w:type="character" w:customStyle="1" w:styleId="Heading6Char">
    <w:name w:val="Heading 6 Char"/>
    <w:basedOn w:val="DefaultParagraphFont"/>
    <w:link w:val="Heading6"/>
    <w:uiPriority w:val="10"/>
    <w:rsid w:val="00B23E74"/>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B23E74"/>
    <w:rPr>
      <w:rFonts w:ascii="Metropolis Light" w:eastAsiaTheme="minorHAnsi" w:hAnsi="Metropolis Light"/>
      <w:sz w:val="20"/>
      <w:lang w:val="en-NZ"/>
    </w:rPr>
  </w:style>
  <w:style w:type="character" w:customStyle="1" w:styleId="Heading8Char">
    <w:name w:val="Heading 8 Char"/>
    <w:basedOn w:val="DefaultParagraphFont"/>
    <w:link w:val="Heading8"/>
    <w:uiPriority w:val="10"/>
    <w:semiHidden/>
    <w:rsid w:val="00B23E74"/>
    <w:rPr>
      <w:rFonts w:ascii="Metropolis Light" w:eastAsiaTheme="minorHAnsi" w:hAnsi="Metropolis Light"/>
      <w:i/>
      <w:iCs/>
      <w:sz w:val="20"/>
      <w:lang w:val="en-NZ"/>
    </w:rPr>
  </w:style>
  <w:style w:type="character" w:customStyle="1" w:styleId="Heading9Char">
    <w:name w:val="Heading 9 Char"/>
    <w:basedOn w:val="DefaultParagraphFont"/>
    <w:link w:val="Heading9"/>
    <w:uiPriority w:val="10"/>
    <w:semiHidden/>
    <w:rsid w:val="00B23E74"/>
    <w:rPr>
      <w:rFonts w:ascii="Arial" w:eastAsiaTheme="minorHAnsi" w:hAnsi="Arial" w:cs="Arial"/>
      <w:sz w:val="20"/>
      <w:lang w:val="en-NZ"/>
    </w:rPr>
  </w:style>
  <w:style w:type="paragraph" w:styleId="BalloonText">
    <w:name w:val="Balloon Text"/>
    <w:basedOn w:val="Normal"/>
    <w:link w:val="BalloonTextChar1"/>
    <w:uiPriority w:val="99"/>
    <w:semiHidden/>
    <w:rsid w:val="00B23E74"/>
    <w:rPr>
      <w:rFonts w:ascii="Tahoma" w:hAnsi="Tahoma" w:cs="Tahoma"/>
      <w:sz w:val="16"/>
      <w:szCs w:val="16"/>
    </w:rPr>
  </w:style>
  <w:style w:type="character" w:customStyle="1" w:styleId="BalloonTextChar">
    <w:name w:val="Balloon Text Char"/>
    <w:basedOn w:val="DefaultParagraphFont"/>
    <w:uiPriority w:val="99"/>
    <w:semiHidden/>
    <w:rsid w:val="00B23E7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B23E74"/>
    <w:rPr>
      <w:rFonts w:ascii="Tahoma" w:eastAsiaTheme="minorHAnsi" w:hAnsi="Tahoma" w:cs="Tahoma"/>
      <w:sz w:val="16"/>
      <w:szCs w:val="16"/>
      <w:lang w:val="en-NZ"/>
    </w:rPr>
  </w:style>
  <w:style w:type="paragraph" w:styleId="Quote">
    <w:name w:val="Quote"/>
    <w:aliases w:val="Heading Four"/>
    <w:link w:val="QuoteChar"/>
    <w:uiPriority w:val="6"/>
    <w:qFormat/>
    <w:rsid w:val="00B23E74"/>
    <w:pPr>
      <w:widowControl/>
      <w:numPr>
        <w:numId w:val="12"/>
      </w:numPr>
      <w:spacing w:before="80" w:after="80" w:line="360" w:lineRule="auto"/>
      <w:ind w:left="1134" w:firstLine="0"/>
      <w:jc w:val="both"/>
    </w:pPr>
    <w:rPr>
      <w:rFonts w:ascii="Metropolis Light" w:eastAsia="Times New Roman" w:hAnsi="Metropolis Light" w:cs="Times New Roman"/>
      <w:color w:val="0D0D0D" w:themeColor="text1" w:themeTint="F2"/>
      <w:sz w:val="18"/>
      <w:szCs w:val="24"/>
      <w:lang w:val="en-NZ" w:eastAsia="en-AU"/>
    </w:rPr>
  </w:style>
  <w:style w:type="character" w:customStyle="1" w:styleId="QuoteChar">
    <w:name w:val="Quote Char"/>
    <w:aliases w:val="Heading Four Char"/>
    <w:basedOn w:val="DefaultParagraphFont"/>
    <w:link w:val="Quote"/>
    <w:uiPriority w:val="6"/>
    <w:rsid w:val="00B23E74"/>
    <w:rPr>
      <w:rFonts w:ascii="Metropolis Light" w:eastAsia="Times New Roman" w:hAnsi="Metropolis Light" w:cs="Times New Roman"/>
      <w:color w:val="0D0D0D" w:themeColor="text1" w:themeTint="F2"/>
      <w:sz w:val="18"/>
      <w:szCs w:val="24"/>
      <w:lang w:val="en-NZ" w:eastAsia="en-AU"/>
    </w:rPr>
  </w:style>
  <w:style w:type="paragraph" w:styleId="List3">
    <w:name w:val="List 3"/>
    <w:basedOn w:val="Normal"/>
    <w:uiPriority w:val="99"/>
    <w:semiHidden/>
    <w:rsid w:val="00B23E74"/>
    <w:pPr>
      <w:spacing w:after="80"/>
      <w:ind w:left="849" w:hanging="283"/>
    </w:pPr>
  </w:style>
  <w:style w:type="paragraph" w:customStyle="1" w:styleId="InsideCoverTextspacebefore">
    <w:name w:val="Inside Cover Text space before"/>
    <w:basedOn w:val="InsideCoverText"/>
    <w:next w:val="InsideCoverText"/>
    <w:uiPriority w:val="22"/>
    <w:qFormat/>
    <w:rsid w:val="00B23E74"/>
    <w:pPr>
      <w:spacing w:before="280"/>
    </w:pPr>
  </w:style>
  <w:style w:type="character" w:styleId="CommentReference">
    <w:name w:val="annotation reference"/>
    <w:basedOn w:val="DefaultParagraphFont"/>
    <w:uiPriority w:val="99"/>
    <w:rsid w:val="00B23E74"/>
    <w:rPr>
      <w:sz w:val="16"/>
      <w:szCs w:val="16"/>
    </w:rPr>
  </w:style>
  <w:style w:type="paragraph" w:styleId="CommentText">
    <w:name w:val="annotation text"/>
    <w:basedOn w:val="Normal"/>
    <w:link w:val="CommentTextChar"/>
    <w:uiPriority w:val="99"/>
    <w:rsid w:val="00B23E74"/>
    <w:rPr>
      <w:szCs w:val="20"/>
    </w:rPr>
  </w:style>
  <w:style w:type="character" w:customStyle="1" w:styleId="CommentTextChar">
    <w:name w:val="Comment Text Char"/>
    <w:basedOn w:val="DefaultParagraphFont"/>
    <w:link w:val="CommentText"/>
    <w:uiPriority w:val="99"/>
    <w:rsid w:val="00B23E74"/>
    <w:rPr>
      <w:rFonts w:ascii="Metropolis Light" w:eastAsiaTheme="minorHAnsi" w:hAnsi="Metropolis Light"/>
      <w:sz w:val="20"/>
      <w:szCs w:val="20"/>
      <w:lang w:val="en-NZ"/>
    </w:rPr>
  </w:style>
  <w:style w:type="paragraph" w:customStyle="1" w:styleId="RecommendationText">
    <w:name w:val="Recommendation Text"/>
    <w:link w:val="RecommendationTextChar"/>
    <w:uiPriority w:val="11"/>
    <w:qFormat/>
    <w:rsid w:val="00B23E74"/>
    <w:pPr>
      <w:widowControl/>
      <w:numPr>
        <w:numId w:val="1"/>
      </w:numPr>
      <w:shd w:val="clear" w:color="auto" w:fill="DFEFD1"/>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color w:val="262626" w:themeColor="text1" w:themeTint="D9"/>
      <w:sz w:val="20"/>
      <w:szCs w:val="20"/>
      <w:lang w:val="en-NZ"/>
    </w:rPr>
  </w:style>
  <w:style w:type="paragraph" w:customStyle="1" w:styleId="RecommendationText3">
    <w:name w:val="Recommendation Text 3"/>
    <w:basedOn w:val="RecommendationText"/>
    <w:uiPriority w:val="12"/>
    <w:qFormat/>
    <w:rsid w:val="00B23E74"/>
    <w:pPr>
      <w:numPr>
        <w:ilvl w:val="2"/>
      </w:numPr>
    </w:pPr>
  </w:style>
  <w:style w:type="paragraph" w:styleId="Footer">
    <w:name w:val="footer"/>
    <w:basedOn w:val="Normal"/>
    <w:link w:val="FooterChar"/>
    <w:uiPriority w:val="58"/>
    <w:unhideWhenUsed/>
    <w:rsid w:val="00B23E74"/>
    <w:pPr>
      <w:tabs>
        <w:tab w:val="center" w:pos="4536"/>
        <w:tab w:val="right" w:pos="9072"/>
      </w:tabs>
    </w:pPr>
  </w:style>
  <w:style w:type="character" w:customStyle="1" w:styleId="FooterChar">
    <w:name w:val="Footer Char"/>
    <w:basedOn w:val="DefaultParagraphFont"/>
    <w:link w:val="Footer"/>
    <w:uiPriority w:val="58"/>
    <w:rsid w:val="00B23E74"/>
    <w:rPr>
      <w:rFonts w:ascii="Metropolis Light" w:eastAsiaTheme="minorHAnsi" w:hAnsi="Metropolis Light"/>
      <w:sz w:val="20"/>
      <w:lang w:val="en-NZ"/>
    </w:rPr>
  </w:style>
  <w:style w:type="character" w:styleId="FootnoteReference">
    <w:name w:val="footnote reference"/>
    <w:aliases w:val="4_G,(NECG) Footnote Reference,(NECG) Footnote Reference1,(NECG) Footnote Reference2,o,Footnote Reference 1"/>
    <w:basedOn w:val="DefaultParagraphFont"/>
    <w:rsid w:val="00B23E74"/>
    <w:rPr>
      <w:rFonts w:ascii="Metropolis Light" w:hAnsi="Metropolis Light"/>
      <w:color w:val="262626" w:themeColor="text1" w:themeTint="D9"/>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
    <w:link w:val="FootnoteTextChar"/>
    <w:qFormat/>
    <w:rsid w:val="00B23E74"/>
    <w:pPr>
      <w:widowControl/>
      <w:spacing w:before="57" w:after="57" w:line="360" w:lineRule="auto"/>
      <w:ind w:left="709" w:hanging="454"/>
      <w:jc w:val="both"/>
    </w:pPr>
    <w:rPr>
      <w:rFonts w:ascii="Metropolis Light" w:eastAsia="Times New Roman" w:hAnsi="Metropolis Light" w:cs="Times New Roman"/>
      <w:color w:val="0D0D0D" w:themeColor="text1" w:themeTint="F2"/>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
    <w:basedOn w:val="DefaultParagraphFont"/>
    <w:link w:val="FootnoteText"/>
    <w:rsid w:val="00B23E74"/>
    <w:rPr>
      <w:rFonts w:ascii="Metropolis Light" w:eastAsia="Times New Roman" w:hAnsi="Metropolis Light" w:cs="Times New Roman"/>
      <w:color w:val="0D0D0D" w:themeColor="text1" w:themeTint="F2"/>
      <w:sz w:val="15"/>
      <w:szCs w:val="20"/>
      <w:lang w:val="en-NZ"/>
    </w:rPr>
  </w:style>
  <w:style w:type="paragraph" w:styleId="Header">
    <w:name w:val="header"/>
    <w:basedOn w:val="Normal"/>
    <w:link w:val="HeaderChar"/>
    <w:uiPriority w:val="99"/>
    <w:unhideWhenUsed/>
    <w:rsid w:val="00B23E74"/>
    <w:pPr>
      <w:tabs>
        <w:tab w:val="center" w:pos="4536"/>
        <w:tab w:val="right" w:pos="9072"/>
      </w:tabs>
    </w:pPr>
    <w:rPr>
      <w:color w:val="262626" w:themeColor="text1" w:themeTint="D9"/>
      <w:sz w:val="13"/>
    </w:rPr>
  </w:style>
  <w:style w:type="character" w:customStyle="1" w:styleId="HeaderChar">
    <w:name w:val="Header Char"/>
    <w:basedOn w:val="DefaultParagraphFont"/>
    <w:link w:val="Header"/>
    <w:uiPriority w:val="99"/>
    <w:rsid w:val="00B23E74"/>
    <w:rPr>
      <w:rFonts w:ascii="Metropolis Light" w:eastAsiaTheme="minorHAnsi" w:hAnsi="Metropolis Light"/>
      <w:color w:val="262626" w:themeColor="text1" w:themeTint="D9"/>
      <w:sz w:val="13"/>
      <w:lang w:val="en-NZ"/>
    </w:rPr>
  </w:style>
  <w:style w:type="paragraph" w:customStyle="1" w:styleId="ListRomanNumeral">
    <w:name w:val="List Roman Numeral"/>
    <w:uiPriority w:val="4"/>
    <w:qFormat/>
    <w:rsid w:val="00B23E74"/>
    <w:pPr>
      <w:widowControl/>
      <w:numPr>
        <w:numId w:val="11"/>
      </w:numPr>
      <w:spacing w:before="80" w:after="80" w:line="360" w:lineRule="auto"/>
    </w:pPr>
    <w:rPr>
      <w:rFonts w:ascii="Metropolis Light" w:eastAsia="Times New Roman" w:hAnsi="Metropolis Light" w:cs="Times New Roman"/>
      <w:color w:val="0D0D0D" w:themeColor="text1" w:themeTint="F2"/>
      <w:sz w:val="20"/>
      <w:szCs w:val="24"/>
      <w:lang w:val="en-NZ" w:eastAsia="en-AU"/>
    </w:rPr>
  </w:style>
  <w:style w:type="character" w:customStyle="1" w:styleId="QuoteBulletChar">
    <w:name w:val="Quote Bullet Char"/>
    <w:basedOn w:val="QuoteChar"/>
    <w:link w:val="QuoteBullet"/>
    <w:uiPriority w:val="7"/>
    <w:rsid w:val="00B23E74"/>
    <w:rPr>
      <w:rFonts w:ascii="Metropolis Light" w:eastAsia="Times New Roman" w:hAnsi="Metropolis Light" w:cs="Times New Roman"/>
      <w:color w:val="0D0D0D" w:themeColor="text1" w:themeTint="F2"/>
      <w:sz w:val="18"/>
      <w:szCs w:val="24"/>
      <w:lang w:val="en-NZ" w:eastAsia="en-AU"/>
    </w:rPr>
  </w:style>
  <w:style w:type="paragraph" w:customStyle="1" w:styleId="InsideCoverTextGreen">
    <w:name w:val="Inside Cover Text Green"/>
    <w:basedOn w:val="InsideCoverText"/>
    <w:uiPriority w:val="23"/>
    <w:qFormat/>
    <w:rsid w:val="00B23E74"/>
    <w:pPr>
      <w:spacing w:before="280"/>
    </w:pPr>
    <w:rPr>
      <w:color w:val="6BA539"/>
    </w:rPr>
  </w:style>
  <w:style w:type="paragraph" w:styleId="List4">
    <w:name w:val="List 4"/>
    <w:basedOn w:val="Normal"/>
    <w:uiPriority w:val="99"/>
    <w:semiHidden/>
    <w:rsid w:val="00B23E74"/>
    <w:pPr>
      <w:ind w:left="1132" w:hanging="283"/>
    </w:pPr>
  </w:style>
  <w:style w:type="paragraph" w:styleId="ListBullet">
    <w:name w:val="List Bullet"/>
    <w:uiPriority w:val="4"/>
    <w:qFormat/>
    <w:rsid w:val="00B23E74"/>
    <w:pPr>
      <w:widowControl/>
      <w:numPr>
        <w:numId w:val="3"/>
      </w:numPr>
      <w:spacing w:before="80" w:after="80" w:line="360" w:lineRule="auto"/>
      <w:ind w:right="284"/>
      <w:jc w:val="both"/>
    </w:pPr>
    <w:rPr>
      <w:rFonts w:ascii="Metropolis Light" w:eastAsia="Times New Roman" w:hAnsi="Metropolis Light" w:cs="Times New Roman"/>
      <w:color w:val="0D0D0D" w:themeColor="text1" w:themeTint="F2"/>
      <w:sz w:val="20"/>
      <w:szCs w:val="24"/>
      <w:lang w:val="en-NZ" w:eastAsia="en-AU"/>
    </w:rPr>
  </w:style>
  <w:style w:type="paragraph" w:styleId="ListBullet2">
    <w:name w:val="List Bullet 2"/>
    <w:basedOn w:val="ListBullet"/>
    <w:uiPriority w:val="4"/>
    <w:rsid w:val="00B23E74"/>
    <w:pPr>
      <w:numPr>
        <w:ilvl w:val="1"/>
      </w:numPr>
    </w:pPr>
  </w:style>
  <w:style w:type="paragraph" w:styleId="ListBullet3">
    <w:name w:val="List Bullet 3"/>
    <w:basedOn w:val="ListBullet2"/>
    <w:uiPriority w:val="4"/>
    <w:rsid w:val="00B23E74"/>
    <w:pPr>
      <w:numPr>
        <w:ilvl w:val="2"/>
      </w:numPr>
    </w:pPr>
  </w:style>
  <w:style w:type="paragraph" w:styleId="ListBullet4">
    <w:name w:val="List Bullet 4"/>
    <w:basedOn w:val="ListBullet3"/>
    <w:uiPriority w:val="4"/>
    <w:semiHidden/>
    <w:rsid w:val="00B23E74"/>
    <w:pPr>
      <w:numPr>
        <w:ilvl w:val="3"/>
      </w:numPr>
    </w:pPr>
  </w:style>
  <w:style w:type="paragraph" w:styleId="ListContinue">
    <w:name w:val="List Continue"/>
    <w:basedOn w:val="Normal"/>
    <w:uiPriority w:val="99"/>
    <w:semiHidden/>
    <w:rsid w:val="00B23E74"/>
    <w:pPr>
      <w:numPr>
        <w:ilvl w:val="1"/>
        <w:numId w:val="2"/>
      </w:numPr>
    </w:pPr>
  </w:style>
  <w:style w:type="paragraph" w:styleId="ListContinue2">
    <w:name w:val="List Continue 2"/>
    <w:basedOn w:val="Normal"/>
    <w:uiPriority w:val="99"/>
    <w:semiHidden/>
    <w:rsid w:val="00B23E74"/>
    <w:pPr>
      <w:ind w:left="566"/>
    </w:pPr>
  </w:style>
  <w:style w:type="paragraph" w:styleId="ListContinue3">
    <w:name w:val="List Continue 3"/>
    <w:basedOn w:val="Normal"/>
    <w:uiPriority w:val="99"/>
    <w:semiHidden/>
    <w:rsid w:val="00B23E74"/>
    <w:pPr>
      <w:ind w:left="849"/>
    </w:pPr>
  </w:style>
  <w:style w:type="paragraph" w:styleId="ListContinue4">
    <w:name w:val="List Continue 4"/>
    <w:basedOn w:val="Normal"/>
    <w:uiPriority w:val="99"/>
    <w:semiHidden/>
    <w:rsid w:val="00B23E74"/>
    <w:pPr>
      <w:ind w:left="1132"/>
    </w:pPr>
  </w:style>
  <w:style w:type="paragraph" w:styleId="ListContinue5">
    <w:name w:val="List Continue 5"/>
    <w:basedOn w:val="Normal"/>
    <w:uiPriority w:val="99"/>
    <w:semiHidden/>
    <w:rsid w:val="00B23E74"/>
    <w:pPr>
      <w:ind w:left="1415"/>
    </w:pPr>
  </w:style>
  <w:style w:type="paragraph" w:styleId="ListNumber2">
    <w:name w:val="List Number 2"/>
    <w:basedOn w:val="ListNumber"/>
    <w:uiPriority w:val="4"/>
    <w:semiHidden/>
    <w:rsid w:val="00B23E74"/>
    <w:pPr>
      <w:numPr>
        <w:ilvl w:val="1"/>
      </w:numPr>
    </w:pPr>
  </w:style>
  <w:style w:type="paragraph" w:styleId="ListNumber3">
    <w:name w:val="List Number 3"/>
    <w:basedOn w:val="ListNumber"/>
    <w:uiPriority w:val="4"/>
    <w:semiHidden/>
    <w:rsid w:val="00B23E74"/>
    <w:pPr>
      <w:numPr>
        <w:ilvl w:val="2"/>
      </w:numPr>
    </w:pPr>
  </w:style>
  <w:style w:type="paragraph" w:styleId="ListNumber4">
    <w:name w:val="List Number 4"/>
    <w:basedOn w:val="ListNumber3"/>
    <w:uiPriority w:val="4"/>
    <w:semiHidden/>
    <w:rsid w:val="00B23E74"/>
    <w:pPr>
      <w:numPr>
        <w:ilvl w:val="3"/>
      </w:numPr>
    </w:pPr>
  </w:style>
  <w:style w:type="paragraph" w:styleId="ListNumber5">
    <w:name w:val="List Number 5"/>
    <w:basedOn w:val="ListNumber3"/>
    <w:uiPriority w:val="4"/>
    <w:semiHidden/>
    <w:rsid w:val="00B23E74"/>
    <w:pPr>
      <w:numPr>
        <w:ilvl w:val="4"/>
      </w:numPr>
    </w:pPr>
  </w:style>
  <w:style w:type="paragraph" w:customStyle="1" w:styleId="RecommendationQuote">
    <w:name w:val="Recommendation Quote"/>
    <w:basedOn w:val="RecommendationText2"/>
    <w:uiPriority w:val="14"/>
    <w:qFormat/>
    <w:rsid w:val="00B23E74"/>
    <w:pPr>
      <w:spacing w:before="100" w:after="100"/>
    </w:pPr>
    <w:rPr>
      <w:i/>
    </w:rPr>
  </w:style>
  <w:style w:type="paragraph" w:customStyle="1" w:styleId="PartAppendicesHeading">
    <w:name w:val="Part/Appendices Heading"/>
    <w:next w:val="Heading1"/>
    <w:uiPriority w:val="10"/>
    <w:qFormat/>
    <w:rsid w:val="00B23E74"/>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B23E74"/>
    <w:pPr>
      <w:numPr>
        <w:ilvl w:val="1"/>
      </w:numPr>
    </w:pPr>
  </w:style>
  <w:style w:type="paragraph" w:customStyle="1" w:styleId="RecommendationBullet">
    <w:name w:val="Recommendation Bullet"/>
    <w:basedOn w:val="RecommendationText2"/>
    <w:uiPriority w:val="15"/>
    <w:qFormat/>
    <w:rsid w:val="00B23E74"/>
    <w:pPr>
      <w:numPr>
        <w:ilvl w:val="0"/>
        <w:numId w:val="0"/>
      </w:numPr>
    </w:pPr>
  </w:style>
  <w:style w:type="paragraph" w:customStyle="1" w:styleId="QuoteBullet">
    <w:name w:val="Quote Bullet"/>
    <w:basedOn w:val="Quote"/>
    <w:link w:val="QuoteBulletChar"/>
    <w:uiPriority w:val="7"/>
    <w:qFormat/>
    <w:rsid w:val="00B23E74"/>
    <w:pPr>
      <w:numPr>
        <w:numId w:val="4"/>
      </w:numPr>
    </w:pPr>
  </w:style>
  <w:style w:type="paragraph" w:customStyle="1" w:styleId="QuoteBullet2">
    <w:name w:val="Quote Bullet 2"/>
    <w:basedOn w:val="QuoteBullet"/>
    <w:uiPriority w:val="7"/>
    <w:rsid w:val="00B23E74"/>
    <w:pPr>
      <w:numPr>
        <w:ilvl w:val="1"/>
      </w:numPr>
    </w:pPr>
  </w:style>
  <w:style w:type="paragraph" w:customStyle="1" w:styleId="QuoteBullet3">
    <w:name w:val="Quote Bullet 3"/>
    <w:basedOn w:val="QuoteBullet"/>
    <w:uiPriority w:val="7"/>
    <w:rsid w:val="00B23E74"/>
    <w:pPr>
      <w:numPr>
        <w:ilvl w:val="2"/>
      </w:numPr>
    </w:pPr>
  </w:style>
  <w:style w:type="paragraph" w:customStyle="1" w:styleId="RecommendationBullet2">
    <w:name w:val="Recommendation Bullet 2"/>
    <w:basedOn w:val="RecommendationBullet"/>
    <w:uiPriority w:val="15"/>
    <w:qFormat/>
    <w:rsid w:val="00B23E74"/>
    <w:pPr>
      <w:numPr>
        <w:ilvl w:val="1"/>
      </w:numPr>
    </w:pPr>
  </w:style>
  <w:style w:type="paragraph" w:styleId="TOC1">
    <w:name w:val="toc 1"/>
    <w:basedOn w:val="Normal"/>
    <w:next w:val="Normal"/>
    <w:uiPriority w:val="39"/>
    <w:unhideWhenUsed/>
    <w:qFormat/>
    <w:rsid w:val="00B23E74"/>
    <w:pPr>
      <w:tabs>
        <w:tab w:val="right" w:leader="dot" w:pos="9061"/>
      </w:tabs>
      <w:spacing w:before="200"/>
      <w:ind w:right="340"/>
    </w:pPr>
    <w:rPr>
      <w:b/>
      <w:color w:val="6BA539"/>
    </w:rPr>
  </w:style>
  <w:style w:type="paragraph" w:styleId="TOC2">
    <w:name w:val="toc 2"/>
    <w:basedOn w:val="TOC3"/>
    <w:next w:val="Normal"/>
    <w:uiPriority w:val="39"/>
    <w:unhideWhenUsed/>
    <w:qFormat/>
    <w:rsid w:val="00B23E74"/>
    <w:pPr>
      <w:spacing w:after="0"/>
      <w:ind w:left="567"/>
    </w:pPr>
  </w:style>
  <w:style w:type="paragraph" w:styleId="TOC3">
    <w:name w:val="toc 3"/>
    <w:basedOn w:val="Normal"/>
    <w:next w:val="Normal"/>
    <w:uiPriority w:val="39"/>
    <w:unhideWhenUsed/>
    <w:qFormat/>
    <w:rsid w:val="00B23E74"/>
    <w:pPr>
      <w:tabs>
        <w:tab w:val="right" w:leader="dot" w:pos="9072"/>
      </w:tabs>
      <w:ind w:right="340"/>
    </w:pPr>
  </w:style>
  <w:style w:type="paragraph" w:styleId="NoSpacing">
    <w:name w:val="No Spacing"/>
    <w:uiPriority w:val="99"/>
    <w:rsid w:val="00B23E74"/>
    <w:pPr>
      <w:widowControl/>
      <w:spacing w:after="0" w:line="240" w:lineRule="auto"/>
    </w:pPr>
    <w:rPr>
      <w:rFonts w:eastAsia="Times New Roman" w:cs="Times New Roman"/>
      <w:sz w:val="24"/>
      <w:szCs w:val="24"/>
      <w:lang w:val="en-NZ" w:eastAsia="en-AU"/>
    </w:rPr>
  </w:style>
  <w:style w:type="paragraph" w:customStyle="1" w:styleId="RecommendationBullet3">
    <w:name w:val="Recommendation Bullet 3"/>
    <w:basedOn w:val="RecommendationBullet"/>
    <w:uiPriority w:val="15"/>
    <w:qFormat/>
    <w:rsid w:val="00B23E74"/>
    <w:pPr>
      <w:numPr>
        <w:ilvl w:val="2"/>
      </w:numPr>
    </w:pPr>
  </w:style>
  <w:style w:type="paragraph" w:customStyle="1" w:styleId="RecommendationText4">
    <w:name w:val="Recommendation Text 4"/>
    <w:basedOn w:val="RecommendationText3"/>
    <w:uiPriority w:val="13"/>
    <w:qFormat/>
    <w:rsid w:val="00B23E74"/>
    <w:pPr>
      <w:numPr>
        <w:ilvl w:val="3"/>
      </w:numPr>
    </w:pPr>
  </w:style>
  <w:style w:type="paragraph" w:customStyle="1" w:styleId="RecommendationText5">
    <w:name w:val="Recommendation Text 5"/>
    <w:basedOn w:val="RecommendationText4"/>
    <w:uiPriority w:val="13"/>
    <w:qFormat/>
    <w:rsid w:val="00B23E74"/>
    <w:pPr>
      <w:numPr>
        <w:ilvl w:val="4"/>
      </w:numPr>
    </w:pPr>
  </w:style>
  <w:style w:type="paragraph" w:customStyle="1" w:styleId="QuestionText">
    <w:name w:val="Question Text"/>
    <w:basedOn w:val="RecommendationText"/>
    <w:link w:val="QuestionTextChar"/>
    <w:uiPriority w:val="16"/>
    <w:qFormat/>
    <w:rsid w:val="00B23E74"/>
    <w:pPr>
      <w:numPr>
        <w:numId w:val="5"/>
      </w:numPr>
    </w:pPr>
    <w:rPr>
      <w:lang w:val="en-US" w:eastAsia="en-AU"/>
    </w:rPr>
  </w:style>
  <w:style w:type="paragraph" w:customStyle="1" w:styleId="CommentsText">
    <w:name w:val="Comments Text"/>
    <w:basedOn w:val="RecommendationText"/>
    <w:uiPriority w:val="17"/>
    <w:qFormat/>
    <w:rsid w:val="00B23E74"/>
    <w:pPr>
      <w:numPr>
        <w:numId w:val="6"/>
      </w:numPr>
    </w:pPr>
    <w:rPr>
      <w:lang w:eastAsia="en-AU"/>
    </w:rPr>
  </w:style>
  <w:style w:type="paragraph" w:customStyle="1" w:styleId="ReferenceText">
    <w:name w:val="Reference Text"/>
    <w:uiPriority w:val="8"/>
    <w:qFormat/>
    <w:rsid w:val="00B23E74"/>
    <w:pPr>
      <w:widowControl/>
      <w:spacing w:before="60" w:after="60" w:line="260" w:lineRule="atLeast"/>
      <w:ind w:left="113"/>
    </w:pPr>
    <w:rPr>
      <w:rFonts w:ascii="Calibri" w:eastAsia="Times New Roman" w:hAnsi="Calibri" w:cstheme="majorHAnsi"/>
      <w:color w:val="6BA539"/>
      <w:sz w:val="16"/>
      <w:szCs w:val="16"/>
      <w:lang w:val="en-NZ" w:eastAsia="en-AU"/>
    </w:rPr>
  </w:style>
  <w:style w:type="table" w:customStyle="1" w:styleId="LCTable">
    <w:name w:val="LC Table"/>
    <w:basedOn w:val="TableNormal"/>
    <w:uiPriority w:val="99"/>
    <w:rsid w:val="00B23E74"/>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B23E74"/>
    <w:pPr>
      <w:keepNext/>
      <w:widowControl/>
      <w:pBdr>
        <w:top w:val="single" w:sz="18" w:space="7" w:color="6BA539"/>
      </w:pBdr>
      <w:suppressAutoHyphens/>
      <w:kinsoku w:val="0"/>
      <w:adjustRightInd w:val="0"/>
      <w:spacing w:before="240" w:after="170" w:line="280" w:lineRule="atLeast"/>
      <w:jc w:val="both"/>
    </w:pPr>
    <w:rPr>
      <w:rFonts w:ascii="Calibri" w:eastAsia="Times New Roman" w:hAnsi="Calibri" w:cs="Times New Roman"/>
      <w:b/>
      <w:caps/>
      <w:color w:val="6BA539"/>
      <w:spacing w:val="14"/>
      <w:sz w:val="20"/>
      <w:szCs w:val="20"/>
      <w:lang w:val="en-NZ" w:eastAsia="en-AU"/>
    </w:rPr>
  </w:style>
  <w:style w:type="paragraph" w:customStyle="1" w:styleId="Summaryboxtext">
    <w:name w:val="Summary box text"/>
    <w:uiPriority w:val="9"/>
    <w:qFormat/>
    <w:rsid w:val="00B23E74"/>
    <w:pPr>
      <w:widowControl/>
      <w:pBdr>
        <w:bottom w:val="single" w:sz="18" w:space="11" w:color="6BA539"/>
      </w:pBdr>
      <w:suppressAutoHyphens/>
      <w:kinsoku w:val="0"/>
      <w:adjustRightInd w:val="0"/>
      <w:spacing w:before="170" w:after="400" w:line="280" w:lineRule="atLeast"/>
      <w:jc w:val="both"/>
    </w:pPr>
    <w:rPr>
      <w:rFonts w:ascii="Calibri" w:eastAsia="Times New Roman" w:hAnsi="Calibri" w:cs="Times New Roman"/>
      <w:color w:val="6BA539"/>
      <w:sz w:val="20"/>
      <w:szCs w:val="20"/>
      <w:lang w:val="en-NZ" w:eastAsia="en-AU"/>
    </w:rPr>
  </w:style>
  <w:style w:type="paragraph" w:styleId="Caption">
    <w:name w:val="caption"/>
    <w:basedOn w:val="Normal"/>
    <w:next w:val="Normal"/>
    <w:uiPriority w:val="8"/>
    <w:unhideWhenUsed/>
    <w:rsid w:val="00B23E74"/>
    <w:pPr>
      <w:spacing w:before="120"/>
      <w:jc w:val="both"/>
    </w:pPr>
    <w:rPr>
      <w:rFonts w:ascii="Metropolis" w:hAnsi="Metropolis"/>
      <w:b/>
      <w:bCs/>
      <w:color w:val="262626" w:themeColor="text1" w:themeTint="D9"/>
      <w:sz w:val="18"/>
      <w:szCs w:val="18"/>
    </w:rPr>
  </w:style>
  <w:style w:type="character" w:customStyle="1" w:styleId="TableSubheadingWhite">
    <w:name w:val="Table Subheading White"/>
    <w:basedOn w:val="DefaultParagraphFont"/>
    <w:uiPriority w:val="1"/>
    <w:qFormat/>
    <w:rsid w:val="00B23E74"/>
    <w:rPr>
      <w:rFonts w:ascii="Metropolis" w:hAnsi="Metropolis"/>
      <w:caps/>
      <w:color w:val="0D0D0D" w:themeColor="text1" w:themeTint="F2"/>
      <w:sz w:val="18"/>
    </w:rPr>
  </w:style>
  <w:style w:type="paragraph" w:customStyle="1" w:styleId="TableSubheadingGreen">
    <w:name w:val="Table Subheading Green"/>
    <w:basedOn w:val="Normal"/>
    <w:uiPriority w:val="8"/>
    <w:qFormat/>
    <w:rsid w:val="00B23E74"/>
    <w:rPr>
      <w:b/>
      <w:color w:val="6BA539"/>
    </w:rPr>
  </w:style>
  <w:style w:type="character" w:styleId="Hyperlink">
    <w:name w:val="Hyperlink"/>
    <w:basedOn w:val="DefaultParagraphFont"/>
    <w:uiPriority w:val="99"/>
    <w:unhideWhenUsed/>
    <w:rsid w:val="00B23E74"/>
    <w:rPr>
      <w:color w:val="74B230"/>
      <w:u w:val="single"/>
    </w:rPr>
  </w:style>
  <w:style w:type="paragraph" w:styleId="BodyTextIndent3">
    <w:name w:val="Body Text Indent 3"/>
    <w:basedOn w:val="Normal"/>
    <w:link w:val="BodyTextIndent3Char"/>
    <w:uiPriority w:val="2"/>
    <w:semiHidden/>
    <w:rsid w:val="00B23E74"/>
    <w:pPr>
      <w:ind w:left="283"/>
    </w:pPr>
    <w:rPr>
      <w:sz w:val="16"/>
      <w:szCs w:val="16"/>
    </w:rPr>
  </w:style>
  <w:style w:type="character" w:customStyle="1" w:styleId="BodyTextIndent3Char">
    <w:name w:val="Body Text Indent 3 Char"/>
    <w:basedOn w:val="DefaultParagraphFont"/>
    <w:link w:val="BodyTextIndent3"/>
    <w:uiPriority w:val="2"/>
    <w:semiHidden/>
    <w:rsid w:val="00B23E74"/>
    <w:rPr>
      <w:rFonts w:ascii="Metropolis Light" w:eastAsiaTheme="minorHAnsi" w:hAnsi="Metropolis Light"/>
      <w:sz w:val="16"/>
      <w:szCs w:val="16"/>
      <w:lang w:val="en-NZ"/>
    </w:rPr>
  </w:style>
  <w:style w:type="paragraph" w:styleId="BodyTextIndent2">
    <w:name w:val="Body Text Indent 2"/>
    <w:basedOn w:val="BodyText2"/>
    <w:link w:val="BodyTextIndent2Char"/>
    <w:uiPriority w:val="1"/>
    <w:qFormat/>
    <w:rsid w:val="00B23E74"/>
    <w:pPr>
      <w:numPr>
        <w:ilvl w:val="4"/>
      </w:numPr>
    </w:pPr>
  </w:style>
  <w:style w:type="character" w:customStyle="1" w:styleId="BodyTextIndent2Char">
    <w:name w:val="Body Text Indent 2 Char"/>
    <w:basedOn w:val="DefaultParagraphFont"/>
    <w:link w:val="BodyTextIndent2"/>
    <w:uiPriority w:val="1"/>
    <w:rsid w:val="00B23E74"/>
    <w:rPr>
      <w:rFonts w:ascii="Metropolis Light" w:eastAsia="Times New Roman" w:hAnsi="Metropolis Light" w:cs="Times New Roman"/>
      <w:color w:val="0D0D0D" w:themeColor="text1" w:themeTint="F2"/>
      <w:sz w:val="20"/>
      <w:szCs w:val="24"/>
      <w:lang w:val="en-NZ" w:eastAsia="en-AU"/>
    </w:rPr>
  </w:style>
  <w:style w:type="numbering" w:styleId="111111">
    <w:name w:val="Outline List 2"/>
    <w:basedOn w:val="NoList"/>
    <w:semiHidden/>
    <w:rsid w:val="00B23E74"/>
    <w:pPr>
      <w:numPr>
        <w:numId w:val="17"/>
      </w:numPr>
    </w:pPr>
  </w:style>
  <w:style w:type="numbering" w:styleId="1ai">
    <w:name w:val="Outline List 1"/>
    <w:basedOn w:val="NoList"/>
    <w:semiHidden/>
    <w:rsid w:val="00B23E74"/>
    <w:pPr>
      <w:numPr>
        <w:numId w:val="19"/>
      </w:numPr>
    </w:pPr>
  </w:style>
  <w:style w:type="numbering" w:styleId="ArticleSection">
    <w:name w:val="Outline List 3"/>
    <w:basedOn w:val="NoList"/>
    <w:semiHidden/>
    <w:rsid w:val="00B23E74"/>
    <w:pPr>
      <w:numPr>
        <w:numId w:val="16"/>
      </w:numPr>
    </w:pPr>
  </w:style>
  <w:style w:type="paragraph" w:styleId="BlockText">
    <w:name w:val="Block Text"/>
    <w:basedOn w:val="Normal"/>
    <w:uiPriority w:val="99"/>
    <w:semiHidden/>
    <w:rsid w:val="00B23E74"/>
    <w:pPr>
      <w:ind w:left="1440" w:right="1440"/>
    </w:pPr>
  </w:style>
  <w:style w:type="paragraph" w:styleId="BodyText">
    <w:name w:val="Body Text"/>
    <w:link w:val="BodyTextChar"/>
    <w:qFormat/>
    <w:rsid w:val="00B23E74"/>
    <w:pPr>
      <w:widowControl/>
      <w:numPr>
        <w:ilvl w:val="1"/>
        <w:numId w:val="45"/>
      </w:numPr>
      <w:tabs>
        <w:tab w:val="left" w:pos="709"/>
      </w:tabs>
      <w:spacing w:before="80" w:after="120" w:line="360" w:lineRule="auto"/>
      <w:ind w:hanging="709"/>
      <w:jc w:val="both"/>
    </w:pPr>
    <w:rPr>
      <w:rFonts w:ascii="Metropolis Light" w:eastAsia="Times New Roman" w:hAnsi="Metropolis Light" w:cs="Times New Roman"/>
      <w:color w:val="000000" w:themeColor="text1"/>
      <w:sz w:val="20"/>
      <w:szCs w:val="24"/>
      <w:lang w:val="en-NZ" w:eastAsia="en-AU"/>
    </w:rPr>
  </w:style>
  <w:style w:type="character" w:customStyle="1" w:styleId="BodyTextChar">
    <w:name w:val="Body Text Char"/>
    <w:basedOn w:val="DefaultParagraphFont"/>
    <w:link w:val="BodyText"/>
    <w:rsid w:val="00B23E74"/>
    <w:rPr>
      <w:rFonts w:ascii="Metropolis Light" w:eastAsia="Times New Roman" w:hAnsi="Metropolis Light" w:cs="Times New Roman"/>
      <w:color w:val="000000" w:themeColor="text1"/>
      <w:sz w:val="20"/>
      <w:szCs w:val="24"/>
      <w:lang w:val="en-NZ" w:eastAsia="en-AU"/>
    </w:rPr>
  </w:style>
  <w:style w:type="paragraph" w:styleId="BodyText2">
    <w:name w:val="Body Text 2"/>
    <w:link w:val="BodyText2Char"/>
    <w:uiPriority w:val="1"/>
    <w:qFormat/>
    <w:rsid w:val="00B23E74"/>
    <w:pPr>
      <w:widowControl/>
      <w:numPr>
        <w:ilvl w:val="3"/>
        <w:numId w:val="38"/>
      </w:numPr>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BodyText2Char">
    <w:name w:val="Body Text 2 Char"/>
    <w:basedOn w:val="DefaultParagraphFont"/>
    <w:link w:val="BodyText2"/>
    <w:uiPriority w:val="1"/>
    <w:rsid w:val="00B23E74"/>
    <w:rPr>
      <w:rFonts w:ascii="Metropolis Light" w:eastAsia="Times New Roman" w:hAnsi="Metropolis Light" w:cs="Times New Roman"/>
      <w:color w:val="0D0D0D" w:themeColor="text1" w:themeTint="F2"/>
      <w:sz w:val="20"/>
      <w:szCs w:val="24"/>
      <w:lang w:val="en-NZ" w:eastAsia="en-AU"/>
    </w:rPr>
  </w:style>
  <w:style w:type="paragraph" w:styleId="BodyText3">
    <w:name w:val="Body Text 3"/>
    <w:link w:val="BodyText3Char"/>
    <w:uiPriority w:val="1"/>
    <w:semiHidden/>
    <w:rsid w:val="00B23E74"/>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B23E74"/>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B23E74"/>
    <w:pPr>
      <w:ind w:firstLine="210"/>
    </w:pPr>
  </w:style>
  <w:style w:type="character" w:customStyle="1" w:styleId="BodyTextFirstIndentChar">
    <w:name w:val="Body Text First Indent Char"/>
    <w:basedOn w:val="BodyTextChar"/>
    <w:link w:val="BodyTextFirstIndent"/>
    <w:uiPriority w:val="99"/>
    <w:semiHidden/>
    <w:rsid w:val="00B23E74"/>
    <w:rPr>
      <w:rFonts w:ascii="Metropolis Light" w:eastAsia="Times New Roman" w:hAnsi="Metropolis Light" w:cs="Times New Roman"/>
      <w:color w:val="000000" w:themeColor="text1"/>
      <w:sz w:val="20"/>
      <w:szCs w:val="24"/>
      <w:lang w:val="en-NZ" w:eastAsia="en-AU"/>
    </w:rPr>
  </w:style>
  <w:style w:type="paragraph" w:styleId="BodyTextIndent">
    <w:name w:val="Body Text Indent"/>
    <w:link w:val="BodyTextIndentChar"/>
    <w:rsid w:val="00B23E74"/>
    <w:pPr>
      <w:widowControl/>
      <w:numPr>
        <w:ilvl w:val="2"/>
        <w:numId w:val="38"/>
      </w:numPr>
      <w:spacing w:before="80" w:after="80" w:line="360" w:lineRule="auto"/>
      <w:jc w:val="both"/>
    </w:pPr>
    <w:rPr>
      <w:rFonts w:ascii="Metropolis Light" w:eastAsia="Times New Roman" w:hAnsi="Metropolis Light" w:cs="Times New Roman"/>
      <w:color w:val="262626" w:themeColor="text1" w:themeTint="D9"/>
      <w:sz w:val="20"/>
      <w:szCs w:val="24"/>
      <w:lang w:val="en-NZ" w:eastAsia="en-AU"/>
    </w:rPr>
  </w:style>
  <w:style w:type="character" w:customStyle="1" w:styleId="BodyTextIndentChar">
    <w:name w:val="Body Text Indent Char"/>
    <w:basedOn w:val="DefaultParagraphFont"/>
    <w:link w:val="BodyTextIndent"/>
    <w:rsid w:val="00B23E74"/>
    <w:rPr>
      <w:rFonts w:ascii="Metropolis Light" w:eastAsia="Times New Roman" w:hAnsi="Metropolis Light" w:cs="Times New Roman"/>
      <w:color w:val="262626" w:themeColor="text1" w:themeTint="D9"/>
      <w:sz w:val="20"/>
      <w:szCs w:val="24"/>
      <w:lang w:val="en-NZ" w:eastAsia="en-AU"/>
    </w:rPr>
  </w:style>
  <w:style w:type="paragraph" w:styleId="BodyTextFirstIndent2">
    <w:name w:val="Body Text First Indent 2"/>
    <w:basedOn w:val="BodyTextIndent"/>
    <w:link w:val="BodyTextFirstIndent2Char"/>
    <w:uiPriority w:val="99"/>
    <w:semiHidden/>
    <w:rsid w:val="00B23E74"/>
    <w:pPr>
      <w:ind w:firstLine="210"/>
    </w:pPr>
  </w:style>
  <w:style w:type="character" w:customStyle="1" w:styleId="BodyTextFirstIndent2Char">
    <w:name w:val="Body Text First Indent 2 Char"/>
    <w:basedOn w:val="BodyTextIndentChar"/>
    <w:link w:val="BodyTextFirstIndent2"/>
    <w:uiPriority w:val="99"/>
    <w:semiHidden/>
    <w:rsid w:val="00B23E74"/>
    <w:rPr>
      <w:rFonts w:ascii="Metropolis Light" w:eastAsia="Times New Roman" w:hAnsi="Metropolis Light" w:cs="Times New Roman"/>
      <w:color w:val="262626" w:themeColor="text1" w:themeTint="D9"/>
      <w:sz w:val="20"/>
      <w:szCs w:val="24"/>
      <w:lang w:val="en-NZ" w:eastAsia="en-AU"/>
    </w:rPr>
  </w:style>
  <w:style w:type="paragraph" w:styleId="Closing">
    <w:name w:val="Closing"/>
    <w:basedOn w:val="Normal"/>
    <w:link w:val="ClosingChar"/>
    <w:uiPriority w:val="99"/>
    <w:semiHidden/>
    <w:rsid w:val="00B23E74"/>
    <w:pPr>
      <w:ind w:left="4252"/>
    </w:pPr>
  </w:style>
  <w:style w:type="character" w:customStyle="1" w:styleId="ClosingChar">
    <w:name w:val="Closing Char"/>
    <w:basedOn w:val="DefaultParagraphFont"/>
    <w:link w:val="Closing"/>
    <w:uiPriority w:val="99"/>
    <w:semiHidden/>
    <w:rsid w:val="00B23E74"/>
    <w:rPr>
      <w:rFonts w:ascii="Metropolis Light" w:eastAsiaTheme="minorHAnsi" w:hAnsi="Metropolis Light"/>
      <w:sz w:val="20"/>
      <w:lang w:val="en-NZ"/>
    </w:rPr>
  </w:style>
  <w:style w:type="numbering" w:customStyle="1" w:styleId="Chapter1">
    <w:name w:val="Chapter1"/>
    <w:uiPriority w:val="99"/>
    <w:rsid w:val="00B23E74"/>
    <w:pPr>
      <w:numPr>
        <w:numId w:val="20"/>
      </w:numPr>
    </w:pPr>
  </w:style>
  <w:style w:type="paragraph" w:styleId="E-mailSignature">
    <w:name w:val="E-mail Signature"/>
    <w:basedOn w:val="Normal"/>
    <w:link w:val="E-mailSignatureChar"/>
    <w:uiPriority w:val="99"/>
    <w:semiHidden/>
    <w:rsid w:val="00B23E74"/>
  </w:style>
  <w:style w:type="character" w:customStyle="1" w:styleId="E-mailSignatureChar">
    <w:name w:val="E-mail Signature Char"/>
    <w:basedOn w:val="DefaultParagraphFont"/>
    <w:link w:val="E-mailSignature"/>
    <w:uiPriority w:val="99"/>
    <w:semiHidden/>
    <w:rsid w:val="00B23E74"/>
    <w:rPr>
      <w:rFonts w:ascii="Metropolis Light" w:eastAsiaTheme="minorHAnsi" w:hAnsi="Metropolis Light"/>
      <w:sz w:val="20"/>
      <w:lang w:val="en-NZ"/>
    </w:rPr>
  </w:style>
  <w:style w:type="character" w:styleId="Emphasis">
    <w:name w:val="Emphasis"/>
    <w:basedOn w:val="DefaultParagraphFont"/>
    <w:uiPriority w:val="5"/>
    <w:qFormat/>
    <w:rsid w:val="00B23E74"/>
    <w:rPr>
      <w:rFonts w:ascii="Calibri" w:hAnsi="Calibri"/>
      <w:i/>
      <w:iCs/>
      <w:color w:val="0D0D0D" w:themeColor="text1" w:themeTint="F2"/>
      <w:sz w:val="20"/>
    </w:rPr>
  </w:style>
  <w:style w:type="paragraph" w:styleId="EnvelopeAddress">
    <w:name w:val="envelope address"/>
    <w:basedOn w:val="Normal"/>
    <w:uiPriority w:val="99"/>
    <w:semiHidden/>
    <w:rsid w:val="00B23E7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B23E74"/>
    <w:rPr>
      <w:rFonts w:ascii="Arial" w:hAnsi="Arial" w:cs="Arial"/>
      <w:szCs w:val="20"/>
    </w:rPr>
  </w:style>
  <w:style w:type="character" w:styleId="FollowedHyperlink">
    <w:name w:val="FollowedHyperlink"/>
    <w:basedOn w:val="DefaultParagraphFont"/>
    <w:uiPriority w:val="59"/>
    <w:unhideWhenUsed/>
    <w:rsid w:val="00B23E74"/>
    <w:rPr>
      <w:color w:val="74B230"/>
      <w:u w:val="single"/>
    </w:rPr>
  </w:style>
  <w:style w:type="character" w:styleId="HTMLAcronym">
    <w:name w:val="HTML Acronym"/>
    <w:basedOn w:val="DefaultParagraphFont"/>
    <w:uiPriority w:val="99"/>
    <w:semiHidden/>
    <w:rsid w:val="00B23E74"/>
  </w:style>
  <w:style w:type="paragraph" w:styleId="HTMLAddress">
    <w:name w:val="HTML Address"/>
    <w:basedOn w:val="Normal"/>
    <w:link w:val="HTMLAddressChar"/>
    <w:uiPriority w:val="99"/>
    <w:semiHidden/>
    <w:rsid w:val="00B23E74"/>
    <w:rPr>
      <w:i/>
      <w:iCs/>
    </w:rPr>
  </w:style>
  <w:style w:type="character" w:customStyle="1" w:styleId="HTMLAddressChar">
    <w:name w:val="HTML Address Char"/>
    <w:basedOn w:val="DefaultParagraphFont"/>
    <w:link w:val="HTMLAddress"/>
    <w:uiPriority w:val="99"/>
    <w:semiHidden/>
    <w:rsid w:val="00B23E74"/>
    <w:rPr>
      <w:rFonts w:ascii="Metropolis Light" w:eastAsiaTheme="minorHAnsi" w:hAnsi="Metropolis Light"/>
      <w:i/>
      <w:iCs/>
      <w:sz w:val="20"/>
      <w:lang w:val="en-NZ"/>
    </w:rPr>
  </w:style>
  <w:style w:type="character" w:styleId="HTMLCite">
    <w:name w:val="HTML Cite"/>
    <w:basedOn w:val="DefaultParagraphFont"/>
    <w:uiPriority w:val="99"/>
    <w:semiHidden/>
    <w:rsid w:val="00B23E74"/>
    <w:rPr>
      <w:i/>
      <w:iCs/>
    </w:rPr>
  </w:style>
  <w:style w:type="character" w:styleId="HTMLCode">
    <w:name w:val="HTML Code"/>
    <w:basedOn w:val="DefaultParagraphFont"/>
    <w:uiPriority w:val="99"/>
    <w:semiHidden/>
    <w:rsid w:val="00B23E74"/>
    <w:rPr>
      <w:rFonts w:ascii="Courier New" w:hAnsi="Courier New" w:cs="Courier New"/>
      <w:sz w:val="20"/>
      <w:szCs w:val="20"/>
    </w:rPr>
  </w:style>
  <w:style w:type="character" w:styleId="HTMLDefinition">
    <w:name w:val="HTML Definition"/>
    <w:basedOn w:val="DefaultParagraphFont"/>
    <w:uiPriority w:val="99"/>
    <w:semiHidden/>
    <w:rsid w:val="00B23E74"/>
    <w:rPr>
      <w:i/>
      <w:iCs/>
    </w:rPr>
  </w:style>
  <w:style w:type="character" w:styleId="HTMLKeyboard">
    <w:name w:val="HTML Keyboard"/>
    <w:basedOn w:val="DefaultParagraphFont"/>
    <w:uiPriority w:val="99"/>
    <w:semiHidden/>
    <w:rsid w:val="00B23E74"/>
    <w:rPr>
      <w:rFonts w:ascii="Courier New" w:hAnsi="Courier New" w:cs="Courier New"/>
      <w:sz w:val="20"/>
      <w:szCs w:val="20"/>
    </w:rPr>
  </w:style>
  <w:style w:type="paragraph" w:styleId="HTMLPreformatted">
    <w:name w:val="HTML Preformatted"/>
    <w:basedOn w:val="Normal"/>
    <w:link w:val="HTMLPreformattedChar"/>
    <w:uiPriority w:val="99"/>
    <w:semiHidden/>
    <w:rsid w:val="00B23E74"/>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B23E74"/>
    <w:rPr>
      <w:rFonts w:ascii="Courier New" w:eastAsiaTheme="minorHAnsi" w:hAnsi="Courier New" w:cs="Courier New"/>
      <w:sz w:val="20"/>
      <w:szCs w:val="20"/>
      <w:lang w:val="en-NZ"/>
    </w:rPr>
  </w:style>
  <w:style w:type="character" w:styleId="HTMLSample">
    <w:name w:val="HTML Sample"/>
    <w:basedOn w:val="DefaultParagraphFont"/>
    <w:uiPriority w:val="99"/>
    <w:semiHidden/>
    <w:rsid w:val="00B23E74"/>
    <w:rPr>
      <w:rFonts w:ascii="Courier New" w:hAnsi="Courier New" w:cs="Courier New"/>
    </w:rPr>
  </w:style>
  <w:style w:type="character" w:styleId="HTMLTypewriter">
    <w:name w:val="HTML Typewriter"/>
    <w:basedOn w:val="DefaultParagraphFont"/>
    <w:uiPriority w:val="99"/>
    <w:semiHidden/>
    <w:rsid w:val="00B23E74"/>
    <w:rPr>
      <w:rFonts w:ascii="Courier New" w:hAnsi="Courier New" w:cs="Courier New"/>
      <w:sz w:val="20"/>
      <w:szCs w:val="20"/>
    </w:rPr>
  </w:style>
  <w:style w:type="character" w:styleId="HTMLVariable">
    <w:name w:val="HTML Variable"/>
    <w:basedOn w:val="DefaultParagraphFont"/>
    <w:uiPriority w:val="99"/>
    <w:semiHidden/>
    <w:rsid w:val="00B23E74"/>
    <w:rPr>
      <w:i/>
      <w:iCs/>
    </w:rPr>
  </w:style>
  <w:style w:type="character" w:styleId="LineNumber">
    <w:name w:val="line number"/>
    <w:basedOn w:val="DefaultParagraphFont"/>
    <w:uiPriority w:val="99"/>
    <w:semiHidden/>
    <w:rsid w:val="00B23E74"/>
  </w:style>
  <w:style w:type="paragraph" w:styleId="List">
    <w:name w:val="List"/>
    <w:basedOn w:val="Normal"/>
    <w:uiPriority w:val="99"/>
    <w:semiHidden/>
    <w:rsid w:val="00B23E74"/>
    <w:pPr>
      <w:ind w:left="283" w:hanging="283"/>
    </w:pPr>
  </w:style>
  <w:style w:type="paragraph" w:styleId="List2">
    <w:name w:val="List 2"/>
    <w:basedOn w:val="Normal"/>
    <w:uiPriority w:val="99"/>
    <w:semiHidden/>
    <w:rsid w:val="00B23E74"/>
    <w:pPr>
      <w:ind w:left="566" w:hanging="283"/>
    </w:pPr>
  </w:style>
  <w:style w:type="paragraph" w:styleId="List5">
    <w:name w:val="List 5"/>
    <w:basedOn w:val="Normal"/>
    <w:uiPriority w:val="99"/>
    <w:semiHidden/>
    <w:rsid w:val="00B23E74"/>
    <w:pPr>
      <w:ind w:left="1415" w:hanging="283"/>
    </w:pPr>
  </w:style>
  <w:style w:type="paragraph" w:styleId="ListBullet5">
    <w:name w:val="List Bullet 5"/>
    <w:basedOn w:val="ListBullet3"/>
    <w:uiPriority w:val="4"/>
    <w:semiHidden/>
    <w:rsid w:val="00B23E74"/>
    <w:pPr>
      <w:numPr>
        <w:ilvl w:val="4"/>
      </w:numPr>
    </w:pPr>
  </w:style>
  <w:style w:type="paragraph" w:styleId="ListNumber">
    <w:name w:val="List Number"/>
    <w:uiPriority w:val="4"/>
    <w:qFormat/>
    <w:rsid w:val="00B23E74"/>
    <w:pPr>
      <w:widowControl/>
      <w:numPr>
        <w:numId w:val="18"/>
      </w:numPr>
      <w:spacing w:before="80" w:after="120" w:line="360" w:lineRule="auto"/>
      <w:ind w:left="567" w:hanging="567"/>
      <w:jc w:val="both"/>
    </w:pPr>
    <w:rPr>
      <w:rFonts w:ascii="Metropolis Light" w:eastAsia="Times New Roman" w:hAnsi="Metropolis Light" w:cs="Times New Roman"/>
      <w:color w:val="0D0D0D" w:themeColor="text1" w:themeTint="F2"/>
      <w:sz w:val="20"/>
      <w:szCs w:val="24"/>
      <w:lang w:val="en-NZ" w:eastAsia="en-AU"/>
    </w:rPr>
  </w:style>
  <w:style w:type="paragraph" w:styleId="MessageHeader">
    <w:name w:val="Message Header"/>
    <w:basedOn w:val="Normal"/>
    <w:link w:val="MessageHeaderChar"/>
    <w:uiPriority w:val="99"/>
    <w:semiHidden/>
    <w:rsid w:val="00B23E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B23E74"/>
    <w:rPr>
      <w:rFonts w:ascii="Arial" w:eastAsiaTheme="minorHAnsi" w:hAnsi="Arial" w:cs="Arial"/>
      <w:sz w:val="20"/>
      <w:shd w:val="pct20" w:color="auto" w:fill="auto"/>
      <w:lang w:val="en-NZ"/>
    </w:rPr>
  </w:style>
  <w:style w:type="paragraph" w:styleId="NormalWeb">
    <w:name w:val="Normal (Web)"/>
    <w:basedOn w:val="Normal"/>
    <w:uiPriority w:val="99"/>
    <w:rsid w:val="00B23E74"/>
  </w:style>
  <w:style w:type="paragraph" w:styleId="NormalIndent">
    <w:name w:val="Normal Indent"/>
    <w:basedOn w:val="Normal"/>
    <w:uiPriority w:val="8"/>
    <w:semiHidden/>
    <w:rsid w:val="00B23E74"/>
    <w:pPr>
      <w:ind w:left="720"/>
    </w:pPr>
  </w:style>
  <w:style w:type="paragraph" w:styleId="NoteHeading">
    <w:name w:val="Note Heading"/>
    <w:basedOn w:val="Normal"/>
    <w:next w:val="Normal"/>
    <w:link w:val="NoteHeadingChar"/>
    <w:uiPriority w:val="99"/>
    <w:semiHidden/>
    <w:rsid w:val="00B23E74"/>
  </w:style>
  <w:style w:type="character" w:customStyle="1" w:styleId="NoteHeadingChar">
    <w:name w:val="Note Heading Char"/>
    <w:basedOn w:val="DefaultParagraphFont"/>
    <w:link w:val="NoteHeading"/>
    <w:uiPriority w:val="99"/>
    <w:semiHidden/>
    <w:rsid w:val="00B23E74"/>
    <w:rPr>
      <w:rFonts w:ascii="Metropolis Light" w:eastAsiaTheme="minorHAnsi" w:hAnsi="Metropolis Light"/>
      <w:sz w:val="20"/>
      <w:lang w:val="en-NZ"/>
    </w:rPr>
  </w:style>
  <w:style w:type="character" w:styleId="PageNumber">
    <w:name w:val="page number"/>
    <w:uiPriority w:val="99"/>
    <w:rsid w:val="00B23E74"/>
    <w:rPr>
      <w:rFonts w:ascii="Metropolis Light" w:hAnsi="Metropolis Light"/>
      <w:color w:val="262626" w:themeColor="text1" w:themeTint="D9"/>
      <w:sz w:val="13"/>
    </w:rPr>
  </w:style>
  <w:style w:type="paragraph" w:styleId="PlainText">
    <w:name w:val="Plain Text"/>
    <w:basedOn w:val="Normal"/>
    <w:link w:val="PlainTextChar"/>
    <w:uiPriority w:val="99"/>
    <w:semiHidden/>
    <w:rsid w:val="00B23E74"/>
    <w:rPr>
      <w:rFonts w:ascii="Courier New" w:hAnsi="Courier New" w:cs="Courier New"/>
      <w:szCs w:val="20"/>
    </w:rPr>
  </w:style>
  <w:style w:type="character" w:customStyle="1" w:styleId="PlainTextChar">
    <w:name w:val="Plain Text Char"/>
    <w:basedOn w:val="DefaultParagraphFont"/>
    <w:link w:val="PlainText"/>
    <w:uiPriority w:val="99"/>
    <w:semiHidden/>
    <w:rsid w:val="00B23E74"/>
    <w:rPr>
      <w:rFonts w:ascii="Courier New" w:eastAsiaTheme="minorHAnsi" w:hAnsi="Courier New" w:cs="Courier New"/>
      <w:sz w:val="20"/>
      <w:szCs w:val="20"/>
      <w:lang w:val="en-NZ"/>
    </w:rPr>
  </w:style>
  <w:style w:type="paragraph" w:styleId="Salutation">
    <w:name w:val="Salutation"/>
    <w:basedOn w:val="Normal"/>
    <w:next w:val="Normal"/>
    <w:link w:val="SalutationChar"/>
    <w:uiPriority w:val="99"/>
    <w:semiHidden/>
    <w:rsid w:val="00B23E74"/>
  </w:style>
  <w:style w:type="character" w:customStyle="1" w:styleId="SalutationChar">
    <w:name w:val="Salutation Char"/>
    <w:basedOn w:val="DefaultParagraphFont"/>
    <w:link w:val="Salutation"/>
    <w:uiPriority w:val="99"/>
    <w:semiHidden/>
    <w:rsid w:val="00B23E74"/>
    <w:rPr>
      <w:rFonts w:ascii="Metropolis Light" w:eastAsiaTheme="minorHAnsi" w:hAnsi="Metropolis Light"/>
      <w:sz w:val="20"/>
      <w:lang w:val="en-NZ"/>
    </w:rPr>
  </w:style>
  <w:style w:type="paragraph" w:styleId="Signature">
    <w:name w:val="Signature"/>
    <w:basedOn w:val="Normal"/>
    <w:link w:val="SignatureChar"/>
    <w:uiPriority w:val="99"/>
    <w:semiHidden/>
    <w:rsid w:val="00B23E74"/>
    <w:pPr>
      <w:ind w:left="4252"/>
    </w:pPr>
  </w:style>
  <w:style w:type="character" w:customStyle="1" w:styleId="SignatureChar">
    <w:name w:val="Signature Char"/>
    <w:basedOn w:val="DefaultParagraphFont"/>
    <w:link w:val="Signature"/>
    <w:uiPriority w:val="99"/>
    <w:semiHidden/>
    <w:rsid w:val="00B23E74"/>
    <w:rPr>
      <w:rFonts w:ascii="Metropolis Light" w:eastAsiaTheme="minorHAnsi" w:hAnsi="Metropolis Light"/>
      <w:sz w:val="20"/>
      <w:lang w:val="en-NZ"/>
    </w:rPr>
  </w:style>
  <w:style w:type="character" w:styleId="Strong">
    <w:name w:val="Strong"/>
    <w:basedOn w:val="DefaultParagraphFont"/>
    <w:uiPriority w:val="5"/>
    <w:qFormat/>
    <w:rsid w:val="00B23E74"/>
    <w:rPr>
      <w:rFonts w:ascii="Metropolis Light" w:hAnsi="Metropolis Light"/>
      <w:b/>
      <w:bCs/>
      <w:color w:val="0D0D0D" w:themeColor="text1" w:themeTint="F2"/>
      <w:sz w:val="20"/>
    </w:rPr>
  </w:style>
  <w:style w:type="paragraph" w:styleId="Subtitle">
    <w:name w:val="Subtitle"/>
    <w:basedOn w:val="Title"/>
    <w:link w:val="SubtitleChar"/>
    <w:uiPriority w:val="21"/>
    <w:qFormat/>
    <w:rsid w:val="00B23E74"/>
    <w:pPr>
      <w:pBdr>
        <w:top w:val="single" w:sz="4" w:space="12" w:color="1F497D" w:themeColor="text2"/>
      </w:pBdr>
    </w:pPr>
    <w:rPr>
      <w:sz w:val="48"/>
    </w:rPr>
  </w:style>
  <w:style w:type="character" w:customStyle="1" w:styleId="SubtitleChar">
    <w:name w:val="Subtitle Char"/>
    <w:basedOn w:val="DefaultParagraphFont"/>
    <w:link w:val="Subtitle"/>
    <w:uiPriority w:val="21"/>
    <w:rsid w:val="00B23E74"/>
    <w:rPr>
      <w:rFonts w:ascii="Calibri" w:eastAsia="Times New Roman" w:hAnsi="Calibri" w:cs="Arial"/>
      <w:b/>
      <w:bCs/>
      <w:caps/>
      <w:color w:val="6BA539"/>
      <w:sz w:val="48"/>
      <w:szCs w:val="32"/>
      <w:lang w:val="en-NZ" w:eastAsia="en-AU"/>
    </w:rPr>
  </w:style>
  <w:style w:type="table" w:styleId="Table3Deffects1">
    <w:name w:val="Table 3D effects 1"/>
    <w:basedOn w:val="TableNormal"/>
    <w:semiHidden/>
    <w:rsid w:val="00B23E74"/>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23E74"/>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23E74"/>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23E7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23E7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23E74"/>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23E74"/>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23E74"/>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23E74"/>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23E74"/>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23E74"/>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23E74"/>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23E74"/>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23E74"/>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23E74"/>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23E74"/>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23E74"/>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23E7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23E7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23E74"/>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23E74"/>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23E74"/>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23E7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23E7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23E74"/>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23E74"/>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23E74"/>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23E74"/>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23E7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23E7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23E7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23E7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23E74"/>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23E7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23E7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23E74"/>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23E74"/>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23E7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23E74"/>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23E74"/>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23E7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23E74"/>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23E74"/>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23E74"/>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B23E74"/>
    <w:pPr>
      <w:spacing w:after="0" w:line="288" w:lineRule="auto"/>
      <w:jc w:val="right"/>
      <w:outlineLvl w:val="0"/>
    </w:pPr>
    <w:rPr>
      <w:rFonts w:ascii="Calibri" w:eastAsia="Times New Roman" w:hAnsi="Calibri" w:cs="Arial"/>
      <w:b/>
      <w:bCs/>
      <w:caps/>
      <w:color w:val="6BA539"/>
      <w:sz w:val="72"/>
      <w:szCs w:val="32"/>
      <w:lang w:val="en-NZ" w:eastAsia="en-AU"/>
    </w:rPr>
  </w:style>
  <w:style w:type="character" w:customStyle="1" w:styleId="TitleChar">
    <w:name w:val="Title Char"/>
    <w:basedOn w:val="DefaultParagraphFont"/>
    <w:link w:val="Title"/>
    <w:uiPriority w:val="20"/>
    <w:rsid w:val="00B23E74"/>
    <w:rPr>
      <w:rFonts w:ascii="Calibri" w:eastAsia="Times New Roman" w:hAnsi="Calibri" w:cs="Arial"/>
      <w:b/>
      <w:bCs/>
      <w:caps/>
      <w:color w:val="6BA539"/>
      <w:sz w:val="72"/>
      <w:szCs w:val="32"/>
      <w:lang w:val="en-NZ" w:eastAsia="en-AU"/>
    </w:rPr>
  </w:style>
  <w:style w:type="paragraph" w:customStyle="1" w:styleId="InsideCoverText">
    <w:name w:val="Inside Cover Text"/>
    <w:uiPriority w:val="22"/>
    <w:qFormat/>
    <w:rsid w:val="00B23E74"/>
    <w:pPr>
      <w:widowControl/>
      <w:spacing w:before="60" w:after="20" w:line="280" w:lineRule="atLeast"/>
      <w:jc w:val="both"/>
    </w:pPr>
    <w:rPr>
      <w:rFonts w:ascii="Metropolis Light" w:eastAsia="Times New Roman" w:hAnsi="Metropolis Light" w:cs="Times New Roman"/>
      <w:color w:val="0D0D0D" w:themeColor="text1" w:themeTint="F2"/>
      <w:sz w:val="20"/>
      <w:szCs w:val="24"/>
      <w:lang w:val="en-NZ" w:eastAsia="en-AU"/>
    </w:rPr>
  </w:style>
  <w:style w:type="paragraph" w:styleId="TOCHeading">
    <w:name w:val="TOC Heading"/>
    <w:basedOn w:val="Heading1"/>
    <w:next w:val="Normal"/>
    <w:uiPriority w:val="39"/>
    <w:unhideWhenUsed/>
    <w:qFormat/>
    <w:rsid w:val="00B23E74"/>
    <w:pPr>
      <w:keepLines/>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B23E74"/>
    <w:pPr>
      <w:keepNext/>
      <w:widowControl/>
      <w:spacing w:after="400" w:line="360" w:lineRule="auto"/>
    </w:pPr>
    <w:rPr>
      <w:rFonts w:ascii="Metropolis Black" w:eastAsia="Times New Roman" w:hAnsi="Metropolis Black" w:cs="Times New Roman"/>
      <w:b/>
      <w:color w:val="73AB6E"/>
      <w:sz w:val="56"/>
      <w:szCs w:val="24"/>
      <w:lang w:val="en-NZ" w:eastAsia="en-AU"/>
    </w:rPr>
  </w:style>
  <w:style w:type="paragraph" w:customStyle="1" w:styleId="QuoteIndent1">
    <w:name w:val="Quote Indent 1"/>
    <w:basedOn w:val="Quote"/>
    <w:uiPriority w:val="6"/>
    <w:qFormat/>
    <w:rsid w:val="00B23E74"/>
    <w:pPr>
      <w:numPr>
        <w:ilvl w:val="1"/>
      </w:numPr>
    </w:pPr>
  </w:style>
  <w:style w:type="paragraph" w:customStyle="1" w:styleId="QuoteIndent2">
    <w:name w:val="Quote Indent 2"/>
    <w:basedOn w:val="QuoteIndent1"/>
    <w:uiPriority w:val="6"/>
    <w:qFormat/>
    <w:rsid w:val="00B23E74"/>
    <w:pPr>
      <w:numPr>
        <w:ilvl w:val="2"/>
      </w:numPr>
    </w:pPr>
  </w:style>
  <w:style w:type="paragraph" w:customStyle="1" w:styleId="FootnoteBullet">
    <w:name w:val="Footnote Bullet"/>
    <w:basedOn w:val="FootnoteText"/>
    <w:uiPriority w:val="34"/>
    <w:qFormat/>
    <w:rsid w:val="00B23E74"/>
    <w:pPr>
      <w:numPr>
        <w:numId w:val="7"/>
      </w:numPr>
    </w:pPr>
    <w:rPr>
      <w:szCs w:val="17"/>
    </w:rPr>
  </w:style>
  <w:style w:type="paragraph" w:customStyle="1" w:styleId="FootnoteQuote">
    <w:name w:val="Footnote Quote"/>
    <w:basedOn w:val="FootnoteText"/>
    <w:uiPriority w:val="34"/>
    <w:qFormat/>
    <w:rsid w:val="00B23E74"/>
    <w:pPr>
      <w:ind w:left="851" w:firstLine="0"/>
    </w:pPr>
    <w:rPr>
      <w:sz w:val="13"/>
    </w:rPr>
  </w:style>
  <w:style w:type="paragraph" w:customStyle="1" w:styleId="FootnoteNumbered">
    <w:name w:val="Footnote Numbered"/>
    <w:basedOn w:val="FootnoteText"/>
    <w:uiPriority w:val="34"/>
    <w:qFormat/>
    <w:rsid w:val="00B23E74"/>
    <w:pPr>
      <w:numPr>
        <w:numId w:val="8"/>
      </w:numPr>
    </w:pPr>
  </w:style>
  <w:style w:type="paragraph" w:customStyle="1" w:styleId="FootnoteNumbered2">
    <w:name w:val="Footnote Numbered 2"/>
    <w:basedOn w:val="FootnoteNumbered"/>
    <w:uiPriority w:val="34"/>
    <w:qFormat/>
    <w:rsid w:val="00B23E74"/>
    <w:pPr>
      <w:numPr>
        <w:ilvl w:val="1"/>
      </w:numPr>
    </w:pPr>
  </w:style>
  <w:style w:type="paragraph" w:customStyle="1" w:styleId="FootnoteNumbered3">
    <w:name w:val="Footnote Numbered 3"/>
    <w:basedOn w:val="FootnoteNumbered"/>
    <w:uiPriority w:val="34"/>
    <w:qFormat/>
    <w:rsid w:val="00B23E74"/>
    <w:pPr>
      <w:numPr>
        <w:ilvl w:val="2"/>
      </w:numPr>
    </w:pPr>
  </w:style>
  <w:style w:type="paragraph" w:customStyle="1" w:styleId="Summarybodytext">
    <w:name w:val="Summary bodytext"/>
    <w:basedOn w:val="BodyText"/>
    <w:uiPriority w:val="8"/>
    <w:qFormat/>
    <w:rsid w:val="00B23E74"/>
    <w:pPr>
      <w:numPr>
        <w:numId w:val="9"/>
      </w:numPr>
      <w:tabs>
        <w:tab w:val="num" w:pos="709"/>
      </w:tabs>
    </w:pPr>
  </w:style>
  <w:style w:type="paragraph" w:customStyle="1" w:styleId="Recommendationheading">
    <w:name w:val="Recommendation heading"/>
    <w:next w:val="RecommendationText"/>
    <w:uiPriority w:val="8"/>
    <w:qFormat/>
    <w:rsid w:val="00B23E74"/>
    <w:pPr>
      <w:widowControl/>
      <w:shd w:val="clear" w:color="auto" w:fill="6BA539"/>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B23E74"/>
    <w:rPr>
      <w:rFonts w:ascii="Calibri" w:hAnsi="Calibri"/>
      <w:color w:val="262626" w:themeColor="text1" w:themeTint="D9"/>
      <w:spacing w:val="54"/>
    </w:rPr>
  </w:style>
  <w:style w:type="paragraph" w:customStyle="1" w:styleId="CoverTitle">
    <w:name w:val="Cover Title"/>
    <w:basedOn w:val="Title"/>
    <w:uiPriority w:val="8"/>
    <w:qFormat/>
    <w:rsid w:val="00B23E74"/>
    <w:rPr>
      <w:rFonts w:ascii="Metropolis" w:hAnsi="Metropolis"/>
    </w:rPr>
  </w:style>
  <w:style w:type="paragraph" w:customStyle="1" w:styleId="CoverSubtitle">
    <w:name w:val="Cover Subtitle"/>
    <w:basedOn w:val="Subtitle"/>
    <w:uiPriority w:val="8"/>
    <w:qFormat/>
    <w:rsid w:val="00B23E74"/>
    <w:rPr>
      <w:rFonts w:ascii="Metropolis" w:hAnsi="Metropolis"/>
    </w:rPr>
  </w:style>
  <w:style w:type="paragraph" w:customStyle="1" w:styleId="CoverDate">
    <w:name w:val="Cover Date"/>
    <w:basedOn w:val="Normal"/>
    <w:uiPriority w:val="8"/>
    <w:qFormat/>
    <w:rsid w:val="00B23E74"/>
    <w:pPr>
      <w:spacing w:before="57" w:after="57"/>
      <w:jc w:val="right"/>
    </w:pPr>
    <w:rPr>
      <w:color w:val="6BA539"/>
    </w:rPr>
  </w:style>
  <w:style w:type="table" w:customStyle="1" w:styleId="LCTableFinancial">
    <w:name w:val="LC Table Financial"/>
    <w:basedOn w:val="TableNormal"/>
    <w:uiPriority w:val="99"/>
    <w:rsid w:val="00B23E74"/>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uiPriority w:val="5"/>
    <w:qFormat/>
    <w:rsid w:val="00B23E74"/>
    <w:pPr>
      <w:keepNext/>
      <w:widowControl/>
      <w:spacing w:after="120" w:line="360" w:lineRule="auto"/>
      <w:ind w:left="17"/>
      <w:outlineLvl w:val="0"/>
    </w:pPr>
    <w:rPr>
      <w:rFonts w:ascii="Metropolis Black" w:eastAsia="Times New Roman" w:hAnsi="Metropolis Black" w:cs="Times New Roman"/>
      <w:b/>
      <w:color w:val="73AB6E"/>
      <w:sz w:val="66"/>
      <w:szCs w:val="24"/>
      <w:lang w:val="en-NZ" w:eastAsia="en-AU"/>
    </w:rPr>
  </w:style>
  <w:style w:type="paragraph" w:customStyle="1" w:styleId="BodyTextnonum">
    <w:name w:val="Body Text (no num)"/>
    <w:basedOn w:val="BodyText"/>
    <w:uiPriority w:val="1"/>
    <w:qFormat/>
    <w:rsid w:val="00B23E74"/>
    <w:pPr>
      <w:numPr>
        <w:ilvl w:val="2"/>
      </w:numPr>
    </w:pPr>
  </w:style>
  <w:style w:type="paragraph" w:customStyle="1" w:styleId="BodyTextalphalist">
    <w:name w:val="Body Text (alpha list)"/>
    <w:basedOn w:val="BodyText"/>
    <w:uiPriority w:val="1"/>
    <w:qFormat/>
    <w:rsid w:val="00B23E74"/>
    <w:pPr>
      <w:numPr>
        <w:ilvl w:val="0"/>
        <w:numId w:val="0"/>
      </w:numPr>
      <w:tabs>
        <w:tab w:val="num" w:pos="1134"/>
      </w:tabs>
      <w:ind w:left="1134" w:hanging="425"/>
    </w:pPr>
  </w:style>
  <w:style w:type="paragraph" w:customStyle="1" w:styleId="QuoteIndent0">
    <w:name w:val="Quote Indent 0"/>
    <w:basedOn w:val="Quote"/>
    <w:uiPriority w:val="6"/>
    <w:qFormat/>
    <w:rsid w:val="00B23E74"/>
  </w:style>
  <w:style w:type="paragraph" w:customStyle="1" w:styleId="TableHeading">
    <w:name w:val="Table Heading"/>
    <w:basedOn w:val="Normal"/>
    <w:uiPriority w:val="8"/>
    <w:qFormat/>
    <w:rsid w:val="00B23E74"/>
    <w:pPr>
      <w:spacing w:before="60"/>
    </w:pPr>
    <w:rPr>
      <w:caps/>
      <w:color w:val="FFFFFF"/>
      <w:sz w:val="18"/>
    </w:rPr>
  </w:style>
  <w:style w:type="paragraph" w:customStyle="1" w:styleId="LegislationIndent0">
    <w:name w:val="Legislation Indent 0"/>
    <w:basedOn w:val="LegislationBodytext"/>
    <w:uiPriority w:val="8"/>
    <w:qFormat/>
    <w:rsid w:val="00B23E74"/>
    <w:pPr>
      <w:ind w:left="1276" w:hanging="709"/>
    </w:pPr>
  </w:style>
  <w:style w:type="paragraph" w:customStyle="1" w:styleId="LegislationSubheading1">
    <w:name w:val="Legislation Subheading 1"/>
    <w:basedOn w:val="BodyText"/>
    <w:uiPriority w:val="8"/>
    <w:qFormat/>
    <w:rsid w:val="00B23E74"/>
    <w:pPr>
      <w:ind w:left="0" w:firstLine="0"/>
    </w:pPr>
    <w:rPr>
      <w:b/>
    </w:rPr>
  </w:style>
  <w:style w:type="paragraph" w:customStyle="1" w:styleId="LegislationNumberedSubheading">
    <w:name w:val="Legislation Numbered Subheading"/>
    <w:basedOn w:val="LegislationSubheading1"/>
    <w:uiPriority w:val="8"/>
    <w:qFormat/>
    <w:rsid w:val="00B23E74"/>
    <w:pPr>
      <w:ind w:left="709" w:hanging="709"/>
    </w:pPr>
  </w:style>
  <w:style w:type="paragraph" w:customStyle="1" w:styleId="LegislationBodytext">
    <w:name w:val="Legislation Bodytext"/>
    <w:basedOn w:val="Normal"/>
    <w:uiPriority w:val="8"/>
    <w:qFormat/>
    <w:rsid w:val="00B23E74"/>
    <w:pPr>
      <w:ind w:left="567"/>
    </w:pPr>
  </w:style>
  <w:style w:type="paragraph" w:customStyle="1" w:styleId="LegislationIndent1">
    <w:name w:val="Legislation Indent 1"/>
    <w:basedOn w:val="LegislationIndent0"/>
    <w:uiPriority w:val="8"/>
    <w:qFormat/>
    <w:rsid w:val="00B23E74"/>
    <w:pPr>
      <w:ind w:left="1843" w:hanging="567"/>
    </w:pPr>
  </w:style>
  <w:style w:type="paragraph" w:customStyle="1" w:styleId="LegislationSubheading2">
    <w:name w:val="Legislation Subheading 2"/>
    <w:basedOn w:val="LegislationSubheading1"/>
    <w:uiPriority w:val="8"/>
    <w:qFormat/>
    <w:rsid w:val="00B23E74"/>
    <w:pPr>
      <w:jc w:val="center"/>
    </w:pPr>
    <w:rPr>
      <w:b w:val="0"/>
      <w:i/>
    </w:rPr>
  </w:style>
  <w:style w:type="paragraph" w:customStyle="1" w:styleId="LegislationIndent2">
    <w:name w:val="Legislation Indent 2"/>
    <w:basedOn w:val="LegislationIndent1"/>
    <w:uiPriority w:val="8"/>
    <w:qFormat/>
    <w:rsid w:val="00B23E74"/>
    <w:pPr>
      <w:ind w:left="2268" w:hanging="425"/>
    </w:pPr>
  </w:style>
  <w:style w:type="paragraph" w:customStyle="1" w:styleId="G1GuidelinesText">
    <w:name w:val="G1 Guidelines Text"/>
    <w:basedOn w:val="RecommendationText"/>
    <w:uiPriority w:val="8"/>
    <w:qFormat/>
    <w:rsid w:val="00B23E74"/>
    <w:pPr>
      <w:framePr w:wrap="around" w:vAnchor="text" w:hAnchor="text" w:y="1"/>
      <w:numPr>
        <w:numId w:val="10"/>
      </w:numPr>
    </w:pPr>
  </w:style>
  <w:style w:type="paragraph" w:customStyle="1" w:styleId="RecommendationText1">
    <w:name w:val="Recommendation Text 1"/>
    <w:basedOn w:val="RecommendationText"/>
    <w:link w:val="RecommendationText1Char"/>
    <w:uiPriority w:val="8"/>
    <w:qFormat/>
    <w:rsid w:val="00B23E74"/>
    <w:pPr>
      <w:numPr>
        <w:numId w:val="0"/>
      </w:numPr>
      <w:ind w:left="709"/>
    </w:pPr>
  </w:style>
  <w:style w:type="paragraph" w:customStyle="1" w:styleId="Introindent">
    <w:name w:val="Intro indent"/>
    <w:basedOn w:val="Normal"/>
    <w:next w:val="Normal"/>
    <w:qFormat/>
    <w:rsid w:val="00B23E74"/>
    <w:pPr>
      <w:widowControl w:val="0"/>
      <w:ind w:left="680"/>
      <w:jc w:val="both"/>
    </w:pPr>
    <w:rPr>
      <w:lang w:val="en-US"/>
    </w:rPr>
  </w:style>
  <w:style w:type="paragraph" w:styleId="CommentSubject">
    <w:name w:val="annotation subject"/>
    <w:basedOn w:val="CommentText"/>
    <w:next w:val="CommentText"/>
    <w:link w:val="CommentSubjectChar"/>
    <w:uiPriority w:val="34"/>
    <w:rsid w:val="00B23E74"/>
    <w:pPr>
      <w:spacing w:line="240" w:lineRule="auto"/>
    </w:pPr>
    <w:rPr>
      <w:b/>
      <w:bCs/>
      <w:color w:val="262626" w:themeColor="text1" w:themeTint="D9"/>
    </w:rPr>
  </w:style>
  <w:style w:type="character" w:customStyle="1" w:styleId="CommentSubjectChar">
    <w:name w:val="Comment Subject Char"/>
    <w:basedOn w:val="CommentTextChar"/>
    <w:link w:val="CommentSubject"/>
    <w:uiPriority w:val="34"/>
    <w:rsid w:val="00B23E74"/>
    <w:rPr>
      <w:rFonts w:ascii="Metropolis Light" w:eastAsiaTheme="minorHAnsi" w:hAnsi="Metropolis Light"/>
      <w:b/>
      <w:bCs/>
      <w:color w:val="262626" w:themeColor="text1" w:themeTint="D9"/>
      <w:sz w:val="20"/>
      <w:szCs w:val="20"/>
      <w:lang w:val="en-NZ"/>
    </w:rPr>
  </w:style>
  <w:style w:type="paragraph" w:styleId="Revision">
    <w:name w:val="Revision"/>
    <w:hidden/>
    <w:rsid w:val="00B23E74"/>
    <w:pPr>
      <w:widowControl/>
      <w:spacing w:after="0" w:line="240" w:lineRule="auto"/>
    </w:pPr>
    <w:rPr>
      <w:rFonts w:eastAsia="Times New Roman" w:cs="Times New Roman"/>
      <w:sz w:val="24"/>
      <w:szCs w:val="24"/>
      <w:lang w:val="en-NZ" w:eastAsia="en-AU"/>
    </w:rPr>
  </w:style>
  <w:style w:type="paragraph" w:customStyle="1" w:styleId="paragraph">
    <w:name w:val="paragraph"/>
    <w:basedOn w:val="Normal"/>
    <w:rsid w:val="00B23E74"/>
    <w:pPr>
      <w:spacing w:before="100" w:beforeAutospacing="1" w:after="100" w:afterAutospacing="1" w:line="240" w:lineRule="auto"/>
    </w:pPr>
    <w:rPr>
      <w:color w:val="262626" w:themeColor="text1" w:themeTint="D9"/>
      <w:lang w:eastAsia="en-NZ"/>
    </w:rPr>
  </w:style>
  <w:style w:type="character" w:customStyle="1" w:styleId="normaltextrun">
    <w:name w:val="normaltextrun"/>
    <w:basedOn w:val="DefaultParagraphFont"/>
    <w:rsid w:val="00B23E74"/>
    <w:rPr>
      <w:rFonts w:ascii="Metropolis Light" w:hAnsi="Metropolis Light"/>
      <w:color w:val="262626" w:themeColor="text1" w:themeTint="D9"/>
    </w:rPr>
  </w:style>
  <w:style w:type="character" w:customStyle="1" w:styleId="eop">
    <w:name w:val="eop"/>
    <w:basedOn w:val="DefaultParagraphFont"/>
    <w:rsid w:val="00B23E74"/>
    <w:rPr>
      <w:rFonts w:ascii="Metropolis Light" w:hAnsi="Metropolis Light"/>
      <w:color w:val="262626" w:themeColor="text1" w:themeTint="D9"/>
    </w:rPr>
  </w:style>
  <w:style w:type="paragraph" w:styleId="ListParagraph">
    <w:name w:val="List Paragraph"/>
    <w:basedOn w:val="Normal"/>
    <w:uiPriority w:val="34"/>
    <w:qFormat/>
    <w:rsid w:val="00B23E74"/>
    <w:pPr>
      <w:ind w:left="720"/>
      <w:contextualSpacing/>
    </w:pPr>
    <w:rPr>
      <w:sz w:val="24"/>
    </w:rPr>
  </w:style>
  <w:style w:type="character" w:styleId="PlaceholderText">
    <w:name w:val="Placeholder Text"/>
    <w:basedOn w:val="DefaultParagraphFont"/>
    <w:uiPriority w:val="34"/>
    <w:rsid w:val="00B23E74"/>
    <w:rPr>
      <w:color w:val="808080"/>
    </w:rPr>
  </w:style>
  <w:style w:type="paragraph" w:customStyle="1" w:styleId="HEADING2topchapter-notinTOC">
    <w:name w:val="HEADING 2 ( top chapter - not in TOC)"/>
    <w:basedOn w:val="Normal"/>
    <w:link w:val="HEADING2topchapter-notinTOCChar"/>
    <w:uiPriority w:val="8"/>
    <w:qFormat/>
    <w:rsid w:val="00B23E74"/>
    <w:pPr>
      <w:pageBreakBefore/>
      <w:spacing w:after="240" w:line="240" w:lineRule="auto"/>
    </w:pPr>
    <w:rPr>
      <w:rFonts w:ascii="Metropolis" w:eastAsia="Metropolis" w:hAnsi="Metropolis" w:cs="Metropolis"/>
      <w:b/>
      <w:bCs/>
      <w:color w:val="73AB6E"/>
    </w:rPr>
  </w:style>
  <w:style w:type="character" w:customStyle="1" w:styleId="HEADING2topchapter-notinTOCChar">
    <w:name w:val="HEADING 2 ( top chapter - not in TOC) Char"/>
    <w:basedOn w:val="DefaultParagraphFont"/>
    <w:link w:val="HEADING2topchapter-notinTOC"/>
    <w:uiPriority w:val="8"/>
    <w:rsid w:val="00B23E74"/>
    <w:rPr>
      <w:rFonts w:ascii="Metropolis" w:eastAsia="Metropolis" w:hAnsi="Metropolis" w:cs="Metropolis"/>
      <w:b/>
      <w:bCs/>
      <w:color w:val="73AB6E"/>
      <w:sz w:val="20"/>
      <w:lang w:val="en-NZ"/>
    </w:rPr>
  </w:style>
  <w:style w:type="character" w:styleId="BookTitle">
    <w:name w:val="Book Title"/>
    <w:basedOn w:val="DefaultParagraphFont"/>
    <w:uiPriority w:val="29"/>
    <w:rsid w:val="00B23E74"/>
    <w:rPr>
      <w:rFonts w:ascii="Metropolis Light" w:hAnsi="Metropolis Light"/>
      <w:b/>
      <w:bCs/>
      <w:smallCaps/>
      <w:color w:val="262626" w:themeColor="text1" w:themeTint="D9"/>
      <w:spacing w:val="5"/>
    </w:rPr>
  </w:style>
  <w:style w:type="paragraph" w:styleId="Date">
    <w:name w:val="Date"/>
    <w:basedOn w:val="Normal"/>
    <w:next w:val="Normal"/>
    <w:link w:val="DateChar"/>
    <w:uiPriority w:val="29"/>
    <w:rsid w:val="00B23E74"/>
    <w:rPr>
      <w:color w:val="262626" w:themeColor="text1" w:themeTint="D9"/>
    </w:rPr>
  </w:style>
  <w:style w:type="character" w:customStyle="1" w:styleId="DateChar">
    <w:name w:val="Date Char"/>
    <w:basedOn w:val="DefaultParagraphFont"/>
    <w:link w:val="Date"/>
    <w:uiPriority w:val="29"/>
    <w:rsid w:val="00B23E74"/>
    <w:rPr>
      <w:rFonts w:ascii="Metropolis Light" w:eastAsiaTheme="minorHAnsi" w:hAnsi="Metropolis Light"/>
      <w:color w:val="262626" w:themeColor="text1" w:themeTint="D9"/>
      <w:sz w:val="20"/>
      <w:lang w:val="en-NZ"/>
    </w:rPr>
  </w:style>
  <w:style w:type="paragraph" w:styleId="Bibliography">
    <w:name w:val="Bibliography"/>
    <w:basedOn w:val="Normal"/>
    <w:next w:val="Normal"/>
    <w:uiPriority w:val="34"/>
    <w:rsid w:val="00B23E74"/>
    <w:rPr>
      <w:color w:val="262626" w:themeColor="text1" w:themeTint="D9"/>
    </w:rPr>
  </w:style>
  <w:style w:type="character" w:styleId="EndnoteReference">
    <w:name w:val="endnote reference"/>
    <w:basedOn w:val="DefaultParagraphFont"/>
    <w:uiPriority w:val="34"/>
    <w:qFormat/>
    <w:rsid w:val="00B23E74"/>
    <w:rPr>
      <w:rFonts w:ascii="Metropolis Light" w:hAnsi="Metropolis Light"/>
      <w:color w:val="262626" w:themeColor="text1" w:themeTint="D9"/>
      <w:vertAlign w:val="superscript"/>
    </w:rPr>
  </w:style>
  <w:style w:type="paragraph" w:styleId="Index1">
    <w:name w:val="index 1"/>
    <w:basedOn w:val="Normal"/>
    <w:next w:val="Normal"/>
    <w:uiPriority w:val="34"/>
    <w:rsid w:val="00B23E74"/>
    <w:pPr>
      <w:spacing w:after="0" w:line="240" w:lineRule="auto"/>
      <w:ind w:left="200" w:hanging="200"/>
    </w:pPr>
    <w:rPr>
      <w:color w:val="262626" w:themeColor="text1" w:themeTint="D9"/>
    </w:rPr>
  </w:style>
  <w:style w:type="paragraph" w:styleId="IndexHeading">
    <w:name w:val="index heading"/>
    <w:basedOn w:val="Normal"/>
    <w:next w:val="Index1"/>
    <w:uiPriority w:val="34"/>
    <w:rsid w:val="00B23E74"/>
    <w:rPr>
      <w:rFonts w:ascii="Metropolis" w:eastAsiaTheme="majorEastAsia" w:hAnsi="Metropolis" w:cstheme="majorBidi"/>
      <w:b/>
      <w:bCs/>
    </w:rPr>
  </w:style>
  <w:style w:type="character" w:styleId="IntenseEmphasis">
    <w:name w:val="Intense Emphasis"/>
    <w:basedOn w:val="DefaultParagraphFont"/>
    <w:uiPriority w:val="34"/>
    <w:rsid w:val="00B23E74"/>
    <w:rPr>
      <w:rFonts w:ascii="Metropolis Light" w:hAnsi="Metropolis Light"/>
      <w:b/>
      <w:bCs/>
      <w:i/>
      <w:iCs/>
      <w:color w:val="4F81BD" w:themeColor="accent1"/>
    </w:rPr>
  </w:style>
  <w:style w:type="character" w:styleId="IntenseReference">
    <w:name w:val="Intense Reference"/>
    <w:basedOn w:val="DefaultParagraphFont"/>
    <w:uiPriority w:val="34"/>
    <w:rsid w:val="00B23E74"/>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B23E74"/>
    <w:pPr>
      <w:spacing w:before="120"/>
    </w:pPr>
    <w:rPr>
      <w:rFonts w:ascii="Metropolis" w:eastAsiaTheme="majorEastAsia" w:hAnsi="Metropolis" w:cstheme="majorBidi"/>
      <w:b/>
      <w:bCs/>
      <w:sz w:val="24"/>
    </w:rPr>
  </w:style>
  <w:style w:type="paragraph" w:styleId="TOC4">
    <w:name w:val="toc 4"/>
    <w:basedOn w:val="Normal"/>
    <w:next w:val="Normal"/>
    <w:uiPriority w:val="34"/>
    <w:rsid w:val="00B23E74"/>
    <w:pPr>
      <w:spacing w:after="100"/>
      <w:ind w:left="600"/>
    </w:pPr>
    <w:rPr>
      <w:color w:val="262626" w:themeColor="text1" w:themeTint="D9"/>
    </w:rPr>
  </w:style>
  <w:style w:type="paragraph" w:styleId="TOC5">
    <w:name w:val="toc 5"/>
    <w:basedOn w:val="Normal"/>
    <w:next w:val="Normal"/>
    <w:uiPriority w:val="34"/>
    <w:rsid w:val="00B23E74"/>
    <w:pPr>
      <w:spacing w:after="100"/>
      <w:ind w:left="800"/>
    </w:pPr>
    <w:rPr>
      <w:color w:val="262626" w:themeColor="text1" w:themeTint="D9"/>
    </w:rPr>
  </w:style>
  <w:style w:type="paragraph" w:styleId="TOC6">
    <w:name w:val="toc 6"/>
    <w:basedOn w:val="Normal"/>
    <w:next w:val="Normal"/>
    <w:uiPriority w:val="34"/>
    <w:rsid w:val="00B23E74"/>
    <w:pPr>
      <w:spacing w:after="100"/>
      <w:ind w:left="1000"/>
    </w:pPr>
    <w:rPr>
      <w:color w:val="262626" w:themeColor="text1" w:themeTint="D9"/>
    </w:rPr>
  </w:style>
  <w:style w:type="paragraph" w:styleId="TOC8">
    <w:name w:val="toc 8"/>
    <w:basedOn w:val="Normal"/>
    <w:next w:val="Normal"/>
    <w:uiPriority w:val="34"/>
    <w:rsid w:val="00B23E74"/>
    <w:pPr>
      <w:spacing w:after="100"/>
      <w:ind w:left="1400"/>
    </w:pPr>
    <w:rPr>
      <w:color w:val="262626" w:themeColor="text1" w:themeTint="D9"/>
    </w:rPr>
  </w:style>
  <w:style w:type="paragraph" w:styleId="TOC9">
    <w:name w:val="toc 9"/>
    <w:basedOn w:val="Normal"/>
    <w:next w:val="Normal"/>
    <w:uiPriority w:val="34"/>
    <w:rsid w:val="00B23E74"/>
    <w:pPr>
      <w:spacing w:after="100"/>
      <w:ind w:left="1600"/>
    </w:pPr>
    <w:rPr>
      <w:color w:val="262626" w:themeColor="text1" w:themeTint="D9"/>
    </w:rPr>
  </w:style>
  <w:style w:type="paragraph" w:styleId="TOC7">
    <w:name w:val="toc 7"/>
    <w:basedOn w:val="Normal"/>
    <w:next w:val="Normal"/>
    <w:uiPriority w:val="34"/>
    <w:rsid w:val="00B23E74"/>
    <w:pPr>
      <w:spacing w:after="100"/>
      <w:ind w:left="1200"/>
    </w:pPr>
    <w:rPr>
      <w:color w:val="262626" w:themeColor="text1" w:themeTint="D9"/>
    </w:rPr>
  </w:style>
  <w:style w:type="paragraph" w:styleId="DocumentMap">
    <w:name w:val="Document Map"/>
    <w:basedOn w:val="Normal"/>
    <w:link w:val="DocumentMapChar"/>
    <w:uiPriority w:val="34"/>
    <w:rsid w:val="00B23E74"/>
    <w:pPr>
      <w:spacing w:after="0" w:line="240" w:lineRule="auto"/>
    </w:pPr>
    <w:rPr>
      <w:rFonts w:ascii="Tahoma" w:hAnsi="Tahoma" w:cs="Tahoma"/>
      <w:color w:val="262626" w:themeColor="text1" w:themeTint="D9"/>
      <w:sz w:val="16"/>
      <w:szCs w:val="16"/>
    </w:rPr>
  </w:style>
  <w:style w:type="character" w:customStyle="1" w:styleId="DocumentMapChar">
    <w:name w:val="Document Map Char"/>
    <w:basedOn w:val="DefaultParagraphFont"/>
    <w:link w:val="DocumentMap"/>
    <w:uiPriority w:val="34"/>
    <w:rsid w:val="00B23E74"/>
    <w:rPr>
      <w:rFonts w:ascii="Tahoma" w:eastAsiaTheme="minorHAnsi" w:hAnsi="Tahoma" w:cs="Tahoma"/>
      <w:color w:val="262626" w:themeColor="text1" w:themeTint="D9"/>
      <w:sz w:val="16"/>
      <w:szCs w:val="16"/>
      <w:lang w:val="en-NZ"/>
    </w:rPr>
  </w:style>
  <w:style w:type="paragraph" w:styleId="EndnoteText">
    <w:name w:val="endnote text"/>
    <w:basedOn w:val="Normal"/>
    <w:link w:val="EndnoteTextChar"/>
    <w:uiPriority w:val="34"/>
    <w:rsid w:val="00B23E74"/>
    <w:pPr>
      <w:spacing w:after="0" w:line="240" w:lineRule="auto"/>
    </w:pPr>
    <w:rPr>
      <w:color w:val="262626" w:themeColor="text1" w:themeTint="D9"/>
      <w:szCs w:val="20"/>
    </w:rPr>
  </w:style>
  <w:style w:type="character" w:customStyle="1" w:styleId="EndnoteTextChar">
    <w:name w:val="Endnote Text Char"/>
    <w:basedOn w:val="DefaultParagraphFont"/>
    <w:link w:val="EndnoteText"/>
    <w:uiPriority w:val="34"/>
    <w:rsid w:val="00B23E74"/>
    <w:rPr>
      <w:rFonts w:ascii="Metropolis Light" w:eastAsiaTheme="minorHAnsi" w:hAnsi="Metropolis Light"/>
      <w:color w:val="262626" w:themeColor="text1" w:themeTint="D9"/>
      <w:sz w:val="20"/>
      <w:szCs w:val="20"/>
      <w:lang w:val="en-NZ"/>
    </w:rPr>
  </w:style>
  <w:style w:type="paragraph" w:styleId="Index2">
    <w:name w:val="index 2"/>
    <w:basedOn w:val="Normal"/>
    <w:next w:val="Normal"/>
    <w:uiPriority w:val="34"/>
    <w:rsid w:val="00B23E74"/>
    <w:pPr>
      <w:spacing w:after="0" w:line="240" w:lineRule="auto"/>
      <w:ind w:left="400" w:hanging="200"/>
    </w:pPr>
  </w:style>
  <w:style w:type="paragraph" w:styleId="Index3">
    <w:name w:val="index 3"/>
    <w:basedOn w:val="Normal"/>
    <w:next w:val="Normal"/>
    <w:uiPriority w:val="34"/>
    <w:rsid w:val="00B23E74"/>
    <w:pPr>
      <w:spacing w:after="0" w:line="240" w:lineRule="auto"/>
      <w:ind w:left="600" w:hanging="200"/>
    </w:pPr>
  </w:style>
  <w:style w:type="paragraph" w:styleId="Index4">
    <w:name w:val="index 4"/>
    <w:basedOn w:val="Normal"/>
    <w:next w:val="Normal"/>
    <w:uiPriority w:val="34"/>
    <w:rsid w:val="00B23E74"/>
    <w:pPr>
      <w:spacing w:after="0" w:line="240" w:lineRule="auto"/>
      <w:ind w:left="800" w:hanging="200"/>
    </w:pPr>
  </w:style>
  <w:style w:type="paragraph" w:styleId="Index5">
    <w:name w:val="index 5"/>
    <w:basedOn w:val="Normal"/>
    <w:next w:val="Normal"/>
    <w:uiPriority w:val="34"/>
    <w:rsid w:val="00B23E74"/>
    <w:pPr>
      <w:spacing w:after="0" w:line="240" w:lineRule="auto"/>
      <w:ind w:left="1000" w:hanging="200"/>
    </w:pPr>
  </w:style>
  <w:style w:type="paragraph" w:styleId="Index6">
    <w:name w:val="index 6"/>
    <w:basedOn w:val="Normal"/>
    <w:next w:val="Normal"/>
    <w:uiPriority w:val="34"/>
    <w:rsid w:val="00B23E74"/>
    <w:pPr>
      <w:spacing w:after="0" w:line="240" w:lineRule="auto"/>
      <w:ind w:left="1200" w:hanging="200"/>
    </w:pPr>
  </w:style>
  <w:style w:type="paragraph" w:styleId="Index7">
    <w:name w:val="index 7"/>
    <w:basedOn w:val="Normal"/>
    <w:next w:val="Normal"/>
    <w:uiPriority w:val="34"/>
    <w:rsid w:val="00B23E74"/>
    <w:pPr>
      <w:spacing w:after="0" w:line="240" w:lineRule="auto"/>
      <w:ind w:left="1400" w:hanging="200"/>
    </w:pPr>
  </w:style>
  <w:style w:type="paragraph" w:styleId="Index8">
    <w:name w:val="index 8"/>
    <w:basedOn w:val="Normal"/>
    <w:next w:val="Normal"/>
    <w:uiPriority w:val="34"/>
    <w:rsid w:val="00B23E74"/>
    <w:pPr>
      <w:spacing w:after="0" w:line="240" w:lineRule="auto"/>
      <w:ind w:left="1600" w:hanging="200"/>
    </w:pPr>
  </w:style>
  <w:style w:type="paragraph" w:styleId="Index9">
    <w:name w:val="index 9"/>
    <w:basedOn w:val="Normal"/>
    <w:next w:val="Normal"/>
    <w:uiPriority w:val="34"/>
    <w:rsid w:val="00B23E74"/>
    <w:pPr>
      <w:spacing w:after="0" w:line="240" w:lineRule="auto"/>
      <w:ind w:left="1800" w:hanging="200"/>
    </w:pPr>
  </w:style>
  <w:style w:type="paragraph" w:styleId="IntenseQuote">
    <w:name w:val="Intense Quote"/>
    <w:basedOn w:val="Normal"/>
    <w:next w:val="Normal"/>
    <w:link w:val="IntenseQuoteChar"/>
    <w:uiPriority w:val="34"/>
    <w:rsid w:val="00B23E7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B23E74"/>
    <w:rPr>
      <w:rFonts w:ascii="Metropolis Light" w:eastAsiaTheme="minorHAnsi" w:hAnsi="Metropolis Light"/>
      <w:b/>
      <w:bCs/>
      <w:i/>
      <w:iCs/>
      <w:color w:val="4F81BD" w:themeColor="accent1"/>
      <w:sz w:val="20"/>
      <w:lang w:val="en-NZ"/>
    </w:rPr>
  </w:style>
  <w:style w:type="paragraph" w:styleId="MacroText">
    <w:name w:val="macro"/>
    <w:link w:val="MacroTextChar"/>
    <w:uiPriority w:val="34"/>
    <w:rsid w:val="00B23E74"/>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color w:val="404040" w:themeColor="text1" w:themeTint="BF"/>
      <w:sz w:val="20"/>
      <w:szCs w:val="20"/>
      <w:lang w:val="en-NZ" w:eastAsia="en-AU"/>
    </w:rPr>
  </w:style>
  <w:style w:type="character" w:customStyle="1" w:styleId="MacroTextChar">
    <w:name w:val="Macro Text Char"/>
    <w:basedOn w:val="DefaultParagraphFont"/>
    <w:link w:val="MacroText"/>
    <w:uiPriority w:val="34"/>
    <w:rsid w:val="00B23E74"/>
    <w:rPr>
      <w:rFonts w:ascii="Consolas" w:eastAsia="Times New Roman" w:hAnsi="Consolas" w:cs="Times New Roman"/>
      <w:color w:val="404040" w:themeColor="text1" w:themeTint="BF"/>
      <w:sz w:val="20"/>
      <w:szCs w:val="20"/>
      <w:lang w:val="en-NZ" w:eastAsia="en-AU"/>
    </w:rPr>
  </w:style>
  <w:style w:type="paragraph" w:styleId="TableofAuthorities">
    <w:name w:val="table of authorities"/>
    <w:basedOn w:val="Normal"/>
    <w:next w:val="Normal"/>
    <w:uiPriority w:val="34"/>
    <w:rsid w:val="00B23E74"/>
    <w:pPr>
      <w:spacing w:after="0"/>
      <w:ind w:left="200" w:hanging="200"/>
    </w:pPr>
    <w:rPr>
      <w:color w:val="262626" w:themeColor="text1" w:themeTint="D9"/>
    </w:rPr>
  </w:style>
  <w:style w:type="paragraph" w:styleId="TableofFigures">
    <w:name w:val="table of figures"/>
    <w:basedOn w:val="Normal"/>
    <w:next w:val="Normal"/>
    <w:uiPriority w:val="34"/>
    <w:rsid w:val="00B23E74"/>
    <w:pPr>
      <w:spacing w:after="0"/>
    </w:pPr>
  </w:style>
  <w:style w:type="character" w:customStyle="1" w:styleId="UnresolvedMention1">
    <w:name w:val="Unresolved Mention1"/>
    <w:basedOn w:val="DefaultParagraphFont"/>
    <w:uiPriority w:val="99"/>
    <w:semiHidden/>
    <w:unhideWhenUsed/>
    <w:rsid w:val="00B23E74"/>
    <w:rPr>
      <w:color w:val="808080"/>
      <w:shd w:val="clear" w:color="auto" w:fill="E6E6E6"/>
    </w:rPr>
  </w:style>
  <w:style w:type="paragraph" w:customStyle="1" w:styleId="subsection2">
    <w:name w:val="subsection2"/>
    <w:basedOn w:val="Normal"/>
    <w:rsid w:val="00B23E74"/>
    <w:pPr>
      <w:spacing w:before="100" w:beforeAutospacing="1" w:after="100" w:afterAutospacing="1" w:line="240" w:lineRule="auto"/>
    </w:pPr>
    <w:rPr>
      <w:rFonts w:ascii="Times New Roman" w:hAnsi="Times New Roman"/>
      <w:sz w:val="24"/>
      <w:lang w:eastAsia="en-NZ"/>
    </w:rPr>
  </w:style>
  <w:style w:type="character" w:styleId="SubtleEmphasis">
    <w:name w:val="Subtle Emphasis"/>
    <w:basedOn w:val="DefaultParagraphFont"/>
    <w:uiPriority w:val="34"/>
    <w:rsid w:val="00B23E74"/>
    <w:rPr>
      <w:i/>
      <w:iCs/>
      <w:color w:val="808080" w:themeColor="text1" w:themeTint="7F"/>
    </w:rPr>
  </w:style>
  <w:style w:type="paragraph" w:customStyle="1" w:styleId="text">
    <w:name w:val="text"/>
    <w:basedOn w:val="Normal"/>
    <w:rsid w:val="00B23E74"/>
    <w:pPr>
      <w:spacing w:before="100" w:beforeAutospacing="1" w:after="100" w:afterAutospacing="1" w:line="240" w:lineRule="auto"/>
    </w:pPr>
    <w:rPr>
      <w:rFonts w:ascii="Times" w:hAnsi="Times"/>
      <w:szCs w:val="20"/>
    </w:rPr>
  </w:style>
  <w:style w:type="character" w:customStyle="1" w:styleId="insertwords">
    <w:name w:val="insertwords"/>
    <w:basedOn w:val="DefaultParagraphFont"/>
    <w:rsid w:val="00B23E74"/>
  </w:style>
  <w:style w:type="character" w:customStyle="1" w:styleId="label">
    <w:name w:val="label"/>
    <w:basedOn w:val="DefaultParagraphFont"/>
    <w:rsid w:val="00B23E74"/>
  </w:style>
  <w:style w:type="numbering" w:customStyle="1" w:styleId="1111111">
    <w:name w:val="1 / 1.1 / 1.1.11"/>
    <w:basedOn w:val="NoList"/>
    <w:next w:val="111111"/>
    <w:semiHidden/>
    <w:rsid w:val="00305778"/>
  </w:style>
  <w:style w:type="numbering" w:customStyle="1" w:styleId="1ai1">
    <w:name w:val="1 / a / i1"/>
    <w:basedOn w:val="NoList"/>
    <w:next w:val="1ai"/>
    <w:semiHidden/>
    <w:rsid w:val="00305778"/>
  </w:style>
  <w:style w:type="numbering" w:customStyle="1" w:styleId="ArticleSection1">
    <w:name w:val="Article / Section1"/>
    <w:basedOn w:val="NoList"/>
    <w:next w:val="ArticleSection"/>
    <w:semiHidden/>
    <w:rsid w:val="00305778"/>
  </w:style>
  <w:style w:type="numbering" w:customStyle="1" w:styleId="Chapter11">
    <w:name w:val="Chapter11"/>
    <w:uiPriority w:val="99"/>
    <w:rsid w:val="00305778"/>
  </w:style>
  <w:style w:type="paragraph" w:customStyle="1" w:styleId="Proposal">
    <w:name w:val="Proposal"/>
    <w:basedOn w:val="Normal"/>
    <w:link w:val="ProposalChar"/>
    <w:qFormat/>
    <w:rsid w:val="00B23E74"/>
    <w:pPr>
      <w:tabs>
        <w:tab w:val="left" w:pos="960"/>
      </w:tabs>
      <w:spacing w:before="59" w:after="0" w:line="290" w:lineRule="atLeast"/>
      <w:ind w:left="964" w:right="284" w:hanging="6"/>
      <w:jc w:val="both"/>
    </w:pPr>
    <w:rPr>
      <w:rFonts w:eastAsia="Metropolis Light" w:cs="Metropolis Light"/>
      <w:szCs w:val="19"/>
    </w:rPr>
  </w:style>
  <w:style w:type="character" w:customStyle="1" w:styleId="ProposalChar">
    <w:name w:val="Proposal Char"/>
    <w:basedOn w:val="DefaultParagraphFont"/>
    <w:link w:val="Proposal"/>
    <w:rsid w:val="00B23E74"/>
    <w:rPr>
      <w:rFonts w:ascii="Metropolis Light" w:eastAsia="Metropolis Light" w:hAnsi="Metropolis Light" w:cs="Metropolis Light"/>
      <w:sz w:val="20"/>
      <w:szCs w:val="19"/>
      <w:lang w:val="en-NZ"/>
    </w:rPr>
  </w:style>
  <w:style w:type="paragraph" w:customStyle="1" w:styleId="QuestionBox">
    <w:name w:val="Question Box"/>
    <w:basedOn w:val="BodyText"/>
    <w:link w:val="QuestionBoxChar"/>
    <w:uiPriority w:val="8"/>
    <w:qFormat/>
    <w:rsid w:val="00B23E74"/>
    <w:pPr>
      <w:numPr>
        <w:ilvl w:val="0"/>
        <w:numId w:val="0"/>
      </w:numPr>
      <w:ind w:left="1004" w:right="284"/>
    </w:pPr>
    <w:rPr>
      <w:rFonts w:eastAsia="Metropolis Light"/>
    </w:rPr>
  </w:style>
  <w:style w:type="character" w:customStyle="1" w:styleId="QuestionBoxChar">
    <w:name w:val="Question Box Char"/>
    <w:basedOn w:val="BodyTextChar"/>
    <w:link w:val="QuestionBox"/>
    <w:uiPriority w:val="8"/>
    <w:rsid w:val="00B23E74"/>
    <w:rPr>
      <w:rFonts w:ascii="Metropolis Light" w:eastAsia="Metropolis Light" w:hAnsi="Metropolis Light" w:cs="Times New Roman"/>
      <w:color w:val="000000" w:themeColor="text1"/>
      <w:sz w:val="20"/>
      <w:szCs w:val="24"/>
      <w:lang w:val="en-NZ" w:eastAsia="en-AU"/>
    </w:rPr>
  </w:style>
  <w:style w:type="character" w:customStyle="1" w:styleId="apple-converted-space">
    <w:name w:val="apple-converted-space"/>
    <w:basedOn w:val="DefaultParagraphFont"/>
    <w:rsid w:val="00B23E74"/>
  </w:style>
  <w:style w:type="paragraph" w:customStyle="1" w:styleId="BodyText1">
    <w:name w:val="Body Text1"/>
    <w:next w:val="BodyText"/>
    <w:link w:val="BodyText1Char"/>
    <w:uiPriority w:val="8"/>
    <w:qFormat/>
    <w:rsid w:val="00B23E74"/>
    <w:pPr>
      <w:widowControl/>
      <w:tabs>
        <w:tab w:val="num" w:pos="360"/>
      </w:tabs>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sslistitemcontent">
    <w:name w:val="ss_listitemcontent"/>
    <w:basedOn w:val="DefaultParagraphFont"/>
    <w:rsid w:val="00B23E74"/>
  </w:style>
  <w:style w:type="character" w:customStyle="1" w:styleId="BodyText1Char">
    <w:name w:val="Body Text1 Char"/>
    <w:basedOn w:val="BodyTextChar"/>
    <w:link w:val="BodyText1"/>
    <w:uiPriority w:val="8"/>
    <w:rsid w:val="00B23E74"/>
    <w:rPr>
      <w:rFonts w:ascii="Metropolis Light" w:eastAsia="Times New Roman" w:hAnsi="Metropolis Light" w:cs="Times New Roman"/>
      <w:color w:val="0D0D0D" w:themeColor="text1" w:themeTint="F2"/>
      <w:sz w:val="20"/>
      <w:szCs w:val="24"/>
      <w:lang w:val="en-NZ" w:eastAsia="en-AU"/>
    </w:rPr>
  </w:style>
  <w:style w:type="paragraph" w:customStyle="1" w:styleId="B2Recommendation">
    <w:name w:val="B2 Recommendation"/>
    <w:basedOn w:val="Normal"/>
    <w:rsid w:val="00B23E74"/>
    <w:pPr>
      <w:numPr>
        <w:numId w:val="13"/>
      </w:numPr>
      <w:tabs>
        <w:tab w:val="left" w:pos="2268"/>
      </w:tabs>
      <w:spacing w:after="0" w:line="240" w:lineRule="auto"/>
    </w:pPr>
    <w:rPr>
      <w:rFonts w:ascii="Times New Roman Mäori" w:hAnsi="Times New Roman Mäori"/>
      <w:b/>
      <w:bCs/>
      <w:color w:val="339966"/>
      <w:sz w:val="24"/>
      <w:szCs w:val="20"/>
      <w:lang w:val="en-GB"/>
    </w:rPr>
  </w:style>
  <w:style w:type="paragraph" w:customStyle="1" w:styleId="Default">
    <w:name w:val="Default"/>
    <w:rsid w:val="00B23E74"/>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table" w:customStyle="1" w:styleId="GridTable1Light-Accent11">
    <w:name w:val="Grid Table 1 Light - Accent 11"/>
    <w:basedOn w:val="TableNormal"/>
    <w:uiPriority w:val="46"/>
    <w:rsid w:val="00B23E74"/>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Chapter12">
    <w:name w:val="Chapter12"/>
    <w:uiPriority w:val="99"/>
    <w:rsid w:val="00305778"/>
  </w:style>
  <w:style w:type="character" w:customStyle="1" w:styleId="UnresolvedMention10">
    <w:name w:val="Unresolved Mention10"/>
    <w:basedOn w:val="DefaultParagraphFont"/>
    <w:uiPriority w:val="99"/>
    <w:semiHidden/>
    <w:unhideWhenUsed/>
    <w:rsid w:val="00B23E74"/>
    <w:rPr>
      <w:color w:val="605E5C"/>
      <w:shd w:val="clear" w:color="auto" w:fill="E1DFDD"/>
    </w:rPr>
  </w:style>
  <w:style w:type="paragraph" w:customStyle="1" w:styleId="Questionabc">
    <w:name w:val="Question abc"/>
    <w:basedOn w:val="Proposal"/>
    <w:next w:val="QuestionBox"/>
    <w:link w:val="QuestionabcChar"/>
    <w:uiPriority w:val="8"/>
    <w:qFormat/>
    <w:rsid w:val="00B23E74"/>
    <w:pPr>
      <w:numPr>
        <w:numId w:val="41"/>
      </w:numPr>
      <w:spacing w:before="80" w:after="120" w:line="360" w:lineRule="auto"/>
      <w:ind w:left="1417" w:hanging="425"/>
    </w:pPr>
  </w:style>
  <w:style w:type="character" w:customStyle="1" w:styleId="QuestionabcChar">
    <w:name w:val="Question abc Char"/>
    <w:basedOn w:val="ProposalChar"/>
    <w:link w:val="Questionabc"/>
    <w:uiPriority w:val="8"/>
    <w:rsid w:val="00B23E74"/>
    <w:rPr>
      <w:rFonts w:ascii="Metropolis Light" w:eastAsia="Metropolis Light" w:hAnsi="Metropolis Light" w:cs="Metropolis Light"/>
      <w:sz w:val="20"/>
      <w:szCs w:val="19"/>
      <w:lang w:val="en-NZ"/>
    </w:rPr>
  </w:style>
  <w:style w:type="character" w:customStyle="1" w:styleId="UnresolvedMention2">
    <w:name w:val="Unresolved Mention2"/>
    <w:basedOn w:val="DefaultParagraphFont"/>
    <w:uiPriority w:val="99"/>
    <w:semiHidden/>
    <w:unhideWhenUsed/>
    <w:rsid w:val="00B23E74"/>
    <w:rPr>
      <w:color w:val="605E5C"/>
      <w:shd w:val="clear" w:color="auto" w:fill="E1DFDD"/>
    </w:rPr>
  </w:style>
  <w:style w:type="character" w:customStyle="1" w:styleId="UnresolvedMention3">
    <w:name w:val="Unresolved Mention3"/>
    <w:basedOn w:val="DefaultParagraphFont"/>
    <w:uiPriority w:val="99"/>
    <w:semiHidden/>
    <w:unhideWhenUsed/>
    <w:rsid w:val="00B23E74"/>
    <w:rPr>
      <w:color w:val="605E5C"/>
      <w:shd w:val="clear" w:color="auto" w:fill="E1DFDD"/>
    </w:rPr>
  </w:style>
  <w:style w:type="paragraph" w:customStyle="1" w:styleId="Foreword">
    <w:name w:val="Foreword"/>
    <w:basedOn w:val="BodyTextIndent"/>
    <w:link w:val="ForewordChar"/>
    <w:uiPriority w:val="8"/>
    <w:qFormat/>
    <w:rsid w:val="00B23E74"/>
    <w:pPr>
      <w:spacing w:after="120"/>
      <w:ind w:left="0"/>
    </w:pPr>
    <w:rPr>
      <w:rFonts w:eastAsia="Metropolis Light"/>
      <w:color w:val="0D0D0D" w:themeColor="text1" w:themeTint="F2"/>
    </w:rPr>
  </w:style>
  <w:style w:type="character" w:customStyle="1" w:styleId="ForewordChar">
    <w:name w:val="Foreword Char"/>
    <w:basedOn w:val="BodyTextIndentChar"/>
    <w:link w:val="Foreword"/>
    <w:uiPriority w:val="8"/>
    <w:rsid w:val="00B23E74"/>
    <w:rPr>
      <w:rFonts w:ascii="Metropolis Light" w:eastAsia="Metropolis Light" w:hAnsi="Metropolis Light" w:cs="Times New Roman"/>
      <w:color w:val="0D0D0D" w:themeColor="text1" w:themeTint="F2"/>
      <w:sz w:val="20"/>
      <w:szCs w:val="24"/>
      <w:lang w:val="en-NZ" w:eastAsia="en-AU"/>
    </w:rPr>
  </w:style>
  <w:style w:type="paragraph" w:customStyle="1" w:styleId="TableHeader">
    <w:name w:val="Table Header"/>
    <w:basedOn w:val="BodyText"/>
    <w:link w:val="TableHeaderChar"/>
    <w:uiPriority w:val="8"/>
    <w:qFormat/>
    <w:rsid w:val="00B23E74"/>
    <w:pPr>
      <w:numPr>
        <w:numId w:val="0"/>
      </w:numPr>
      <w:tabs>
        <w:tab w:val="left" w:pos="709"/>
      </w:tabs>
      <w:spacing w:line="240" w:lineRule="auto"/>
      <w:jc w:val="left"/>
    </w:pPr>
    <w:rPr>
      <w:b/>
      <w:bCs/>
      <w:color w:val="FFFFFF" w:themeColor="background1"/>
    </w:rPr>
  </w:style>
  <w:style w:type="paragraph" w:customStyle="1" w:styleId="TableText">
    <w:name w:val="Table Text"/>
    <w:basedOn w:val="BodyText"/>
    <w:link w:val="TableTextChar"/>
    <w:uiPriority w:val="8"/>
    <w:qFormat/>
    <w:rsid w:val="00B23E74"/>
    <w:pPr>
      <w:numPr>
        <w:numId w:val="0"/>
      </w:numPr>
      <w:tabs>
        <w:tab w:val="left" w:pos="709"/>
      </w:tabs>
      <w:spacing w:line="288" w:lineRule="auto"/>
      <w:jc w:val="left"/>
    </w:pPr>
    <w:rPr>
      <w:sz w:val="18"/>
    </w:rPr>
  </w:style>
  <w:style w:type="character" w:customStyle="1" w:styleId="TableHeaderChar">
    <w:name w:val="Table Header Char"/>
    <w:basedOn w:val="BodyTextChar"/>
    <w:link w:val="TableHeader"/>
    <w:uiPriority w:val="8"/>
    <w:rsid w:val="00B23E74"/>
    <w:rPr>
      <w:rFonts w:ascii="Metropolis Light" w:eastAsia="Times New Roman" w:hAnsi="Metropolis Light" w:cs="Times New Roman"/>
      <w:b/>
      <w:bCs/>
      <w:color w:val="FFFFFF" w:themeColor="background1"/>
      <w:sz w:val="20"/>
      <w:szCs w:val="24"/>
      <w:lang w:val="en-NZ" w:eastAsia="en-AU"/>
    </w:rPr>
  </w:style>
  <w:style w:type="table" w:customStyle="1" w:styleId="LCReportTable">
    <w:name w:val="LC Report Table"/>
    <w:basedOn w:val="LCTableFinancial"/>
    <w:uiPriority w:val="99"/>
    <w:rsid w:val="00B23E74"/>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Semibold" w:hAnsi="@Yu Gothic UI Semibold"/>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TableTextChar">
    <w:name w:val="Table Text Char"/>
    <w:basedOn w:val="BodyTextChar"/>
    <w:link w:val="TableText"/>
    <w:uiPriority w:val="8"/>
    <w:rsid w:val="00B23E74"/>
    <w:rPr>
      <w:rFonts w:ascii="Metropolis Light" w:eastAsia="Times New Roman" w:hAnsi="Metropolis Light" w:cs="Times New Roman"/>
      <w:color w:val="000000" w:themeColor="text1"/>
      <w:sz w:val="18"/>
      <w:szCs w:val="24"/>
      <w:lang w:val="en-NZ" w:eastAsia="en-AU"/>
    </w:rPr>
  </w:style>
  <w:style w:type="paragraph" w:customStyle="1" w:styleId="Prelimheadings">
    <w:name w:val="Prelim headings"/>
    <w:basedOn w:val="Heading1nonum"/>
    <w:link w:val="PrelimheadingsChar"/>
    <w:uiPriority w:val="8"/>
    <w:rsid w:val="00B23E74"/>
    <w:pPr>
      <w:pageBreakBefore/>
      <w:spacing w:before="480"/>
    </w:pPr>
    <w:rPr>
      <w:color w:val="5CA0B9"/>
    </w:rPr>
  </w:style>
  <w:style w:type="character" w:customStyle="1" w:styleId="PrelimheadingsChar">
    <w:name w:val="Prelim headings Char"/>
    <w:basedOn w:val="DefaultParagraphFont"/>
    <w:link w:val="Prelimheadings"/>
    <w:uiPriority w:val="8"/>
    <w:rsid w:val="00B23E74"/>
    <w:rPr>
      <w:rFonts w:ascii="Metropolis Black" w:eastAsia="Times New Roman" w:hAnsi="Metropolis Black" w:cs="Times New Roman"/>
      <w:b/>
      <w:color w:val="5CA0B9"/>
      <w:sz w:val="66"/>
      <w:szCs w:val="24"/>
      <w:lang w:val="en-NZ" w:eastAsia="en-AU"/>
    </w:rPr>
  </w:style>
  <w:style w:type="character" w:styleId="UnresolvedMention">
    <w:name w:val="Unresolved Mention"/>
    <w:basedOn w:val="DefaultParagraphFont"/>
    <w:uiPriority w:val="99"/>
    <w:unhideWhenUsed/>
    <w:rsid w:val="005B10E9"/>
    <w:rPr>
      <w:color w:val="605E5C"/>
      <w:shd w:val="clear" w:color="auto" w:fill="E1DFDD"/>
    </w:rPr>
  </w:style>
  <w:style w:type="character" w:customStyle="1" w:styleId="listlabel">
    <w:name w:val="listlabel"/>
    <w:basedOn w:val="DefaultParagraphFont"/>
    <w:rsid w:val="005B10E9"/>
  </w:style>
  <w:style w:type="character" w:customStyle="1" w:styleId="listbody">
    <w:name w:val="listbody"/>
    <w:basedOn w:val="DefaultParagraphFont"/>
    <w:rsid w:val="005B10E9"/>
  </w:style>
  <w:style w:type="character" w:customStyle="1" w:styleId="textrun">
    <w:name w:val="textrun"/>
    <w:basedOn w:val="DefaultParagraphFont"/>
    <w:rsid w:val="005B10E9"/>
  </w:style>
  <w:style w:type="paragraph" w:customStyle="1" w:styleId="B1Recommendation">
    <w:name w:val="B1 Recommendation"/>
    <w:basedOn w:val="Normal"/>
    <w:rsid w:val="00BF13DC"/>
    <w:pPr>
      <w:numPr>
        <w:numId w:val="15"/>
      </w:numPr>
      <w:tabs>
        <w:tab w:val="left" w:pos="1701"/>
        <w:tab w:val="left" w:pos="2268"/>
      </w:tabs>
    </w:pPr>
    <w:rPr>
      <w:rFonts w:ascii="Times New Roman Mäori" w:hAnsi="Times New Roman Mäori"/>
      <w:b/>
      <w:bCs/>
      <w:color w:val="339966"/>
      <w:szCs w:val="20"/>
      <w:lang w:val="en-GB"/>
    </w:rPr>
  </w:style>
  <w:style w:type="character" w:customStyle="1" w:styleId="superscript">
    <w:name w:val="superscript"/>
    <w:basedOn w:val="DefaultParagraphFont"/>
    <w:rsid w:val="005B10E9"/>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styleId="Mention">
    <w:name w:val="Mention"/>
    <w:basedOn w:val="DefaultParagraphFont"/>
    <w:uiPriority w:val="99"/>
    <w:unhideWhenUsed/>
    <w:rsid w:val="005B10E9"/>
    <w:rPr>
      <w:color w:val="2B579A"/>
      <w:shd w:val="clear" w:color="auto" w:fill="E1DFDD"/>
    </w:rPr>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6">
    <w:name w:val="E-mail Signature Char2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1">
    <w:name w:val="E-mail Signature Char1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2">
    <w:name w:val="E-mail Signature Char1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3">
    <w:name w:val="E-mail Signature Char1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4">
    <w:name w:val="E-mail Signature Char1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5">
    <w:name w:val="E-mail Signature Char2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5">
    <w:name w:val="E-mail Signature Char1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6">
    <w:name w:val="E-mail Signature Char1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7">
    <w:name w:val="E-mail Signature Char1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8">
    <w:name w:val="E-mail Signature Char1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9">
    <w:name w:val="E-mail Signature Char1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0">
    <w:name w:val="E-mail Signature Char2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1">
    <w:name w:val="E-mail Signature Char2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2">
    <w:name w:val="E-mail Signature Char2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3">
    <w:name w:val="E-mail Signature Char2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4">
    <w:name w:val="E-mail Signature Char2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7">
    <w:name w:val="E-mail Signature Char2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8">
    <w:name w:val="E-mail Signature Char2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9">
    <w:name w:val="E-mail Signature Char2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30">
    <w:name w:val="E-mail Signature Char3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paragraph" w:customStyle="1" w:styleId="Numberedpara">
    <w:name w:val="Numbered para"/>
    <w:basedOn w:val="Normal"/>
    <w:qFormat/>
    <w:rsid w:val="005B10E9"/>
    <w:pPr>
      <w:spacing w:after="80"/>
      <w:ind w:left="567"/>
      <w:jc w:val="both"/>
    </w:pPr>
    <w:rPr>
      <w:color w:val="000000" w:themeColor="text1"/>
    </w:rPr>
  </w:style>
  <w:style w:type="character" w:customStyle="1" w:styleId="E-mailSignatureChar34">
    <w:name w:val="E-mail Signature Char3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1">
    <w:name w:val="E-mail Signature Char3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2">
    <w:name w:val="E-mail Signature Char3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3">
    <w:name w:val="E-mail Signature Char3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5">
    <w:name w:val="E-mail Signature Char3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6">
    <w:name w:val="E-mail Signature Char3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7">
    <w:name w:val="E-mail Signature Char3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8">
    <w:name w:val="E-mail Signature Char3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9">
    <w:name w:val="E-mail Signature Char3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0">
    <w:name w:val="E-mail Signature Char4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4">
    <w:name w:val="E-mail Signature Char4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1">
    <w:name w:val="E-mail Signature Char4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2">
    <w:name w:val="E-mail Signature Char4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3">
    <w:name w:val="E-mail Signature Char4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0">
    <w:name w:val="E-mail Signature Char5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5">
    <w:name w:val="E-mail Signature Char4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6">
    <w:name w:val="E-mail Signature Char4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7">
    <w:name w:val="E-mail Signature Char4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8">
    <w:name w:val="E-mail Signature Char4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9">
    <w:name w:val="E-mail Signature Char4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1">
    <w:name w:val="E-mail Signature Char5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2">
    <w:name w:val="E-mail Signature Char5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3">
    <w:name w:val="E-mail Signature Char53"/>
    <w:basedOn w:val="DefaultParagraphFont"/>
    <w:uiPriority w:val="99"/>
    <w:semiHidden/>
    <w:rsid w:val="005B10E9"/>
    <w:rPr>
      <w:rFonts w:ascii="Tahoma" w:eastAsia="SimSun" w:hAnsi="Tahoma" w:cs="SimSun"/>
      <w:color w:val="0D0D0D" w:themeColor="text1" w:themeTint="F2"/>
      <w:sz w:val="20"/>
      <w:szCs w:val="24"/>
      <w:lang w:val="en-NZ" w:eastAsia="en-AU"/>
    </w:rPr>
  </w:style>
  <w:style w:type="paragraph" w:customStyle="1" w:styleId="BodyTextIndent1">
    <w:name w:val="Body Text Indent1"/>
    <w:basedOn w:val="Normal"/>
    <w:rsid w:val="005B10E9"/>
  </w:style>
  <w:style w:type="paragraph" w:customStyle="1" w:styleId="BodyText21">
    <w:name w:val="Body Text 21"/>
    <w:basedOn w:val="Normal"/>
    <w:uiPriority w:val="1"/>
    <w:qFormat/>
    <w:rsid w:val="005B10E9"/>
  </w:style>
  <w:style w:type="paragraph" w:customStyle="1" w:styleId="BodyTextIndent21">
    <w:name w:val="Body Text Indent 21"/>
    <w:basedOn w:val="Normal"/>
    <w:rsid w:val="005B10E9"/>
  </w:style>
  <w:style w:type="character" w:customStyle="1" w:styleId="E-mailSignatureChar54">
    <w:name w:val="E-mail Signature Char5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5">
    <w:name w:val="E-mail Signature Char5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6">
    <w:name w:val="E-mail Signature Char5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7">
    <w:name w:val="E-mail Signature Char5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8">
    <w:name w:val="E-mail Signature Char5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0">
    <w:name w:val="E-mail Signature Char6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9">
    <w:name w:val="E-mail Signature Char5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spellingerror">
    <w:name w:val="spellingerror"/>
    <w:basedOn w:val="DefaultParagraphFont"/>
    <w:rsid w:val="005B10E9"/>
  </w:style>
  <w:style w:type="character" w:customStyle="1" w:styleId="E-mailSignatureChar61">
    <w:name w:val="E-mail Signature Char6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2">
    <w:name w:val="E-mail Signature Char6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3">
    <w:name w:val="E-mail Signature Char6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4">
    <w:name w:val="E-mail Signature Char6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5">
    <w:name w:val="E-mail Signature Char6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6">
    <w:name w:val="E-mail Signature Char6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7">
    <w:name w:val="E-mail Signature Char6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8">
    <w:name w:val="E-mail Signature Char6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9">
    <w:name w:val="E-mail Signature Char6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70">
    <w:name w:val="E-mail Signature Char7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1">
    <w:name w:val="E-mail Signature Char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2">
    <w:name w:val="E-mail Signature Char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3">
    <w:name w:val="E-mail Signature Char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4">
    <w:name w:val="E-mail Signature Char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5">
    <w:name w:val="E-mail Signature Char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6">
    <w:name w:val="E-mail Signature Char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7">
    <w:name w:val="E-mail Signature Char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8">
    <w:name w:val="E-mail Signature Char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9">
    <w:name w:val="E-mail Signature Char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1">
    <w:name w:val="E-mail Signature Char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0">
    <w:name w:val="E-mail Signature Char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2">
    <w:name w:val="E-mail Signature Char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3">
    <w:name w:val="E-mail Signature Char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4">
    <w:name w:val="E-mail Signature Char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6">
    <w:name w:val="E-mail Signature Char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5">
    <w:name w:val="E-mail Signature Char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7">
    <w:name w:val="E-mail Signature Char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8">
    <w:name w:val="E-mail Signature Char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9">
    <w:name w:val="E-mail Signature Char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0">
    <w:name w:val="E-mail Signature Char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3">
    <w:name w:val="E-mail Signature Char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2">
    <w:name w:val="E-mail Signature Char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1">
    <w:name w:val="E-mail Signature Char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5">
    <w:name w:val="E-mail Signature Char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4">
    <w:name w:val="E-mail Signature Char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6">
    <w:name w:val="E-mail Signature Char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7">
    <w:name w:val="E-mail Signature Char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8">
    <w:name w:val="E-mail Signature Char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9">
    <w:name w:val="E-mail Signature Char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9">
    <w:name w:val="E-mail Signature Char1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8">
    <w:name w:val="E-mail Signature Char1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7">
    <w:name w:val="E-mail Signature Char1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0">
    <w:name w:val="E-mail Signature Char1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1">
    <w:name w:val="E-mail Signature Char1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2">
    <w:name w:val="E-mail Signature Char1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3">
    <w:name w:val="E-mail Signature Char1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4">
    <w:name w:val="E-mail Signature Char1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5">
    <w:name w:val="E-mail Signature Char1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6">
    <w:name w:val="E-mail Signature Char1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f0">
    <w:name w:val="pf0"/>
    <w:basedOn w:val="Normal"/>
    <w:rsid w:val="008D2F77"/>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table" w:customStyle="1" w:styleId="LCTable1">
    <w:name w:val="LC Table1"/>
    <w:basedOn w:val="TableNormal"/>
    <w:uiPriority w:val="99"/>
    <w:rsid w:val="005B10E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table" w:customStyle="1" w:styleId="Table3Deffects11">
    <w:name w:val="Table 3D effects 11"/>
    <w:basedOn w:val="TableNormal"/>
    <w:next w:val="Table3Deffects1"/>
    <w:semiHidden/>
    <w:rsid w:val="005B10E9"/>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5B10E9"/>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5B10E9"/>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5B10E9"/>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5B10E9"/>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5B10E9"/>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5B10E9"/>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5B10E9"/>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5B10E9"/>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5B10E9"/>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B10E9"/>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5B10E9"/>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5B10E9"/>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5B10E9"/>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5B10E9"/>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5B10E9"/>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5B10E9"/>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5B10E9"/>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5B10E9"/>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5B10E9"/>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5B10E9"/>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5B10E9"/>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5B10E9"/>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5B10E9"/>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CTableFinancial1">
    <w:name w:val="LC Table Financial1"/>
    <w:basedOn w:val="TableNormal"/>
    <w:uiPriority w:val="99"/>
    <w:rsid w:val="005B10E9"/>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table" w:customStyle="1" w:styleId="GridTable1Light-Accent111">
    <w:name w:val="Grid Table 1 Light - Accent 111"/>
    <w:basedOn w:val="TableNormal"/>
    <w:uiPriority w:val="46"/>
    <w:rsid w:val="005B10E9"/>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CReportTable1">
    <w:name w:val="LC Report Table1"/>
    <w:basedOn w:val="LCTableFinancial"/>
    <w:uiPriority w:val="99"/>
    <w:rsid w:val="00C536D1"/>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Light" w:hAnsi="Yu Gothic Light"/>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UnresolvedMention4">
    <w:name w:val="Unresolved Mention4"/>
    <w:basedOn w:val="DefaultParagraphFont"/>
    <w:uiPriority w:val="99"/>
    <w:unhideWhenUsed/>
    <w:rsid w:val="005B10E9"/>
    <w:rPr>
      <w:color w:val="605E5C"/>
      <w:shd w:val="clear" w:color="auto" w:fill="E1DFDD"/>
    </w:rPr>
  </w:style>
  <w:style w:type="character" w:customStyle="1" w:styleId="Mention1">
    <w:name w:val="Mention1"/>
    <w:basedOn w:val="DefaultParagraphFont"/>
    <w:uiPriority w:val="99"/>
    <w:unhideWhenUsed/>
    <w:rsid w:val="005B10E9"/>
    <w:rPr>
      <w:color w:val="2B579A"/>
      <w:shd w:val="clear" w:color="auto" w:fill="E1DFDD"/>
    </w:rPr>
  </w:style>
  <w:style w:type="character" w:customStyle="1" w:styleId="E-mailSignatureChar110">
    <w:name w:val="E-mail Signature Char1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1">
    <w:name w:val="E-mail Signature Char1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2">
    <w:name w:val="E-mail Signature Char1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3">
    <w:name w:val="E-mail Signature Char1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4">
    <w:name w:val="E-mail Signature Char1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5">
    <w:name w:val="E-mail Signature Char1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7">
    <w:name w:val="E-mail Signature Char1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6">
    <w:name w:val="E-mail Signature Char1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8">
    <w:name w:val="E-mail Signature Char1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9">
    <w:name w:val="E-mail Signature Char1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0">
    <w:name w:val="E-mail Signature Char1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1">
    <w:name w:val="E-mail Signature Char1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2">
    <w:name w:val="E-mail Signature Char1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3">
    <w:name w:val="E-mail Signature Char1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4">
    <w:name w:val="E-mail Signature Char1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5">
    <w:name w:val="E-mail Signature Char1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6">
    <w:name w:val="E-mail Signature Char1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7">
    <w:name w:val="E-mail Signature Char1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8">
    <w:name w:val="E-mail Signature Char1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9">
    <w:name w:val="E-mail Signature Char1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0">
    <w:name w:val="E-mail Signature Char1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1">
    <w:name w:val="E-mail Signature Char1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5">
    <w:name w:val="E-mail Signature Char1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ootnoteReference1">
    <w:name w:val="Footnote Reference1"/>
    <w:basedOn w:val="DefaultParagraphFont"/>
    <w:rsid w:val="005B10E9"/>
    <w:rPr>
      <w:rFonts w:ascii="Metropolis Light" w:hAnsi="Metropolis Light"/>
      <w:color w:val="262626"/>
      <w:vertAlign w:val="superscript"/>
    </w:rPr>
  </w:style>
  <w:style w:type="character" w:customStyle="1" w:styleId="E-mailSignatureChar133">
    <w:name w:val="E-mail Signature Char1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2">
    <w:name w:val="E-mail Signature Char1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6">
    <w:name w:val="E-mail Signature Char1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4">
    <w:name w:val="E-mail Signature Char1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7">
    <w:name w:val="E-mail Signature Char1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8">
    <w:name w:val="E-mail Signature Char1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9">
    <w:name w:val="E-mail Signature Char1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0">
    <w:name w:val="E-mail Signature Char1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3">
    <w:name w:val="E-mail Signature Char1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1">
    <w:name w:val="E-mail Signature Char1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2">
    <w:name w:val="E-mail Signature Char1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table" w:customStyle="1" w:styleId="TableGrid0">
    <w:name w:val="TableGrid"/>
    <w:rsid w:val="005B10E9"/>
    <w:pPr>
      <w:widowControl/>
      <w:spacing w:after="0" w:line="240" w:lineRule="auto"/>
    </w:pPr>
    <w:tblPr>
      <w:tblCellMar>
        <w:top w:w="0" w:type="dxa"/>
        <w:left w:w="0" w:type="dxa"/>
        <w:bottom w:w="0" w:type="dxa"/>
        <w:right w:w="0" w:type="dxa"/>
      </w:tblCellMar>
    </w:tblPr>
  </w:style>
  <w:style w:type="character" w:customStyle="1" w:styleId="E-mailSignatureChar144">
    <w:name w:val="E-mail Signature Char1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5">
    <w:name w:val="E-mail Signature Char1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7">
    <w:name w:val="E-mail Signature Char1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6">
    <w:name w:val="E-mail Signature Char1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8">
    <w:name w:val="E-mail Signature Char1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1">
    <w:name w:val="E-mail Signature Char1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9">
    <w:name w:val="E-mail Signature Char1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0">
    <w:name w:val="E-mail Signature Char1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2">
    <w:name w:val="E-mail Signature Char1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4">
    <w:name w:val="E-mail Signature Char1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3">
    <w:name w:val="E-mail Signature Char1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9">
    <w:name w:val="E-mail Signature Char15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5">
    <w:name w:val="E-mail Signature Char1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6">
    <w:name w:val="E-mail Signature Char1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7">
    <w:name w:val="E-mail Signature Char15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8">
    <w:name w:val="E-mail Signature Char15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3">
    <w:name w:val="E-mail Signature Char16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1">
    <w:name w:val="E-mail Signature Char16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0">
    <w:name w:val="E-mail Signature Char16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2">
    <w:name w:val="E-mail Signature Char16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5">
    <w:name w:val="E-mail Signature Char1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4">
    <w:name w:val="E-mail Signature Char16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0">
    <w:name w:val="E-mail Signature Char1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subsection">
    <w:name w:val="subsection"/>
    <w:basedOn w:val="Normal"/>
    <w:rsid w:val="005B10E9"/>
    <w:pPr>
      <w:spacing w:before="100" w:beforeAutospacing="1" w:after="100" w:afterAutospacing="1"/>
    </w:pPr>
    <w:rPr>
      <w:rFonts w:ascii="Times New Roman" w:hAnsi="Times New Roman"/>
      <w:sz w:val="24"/>
    </w:rPr>
  </w:style>
  <w:style w:type="character" w:customStyle="1" w:styleId="E-mailSignatureChar167">
    <w:name w:val="E-mail Signature Char1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6">
    <w:name w:val="E-mail Signature Char1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8">
    <w:name w:val="E-mail Signature Char1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9">
    <w:name w:val="E-mail Signature Char1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1">
    <w:name w:val="E-mail Signature Char1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2">
    <w:name w:val="E-mail Signature Char1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3">
    <w:name w:val="E-mail Signature Char1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4">
    <w:name w:val="E-mail Signature Char1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4">
    <w:name w:val="E-mail Signature Char1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acthead5">
    <w:name w:val="acthead5"/>
    <w:basedOn w:val="Normal"/>
    <w:rsid w:val="005B10E9"/>
    <w:pPr>
      <w:spacing w:before="100" w:beforeAutospacing="1" w:after="100" w:afterAutospacing="1"/>
    </w:pPr>
    <w:rPr>
      <w:rFonts w:ascii="Times New Roman" w:hAnsi="Times New Roman"/>
      <w:sz w:val="24"/>
    </w:rPr>
  </w:style>
  <w:style w:type="character" w:customStyle="1" w:styleId="charsectno">
    <w:name w:val="charsectno"/>
    <w:basedOn w:val="DefaultParagraphFont"/>
    <w:rsid w:val="005B10E9"/>
  </w:style>
  <w:style w:type="character" w:customStyle="1" w:styleId="E-mailSignatureChar188">
    <w:name w:val="E-mail Signature Char1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5">
    <w:name w:val="E-mail Signature Char1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6">
    <w:name w:val="E-mail Signature Char1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7">
    <w:name w:val="E-mail Signature Char1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8">
    <w:name w:val="E-mail Signature Char1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9">
    <w:name w:val="E-mail Signature Char1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0">
    <w:name w:val="E-mail Signature Char1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1">
    <w:name w:val="E-mail Signature Char1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2">
    <w:name w:val="E-mail Signature Char1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3">
    <w:name w:val="E-mail Signature Char1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4">
    <w:name w:val="E-mail Signature Char1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5">
    <w:name w:val="E-mail Signature Char1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7">
    <w:name w:val="E-mail Signature Char1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6">
    <w:name w:val="E-mail Signature Char1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0">
    <w:name w:val="E-mail Signature Char1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9">
    <w:name w:val="E-mail Signature Char1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indhit">
    <w:name w:val="findhit"/>
    <w:basedOn w:val="DefaultParagraphFont"/>
    <w:rsid w:val="005B10E9"/>
  </w:style>
  <w:style w:type="character" w:customStyle="1" w:styleId="E-mailSignatureChar191">
    <w:name w:val="E-mail Signature Char1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2">
    <w:name w:val="E-mail Signature Char1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3">
    <w:name w:val="E-mail Signature Char1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5">
    <w:name w:val="E-mail Signature Char1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6">
    <w:name w:val="E-mail Signature Char1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7">
    <w:name w:val="E-mail Signature Char1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8">
    <w:name w:val="E-mail Signature Char1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9">
    <w:name w:val="E-mail Signature Char1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0">
    <w:name w:val="E-mail Signature Char2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1">
    <w:name w:val="E-mail Signature Char2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3">
    <w:name w:val="E-mail Signature Char2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2">
    <w:name w:val="E-mail Signature Char2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4">
    <w:name w:val="E-mail Signature Char2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6">
    <w:name w:val="E-mail Signature Char2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5">
    <w:name w:val="E-mail Signature Char2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7">
    <w:name w:val="E-mail Signature Char2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8">
    <w:name w:val="E-mail Signature Char2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9">
    <w:name w:val="E-mail Signature Char2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4">
    <w:name w:val="E-mail Signature Char2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0">
    <w:name w:val="E-mail Signature Char2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2">
    <w:name w:val="E-mail Signature Char2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1">
    <w:name w:val="E-mail Signature Char2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3">
    <w:name w:val="E-mail Signature Char2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7">
    <w:name w:val="E-mail Signature Char2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5">
    <w:name w:val="E-mail Signature Char2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6">
    <w:name w:val="E-mail Signature Char2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8">
    <w:name w:val="E-mail Signature Char2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9">
    <w:name w:val="E-mail Signature Char2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0">
    <w:name w:val="E-mail Signature Char2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1">
    <w:name w:val="E-mail Signature Char2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2">
    <w:name w:val="E-mail Signature Char2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8">
    <w:name w:val="E-mail Signature Char2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3">
    <w:name w:val="E-mail Signature Char2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4">
    <w:name w:val="E-mail Signature Char2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5">
    <w:name w:val="E-mail Signature Char2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6">
    <w:name w:val="E-mail Signature Char2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7">
    <w:name w:val="E-mail Signature Char2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3">
    <w:name w:val="E-mail Signature Char2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9">
    <w:name w:val="E-mail Signature Char2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g">
    <w:name w:val="g"/>
    <w:basedOn w:val="DefaultParagraphFont"/>
    <w:rsid w:val="005B10E9"/>
  </w:style>
  <w:style w:type="character" w:customStyle="1" w:styleId="E-mailSignatureChar230">
    <w:name w:val="E-mail Signature Char2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1">
    <w:name w:val="E-mail Signature Char2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2">
    <w:name w:val="E-mail Signature Char2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5">
    <w:name w:val="E-mail Signature Char2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4">
    <w:name w:val="E-mail Signature Char2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6">
    <w:name w:val="E-mail Signature Char2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7">
    <w:name w:val="E-mail Signature Char2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0">
    <w:name w:val="E-mail Signature Char2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8">
    <w:name w:val="E-mail Signature Char2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9">
    <w:name w:val="E-mail Signature Char2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1">
    <w:name w:val="E-mail Signature Char2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3">
    <w:name w:val="E-mail Signature Char2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2">
    <w:name w:val="E-mail Signature Char2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9">
    <w:name w:val="E-mail Signature Char2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4">
    <w:name w:val="E-mail Signature Char2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6">
    <w:name w:val="E-mail Signature Char2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5">
    <w:name w:val="E-mail Signature Char2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7">
    <w:name w:val="E-mail Signature Char2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8">
    <w:name w:val="E-mail Signature Char2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0">
    <w:name w:val="E-mail Signature Char2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1">
    <w:name w:val="E-mail Signature Char2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3">
    <w:name w:val="E-mail Signature Char2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2">
    <w:name w:val="E-mail Signature Char2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4">
    <w:name w:val="E-mail Signature Char2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5">
    <w:name w:val="E-mail Signature Char2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6">
    <w:name w:val="E-mail Signature Char2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7">
    <w:name w:val="E-mail Signature Char257"/>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8">
    <w:name w:val="E-mail Signature Char258"/>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9">
    <w:name w:val="E-mail Signature Char259"/>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0">
    <w:name w:val="E-mail Signature Char260"/>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1">
    <w:name w:val="E-mail Signature Char261"/>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2">
    <w:name w:val="E-mail Signature Char262"/>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3">
    <w:name w:val="E-mail Signature Char263"/>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4">
    <w:name w:val="E-mail Signature Char264"/>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6">
    <w:name w:val="E-mail Signature Char2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mainparagraph">
    <w:name w:val="mainparagraph"/>
    <w:basedOn w:val="Normal"/>
    <w:rsid w:val="005B10E9"/>
    <w:pPr>
      <w:spacing w:before="100" w:beforeAutospacing="1" w:after="100" w:afterAutospacing="1"/>
    </w:pPr>
    <w:rPr>
      <w:rFonts w:ascii="Times New Roman" w:hAnsi="Times New Roman"/>
      <w:sz w:val="24"/>
    </w:rPr>
  </w:style>
  <w:style w:type="character" w:customStyle="1" w:styleId="E-mailSignatureChar265">
    <w:name w:val="E-mail Signature Char2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7">
    <w:name w:val="E-mail Signature Char2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9">
    <w:name w:val="E-mail Signature Char2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8">
    <w:name w:val="E-mail Signature Char2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0">
    <w:name w:val="E-mail Signature Char2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1">
    <w:name w:val="E-mail Signature Char2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2">
    <w:name w:val="E-mail Signature Char2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3">
    <w:name w:val="E-mail Signature Char2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4">
    <w:name w:val="E-mail Signature Char2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5">
    <w:name w:val="E-mail Signature Char2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6">
    <w:name w:val="E-mail Signature Char2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8">
    <w:name w:val="E-mail Signature Char2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7">
    <w:name w:val="E-mail Signature Char2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9">
    <w:name w:val="E-mail Signature Char2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
    <w:name w:val="Email Signature Char"/>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roposal2">
    <w:name w:val="Proposal 2"/>
    <w:basedOn w:val="BodyText"/>
    <w:link w:val="Proposal2Char"/>
    <w:uiPriority w:val="8"/>
    <w:qFormat/>
    <w:rsid w:val="005B10E9"/>
    <w:pPr>
      <w:numPr>
        <w:ilvl w:val="0"/>
        <w:numId w:val="0"/>
      </w:numPr>
      <w:ind w:left="1004" w:right="284"/>
    </w:pPr>
    <w:rPr>
      <w:rFonts w:eastAsia="Metropolis Light"/>
    </w:rPr>
  </w:style>
  <w:style w:type="character" w:customStyle="1" w:styleId="Proposal2Char">
    <w:name w:val="Proposal 2 Char"/>
    <w:basedOn w:val="BodyTextChar"/>
    <w:link w:val="Proposal2"/>
    <w:uiPriority w:val="8"/>
    <w:rsid w:val="005B10E9"/>
    <w:rPr>
      <w:rFonts w:ascii="Metropolis Light" w:eastAsia="Metropolis Light" w:hAnsi="Metropolis Light" w:cs="Times New Roman"/>
      <w:color w:val="000000" w:themeColor="text1"/>
      <w:sz w:val="20"/>
      <w:szCs w:val="24"/>
      <w:lang w:val="en-NZ" w:eastAsia="en-AU"/>
    </w:rPr>
  </w:style>
  <w:style w:type="paragraph" w:customStyle="1" w:styleId="Proposal20">
    <w:name w:val="Proposal2"/>
    <w:basedOn w:val="Proposal"/>
    <w:link w:val="Proposal2Char0"/>
    <w:uiPriority w:val="8"/>
    <w:qFormat/>
    <w:rsid w:val="005B10E9"/>
    <w:pPr>
      <w:spacing w:before="0" w:line="260" w:lineRule="atLeast"/>
    </w:pPr>
  </w:style>
  <w:style w:type="character" w:customStyle="1" w:styleId="Proposal2Char0">
    <w:name w:val="Proposal2 Char"/>
    <w:basedOn w:val="ProposalChar"/>
    <w:link w:val="Proposal20"/>
    <w:uiPriority w:val="8"/>
    <w:rsid w:val="005B10E9"/>
    <w:rPr>
      <w:rFonts w:ascii="Metropolis Light" w:eastAsia="Metropolis Light" w:hAnsi="Metropolis Light" w:cs="Metropolis Light"/>
      <w:color w:val="0D0D0D" w:themeColor="text1" w:themeTint="F2"/>
      <w:sz w:val="20"/>
      <w:szCs w:val="19"/>
      <w:lang w:val="en-NZ" w:eastAsia="en-AU"/>
    </w:rPr>
  </w:style>
  <w:style w:type="character" w:customStyle="1" w:styleId="publication-italic">
    <w:name w:val="publication-italic"/>
    <w:basedOn w:val="DefaultParagraphFont"/>
    <w:rsid w:val="005B10E9"/>
  </w:style>
  <w:style w:type="character" w:customStyle="1" w:styleId="cf01">
    <w:name w:val="cf01"/>
    <w:basedOn w:val="DefaultParagraphFont"/>
    <w:rsid w:val="005B10E9"/>
    <w:rPr>
      <w:rFonts w:ascii="Segoe UI" w:hAnsi="Segoe UI" w:cs="Segoe UI" w:hint="default"/>
      <w:sz w:val="18"/>
      <w:szCs w:val="18"/>
    </w:rPr>
  </w:style>
  <w:style w:type="character" w:customStyle="1" w:styleId="ssit">
    <w:name w:val="ss_it"/>
    <w:basedOn w:val="DefaultParagraphFont"/>
    <w:rsid w:val="005B10E9"/>
  </w:style>
  <w:style w:type="character" w:customStyle="1" w:styleId="given-names">
    <w:name w:val="given-names"/>
    <w:basedOn w:val="DefaultParagraphFont"/>
    <w:rsid w:val="005B10E9"/>
  </w:style>
  <w:style w:type="character" w:customStyle="1" w:styleId="surname">
    <w:name w:val="surname"/>
    <w:basedOn w:val="DefaultParagraphFont"/>
    <w:rsid w:val="005B10E9"/>
  </w:style>
  <w:style w:type="character" w:customStyle="1" w:styleId="E-mailSignatureChar280">
    <w:name w:val="E-mail Signature Char2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1">
    <w:name w:val="E-mail Signature Char2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2">
    <w:name w:val="E-mail Signature Char2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3">
    <w:name w:val="E-mail Signature Char2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BoxTitle">
    <w:name w:val="Box Title"/>
    <w:basedOn w:val="Normal"/>
    <w:link w:val="BoxTitleChar"/>
    <w:uiPriority w:val="8"/>
    <w:qFormat/>
    <w:rsid w:val="00B23E74"/>
    <w:pPr>
      <w:spacing w:before="100" w:beforeAutospacing="1"/>
    </w:pPr>
    <w:rPr>
      <w:rFonts w:ascii="Metropolis" w:eastAsia="Metropolis" w:hAnsi="Metropolis" w:cs="Metropolis"/>
      <w:b/>
      <w:color w:val="FFFFFF"/>
      <w:sz w:val="19"/>
      <w:szCs w:val="19"/>
    </w:rPr>
  </w:style>
  <w:style w:type="paragraph" w:customStyle="1" w:styleId="QuestionTitle">
    <w:name w:val="Question Title"/>
    <w:basedOn w:val="BoxTitle"/>
    <w:link w:val="QuestionTitleChar"/>
    <w:uiPriority w:val="8"/>
    <w:qFormat/>
    <w:rsid w:val="005B10E9"/>
  </w:style>
  <w:style w:type="character" w:customStyle="1" w:styleId="BoxTitleChar">
    <w:name w:val="Box Title Char"/>
    <w:basedOn w:val="DefaultParagraphFont"/>
    <w:link w:val="BoxTitle"/>
    <w:uiPriority w:val="8"/>
    <w:rsid w:val="00B23E74"/>
    <w:rPr>
      <w:rFonts w:ascii="Metropolis" w:eastAsia="Metropolis" w:hAnsi="Metropolis" w:cs="Metropolis"/>
      <w:b/>
      <w:color w:val="FFFFFF"/>
      <w:sz w:val="19"/>
      <w:szCs w:val="19"/>
      <w:lang w:val="en-NZ"/>
    </w:rPr>
  </w:style>
  <w:style w:type="character" w:customStyle="1" w:styleId="QuestionTitleChar">
    <w:name w:val="Question Title Char"/>
    <w:basedOn w:val="BoxTitleChar"/>
    <w:link w:val="QuestionTitle"/>
    <w:uiPriority w:val="8"/>
    <w:rsid w:val="005B10E9"/>
    <w:rPr>
      <w:rFonts w:ascii="Metropolis" w:eastAsia="Metropolis" w:hAnsi="Metropolis" w:cs="Metropolis"/>
      <w:b/>
      <w:color w:val="FFFFFF"/>
      <w:sz w:val="19"/>
      <w:szCs w:val="19"/>
      <w:lang w:val="en-NZ" w:eastAsia="en-AU"/>
    </w:rPr>
  </w:style>
  <w:style w:type="paragraph" w:customStyle="1" w:styleId="up1tab">
    <w:name w:val="up1tab"/>
    <w:basedOn w:val="Normal"/>
    <w:rsid w:val="003D6A25"/>
    <w:pPr>
      <w:spacing w:before="100" w:beforeAutospacing="1" w:after="100" w:afterAutospacing="1"/>
    </w:pPr>
    <w:rPr>
      <w:rFonts w:ascii="Times New Roman" w:hAnsi="Times New Roman"/>
      <w:sz w:val="24"/>
    </w:rPr>
  </w:style>
  <w:style w:type="paragraph" w:customStyle="1" w:styleId="ind1c">
    <w:name w:val="ind1c"/>
    <w:basedOn w:val="Normal"/>
    <w:rsid w:val="003D6A25"/>
    <w:pPr>
      <w:spacing w:before="100" w:beforeAutospacing="1" w:after="100" w:afterAutospacing="1"/>
    </w:pPr>
    <w:rPr>
      <w:rFonts w:ascii="Times New Roman" w:hAnsi="Times New Roman"/>
      <w:sz w:val="24"/>
    </w:rPr>
  </w:style>
  <w:style w:type="character" w:customStyle="1" w:styleId="EmailSignatureChar13">
    <w:name w:val="Email Signature Char13"/>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2">
    <w:name w:val="Email Signature Char12"/>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284">
    <w:name w:val="E-mail Signature Char284"/>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1">
    <w:name w:val="Email Signature Char11"/>
    <w:basedOn w:val="DefaultParagraphFont"/>
    <w:uiPriority w:val="99"/>
    <w:semiHidden/>
    <w:rsid w:val="00D36A28"/>
    <w:rPr>
      <w:rFonts w:ascii="Metropolis Light" w:hAnsi="Metropolis Light"/>
      <w:color w:val="0D0D0D" w:themeColor="text1" w:themeTint="F2"/>
      <w:sz w:val="20"/>
      <w:lang w:val="en-NZ"/>
    </w:rPr>
  </w:style>
  <w:style w:type="paragraph" w:customStyle="1" w:styleId="QuestionsBox">
    <w:name w:val="Questions Box"/>
    <w:basedOn w:val="Normal"/>
    <w:link w:val="QuestionsBoxChar"/>
    <w:uiPriority w:val="8"/>
    <w:rsid w:val="00953281"/>
    <w:pPr>
      <w:pBdr>
        <w:top w:val="single" w:sz="4" w:space="8" w:color="4F6228" w:themeColor="accent3" w:themeShade="80"/>
        <w:left w:val="single" w:sz="4" w:space="5" w:color="4F6228" w:themeColor="accent3" w:themeShade="80"/>
        <w:bottom w:val="single" w:sz="4" w:space="5" w:color="4F6228" w:themeColor="accent3" w:themeShade="80"/>
        <w:right w:val="single" w:sz="4" w:space="5" w:color="4F6228" w:themeColor="accent3" w:themeShade="80"/>
      </w:pBdr>
      <w:shd w:val="clear" w:color="auto" w:fill="DFEFD1"/>
      <w:suppressAutoHyphens/>
      <w:autoSpaceDE w:val="0"/>
      <w:autoSpaceDN w:val="0"/>
      <w:adjustRightInd w:val="0"/>
      <w:spacing w:before="80" w:after="80" w:line="360" w:lineRule="auto"/>
      <w:ind w:left="709" w:hanging="709"/>
      <w:jc w:val="both"/>
      <w:textAlignment w:val="center"/>
    </w:pPr>
    <w:rPr>
      <w:rFonts w:eastAsia="Times New Roman" w:cs="Times New Roman"/>
      <w:color w:val="262626" w:themeColor="text1" w:themeTint="D9"/>
      <w:szCs w:val="20"/>
      <w:lang w:eastAsia="en-AU"/>
    </w:rPr>
  </w:style>
  <w:style w:type="character" w:customStyle="1" w:styleId="QuestionsBoxChar">
    <w:name w:val="Questions Box Char"/>
    <w:basedOn w:val="DefaultParagraphFont"/>
    <w:link w:val="QuestionsBox"/>
    <w:uiPriority w:val="8"/>
    <w:rsid w:val="00953281"/>
    <w:rPr>
      <w:rFonts w:ascii="Metropolis Light" w:eastAsia="Times New Roman" w:hAnsi="Metropolis Light" w:cs="Times New Roman"/>
      <w:color w:val="262626" w:themeColor="text1" w:themeTint="D9"/>
      <w:sz w:val="20"/>
      <w:szCs w:val="20"/>
      <w:shd w:val="clear" w:color="auto" w:fill="DFEFD1"/>
      <w:lang w:val="en-NZ" w:eastAsia="en-AU"/>
    </w:rPr>
  </w:style>
  <w:style w:type="character" w:customStyle="1" w:styleId="cf11">
    <w:name w:val="cf11"/>
    <w:basedOn w:val="DefaultParagraphFont"/>
    <w:rsid w:val="00C24813"/>
    <w:rPr>
      <w:rFonts w:ascii="Segoe UI" w:hAnsi="Segoe UI" w:cs="Segoe UI" w:hint="default"/>
      <w:i/>
      <w:iCs/>
      <w:sz w:val="18"/>
      <w:szCs w:val="18"/>
    </w:rPr>
  </w:style>
  <w:style w:type="paragraph" w:customStyle="1" w:styleId="R1RecommendationText">
    <w:name w:val="R1 Recommendation Text"/>
    <w:basedOn w:val="Normal"/>
    <w:link w:val="R1RecommendationTextChar"/>
    <w:qFormat/>
    <w:rsid w:val="00CB2992"/>
    <w:pPr>
      <w:numPr>
        <w:numId w:val="23"/>
      </w:numPr>
      <w:pBdr>
        <w:top w:val="single" w:sz="4" w:space="6"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spacing w:before="80" w:after="80" w:line="360" w:lineRule="auto"/>
      <w:jc w:val="both"/>
      <w:textAlignment w:val="center"/>
    </w:pPr>
    <w:rPr>
      <w:rFonts w:eastAsia="Calibri" w:cs="Times New Roman"/>
      <w:color w:val="000000" w:themeColor="text1"/>
      <w:szCs w:val="20"/>
      <w:lang w:eastAsia="en-AU"/>
      <w14:shadow w14:blurRad="50800" w14:dist="50800" w14:dir="5400000" w14:sx="0" w14:sy="0" w14:kx="0" w14:ky="0" w14:algn="ctr">
        <w14:schemeClr w14:val="bg1"/>
      </w14:shadow>
    </w:rPr>
  </w:style>
  <w:style w:type="character" w:customStyle="1" w:styleId="R1RecommendationTextChar">
    <w:name w:val="R1 Recommendation Text Char"/>
    <w:basedOn w:val="DefaultParagraphFont"/>
    <w:link w:val="R1RecommendationText"/>
    <w:rsid w:val="00CB2992"/>
    <w:rPr>
      <w:rFonts w:ascii="Metropolis Light" w:eastAsia="Calibri" w:hAnsi="Metropolis Light" w:cs="Times New Roman"/>
      <w:color w:val="000000" w:themeColor="text1"/>
      <w:sz w:val="20"/>
      <w:szCs w:val="20"/>
      <w:shd w:val="clear" w:color="auto" w:fill="F2F2F2" w:themeFill="background1" w:themeFillShade="F2"/>
      <w:lang w:val="en-NZ" w:eastAsia="en-AU"/>
      <w14:shadow w14:blurRad="50800" w14:dist="50800" w14:dir="5400000" w14:sx="0" w14:sy="0" w14:kx="0" w14:ky="0" w14:algn="ctr">
        <w14:schemeClr w14:val="bg1"/>
      </w14:shadow>
    </w:rPr>
  </w:style>
  <w:style w:type="character" w:customStyle="1" w:styleId="QuestionTextChar">
    <w:name w:val="Question Text Char"/>
    <w:basedOn w:val="DefaultParagraphFont"/>
    <w:link w:val="QuestionText"/>
    <w:uiPriority w:val="16"/>
    <w:rsid w:val="00254D4D"/>
    <w:rPr>
      <w:rFonts w:ascii="Metropolis Light" w:eastAsia="Times New Roman" w:hAnsi="Metropolis Light" w:cs="Times New Roman"/>
      <w:color w:val="262626" w:themeColor="text1" w:themeTint="D9"/>
      <w:sz w:val="20"/>
      <w:szCs w:val="20"/>
      <w:shd w:val="clear" w:color="auto" w:fill="DFEFD1"/>
      <w:lang w:eastAsia="en-AU"/>
    </w:rPr>
  </w:style>
  <w:style w:type="character" w:customStyle="1" w:styleId="ssbf">
    <w:name w:val="ss_bf"/>
    <w:basedOn w:val="DefaultParagraphFont"/>
    <w:rsid w:val="00254D4D"/>
  </w:style>
  <w:style w:type="numbering" w:customStyle="1" w:styleId="NoList1">
    <w:name w:val="No List1"/>
    <w:next w:val="NoList"/>
    <w:uiPriority w:val="99"/>
    <w:semiHidden/>
    <w:unhideWhenUsed/>
    <w:rsid w:val="00254D4D"/>
  </w:style>
  <w:style w:type="numbering" w:customStyle="1" w:styleId="11111111">
    <w:name w:val="1 / 1.1 / 1.1.111"/>
    <w:basedOn w:val="NoList"/>
    <w:next w:val="111111"/>
    <w:semiHidden/>
    <w:rsid w:val="00254D4D"/>
  </w:style>
  <w:style w:type="numbering" w:customStyle="1" w:styleId="1ai11">
    <w:name w:val="1 / a / i11"/>
    <w:basedOn w:val="NoList"/>
    <w:next w:val="1ai"/>
    <w:semiHidden/>
    <w:rsid w:val="00254D4D"/>
  </w:style>
  <w:style w:type="numbering" w:customStyle="1" w:styleId="ArticleSection11">
    <w:name w:val="Article / Section11"/>
    <w:basedOn w:val="NoList"/>
    <w:next w:val="ArticleSection"/>
    <w:semiHidden/>
    <w:rsid w:val="00254D4D"/>
  </w:style>
  <w:style w:type="numbering" w:customStyle="1" w:styleId="Chapter111">
    <w:name w:val="Chapter111"/>
    <w:uiPriority w:val="99"/>
    <w:rsid w:val="00254D4D"/>
  </w:style>
  <w:style w:type="numbering" w:customStyle="1" w:styleId="Chapter121">
    <w:name w:val="Chapter121"/>
    <w:uiPriority w:val="99"/>
    <w:rsid w:val="00254D4D"/>
  </w:style>
  <w:style w:type="paragraph" w:customStyle="1" w:styleId="QuestionsFrame">
    <w:name w:val="Questions Frame"/>
    <w:basedOn w:val="QuestionText"/>
    <w:uiPriority w:val="8"/>
    <w:qFormat/>
    <w:rsid w:val="00254D4D"/>
    <w:pPr>
      <w:spacing w:after="240"/>
      <w:ind w:left="709" w:hanging="709"/>
    </w:pPr>
    <w:rPr>
      <w:lang w:val="en-NZ"/>
    </w:rPr>
  </w:style>
  <w:style w:type="character" w:customStyle="1" w:styleId="RecommendationTextChar">
    <w:name w:val="Recommendation Text Char"/>
    <w:basedOn w:val="DefaultParagraphFont"/>
    <w:link w:val="RecommendationText"/>
    <w:uiPriority w:val="11"/>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ummaryFrame">
    <w:name w:val="Summary Frame"/>
    <w:basedOn w:val="QuestionsFrame"/>
    <w:uiPriority w:val="8"/>
    <w:qFormat/>
    <w:rsid w:val="00254D4D"/>
    <w:pPr>
      <w:ind w:left="0" w:firstLine="0"/>
    </w:pPr>
  </w:style>
  <w:style w:type="paragraph" w:customStyle="1" w:styleId="EAGRecommendation">
    <w:name w:val="EAG Recommendation"/>
    <w:basedOn w:val="RecommendationText"/>
    <w:autoRedefine/>
    <w:uiPriority w:val="8"/>
    <w:qFormat/>
    <w:rsid w:val="00254D4D"/>
    <w:pPr>
      <w:ind w:left="567" w:hanging="567"/>
    </w:pPr>
  </w:style>
  <w:style w:type="paragraph" w:customStyle="1" w:styleId="aEAGRecommendation">
    <w:name w:val="a. EAG Recommendation"/>
    <w:basedOn w:val="RecommendationText1"/>
    <w:link w:val="aEAGRecommendationChar"/>
    <w:uiPriority w:val="8"/>
    <w:qFormat/>
    <w:rsid w:val="00254D4D"/>
    <w:pPr>
      <w:ind w:left="1418" w:hanging="567"/>
    </w:pPr>
  </w:style>
  <w:style w:type="character" w:customStyle="1" w:styleId="RecommendationText1Char">
    <w:name w:val="Recommendation Text 1 Char"/>
    <w:basedOn w:val="RecommendationTextChar"/>
    <w:link w:val="RecommendationText1"/>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character" w:customStyle="1" w:styleId="aEAGRecommendationChar">
    <w:name w:val="a. EAG Recommendation Char"/>
    <w:basedOn w:val="RecommendationText1Char"/>
    <w:link w:val="aEAGRecommendation"/>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tyle1">
    <w:name w:val="Style1"/>
    <w:basedOn w:val="EAGRecommendation"/>
    <w:autoRedefine/>
    <w:uiPriority w:val="8"/>
    <w:qFormat/>
    <w:rsid w:val="00254D4D"/>
  </w:style>
  <w:style w:type="paragraph" w:customStyle="1" w:styleId="Style2">
    <w:name w:val="Style2"/>
    <w:basedOn w:val="Style1"/>
    <w:uiPriority w:val="8"/>
    <w:qFormat/>
    <w:rsid w:val="00254D4D"/>
  </w:style>
  <w:style w:type="paragraph" w:customStyle="1" w:styleId="Style3">
    <w:name w:val="Style3"/>
    <w:basedOn w:val="RecommendationText"/>
    <w:autoRedefine/>
    <w:uiPriority w:val="8"/>
    <w:qFormat/>
    <w:rsid w:val="00254D4D"/>
    <w:pPr>
      <w:ind w:left="567" w:hanging="567"/>
    </w:pPr>
  </w:style>
  <w:style w:type="paragraph" w:customStyle="1" w:styleId="Heading1-Mainpart">
    <w:name w:val="Heading 1 - Main part"/>
    <w:basedOn w:val="Normal"/>
    <w:link w:val="Heading1-MainpartChar"/>
    <w:qFormat/>
    <w:rsid w:val="00254D4D"/>
    <w:pPr>
      <w:spacing w:before="120" w:after="240" w:line="276" w:lineRule="auto"/>
    </w:pPr>
    <w:rPr>
      <w:rFonts w:ascii="Metropolis" w:eastAsia="Metropolis Black" w:hAnsi="Metropolis"/>
      <w:b/>
      <w:spacing w:val="-7"/>
      <w:sz w:val="32"/>
    </w:rPr>
  </w:style>
  <w:style w:type="character" w:customStyle="1" w:styleId="Heading1-MainpartChar">
    <w:name w:val="Heading 1 - Main part Char"/>
    <w:basedOn w:val="DefaultParagraphFont"/>
    <w:link w:val="Heading1-Mainpart"/>
    <w:rsid w:val="00254D4D"/>
    <w:rPr>
      <w:rFonts w:ascii="Metropolis" w:eastAsia="Metropolis Black" w:hAnsi="Metropolis"/>
      <w:b/>
      <w:spacing w:val="-7"/>
      <w:sz w:val="32"/>
      <w:lang w:val="en-NZ"/>
    </w:rPr>
  </w:style>
  <w:style w:type="character" w:customStyle="1" w:styleId="sssh">
    <w:name w:val="ss_sh"/>
    <w:basedOn w:val="DefaultParagraphFont"/>
    <w:rsid w:val="00254D4D"/>
  </w:style>
  <w:style w:type="paragraph" w:customStyle="1" w:styleId="subprov">
    <w:name w:val="subprov"/>
    <w:basedOn w:val="Normal"/>
    <w:rsid w:val="00F67CAB"/>
    <w:pPr>
      <w:spacing w:before="100" w:beforeAutospacing="1" w:after="100" w:afterAutospacing="1" w:line="240" w:lineRule="auto"/>
    </w:pPr>
    <w:rPr>
      <w:rFonts w:ascii="Times New Roman" w:eastAsia="Times New Roman" w:hAnsi="Times New Roman" w:cs="Times New Roman"/>
      <w:sz w:val="24"/>
      <w:szCs w:val="24"/>
      <w:lang w:eastAsia="ko-KR" w:bidi="th-TH"/>
    </w:rPr>
  </w:style>
  <w:style w:type="character" w:customStyle="1" w:styleId="tabchar">
    <w:name w:val="tabchar"/>
    <w:basedOn w:val="DefaultParagraphFont"/>
    <w:rsid w:val="00360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10618412">
      <w:bodyDiv w:val="1"/>
      <w:marLeft w:val="0"/>
      <w:marRight w:val="0"/>
      <w:marTop w:val="0"/>
      <w:marBottom w:val="0"/>
      <w:divBdr>
        <w:top w:val="none" w:sz="0" w:space="0" w:color="auto"/>
        <w:left w:val="none" w:sz="0" w:space="0" w:color="auto"/>
        <w:bottom w:val="none" w:sz="0" w:space="0" w:color="auto"/>
        <w:right w:val="none" w:sz="0" w:space="0" w:color="auto"/>
      </w:divBdr>
    </w:div>
    <w:div w:id="10886651">
      <w:bodyDiv w:val="1"/>
      <w:marLeft w:val="0"/>
      <w:marRight w:val="0"/>
      <w:marTop w:val="0"/>
      <w:marBottom w:val="0"/>
      <w:divBdr>
        <w:top w:val="none" w:sz="0" w:space="0" w:color="auto"/>
        <w:left w:val="none" w:sz="0" w:space="0" w:color="auto"/>
        <w:bottom w:val="none" w:sz="0" w:space="0" w:color="auto"/>
        <w:right w:val="none" w:sz="0" w:space="0" w:color="auto"/>
      </w:divBdr>
    </w:div>
    <w:div w:id="11150361">
      <w:bodyDiv w:val="1"/>
      <w:marLeft w:val="0"/>
      <w:marRight w:val="0"/>
      <w:marTop w:val="0"/>
      <w:marBottom w:val="0"/>
      <w:divBdr>
        <w:top w:val="none" w:sz="0" w:space="0" w:color="auto"/>
        <w:left w:val="none" w:sz="0" w:space="0" w:color="auto"/>
        <w:bottom w:val="none" w:sz="0" w:space="0" w:color="auto"/>
        <w:right w:val="none" w:sz="0" w:space="0" w:color="auto"/>
      </w:divBdr>
    </w:div>
    <w:div w:id="32847865">
      <w:bodyDiv w:val="1"/>
      <w:marLeft w:val="0"/>
      <w:marRight w:val="0"/>
      <w:marTop w:val="0"/>
      <w:marBottom w:val="0"/>
      <w:divBdr>
        <w:top w:val="none" w:sz="0" w:space="0" w:color="auto"/>
        <w:left w:val="none" w:sz="0" w:space="0" w:color="auto"/>
        <w:bottom w:val="none" w:sz="0" w:space="0" w:color="auto"/>
        <w:right w:val="none" w:sz="0" w:space="0" w:color="auto"/>
      </w:divBdr>
    </w:div>
    <w:div w:id="42406339">
      <w:bodyDiv w:val="1"/>
      <w:marLeft w:val="0"/>
      <w:marRight w:val="0"/>
      <w:marTop w:val="0"/>
      <w:marBottom w:val="0"/>
      <w:divBdr>
        <w:top w:val="none" w:sz="0" w:space="0" w:color="auto"/>
        <w:left w:val="none" w:sz="0" w:space="0" w:color="auto"/>
        <w:bottom w:val="none" w:sz="0" w:space="0" w:color="auto"/>
        <w:right w:val="none" w:sz="0" w:space="0" w:color="auto"/>
      </w:divBdr>
      <w:divsChild>
        <w:div w:id="1085616969">
          <w:marLeft w:val="0"/>
          <w:marRight w:val="0"/>
          <w:marTop w:val="83"/>
          <w:marBottom w:val="0"/>
          <w:divBdr>
            <w:top w:val="none" w:sz="0" w:space="0" w:color="auto"/>
            <w:left w:val="none" w:sz="0" w:space="0" w:color="auto"/>
            <w:bottom w:val="none" w:sz="0" w:space="0" w:color="auto"/>
            <w:right w:val="none" w:sz="0" w:space="0" w:color="auto"/>
          </w:divBdr>
          <w:divsChild>
            <w:div w:id="1392266764">
              <w:marLeft w:val="0"/>
              <w:marRight w:val="0"/>
              <w:marTop w:val="83"/>
              <w:marBottom w:val="0"/>
              <w:divBdr>
                <w:top w:val="none" w:sz="0" w:space="0" w:color="auto"/>
                <w:left w:val="none" w:sz="0" w:space="0" w:color="auto"/>
                <w:bottom w:val="none" w:sz="0" w:space="0" w:color="auto"/>
                <w:right w:val="none" w:sz="0" w:space="0" w:color="auto"/>
              </w:divBdr>
            </w:div>
            <w:div w:id="18210720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66003229">
      <w:bodyDiv w:val="1"/>
      <w:marLeft w:val="0"/>
      <w:marRight w:val="0"/>
      <w:marTop w:val="0"/>
      <w:marBottom w:val="0"/>
      <w:divBdr>
        <w:top w:val="none" w:sz="0" w:space="0" w:color="auto"/>
        <w:left w:val="none" w:sz="0" w:space="0" w:color="auto"/>
        <w:bottom w:val="none" w:sz="0" w:space="0" w:color="auto"/>
        <w:right w:val="none" w:sz="0" w:space="0" w:color="auto"/>
      </w:divBdr>
    </w:div>
    <w:div w:id="73472731">
      <w:bodyDiv w:val="1"/>
      <w:marLeft w:val="0"/>
      <w:marRight w:val="0"/>
      <w:marTop w:val="0"/>
      <w:marBottom w:val="0"/>
      <w:divBdr>
        <w:top w:val="none" w:sz="0" w:space="0" w:color="auto"/>
        <w:left w:val="none" w:sz="0" w:space="0" w:color="auto"/>
        <w:bottom w:val="none" w:sz="0" w:space="0" w:color="auto"/>
        <w:right w:val="none" w:sz="0" w:space="0" w:color="auto"/>
      </w:divBdr>
    </w:div>
    <w:div w:id="96483919">
      <w:bodyDiv w:val="1"/>
      <w:marLeft w:val="0"/>
      <w:marRight w:val="0"/>
      <w:marTop w:val="0"/>
      <w:marBottom w:val="0"/>
      <w:divBdr>
        <w:top w:val="none" w:sz="0" w:space="0" w:color="auto"/>
        <w:left w:val="none" w:sz="0" w:space="0" w:color="auto"/>
        <w:bottom w:val="none" w:sz="0" w:space="0" w:color="auto"/>
        <w:right w:val="none" w:sz="0" w:space="0" w:color="auto"/>
      </w:divBdr>
      <w:divsChild>
        <w:div w:id="1147476900">
          <w:marLeft w:val="0"/>
          <w:marRight w:val="0"/>
          <w:marTop w:val="0"/>
          <w:marBottom w:val="0"/>
          <w:divBdr>
            <w:top w:val="none" w:sz="0" w:space="0" w:color="auto"/>
            <w:left w:val="none" w:sz="0" w:space="0" w:color="auto"/>
            <w:bottom w:val="none" w:sz="0" w:space="0" w:color="auto"/>
            <w:right w:val="none" w:sz="0" w:space="0" w:color="auto"/>
          </w:divBdr>
          <w:divsChild>
            <w:div w:id="1063716439">
              <w:marLeft w:val="0"/>
              <w:marRight w:val="0"/>
              <w:marTop w:val="0"/>
              <w:marBottom w:val="0"/>
              <w:divBdr>
                <w:top w:val="none" w:sz="0" w:space="0" w:color="auto"/>
                <w:left w:val="none" w:sz="0" w:space="0" w:color="auto"/>
                <w:bottom w:val="none" w:sz="0" w:space="0" w:color="auto"/>
                <w:right w:val="none" w:sz="0" w:space="0" w:color="auto"/>
              </w:divBdr>
              <w:divsChild>
                <w:div w:id="369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8233">
      <w:bodyDiv w:val="1"/>
      <w:marLeft w:val="0"/>
      <w:marRight w:val="0"/>
      <w:marTop w:val="0"/>
      <w:marBottom w:val="0"/>
      <w:divBdr>
        <w:top w:val="none" w:sz="0" w:space="0" w:color="auto"/>
        <w:left w:val="none" w:sz="0" w:space="0" w:color="auto"/>
        <w:bottom w:val="none" w:sz="0" w:space="0" w:color="auto"/>
        <w:right w:val="none" w:sz="0" w:space="0" w:color="auto"/>
      </w:divBdr>
    </w:div>
    <w:div w:id="105932311">
      <w:bodyDiv w:val="1"/>
      <w:marLeft w:val="0"/>
      <w:marRight w:val="0"/>
      <w:marTop w:val="0"/>
      <w:marBottom w:val="0"/>
      <w:divBdr>
        <w:top w:val="none" w:sz="0" w:space="0" w:color="auto"/>
        <w:left w:val="none" w:sz="0" w:space="0" w:color="auto"/>
        <w:bottom w:val="none" w:sz="0" w:space="0" w:color="auto"/>
        <w:right w:val="none" w:sz="0" w:space="0" w:color="auto"/>
      </w:divBdr>
    </w:div>
    <w:div w:id="125052739">
      <w:bodyDiv w:val="1"/>
      <w:marLeft w:val="0"/>
      <w:marRight w:val="0"/>
      <w:marTop w:val="0"/>
      <w:marBottom w:val="0"/>
      <w:divBdr>
        <w:top w:val="none" w:sz="0" w:space="0" w:color="auto"/>
        <w:left w:val="none" w:sz="0" w:space="0" w:color="auto"/>
        <w:bottom w:val="none" w:sz="0" w:space="0" w:color="auto"/>
        <w:right w:val="none" w:sz="0" w:space="0" w:color="auto"/>
      </w:divBdr>
    </w:div>
    <w:div w:id="133180384">
      <w:bodyDiv w:val="1"/>
      <w:marLeft w:val="0"/>
      <w:marRight w:val="0"/>
      <w:marTop w:val="0"/>
      <w:marBottom w:val="0"/>
      <w:divBdr>
        <w:top w:val="none" w:sz="0" w:space="0" w:color="auto"/>
        <w:left w:val="none" w:sz="0" w:space="0" w:color="auto"/>
        <w:bottom w:val="none" w:sz="0" w:space="0" w:color="auto"/>
        <w:right w:val="none" w:sz="0" w:space="0" w:color="auto"/>
      </w:divBdr>
    </w:div>
    <w:div w:id="143086192">
      <w:bodyDiv w:val="1"/>
      <w:marLeft w:val="0"/>
      <w:marRight w:val="0"/>
      <w:marTop w:val="0"/>
      <w:marBottom w:val="0"/>
      <w:divBdr>
        <w:top w:val="none" w:sz="0" w:space="0" w:color="auto"/>
        <w:left w:val="none" w:sz="0" w:space="0" w:color="auto"/>
        <w:bottom w:val="none" w:sz="0" w:space="0" w:color="auto"/>
        <w:right w:val="none" w:sz="0" w:space="0" w:color="auto"/>
      </w:divBdr>
    </w:div>
    <w:div w:id="158732794">
      <w:bodyDiv w:val="1"/>
      <w:marLeft w:val="0"/>
      <w:marRight w:val="0"/>
      <w:marTop w:val="0"/>
      <w:marBottom w:val="0"/>
      <w:divBdr>
        <w:top w:val="none" w:sz="0" w:space="0" w:color="auto"/>
        <w:left w:val="none" w:sz="0" w:space="0" w:color="auto"/>
        <w:bottom w:val="none" w:sz="0" w:space="0" w:color="auto"/>
        <w:right w:val="none" w:sz="0" w:space="0" w:color="auto"/>
      </w:divBdr>
    </w:div>
    <w:div w:id="164246888">
      <w:bodyDiv w:val="1"/>
      <w:marLeft w:val="0"/>
      <w:marRight w:val="0"/>
      <w:marTop w:val="0"/>
      <w:marBottom w:val="0"/>
      <w:divBdr>
        <w:top w:val="none" w:sz="0" w:space="0" w:color="auto"/>
        <w:left w:val="none" w:sz="0" w:space="0" w:color="auto"/>
        <w:bottom w:val="none" w:sz="0" w:space="0" w:color="auto"/>
        <w:right w:val="none" w:sz="0" w:space="0" w:color="auto"/>
      </w:divBdr>
    </w:div>
    <w:div w:id="181089160">
      <w:bodyDiv w:val="1"/>
      <w:marLeft w:val="0"/>
      <w:marRight w:val="0"/>
      <w:marTop w:val="0"/>
      <w:marBottom w:val="0"/>
      <w:divBdr>
        <w:top w:val="none" w:sz="0" w:space="0" w:color="auto"/>
        <w:left w:val="none" w:sz="0" w:space="0" w:color="auto"/>
        <w:bottom w:val="none" w:sz="0" w:space="0" w:color="auto"/>
        <w:right w:val="none" w:sz="0" w:space="0" w:color="auto"/>
      </w:divBdr>
    </w:div>
    <w:div w:id="187454080">
      <w:bodyDiv w:val="1"/>
      <w:marLeft w:val="0"/>
      <w:marRight w:val="0"/>
      <w:marTop w:val="0"/>
      <w:marBottom w:val="0"/>
      <w:divBdr>
        <w:top w:val="none" w:sz="0" w:space="0" w:color="auto"/>
        <w:left w:val="none" w:sz="0" w:space="0" w:color="auto"/>
        <w:bottom w:val="none" w:sz="0" w:space="0" w:color="auto"/>
        <w:right w:val="none" w:sz="0" w:space="0" w:color="auto"/>
      </w:divBdr>
      <w:divsChild>
        <w:div w:id="1711954020">
          <w:marLeft w:val="0"/>
          <w:marRight w:val="0"/>
          <w:marTop w:val="83"/>
          <w:marBottom w:val="0"/>
          <w:divBdr>
            <w:top w:val="none" w:sz="0" w:space="0" w:color="auto"/>
            <w:left w:val="none" w:sz="0" w:space="0" w:color="auto"/>
            <w:bottom w:val="none" w:sz="0" w:space="0" w:color="auto"/>
            <w:right w:val="none" w:sz="0" w:space="0" w:color="auto"/>
          </w:divBdr>
          <w:divsChild>
            <w:div w:id="240914330">
              <w:marLeft w:val="0"/>
              <w:marRight w:val="0"/>
              <w:marTop w:val="83"/>
              <w:marBottom w:val="0"/>
              <w:divBdr>
                <w:top w:val="none" w:sz="0" w:space="0" w:color="auto"/>
                <w:left w:val="none" w:sz="0" w:space="0" w:color="auto"/>
                <w:bottom w:val="none" w:sz="0" w:space="0" w:color="auto"/>
                <w:right w:val="none" w:sz="0" w:space="0" w:color="auto"/>
              </w:divBdr>
            </w:div>
            <w:div w:id="6144830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98318123">
      <w:bodyDiv w:val="1"/>
      <w:marLeft w:val="0"/>
      <w:marRight w:val="0"/>
      <w:marTop w:val="0"/>
      <w:marBottom w:val="0"/>
      <w:divBdr>
        <w:top w:val="none" w:sz="0" w:space="0" w:color="auto"/>
        <w:left w:val="none" w:sz="0" w:space="0" w:color="auto"/>
        <w:bottom w:val="none" w:sz="0" w:space="0" w:color="auto"/>
        <w:right w:val="none" w:sz="0" w:space="0" w:color="auto"/>
      </w:divBdr>
    </w:div>
    <w:div w:id="207570177">
      <w:bodyDiv w:val="1"/>
      <w:marLeft w:val="0"/>
      <w:marRight w:val="0"/>
      <w:marTop w:val="0"/>
      <w:marBottom w:val="0"/>
      <w:divBdr>
        <w:top w:val="none" w:sz="0" w:space="0" w:color="auto"/>
        <w:left w:val="none" w:sz="0" w:space="0" w:color="auto"/>
        <w:bottom w:val="none" w:sz="0" w:space="0" w:color="auto"/>
        <w:right w:val="none" w:sz="0" w:space="0" w:color="auto"/>
      </w:divBdr>
    </w:div>
    <w:div w:id="216400345">
      <w:bodyDiv w:val="1"/>
      <w:marLeft w:val="0"/>
      <w:marRight w:val="0"/>
      <w:marTop w:val="0"/>
      <w:marBottom w:val="0"/>
      <w:divBdr>
        <w:top w:val="none" w:sz="0" w:space="0" w:color="auto"/>
        <w:left w:val="none" w:sz="0" w:space="0" w:color="auto"/>
        <w:bottom w:val="none" w:sz="0" w:space="0" w:color="auto"/>
        <w:right w:val="none" w:sz="0" w:space="0" w:color="auto"/>
      </w:divBdr>
    </w:div>
    <w:div w:id="217084680">
      <w:bodyDiv w:val="1"/>
      <w:marLeft w:val="0"/>
      <w:marRight w:val="0"/>
      <w:marTop w:val="0"/>
      <w:marBottom w:val="0"/>
      <w:divBdr>
        <w:top w:val="none" w:sz="0" w:space="0" w:color="auto"/>
        <w:left w:val="none" w:sz="0" w:space="0" w:color="auto"/>
        <w:bottom w:val="none" w:sz="0" w:space="0" w:color="auto"/>
        <w:right w:val="none" w:sz="0" w:space="0" w:color="auto"/>
      </w:divBdr>
    </w:div>
    <w:div w:id="231085999">
      <w:bodyDiv w:val="1"/>
      <w:marLeft w:val="0"/>
      <w:marRight w:val="0"/>
      <w:marTop w:val="0"/>
      <w:marBottom w:val="0"/>
      <w:divBdr>
        <w:top w:val="none" w:sz="0" w:space="0" w:color="auto"/>
        <w:left w:val="none" w:sz="0" w:space="0" w:color="auto"/>
        <w:bottom w:val="none" w:sz="0" w:space="0" w:color="auto"/>
        <w:right w:val="none" w:sz="0" w:space="0" w:color="auto"/>
      </w:divBdr>
    </w:div>
    <w:div w:id="246614332">
      <w:bodyDiv w:val="1"/>
      <w:marLeft w:val="0"/>
      <w:marRight w:val="0"/>
      <w:marTop w:val="0"/>
      <w:marBottom w:val="0"/>
      <w:divBdr>
        <w:top w:val="none" w:sz="0" w:space="0" w:color="auto"/>
        <w:left w:val="none" w:sz="0" w:space="0" w:color="auto"/>
        <w:bottom w:val="none" w:sz="0" w:space="0" w:color="auto"/>
        <w:right w:val="none" w:sz="0" w:space="0" w:color="auto"/>
      </w:divBdr>
    </w:div>
    <w:div w:id="256720453">
      <w:bodyDiv w:val="1"/>
      <w:marLeft w:val="0"/>
      <w:marRight w:val="0"/>
      <w:marTop w:val="0"/>
      <w:marBottom w:val="0"/>
      <w:divBdr>
        <w:top w:val="none" w:sz="0" w:space="0" w:color="auto"/>
        <w:left w:val="none" w:sz="0" w:space="0" w:color="auto"/>
        <w:bottom w:val="none" w:sz="0" w:space="0" w:color="auto"/>
        <w:right w:val="none" w:sz="0" w:space="0" w:color="auto"/>
      </w:divBdr>
    </w:div>
    <w:div w:id="264920339">
      <w:bodyDiv w:val="1"/>
      <w:marLeft w:val="0"/>
      <w:marRight w:val="0"/>
      <w:marTop w:val="0"/>
      <w:marBottom w:val="0"/>
      <w:divBdr>
        <w:top w:val="none" w:sz="0" w:space="0" w:color="auto"/>
        <w:left w:val="none" w:sz="0" w:space="0" w:color="auto"/>
        <w:bottom w:val="none" w:sz="0" w:space="0" w:color="auto"/>
        <w:right w:val="none" w:sz="0" w:space="0" w:color="auto"/>
      </w:divBdr>
    </w:div>
    <w:div w:id="278530967">
      <w:bodyDiv w:val="1"/>
      <w:marLeft w:val="0"/>
      <w:marRight w:val="0"/>
      <w:marTop w:val="0"/>
      <w:marBottom w:val="0"/>
      <w:divBdr>
        <w:top w:val="none" w:sz="0" w:space="0" w:color="auto"/>
        <w:left w:val="none" w:sz="0" w:space="0" w:color="auto"/>
        <w:bottom w:val="none" w:sz="0" w:space="0" w:color="auto"/>
        <w:right w:val="none" w:sz="0" w:space="0" w:color="auto"/>
      </w:divBdr>
    </w:div>
    <w:div w:id="282808682">
      <w:bodyDiv w:val="1"/>
      <w:marLeft w:val="0"/>
      <w:marRight w:val="0"/>
      <w:marTop w:val="0"/>
      <w:marBottom w:val="0"/>
      <w:divBdr>
        <w:top w:val="none" w:sz="0" w:space="0" w:color="auto"/>
        <w:left w:val="none" w:sz="0" w:space="0" w:color="auto"/>
        <w:bottom w:val="none" w:sz="0" w:space="0" w:color="auto"/>
        <w:right w:val="none" w:sz="0" w:space="0" w:color="auto"/>
      </w:divBdr>
    </w:div>
    <w:div w:id="284577791">
      <w:bodyDiv w:val="1"/>
      <w:marLeft w:val="0"/>
      <w:marRight w:val="0"/>
      <w:marTop w:val="0"/>
      <w:marBottom w:val="0"/>
      <w:divBdr>
        <w:top w:val="none" w:sz="0" w:space="0" w:color="auto"/>
        <w:left w:val="none" w:sz="0" w:space="0" w:color="auto"/>
        <w:bottom w:val="none" w:sz="0" w:space="0" w:color="auto"/>
        <w:right w:val="none" w:sz="0" w:space="0" w:color="auto"/>
      </w:divBdr>
    </w:div>
    <w:div w:id="285620622">
      <w:bodyDiv w:val="1"/>
      <w:marLeft w:val="0"/>
      <w:marRight w:val="0"/>
      <w:marTop w:val="0"/>
      <w:marBottom w:val="0"/>
      <w:divBdr>
        <w:top w:val="none" w:sz="0" w:space="0" w:color="auto"/>
        <w:left w:val="none" w:sz="0" w:space="0" w:color="auto"/>
        <w:bottom w:val="none" w:sz="0" w:space="0" w:color="auto"/>
        <w:right w:val="none" w:sz="0" w:space="0" w:color="auto"/>
      </w:divBdr>
    </w:div>
    <w:div w:id="291715484">
      <w:bodyDiv w:val="1"/>
      <w:marLeft w:val="0"/>
      <w:marRight w:val="0"/>
      <w:marTop w:val="0"/>
      <w:marBottom w:val="0"/>
      <w:divBdr>
        <w:top w:val="none" w:sz="0" w:space="0" w:color="auto"/>
        <w:left w:val="none" w:sz="0" w:space="0" w:color="auto"/>
        <w:bottom w:val="none" w:sz="0" w:space="0" w:color="auto"/>
        <w:right w:val="none" w:sz="0" w:space="0" w:color="auto"/>
      </w:divBdr>
    </w:div>
    <w:div w:id="293485315">
      <w:bodyDiv w:val="1"/>
      <w:marLeft w:val="0"/>
      <w:marRight w:val="0"/>
      <w:marTop w:val="0"/>
      <w:marBottom w:val="0"/>
      <w:divBdr>
        <w:top w:val="none" w:sz="0" w:space="0" w:color="auto"/>
        <w:left w:val="none" w:sz="0" w:space="0" w:color="auto"/>
        <w:bottom w:val="none" w:sz="0" w:space="0" w:color="auto"/>
        <w:right w:val="none" w:sz="0" w:space="0" w:color="auto"/>
      </w:divBdr>
    </w:div>
    <w:div w:id="295109140">
      <w:bodyDiv w:val="1"/>
      <w:marLeft w:val="0"/>
      <w:marRight w:val="0"/>
      <w:marTop w:val="0"/>
      <w:marBottom w:val="0"/>
      <w:divBdr>
        <w:top w:val="none" w:sz="0" w:space="0" w:color="auto"/>
        <w:left w:val="none" w:sz="0" w:space="0" w:color="auto"/>
        <w:bottom w:val="none" w:sz="0" w:space="0" w:color="auto"/>
        <w:right w:val="none" w:sz="0" w:space="0" w:color="auto"/>
      </w:divBdr>
    </w:div>
    <w:div w:id="299848334">
      <w:bodyDiv w:val="1"/>
      <w:marLeft w:val="0"/>
      <w:marRight w:val="0"/>
      <w:marTop w:val="0"/>
      <w:marBottom w:val="0"/>
      <w:divBdr>
        <w:top w:val="none" w:sz="0" w:space="0" w:color="auto"/>
        <w:left w:val="none" w:sz="0" w:space="0" w:color="auto"/>
        <w:bottom w:val="none" w:sz="0" w:space="0" w:color="auto"/>
        <w:right w:val="none" w:sz="0" w:space="0" w:color="auto"/>
      </w:divBdr>
    </w:div>
    <w:div w:id="300577938">
      <w:bodyDiv w:val="1"/>
      <w:marLeft w:val="0"/>
      <w:marRight w:val="0"/>
      <w:marTop w:val="0"/>
      <w:marBottom w:val="0"/>
      <w:divBdr>
        <w:top w:val="none" w:sz="0" w:space="0" w:color="auto"/>
        <w:left w:val="none" w:sz="0" w:space="0" w:color="auto"/>
        <w:bottom w:val="none" w:sz="0" w:space="0" w:color="auto"/>
        <w:right w:val="none" w:sz="0" w:space="0" w:color="auto"/>
      </w:divBdr>
    </w:div>
    <w:div w:id="315306083">
      <w:bodyDiv w:val="1"/>
      <w:marLeft w:val="0"/>
      <w:marRight w:val="0"/>
      <w:marTop w:val="0"/>
      <w:marBottom w:val="0"/>
      <w:divBdr>
        <w:top w:val="none" w:sz="0" w:space="0" w:color="auto"/>
        <w:left w:val="none" w:sz="0" w:space="0" w:color="auto"/>
        <w:bottom w:val="none" w:sz="0" w:space="0" w:color="auto"/>
        <w:right w:val="none" w:sz="0" w:space="0" w:color="auto"/>
      </w:divBdr>
    </w:div>
    <w:div w:id="324286713">
      <w:bodyDiv w:val="1"/>
      <w:marLeft w:val="0"/>
      <w:marRight w:val="0"/>
      <w:marTop w:val="0"/>
      <w:marBottom w:val="0"/>
      <w:divBdr>
        <w:top w:val="none" w:sz="0" w:space="0" w:color="auto"/>
        <w:left w:val="none" w:sz="0" w:space="0" w:color="auto"/>
        <w:bottom w:val="none" w:sz="0" w:space="0" w:color="auto"/>
        <w:right w:val="none" w:sz="0" w:space="0" w:color="auto"/>
      </w:divBdr>
    </w:div>
    <w:div w:id="328021423">
      <w:bodyDiv w:val="1"/>
      <w:marLeft w:val="0"/>
      <w:marRight w:val="0"/>
      <w:marTop w:val="0"/>
      <w:marBottom w:val="0"/>
      <w:divBdr>
        <w:top w:val="none" w:sz="0" w:space="0" w:color="auto"/>
        <w:left w:val="none" w:sz="0" w:space="0" w:color="auto"/>
        <w:bottom w:val="none" w:sz="0" w:space="0" w:color="auto"/>
        <w:right w:val="none" w:sz="0" w:space="0" w:color="auto"/>
      </w:divBdr>
    </w:div>
    <w:div w:id="351960832">
      <w:bodyDiv w:val="1"/>
      <w:marLeft w:val="0"/>
      <w:marRight w:val="0"/>
      <w:marTop w:val="0"/>
      <w:marBottom w:val="0"/>
      <w:divBdr>
        <w:top w:val="none" w:sz="0" w:space="0" w:color="auto"/>
        <w:left w:val="none" w:sz="0" w:space="0" w:color="auto"/>
        <w:bottom w:val="none" w:sz="0" w:space="0" w:color="auto"/>
        <w:right w:val="none" w:sz="0" w:space="0" w:color="auto"/>
      </w:divBdr>
    </w:div>
    <w:div w:id="370693919">
      <w:bodyDiv w:val="1"/>
      <w:marLeft w:val="0"/>
      <w:marRight w:val="0"/>
      <w:marTop w:val="0"/>
      <w:marBottom w:val="0"/>
      <w:divBdr>
        <w:top w:val="none" w:sz="0" w:space="0" w:color="auto"/>
        <w:left w:val="none" w:sz="0" w:space="0" w:color="auto"/>
        <w:bottom w:val="none" w:sz="0" w:space="0" w:color="auto"/>
        <w:right w:val="none" w:sz="0" w:space="0" w:color="auto"/>
      </w:divBdr>
    </w:div>
    <w:div w:id="374626814">
      <w:bodyDiv w:val="1"/>
      <w:marLeft w:val="0"/>
      <w:marRight w:val="0"/>
      <w:marTop w:val="0"/>
      <w:marBottom w:val="0"/>
      <w:divBdr>
        <w:top w:val="none" w:sz="0" w:space="0" w:color="auto"/>
        <w:left w:val="none" w:sz="0" w:space="0" w:color="auto"/>
        <w:bottom w:val="none" w:sz="0" w:space="0" w:color="auto"/>
        <w:right w:val="none" w:sz="0" w:space="0" w:color="auto"/>
      </w:divBdr>
    </w:div>
    <w:div w:id="401022122">
      <w:bodyDiv w:val="1"/>
      <w:marLeft w:val="0"/>
      <w:marRight w:val="0"/>
      <w:marTop w:val="0"/>
      <w:marBottom w:val="0"/>
      <w:divBdr>
        <w:top w:val="none" w:sz="0" w:space="0" w:color="auto"/>
        <w:left w:val="none" w:sz="0" w:space="0" w:color="auto"/>
        <w:bottom w:val="none" w:sz="0" w:space="0" w:color="auto"/>
        <w:right w:val="none" w:sz="0" w:space="0" w:color="auto"/>
      </w:divBdr>
    </w:div>
    <w:div w:id="401492964">
      <w:bodyDiv w:val="1"/>
      <w:marLeft w:val="0"/>
      <w:marRight w:val="0"/>
      <w:marTop w:val="0"/>
      <w:marBottom w:val="0"/>
      <w:divBdr>
        <w:top w:val="none" w:sz="0" w:space="0" w:color="auto"/>
        <w:left w:val="none" w:sz="0" w:space="0" w:color="auto"/>
        <w:bottom w:val="none" w:sz="0" w:space="0" w:color="auto"/>
        <w:right w:val="none" w:sz="0" w:space="0" w:color="auto"/>
      </w:divBdr>
    </w:div>
    <w:div w:id="415323220">
      <w:bodyDiv w:val="1"/>
      <w:marLeft w:val="0"/>
      <w:marRight w:val="0"/>
      <w:marTop w:val="0"/>
      <w:marBottom w:val="0"/>
      <w:divBdr>
        <w:top w:val="none" w:sz="0" w:space="0" w:color="auto"/>
        <w:left w:val="none" w:sz="0" w:space="0" w:color="auto"/>
        <w:bottom w:val="none" w:sz="0" w:space="0" w:color="auto"/>
        <w:right w:val="none" w:sz="0" w:space="0" w:color="auto"/>
      </w:divBdr>
    </w:div>
    <w:div w:id="420105750">
      <w:bodyDiv w:val="1"/>
      <w:marLeft w:val="0"/>
      <w:marRight w:val="0"/>
      <w:marTop w:val="0"/>
      <w:marBottom w:val="0"/>
      <w:divBdr>
        <w:top w:val="none" w:sz="0" w:space="0" w:color="auto"/>
        <w:left w:val="none" w:sz="0" w:space="0" w:color="auto"/>
        <w:bottom w:val="none" w:sz="0" w:space="0" w:color="auto"/>
        <w:right w:val="none" w:sz="0" w:space="0" w:color="auto"/>
      </w:divBdr>
    </w:div>
    <w:div w:id="436023837">
      <w:bodyDiv w:val="1"/>
      <w:marLeft w:val="0"/>
      <w:marRight w:val="0"/>
      <w:marTop w:val="0"/>
      <w:marBottom w:val="0"/>
      <w:divBdr>
        <w:top w:val="none" w:sz="0" w:space="0" w:color="auto"/>
        <w:left w:val="none" w:sz="0" w:space="0" w:color="auto"/>
        <w:bottom w:val="none" w:sz="0" w:space="0" w:color="auto"/>
        <w:right w:val="none" w:sz="0" w:space="0" w:color="auto"/>
      </w:divBdr>
    </w:div>
    <w:div w:id="437718160">
      <w:bodyDiv w:val="1"/>
      <w:marLeft w:val="0"/>
      <w:marRight w:val="0"/>
      <w:marTop w:val="0"/>
      <w:marBottom w:val="0"/>
      <w:divBdr>
        <w:top w:val="none" w:sz="0" w:space="0" w:color="auto"/>
        <w:left w:val="none" w:sz="0" w:space="0" w:color="auto"/>
        <w:bottom w:val="none" w:sz="0" w:space="0" w:color="auto"/>
        <w:right w:val="none" w:sz="0" w:space="0" w:color="auto"/>
      </w:divBdr>
    </w:div>
    <w:div w:id="449127775">
      <w:bodyDiv w:val="1"/>
      <w:marLeft w:val="0"/>
      <w:marRight w:val="0"/>
      <w:marTop w:val="0"/>
      <w:marBottom w:val="0"/>
      <w:divBdr>
        <w:top w:val="none" w:sz="0" w:space="0" w:color="auto"/>
        <w:left w:val="none" w:sz="0" w:space="0" w:color="auto"/>
        <w:bottom w:val="none" w:sz="0" w:space="0" w:color="auto"/>
        <w:right w:val="none" w:sz="0" w:space="0" w:color="auto"/>
      </w:divBdr>
    </w:div>
    <w:div w:id="452676733">
      <w:bodyDiv w:val="1"/>
      <w:marLeft w:val="0"/>
      <w:marRight w:val="0"/>
      <w:marTop w:val="0"/>
      <w:marBottom w:val="0"/>
      <w:divBdr>
        <w:top w:val="none" w:sz="0" w:space="0" w:color="auto"/>
        <w:left w:val="none" w:sz="0" w:space="0" w:color="auto"/>
        <w:bottom w:val="none" w:sz="0" w:space="0" w:color="auto"/>
        <w:right w:val="none" w:sz="0" w:space="0" w:color="auto"/>
      </w:divBdr>
    </w:div>
    <w:div w:id="455834361">
      <w:bodyDiv w:val="1"/>
      <w:marLeft w:val="0"/>
      <w:marRight w:val="0"/>
      <w:marTop w:val="0"/>
      <w:marBottom w:val="0"/>
      <w:divBdr>
        <w:top w:val="none" w:sz="0" w:space="0" w:color="auto"/>
        <w:left w:val="none" w:sz="0" w:space="0" w:color="auto"/>
        <w:bottom w:val="none" w:sz="0" w:space="0" w:color="auto"/>
        <w:right w:val="none" w:sz="0" w:space="0" w:color="auto"/>
      </w:divBdr>
    </w:div>
    <w:div w:id="469324939">
      <w:bodyDiv w:val="1"/>
      <w:marLeft w:val="0"/>
      <w:marRight w:val="0"/>
      <w:marTop w:val="0"/>
      <w:marBottom w:val="0"/>
      <w:divBdr>
        <w:top w:val="none" w:sz="0" w:space="0" w:color="auto"/>
        <w:left w:val="none" w:sz="0" w:space="0" w:color="auto"/>
        <w:bottom w:val="none" w:sz="0" w:space="0" w:color="auto"/>
        <w:right w:val="none" w:sz="0" w:space="0" w:color="auto"/>
      </w:divBdr>
    </w:div>
    <w:div w:id="475143546">
      <w:bodyDiv w:val="1"/>
      <w:marLeft w:val="0"/>
      <w:marRight w:val="0"/>
      <w:marTop w:val="0"/>
      <w:marBottom w:val="0"/>
      <w:divBdr>
        <w:top w:val="none" w:sz="0" w:space="0" w:color="auto"/>
        <w:left w:val="none" w:sz="0" w:space="0" w:color="auto"/>
        <w:bottom w:val="none" w:sz="0" w:space="0" w:color="auto"/>
        <w:right w:val="none" w:sz="0" w:space="0" w:color="auto"/>
      </w:divBdr>
    </w:div>
    <w:div w:id="479421817">
      <w:bodyDiv w:val="1"/>
      <w:marLeft w:val="0"/>
      <w:marRight w:val="0"/>
      <w:marTop w:val="0"/>
      <w:marBottom w:val="0"/>
      <w:divBdr>
        <w:top w:val="none" w:sz="0" w:space="0" w:color="auto"/>
        <w:left w:val="none" w:sz="0" w:space="0" w:color="auto"/>
        <w:bottom w:val="none" w:sz="0" w:space="0" w:color="auto"/>
        <w:right w:val="none" w:sz="0" w:space="0" w:color="auto"/>
      </w:divBdr>
    </w:div>
    <w:div w:id="484778428">
      <w:bodyDiv w:val="1"/>
      <w:marLeft w:val="0"/>
      <w:marRight w:val="0"/>
      <w:marTop w:val="0"/>
      <w:marBottom w:val="0"/>
      <w:divBdr>
        <w:top w:val="none" w:sz="0" w:space="0" w:color="auto"/>
        <w:left w:val="none" w:sz="0" w:space="0" w:color="auto"/>
        <w:bottom w:val="none" w:sz="0" w:space="0" w:color="auto"/>
        <w:right w:val="none" w:sz="0" w:space="0" w:color="auto"/>
      </w:divBdr>
    </w:div>
    <w:div w:id="489564402">
      <w:bodyDiv w:val="1"/>
      <w:marLeft w:val="0"/>
      <w:marRight w:val="0"/>
      <w:marTop w:val="0"/>
      <w:marBottom w:val="0"/>
      <w:divBdr>
        <w:top w:val="none" w:sz="0" w:space="0" w:color="auto"/>
        <w:left w:val="none" w:sz="0" w:space="0" w:color="auto"/>
        <w:bottom w:val="none" w:sz="0" w:space="0" w:color="auto"/>
        <w:right w:val="none" w:sz="0" w:space="0" w:color="auto"/>
      </w:divBdr>
    </w:div>
    <w:div w:id="523708353">
      <w:bodyDiv w:val="1"/>
      <w:marLeft w:val="0"/>
      <w:marRight w:val="0"/>
      <w:marTop w:val="0"/>
      <w:marBottom w:val="0"/>
      <w:divBdr>
        <w:top w:val="none" w:sz="0" w:space="0" w:color="auto"/>
        <w:left w:val="none" w:sz="0" w:space="0" w:color="auto"/>
        <w:bottom w:val="none" w:sz="0" w:space="0" w:color="auto"/>
        <w:right w:val="none" w:sz="0" w:space="0" w:color="auto"/>
      </w:divBdr>
    </w:div>
    <w:div w:id="536892543">
      <w:bodyDiv w:val="1"/>
      <w:marLeft w:val="0"/>
      <w:marRight w:val="0"/>
      <w:marTop w:val="0"/>
      <w:marBottom w:val="0"/>
      <w:divBdr>
        <w:top w:val="none" w:sz="0" w:space="0" w:color="auto"/>
        <w:left w:val="none" w:sz="0" w:space="0" w:color="auto"/>
        <w:bottom w:val="none" w:sz="0" w:space="0" w:color="auto"/>
        <w:right w:val="none" w:sz="0" w:space="0" w:color="auto"/>
      </w:divBdr>
    </w:div>
    <w:div w:id="537278913">
      <w:bodyDiv w:val="1"/>
      <w:marLeft w:val="0"/>
      <w:marRight w:val="0"/>
      <w:marTop w:val="0"/>
      <w:marBottom w:val="0"/>
      <w:divBdr>
        <w:top w:val="none" w:sz="0" w:space="0" w:color="auto"/>
        <w:left w:val="none" w:sz="0" w:space="0" w:color="auto"/>
        <w:bottom w:val="none" w:sz="0" w:space="0" w:color="auto"/>
        <w:right w:val="none" w:sz="0" w:space="0" w:color="auto"/>
      </w:divBdr>
    </w:div>
    <w:div w:id="538054325">
      <w:bodyDiv w:val="1"/>
      <w:marLeft w:val="0"/>
      <w:marRight w:val="0"/>
      <w:marTop w:val="0"/>
      <w:marBottom w:val="0"/>
      <w:divBdr>
        <w:top w:val="none" w:sz="0" w:space="0" w:color="auto"/>
        <w:left w:val="none" w:sz="0" w:space="0" w:color="auto"/>
        <w:bottom w:val="none" w:sz="0" w:space="0" w:color="auto"/>
        <w:right w:val="none" w:sz="0" w:space="0" w:color="auto"/>
      </w:divBdr>
      <w:divsChild>
        <w:div w:id="1938951009">
          <w:marLeft w:val="0"/>
          <w:marRight w:val="0"/>
          <w:marTop w:val="0"/>
          <w:marBottom w:val="0"/>
          <w:divBdr>
            <w:top w:val="none" w:sz="0" w:space="0" w:color="auto"/>
            <w:left w:val="none" w:sz="0" w:space="0" w:color="auto"/>
            <w:bottom w:val="none" w:sz="0" w:space="0" w:color="auto"/>
            <w:right w:val="none" w:sz="0" w:space="0" w:color="auto"/>
          </w:divBdr>
          <w:divsChild>
            <w:div w:id="1556623900">
              <w:marLeft w:val="0"/>
              <w:marRight w:val="0"/>
              <w:marTop w:val="0"/>
              <w:marBottom w:val="0"/>
              <w:divBdr>
                <w:top w:val="none" w:sz="0" w:space="0" w:color="auto"/>
                <w:left w:val="none" w:sz="0" w:space="0" w:color="auto"/>
                <w:bottom w:val="none" w:sz="0" w:space="0" w:color="auto"/>
                <w:right w:val="none" w:sz="0" w:space="0" w:color="auto"/>
              </w:divBdr>
              <w:divsChild>
                <w:div w:id="19633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2708">
      <w:bodyDiv w:val="1"/>
      <w:marLeft w:val="0"/>
      <w:marRight w:val="0"/>
      <w:marTop w:val="0"/>
      <w:marBottom w:val="0"/>
      <w:divBdr>
        <w:top w:val="none" w:sz="0" w:space="0" w:color="auto"/>
        <w:left w:val="none" w:sz="0" w:space="0" w:color="auto"/>
        <w:bottom w:val="none" w:sz="0" w:space="0" w:color="auto"/>
        <w:right w:val="none" w:sz="0" w:space="0" w:color="auto"/>
      </w:divBdr>
    </w:div>
    <w:div w:id="541789679">
      <w:bodyDiv w:val="1"/>
      <w:marLeft w:val="0"/>
      <w:marRight w:val="0"/>
      <w:marTop w:val="0"/>
      <w:marBottom w:val="0"/>
      <w:divBdr>
        <w:top w:val="none" w:sz="0" w:space="0" w:color="auto"/>
        <w:left w:val="none" w:sz="0" w:space="0" w:color="auto"/>
        <w:bottom w:val="none" w:sz="0" w:space="0" w:color="auto"/>
        <w:right w:val="none" w:sz="0" w:space="0" w:color="auto"/>
      </w:divBdr>
    </w:div>
    <w:div w:id="541987591">
      <w:bodyDiv w:val="1"/>
      <w:marLeft w:val="0"/>
      <w:marRight w:val="0"/>
      <w:marTop w:val="0"/>
      <w:marBottom w:val="0"/>
      <w:divBdr>
        <w:top w:val="none" w:sz="0" w:space="0" w:color="auto"/>
        <w:left w:val="none" w:sz="0" w:space="0" w:color="auto"/>
        <w:bottom w:val="none" w:sz="0" w:space="0" w:color="auto"/>
        <w:right w:val="none" w:sz="0" w:space="0" w:color="auto"/>
      </w:divBdr>
    </w:div>
    <w:div w:id="544413695">
      <w:bodyDiv w:val="1"/>
      <w:marLeft w:val="0"/>
      <w:marRight w:val="0"/>
      <w:marTop w:val="0"/>
      <w:marBottom w:val="0"/>
      <w:divBdr>
        <w:top w:val="none" w:sz="0" w:space="0" w:color="auto"/>
        <w:left w:val="none" w:sz="0" w:space="0" w:color="auto"/>
        <w:bottom w:val="none" w:sz="0" w:space="0" w:color="auto"/>
        <w:right w:val="none" w:sz="0" w:space="0" w:color="auto"/>
      </w:divBdr>
    </w:div>
    <w:div w:id="550045732">
      <w:bodyDiv w:val="1"/>
      <w:marLeft w:val="0"/>
      <w:marRight w:val="0"/>
      <w:marTop w:val="0"/>
      <w:marBottom w:val="0"/>
      <w:divBdr>
        <w:top w:val="none" w:sz="0" w:space="0" w:color="auto"/>
        <w:left w:val="none" w:sz="0" w:space="0" w:color="auto"/>
        <w:bottom w:val="none" w:sz="0" w:space="0" w:color="auto"/>
        <w:right w:val="none" w:sz="0" w:space="0" w:color="auto"/>
      </w:divBdr>
      <w:divsChild>
        <w:div w:id="127171281">
          <w:marLeft w:val="0"/>
          <w:marRight w:val="0"/>
          <w:marTop w:val="0"/>
          <w:marBottom w:val="0"/>
          <w:divBdr>
            <w:top w:val="none" w:sz="0" w:space="0" w:color="auto"/>
            <w:left w:val="none" w:sz="0" w:space="0" w:color="auto"/>
            <w:bottom w:val="none" w:sz="0" w:space="0" w:color="auto"/>
            <w:right w:val="none" w:sz="0" w:space="0" w:color="auto"/>
          </w:divBdr>
        </w:div>
        <w:div w:id="1336834601">
          <w:marLeft w:val="0"/>
          <w:marRight w:val="0"/>
          <w:marTop w:val="0"/>
          <w:marBottom w:val="0"/>
          <w:divBdr>
            <w:top w:val="none" w:sz="0" w:space="0" w:color="auto"/>
            <w:left w:val="none" w:sz="0" w:space="0" w:color="auto"/>
            <w:bottom w:val="none" w:sz="0" w:space="0" w:color="auto"/>
            <w:right w:val="none" w:sz="0" w:space="0" w:color="auto"/>
          </w:divBdr>
        </w:div>
      </w:divsChild>
    </w:div>
    <w:div w:id="575164499">
      <w:bodyDiv w:val="1"/>
      <w:marLeft w:val="0"/>
      <w:marRight w:val="0"/>
      <w:marTop w:val="0"/>
      <w:marBottom w:val="0"/>
      <w:divBdr>
        <w:top w:val="none" w:sz="0" w:space="0" w:color="auto"/>
        <w:left w:val="none" w:sz="0" w:space="0" w:color="auto"/>
        <w:bottom w:val="none" w:sz="0" w:space="0" w:color="auto"/>
        <w:right w:val="none" w:sz="0" w:space="0" w:color="auto"/>
      </w:divBdr>
    </w:div>
    <w:div w:id="579098312">
      <w:bodyDiv w:val="1"/>
      <w:marLeft w:val="0"/>
      <w:marRight w:val="0"/>
      <w:marTop w:val="0"/>
      <w:marBottom w:val="0"/>
      <w:divBdr>
        <w:top w:val="none" w:sz="0" w:space="0" w:color="auto"/>
        <w:left w:val="none" w:sz="0" w:space="0" w:color="auto"/>
        <w:bottom w:val="none" w:sz="0" w:space="0" w:color="auto"/>
        <w:right w:val="none" w:sz="0" w:space="0" w:color="auto"/>
      </w:divBdr>
    </w:div>
    <w:div w:id="587085345">
      <w:bodyDiv w:val="1"/>
      <w:marLeft w:val="0"/>
      <w:marRight w:val="0"/>
      <w:marTop w:val="0"/>
      <w:marBottom w:val="0"/>
      <w:divBdr>
        <w:top w:val="none" w:sz="0" w:space="0" w:color="auto"/>
        <w:left w:val="none" w:sz="0" w:space="0" w:color="auto"/>
        <w:bottom w:val="none" w:sz="0" w:space="0" w:color="auto"/>
        <w:right w:val="none" w:sz="0" w:space="0" w:color="auto"/>
      </w:divBdr>
    </w:div>
    <w:div w:id="591741522">
      <w:bodyDiv w:val="1"/>
      <w:marLeft w:val="0"/>
      <w:marRight w:val="0"/>
      <w:marTop w:val="0"/>
      <w:marBottom w:val="0"/>
      <w:divBdr>
        <w:top w:val="none" w:sz="0" w:space="0" w:color="auto"/>
        <w:left w:val="none" w:sz="0" w:space="0" w:color="auto"/>
        <w:bottom w:val="none" w:sz="0" w:space="0" w:color="auto"/>
        <w:right w:val="none" w:sz="0" w:space="0" w:color="auto"/>
      </w:divBdr>
    </w:div>
    <w:div w:id="598417270">
      <w:bodyDiv w:val="1"/>
      <w:marLeft w:val="0"/>
      <w:marRight w:val="0"/>
      <w:marTop w:val="0"/>
      <w:marBottom w:val="0"/>
      <w:divBdr>
        <w:top w:val="none" w:sz="0" w:space="0" w:color="auto"/>
        <w:left w:val="none" w:sz="0" w:space="0" w:color="auto"/>
        <w:bottom w:val="none" w:sz="0" w:space="0" w:color="auto"/>
        <w:right w:val="none" w:sz="0" w:space="0" w:color="auto"/>
      </w:divBdr>
    </w:div>
    <w:div w:id="602614092">
      <w:bodyDiv w:val="1"/>
      <w:marLeft w:val="0"/>
      <w:marRight w:val="0"/>
      <w:marTop w:val="0"/>
      <w:marBottom w:val="0"/>
      <w:divBdr>
        <w:top w:val="none" w:sz="0" w:space="0" w:color="auto"/>
        <w:left w:val="none" w:sz="0" w:space="0" w:color="auto"/>
        <w:bottom w:val="none" w:sz="0" w:space="0" w:color="auto"/>
        <w:right w:val="none" w:sz="0" w:space="0" w:color="auto"/>
      </w:divBdr>
    </w:div>
    <w:div w:id="610088773">
      <w:bodyDiv w:val="1"/>
      <w:marLeft w:val="0"/>
      <w:marRight w:val="0"/>
      <w:marTop w:val="0"/>
      <w:marBottom w:val="0"/>
      <w:divBdr>
        <w:top w:val="none" w:sz="0" w:space="0" w:color="auto"/>
        <w:left w:val="none" w:sz="0" w:space="0" w:color="auto"/>
        <w:bottom w:val="none" w:sz="0" w:space="0" w:color="auto"/>
        <w:right w:val="none" w:sz="0" w:space="0" w:color="auto"/>
      </w:divBdr>
    </w:div>
    <w:div w:id="616569357">
      <w:bodyDiv w:val="1"/>
      <w:marLeft w:val="0"/>
      <w:marRight w:val="0"/>
      <w:marTop w:val="0"/>
      <w:marBottom w:val="0"/>
      <w:divBdr>
        <w:top w:val="none" w:sz="0" w:space="0" w:color="auto"/>
        <w:left w:val="none" w:sz="0" w:space="0" w:color="auto"/>
        <w:bottom w:val="none" w:sz="0" w:space="0" w:color="auto"/>
        <w:right w:val="none" w:sz="0" w:space="0" w:color="auto"/>
      </w:divBdr>
    </w:div>
    <w:div w:id="622463094">
      <w:bodyDiv w:val="1"/>
      <w:marLeft w:val="0"/>
      <w:marRight w:val="0"/>
      <w:marTop w:val="0"/>
      <w:marBottom w:val="0"/>
      <w:divBdr>
        <w:top w:val="none" w:sz="0" w:space="0" w:color="auto"/>
        <w:left w:val="none" w:sz="0" w:space="0" w:color="auto"/>
        <w:bottom w:val="none" w:sz="0" w:space="0" w:color="auto"/>
        <w:right w:val="none" w:sz="0" w:space="0" w:color="auto"/>
      </w:divBdr>
    </w:div>
    <w:div w:id="624193138">
      <w:bodyDiv w:val="1"/>
      <w:marLeft w:val="0"/>
      <w:marRight w:val="0"/>
      <w:marTop w:val="0"/>
      <w:marBottom w:val="0"/>
      <w:divBdr>
        <w:top w:val="none" w:sz="0" w:space="0" w:color="auto"/>
        <w:left w:val="none" w:sz="0" w:space="0" w:color="auto"/>
        <w:bottom w:val="none" w:sz="0" w:space="0" w:color="auto"/>
        <w:right w:val="none" w:sz="0" w:space="0" w:color="auto"/>
      </w:divBdr>
    </w:div>
    <w:div w:id="654190047">
      <w:bodyDiv w:val="1"/>
      <w:marLeft w:val="0"/>
      <w:marRight w:val="0"/>
      <w:marTop w:val="0"/>
      <w:marBottom w:val="0"/>
      <w:divBdr>
        <w:top w:val="none" w:sz="0" w:space="0" w:color="auto"/>
        <w:left w:val="none" w:sz="0" w:space="0" w:color="auto"/>
        <w:bottom w:val="none" w:sz="0" w:space="0" w:color="auto"/>
        <w:right w:val="none" w:sz="0" w:space="0" w:color="auto"/>
      </w:divBdr>
    </w:div>
    <w:div w:id="666060858">
      <w:bodyDiv w:val="1"/>
      <w:marLeft w:val="0"/>
      <w:marRight w:val="0"/>
      <w:marTop w:val="0"/>
      <w:marBottom w:val="0"/>
      <w:divBdr>
        <w:top w:val="none" w:sz="0" w:space="0" w:color="auto"/>
        <w:left w:val="none" w:sz="0" w:space="0" w:color="auto"/>
        <w:bottom w:val="none" w:sz="0" w:space="0" w:color="auto"/>
        <w:right w:val="none" w:sz="0" w:space="0" w:color="auto"/>
      </w:divBdr>
    </w:div>
    <w:div w:id="672949924">
      <w:bodyDiv w:val="1"/>
      <w:marLeft w:val="0"/>
      <w:marRight w:val="0"/>
      <w:marTop w:val="0"/>
      <w:marBottom w:val="0"/>
      <w:divBdr>
        <w:top w:val="none" w:sz="0" w:space="0" w:color="auto"/>
        <w:left w:val="none" w:sz="0" w:space="0" w:color="auto"/>
        <w:bottom w:val="none" w:sz="0" w:space="0" w:color="auto"/>
        <w:right w:val="none" w:sz="0" w:space="0" w:color="auto"/>
      </w:divBdr>
    </w:div>
    <w:div w:id="674111345">
      <w:bodyDiv w:val="1"/>
      <w:marLeft w:val="0"/>
      <w:marRight w:val="0"/>
      <w:marTop w:val="0"/>
      <w:marBottom w:val="0"/>
      <w:divBdr>
        <w:top w:val="none" w:sz="0" w:space="0" w:color="auto"/>
        <w:left w:val="none" w:sz="0" w:space="0" w:color="auto"/>
        <w:bottom w:val="none" w:sz="0" w:space="0" w:color="auto"/>
        <w:right w:val="none" w:sz="0" w:space="0" w:color="auto"/>
      </w:divBdr>
    </w:div>
    <w:div w:id="675307252">
      <w:bodyDiv w:val="1"/>
      <w:marLeft w:val="0"/>
      <w:marRight w:val="0"/>
      <w:marTop w:val="0"/>
      <w:marBottom w:val="0"/>
      <w:divBdr>
        <w:top w:val="none" w:sz="0" w:space="0" w:color="auto"/>
        <w:left w:val="none" w:sz="0" w:space="0" w:color="auto"/>
        <w:bottom w:val="none" w:sz="0" w:space="0" w:color="auto"/>
        <w:right w:val="none" w:sz="0" w:space="0" w:color="auto"/>
      </w:divBdr>
    </w:div>
    <w:div w:id="685643696">
      <w:bodyDiv w:val="1"/>
      <w:marLeft w:val="0"/>
      <w:marRight w:val="0"/>
      <w:marTop w:val="0"/>
      <w:marBottom w:val="0"/>
      <w:divBdr>
        <w:top w:val="none" w:sz="0" w:space="0" w:color="auto"/>
        <w:left w:val="none" w:sz="0" w:space="0" w:color="auto"/>
        <w:bottom w:val="none" w:sz="0" w:space="0" w:color="auto"/>
        <w:right w:val="none" w:sz="0" w:space="0" w:color="auto"/>
      </w:divBdr>
      <w:divsChild>
        <w:div w:id="1206479864">
          <w:marLeft w:val="0"/>
          <w:marRight w:val="0"/>
          <w:marTop w:val="0"/>
          <w:marBottom w:val="0"/>
          <w:divBdr>
            <w:top w:val="none" w:sz="0" w:space="0" w:color="auto"/>
            <w:left w:val="none" w:sz="0" w:space="0" w:color="auto"/>
            <w:bottom w:val="none" w:sz="0" w:space="0" w:color="auto"/>
            <w:right w:val="none" w:sz="0" w:space="0" w:color="auto"/>
          </w:divBdr>
          <w:divsChild>
            <w:div w:id="1032464936">
              <w:marLeft w:val="0"/>
              <w:marRight w:val="0"/>
              <w:marTop w:val="0"/>
              <w:marBottom w:val="0"/>
              <w:divBdr>
                <w:top w:val="none" w:sz="0" w:space="0" w:color="auto"/>
                <w:left w:val="none" w:sz="0" w:space="0" w:color="auto"/>
                <w:bottom w:val="none" w:sz="0" w:space="0" w:color="auto"/>
                <w:right w:val="none" w:sz="0" w:space="0" w:color="auto"/>
              </w:divBdr>
              <w:divsChild>
                <w:div w:id="17296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90638">
      <w:bodyDiv w:val="1"/>
      <w:marLeft w:val="0"/>
      <w:marRight w:val="0"/>
      <w:marTop w:val="0"/>
      <w:marBottom w:val="0"/>
      <w:divBdr>
        <w:top w:val="none" w:sz="0" w:space="0" w:color="auto"/>
        <w:left w:val="none" w:sz="0" w:space="0" w:color="auto"/>
        <w:bottom w:val="none" w:sz="0" w:space="0" w:color="auto"/>
        <w:right w:val="none" w:sz="0" w:space="0" w:color="auto"/>
      </w:divBdr>
    </w:div>
    <w:div w:id="688415409">
      <w:bodyDiv w:val="1"/>
      <w:marLeft w:val="0"/>
      <w:marRight w:val="0"/>
      <w:marTop w:val="0"/>
      <w:marBottom w:val="0"/>
      <w:divBdr>
        <w:top w:val="none" w:sz="0" w:space="0" w:color="auto"/>
        <w:left w:val="none" w:sz="0" w:space="0" w:color="auto"/>
        <w:bottom w:val="none" w:sz="0" w:space="0" w:color="auto"/>
        <w:right w:val="none" w:sz="0" w:space="0" w:color="auto"/>
      </w:divBdr>
    </w:div>
    <w:div w:id="691415626">
      <w:bodyDiv w:val="1"/>
      <w:marLeft w:val="0"/>
      <w:marRight w:val="0"/>
      <w:marTop w:val="0"/>
      <w:marBottom w:val="0"/>
      <w:divBdr>
        <w:top w:val="none" w:sz="0" w:space="0" w:color="auto"/>
        <w:left w:val="none" w:sz="0" w:space="0" w:color="auto"/>
        <w:bottom w:val="none" w:sz="0" w:space="0" w:color="auto"/>
        <w:right w:val="none" w:sz="0" w:space="0" w:color="auto"/>
      </w:divBdr>
      <w:divsChild>
        <w:div w:id="1746537809">
          <w:marLeft w:val="0"/>
          <w:marRight w:val="0"/>
          <w:marTop w:val="0"/>
          <w:marBottom w:val="0"/>
          <w:divBdr>
            <w:top w:val="none" w:sz="0" w:space="0" w:color="auto"/>
            <w:left w:val="none" w:sz="0" w:space="0" w:color="auto"/>
            <w:bottom w:val="none" w:sz="0" w:space="0" w:color="auto"/>
            <w:right w:val="none" w:sz="0" w:space="0" w:color="auto"/>
          </w:divBdr>
        </w:div>
        <w:div w:id="2043742757">
          <w:marLeft w:val="0"/>
          <w:marRight w:val="0"/>
          <w:marTop w:val="0"/>
          <w:marBottom w:val="0"/>
          <w:divBdr>
            <w:top w:val="none" w:sz="0" w:space="0" w:color="auto"/>
            <w:left w:val="none" w:sz="0" w:space="0" w:color="auto"/>
            <w:bottom w:val="none" w:sz="0" w:space="0" w:color="auto"/>
            <w:right w:val="none" w:sz="0" w:space="0" w:color="auto"/>
          </w:divBdr>
        </w:div>
      </w:divsChild>
    </w:div>
    <w:div w:id="692191630">
      <w:bodyDiv w:val="1"/>
      <w:marLeft w:val="0"/>
      <w:marRight w:val="0"/>
      <w:marTop w:val="0"/>
      <w:marBottom w:val="0"/>
      <w:divBdr>
        <w:top w:val="none" w:sz="0" w:space="0" w:color="auto"/>
        <w:left w:val="none" w:sz="0" w:space="0" w:color="auto"/>
        <w:bottom w:val="none" w:sz="0" w:space="0" w:color="auto"/>
        <w:right w:val="none" w:sz="0" w:space="0" w:color="auto"/>
      </w:divBdr>
      <w:divsChild>
        <w:div w:id="825821139">
          <w:marLeft w:val="0"/>
          <w:marRight w:val="0"/>
          <w:marTop w:val="0"/>
          <w:marBottom w:val="0"/>
          <w:divBdr>
            <w:top w:val="none" w:sz="0" w:space="0" w:color="auto"/>
            <w:left w:val="none" w:sz="0" w:space="0" w:color="auto"/>
            <w:bottom w:val="none" w:sz="0" w:space="0" w:color="auto"/>
            <w:right w:val="none" w:sz="0" w:space="0" w:color="auto"/>
          </w:divBdr>
        </w:div>
        <w:div w:id="1973944765">
          <w:marLeft w:val="0"/>
          <w:marRight w:val="0"/>
          <w:marTop w:val="0"/>
          <w:marBottom w:val="0"/>
          <w:divBdr>
            <w:top w:val="none" w:sz="0" w:space="0" w:color="auto"/>
            <w:left w:val="none" w:sz="0" w:space="0" w:color="auto"/>
            <w:bottom w:val="none" w:sz="0" w:space="0" w:color="auto"/>
            <w:right w:val="none" w:sz="0" w:space="0" w:color="auto"/>
          </w:divBdr>
        </w:div>
      </w:divsChild>
    </w:div>
    <w:div w:id="701442810">
      <w:bodyDiv w:val="1"/>
      <w:marLeft w:val="0"/>
      <w:marRight w:val="0"/>
      <w:marTop w:val="0"/>
      <w:marBottom w:val="0"/>
      <w:divBdr>
        <w:top w:val="none" w:sz="0" w:space="0" w:color="auto"/>
        <w:left w:val="none" w:sz="0" w:space="0" w:color="auto"/>
        <w:bottom w:val="none" w:sz="0" w:space="0" w:color="auto"/>
        <w:right w:val="none" w:sz="0" w:space="0" w:color="auto"/>
      </w:divBdr>
    </w:div>
    <w:div w:id="703485623">
      <w:bodyDiv w:val="1"/>
      <w:marLeft w:val="0"/>
      <w:marRight w:val="0"/>
      <w:marTop w:val="0"/>
      <w:marBottom w:val="0"/>
      <w:divBdr>
        <w:top w:val="none" w:sz="0" w:space="0" w:color="auto"/>
        <w:left w:val="none" w:sz="0" w:space="0" w:color="auto"/>
        <w:bottom w:val="none" w:sz="0" w:space="0" w:color="auto"/>
        <w:right w:val="none" w:sz="0" w:space="0" w:color="auto"/>
      </w:divBdr>
    </w:div>
    <w:div w:id="738207029">
      <w:bodyDiv w:val="1"/>
      <w:marLeft w:val="0"/>
      <w:marRight w:val="0"/>
      <w:marTop w:val="0"/>
      <w:marBottom w:val="0"/>
      <w:divBdr>
        <w:top w:val="none" w:sz="0" w:space="0" w:color="auto"/>
        <w:left w:val="none" w:sz="0" w:space="0" w:color="auto"/>
        <w:bottom w:val="none" w:sz="0" w:space="0" w:color="auto"/>
        <w:right w:val="none" w:sz="0" w:space="0" w:color="auto"/>
      </w:divBdr>
    </w:div>
    <w:div w:id="770128772">
      <w:bodyDiv w:val="1"/>
      <w:marLeft w:val="0"/>
      <w:marRight w:val="0"/>
      <w:marTop w:val="0"/>
      <w:marBottom w:val="0"/>
      <w:divBdr>
        <w:top w:val="none" w:sz="0" w:space="0" w:color="auto"/>
        <w:left w:val="none" w:sz="0" w:space="0" w:color="auto"/>
        <w:bottom w:val="none" w:sz="0" w:space="0" w:color="auto"/>
        <w:right w:val="none" w:sz="0" w:space="0" w:color="auto"/>
      </w:divBdr>
    </w:div>
    <w:div w:id="783503017">
      <w:bodyDiv w:val="1"/>
      <w:marLeft w:val="0"/>
      <w:marRight w:val="0"/>
      <w:marTop w:val="0"/>
      <w:marBottom w:val="0"/>
      <w:divBdr>
        <w:top w:val="none" w:sz="0" w:space="0" w:color="auto"/>
        <w:left w:val="none" w:sz="0" w:space="0" w:color="auto"/>
        <w:bottom w:val="none" w:sz="0" w:space="0" w:color="auto"/>
        <w:right w:val="none" w:sz="0" w:space="0" w:color="auto"/>
      </w:divBdr>
    </w:div>
    <w:div w:id="793597279">
      <w:bodyDiv w:val="1"/>
      <w:marLeft w:val="0"/>
      <w:marRight w:val="0"/>
      <w:marTop w:val="0"/>
      <w:marBottom w:val="0"/>
      <w:divBdr>
        <w:top w:val="none" w:sz="0" w:space="0" w:color="auto"/>
        <w:left w:val="none" w:sz="0" w:space="0" w:color="auto"/>
        <w:bottom w:val="none" w:sz="0" w:space="0" w:color="auto"/>
        <w:right w:val="none" w:sz="0" w:space="0" w:color="auto"/>
      </w:divBdr>
    </w:div>
    <w:div w:id="808206081">
      <w:bodyDiv w:val="1"/>
      <w:marLeft w:val="0"/>
      <w:marRight w:val="0"/>
      <w:marTop w:val="0"/>
      <w:marBottom w:val="0"/>
      <w:divBdr>
        <w:top w:val="none" w:sz="0" w:space="0" w:color="auto"/>
        <w:left w:val="none" w:sz="0" w:space="0" w:color="auto"/>
        <w:bottom w:val="none" w:sz="0" w:space="0" w:color="auto"/>
        <w:right w:val="none" w:sz="0" w:space="0" w:color="auto"/>
      </w:divBdr>
    </w:div>
    <w:div w:id="815488223">
      <w:bodyDiv w:val="1"/>
      <w:marLeft w:val="0"/>
      <w:marRight w:val="0"/>
      <w:marTop w:val="0"/>
      <w:marBottom w:val="0"/>
      <w:divBdr>
        <w:top w:val="none" w:sz="0" w:space="0" w:color="auto"/>
        <w:left w:val="none" w:sz="0" w:space="0" w:color="auto"/>
        <w:bottom w:val="none" w:sz="0" w:space="0" w:color="auto"/>
        <w:right w:val="none" w:sz="0" w:space="0" w:color="auto"/>
      </w:divBdr>
    </w:div>
    <w:div w:id="823009371">
      <w:bodyDiv w:val="1"/>
      <w:marLeft w:val="0"/>
      <w:marRight w:val="0"/>
      <w:marTop w:val="0"/>
      <w:marBottom w:val="0"/>
      <w:divBdr>
        <w:top w:val="none" w:sz="0" w:space="0" w:color="auto"/>
        <w:left w:val="none" w:sz="0" w:space="0" w:color="auto"/>
        <w:bottom w:val="none" w:sz="0" w:space="0" w:color="auto"/>
        <w:right w:val="none" w:sz="0" w:space="0" w:color="auto"/>
      </w:divBdr>
    </w:div>
    <w:div w:id="827134709">
      <w:bodyDiv w:val="1"/>
      <w:marLeft w:val="0"/>
      <w:marRight w:val="0"/>
      <w:marTop w:val="0"/>
      <w:marBottom w:val="0"/>
      <w:divBdr>
        <w:top w:val="none" w:sz="0" w:space="0" w:color="auto"/>
        <w:left w:val="none" w:sz="0" w:space="0" w:color="auto"/>
        <w:bottom w:val="none" w:sz="0" w:space="0" w:color="auto"/>
        <w:right w:val="none" w:sz="0" w:space="0" w:color="auto"/>
      </w:divBdr>
    </w:div>
    <w:div w:id="832373512">
      <w:bodyDiv w:val="1"/>
      <w:marLeft w:val="0"/>
      <w:marRight w:val="0"/>
      <w:marTop w:val="0"/>
      <w:marBottom w:val="0"/>
      <w:divBdr>
        <w:top w:val="none" w:sz="0" w:space="0" w:color="auto"/>
        <w:left w:val="none" w:sz="0" w:space="0" w:color="auto"/>
        <w:bottom w:val="none" w:sz="0" w:space="0" w:color="auto"/>
        <w:right w:val="none" w:sz="0" w:space="0" w:color="auto"/>
      </w:divBdr>
    </w:div>
    <w:div w:id="853956221">
      <w:bodyDiv w:val="1"/>
      <w:marLeft w:val="0"/>
      <w:marRight w:val="0"/>
      <w:marTop w:val="0"/>
      <w:marBottom w:val="0"/>
      <w:divBdr>
        <w:top w:val="none" w:sz="0" w:space="0" w:color="auto"/>
        <w:left w:val="none" w:sz="0" w:space="0" w:color="auto"/>
        <w:bottom w:val="none" w:sz="0" w:space="0" w:color="auto"/>
        <w:right w:val="none" w:sz="0" w:space="0" w:color="auto"/>
      </w:divBdr>
    </w:div>
    <w:div w:id="853958464">
      <w:bodyDiv w:val="1"/>
      <w:marLeft w:val="0"/>
      <w:marRight w:val="0"/>
      <w:marTop w:val="0"/>
      <w:marBottom w:val="0"/>
      <w:divBdr>
        <w:top w:val="none" w:sz="0" w:space="0" w:color="auto"/>
        <w:left w:val="none" w:sz="0" w:space="0" w:color="auto"/>
        <w:bottom w:val="none" w:sz="0" w:space="0" w:color="auto"/>
        <w:right w:val="none" w:sz="0" w:space="0" w:color="auto"/>
      </w:divBdr>
    </w:div>
    <w:div w:id="876626273">
      <w:bodyDiv w:val="1"/>
      <w:marLeft w:val="0"/>
      <w:marRight w:val="0"/>
      <w:marTop w:val="0"/>
      <w:marBottom w:val="0"/>
      <w:divBdr>
        <w:top w:val="none" w:sz="0" w:space="0" w:color="auto"/>
        <w:left w:val="none" w:sz="0" w:space="0" w:color="auto"/>
        <w:bottom w:val="none" w:sz="0" w:space="0" w:color="auto"/>
        <w:right w:val="none" w:sz="0" w:space="0" w:color="auto"/>
      </w:divBdr>
    </w:div>
    <w:div w:id="879364488">
      <w:bodyDiv w:val="1"/>
      <w:marLeft w:val="0"/>
      <w:marRight w:val="0"/>
      <w:marTop w:val="0"/>
      <w:marBottom w:val="0"/>
      <w:divBdr>
        <w:top w:val="none" w:sz="0" w:space="0" w:color="auto"/>
        <w:left w:val="none" w:sz="0" w:space="0" w:color="auto"/>
        <w:bottom w:val="none" w:sz="0" w:space="0" w:color="auto"/>
        <w:right w:val="none" w:sz="0" w:space="0" w:color="auto"/>
      </w:divBdr>
    </w:div>
    <w:div w:id="880284334">
      <w:bodyDiv w:val="1"/>
      <w:marLeft w:val="0"/>
      <w:marRight w:val="0"/>
      <w:marTop w:val="0"/>
      <w:marBottom w:val="0"/>
      <w:divBdr>
        <w:top w:val="none" w:sz="0" w:space="0" w:color="auto"/>
        <w:left w:val="none" w:sz="0" w:space="0" w:color="auto"/>
        <w:bottom w:val="none" w:sz="0" w:space="0" w:color="auto"/>
        <w:right w:val="none" w:sz="0" w:space="0" w:color="auto"/>
      </w:divBdr>
    </w:div>
    <w:div w:id="880898927">
      <w:bodyDiv w:val="1"/>
      <w:marLeft w:val="0"/>
      <w:marRight w:val="0"/>
      <w:marTop w:val="0"/>
      <w:marBottom w:val="0"/>
      <w:divBdr>
        <w:top w:val="none" w:sz="0" w:space="0" w:color="auto"/>
        <w:left w:val="none" w:sz="0" w:space="0" w:color="auto"/>
        <w:bottom w:val="none" w:sz="0" w:space="0" w:color="auto"/>
        <w:right w:val="none" w:sz="0" w:space="0" w:color="auto"/>
      </w:divBdr>
    </w:div>
    <w:div w:id="886649518">
      <w:bodyDiv w:val="1"/>
      <w:marLeft w:val="0"/>
      <w:marRight w:val="0"/>
      <w:marTop w:val="0"/>
      <w:marBottom w:val="0"/>
      <w:divBdr>
        <w:top w:val="none" w:sz="0" w:space="0" w:color="auto"/>
        <w:left w:val="none" w:sz="0" w:space="0" w:color="auto"/>
        <w:bottom w:val="none" w:sz="0" w:space="0" w:color="auto"/>
        <w:right w:val="none" w:sz="0" w:space="0" w:color="auto"/>
      </w:divBdr>
    </w:div>
    <w:div w:id="891887898">
      <w:bodyDiv w:val="1"/>
      <w:marLeft w:val="0"/>
      <w:marRight w:val="0"/>
      <w:marTop w:val="0"/>
      <w:marBottom w:val="0"/>
      <w:divBdr>
        <w:top w:val="none" w:sz="0" w:space="0" w:color="auto"/>
        <w:left w:val="none" w:sz="0" w:space="0" w:color="auto"/>
        <w:bottom w:val="none" w:sz="0" w:space="0" w:color="auto"/>
        <w:right w:val="none" w:sz="0" w:space="0" w:color="auto"/>
      </w:divBdr>
    </w:div>
    <w:div w:id="892545685">
      <w:bodyDiv w:val="1"/>
      <w:marLeft w:val="0"/>
      <w:marRight w:val="0"/>
      <w:marTop w:val="0"/>
      <w:marBottom w:val="0"/>
      <w:divBdr>
        <w:top w:val="none" w:sz="0" w:space="0" w:color="auto"/>
        <w:left w:val="none" w:sz="0" w:space="0" w:color="auto"/>
        <w:bottom w:val="none" w:sz="0" w:space="0" w:color="auto"/>
        <w:right w:val="none" w:sz="0" w:space="0" w:color="auto"/>
      </w:divBdr>
    </w:div>
    <w:div w:id="897010997">
      <w:bodyDiv w:val="1"/>
      <w:marLeft w:val="0"/>
      <w:marRight w:val="0"/>
      <w:marTop w:val="0"/>
      <w:marBottom w:val="0"/>
      <w:divBdr>
        <w:top w:val="none" w:sz="0" w:space="0" w:color="auto"/>
        <w:left w:val="none" w:sz="0" w:space="0" w:color="auto"/>
        <w:bottom w:val="none" w:sz="0" w:space="0" w:color="auto"/>
        <w:right w:val="none" w:sz="0" w:space="0" w:color="auto"/>
      </w:divBdr>
    </w:div>
    <w:div w:id="914053732">
      <w:bodyDiv w:val="1"/>
      <w:marLeft w:val="0"/>
      <w:marRight w:val="0"/>
      <w:marTop w:val="0"/>
      <w:marBottom w:val="0"/>
      <w:divBdr>
        <w:top w:val="none" w:sz="0" w:space="0" w:color="auto"/>
        <w:left w:val="none" w:sz="0" w:space="0" w:color="auto"/>
        <w:bottom w:val="none" w:sz="0" w:space="0" w:color="auto"/>
        <w:right w:val="none" w:sz="0" w:space="0" w:color="auto"/>
      </w:divBdr>
      <w:divsChild>
        <w:div w:id="418137835">
          <w:marLeft w:val="0"/>
          <w:marRight w:val="0"/>
          <w:marTop w:val="0"/>
          <w:marBottom w:val="0"/>
          <w:divBdr>
            <w:top w:val="none" w:sz="0" w:space="0" w:color="auto"/>
            <w:left w:val="none" w:sz="0" w:space="0" w:color="auto"/>
            <w:bottom w:val="none" w:sz="0" w:space="0" w:color="auto"/>
            <w:right w:val="none" w:sz="0" w:space="0" w:color="auto"/>
          </w:divBdr>
        </w:div>
      </w:divsChild>
    </w:div>
    <w:div w:id="916590888">
      <w:bodyDiv w:val="1"/>
      <w:marLeft w:val="0"/>
      <w:marRight w:val="0"/>
      <w:marTop w:val="0"/>
      <w:marBottom w:val="0"/>
      <w:divBdr>
        <w:top w:val="none" w:sz="0" w:space="0" w:color="auto"/>
        <w:left w:val="none" w:sz="0" w:space="0" w:color="auto"/>
        <w:bottom w:val="none" w:sz="0" w:space="0" w:color="auto"/>
        <w:right w:val="none" w:sz="0" w:space="0" w:color="auto"/>
      </w:divBdr>
    </w:div>
    <w:div w:id="926885940">
      <w:bodyDiv w:val="1"/>
      <w:marLeft w:val="0"/>
      <w:marRight w:val="0"/>
      <w:marTop w:val="0"/>
      <w:marBottom w:val="0"/>
      <w:divBdr>
        <w:top w:val="none" w:sz="0" w:space="0" w:color="auto"/>
        <w:left w:val="none" w:sz="0" w:space="0" w:color="auto"/>
        <w:bottom w:val="none" w:sz="0" w:space="0" w:color="auto"/>
        <w:right w:val="none" w:sz="0" w:space="0" w:color="auto"/>
      </w:divBdr>
      <w:divsChild>
        <w:div w:id="975062177">
          <w:marLeft w:val="0"/>
          <w:marRight w:val="0"/>
          <w:marTop w:val="0"/>
          <w:marBottom w:val="0"/>
          <w:divBdr>
            <w:top w:val="none" w:sz="0" w:space="0" w:color="auto"/>
            <w:left w:val="none" w:sz="0" w:space="0" w:color="auto"/>
            <w:bottom w:val="none" w:sz="0" w:space="0" w:color="auto"/>
            <w:right w:val="none" w:sz="0" w:space="0" w:color="auto"/>
          </w:divBdr>
        </w:div>
        <w:div w:id="1868909431">
          <w:marLeft w:val="0"/>
          <w:marRight w:val="0"/>
          <w:marTop w:val="0"/>
          <w:marBottom w:val="0"/>
          <w:divBdr>
            <w:top w:val="none" w:sz="0" w:space="0" w:color="auto"/>
            <w:left w:val="none" w:sz="0" w:space="0" w:color="auto"/>
            <w:bottom w:val="none" w:sz="0" w:space="0" w:color="auto"/>
            <w:right w:val="none" w:sz="0" w:space="0" w:color="auto"/>
          </w:divBdr>
        </w:div>
      </w:divsChild>
    </w:div>
    <w:div w:id="929504005">
      <w:bodyDiv w:val="1"/>
      <w:marLeft w:val="0"/>
      <w:marRight w:val="0"/>
      <w:marTop w:val="0"/>
      <w:marBottom w:val="0"/>
      <w:divBdr>
        <w:top w:val="none" w:sz="0" w:space="0" w:color="auto"/>
        <w:left w:val="none" w:sz="0" w:space="0" w:color="auto"/>
        <w:bottom w:val="none" w:sz="0" w:space="0" w:color="auto"/>
        <w:right w:val="none" w:sz="0" w:space="0" w:color="auto"/>
      </w:divBdr>
    </w:div>
    <w:div w:id="952055841">
      <w:bodyDiv w:val="1"/>
      <w:marLeft w:val="0"/>
      <w:marRight w:val="0"/>
      <w:marTop w:val="0"/>
      <w:marBottom w:val="0"/>
      <w:divBdr>
        <w:top w:val="none" w:sz="0" w:space="0" w:color="auto"/>
        <w:left w:val="none" w:sz="0" w:space="0" w:color="auto"/>
        <w:bottom w:val="none" w:sz="0" w:space="0" w:color="auto"/>
        <w:right w:val="none" w:sz="0" w:space="0" w:color="auto"/>
      </w:divBdr>
    </w:div>
    <w:div w:id="955067619">
      <w:bodyDiv w:val="1"/>
      <w:marLeft w:val="0"/>
      <w:marRight w:val="0"/>
      <w:marTop w:val="0"/>
      <w:marBottom w:val="0"/>
      <w:divBdr>
        <w:top w:val="none" w:sz="0" w:space="0" w:color="auto"/>
        <w:left w:val="none" w:sz="0" w:space="0" w:color="auto"/>
        <w:bottom w:val="none" w:sz="0" w:space="0" w:color="auto"/>
        <w:right w:val="none" w:sz="0" w:space="0" w:color="auto"/>
      </w:divBdr>
    </w:div>
    <w:div w:id="969820692">
      <w:bodyDiv w:val="1"/>
      <w:marLeft w:val="0"/>
      <w:marRight w:val="0"/>
      <w:marTop w:val="0"/>
      <w:marBottom w:val="0"/>
      <w:divBdr>
        <w:top w:val="none" w:sz="0" w:space="0" w:color="auto"/>
        <w:left w:val="none" w:sz="0" w:space="0" w:color="auto"/>
        <w:bottom w:val="none" w:sz="0" w:space="0" w:color="auto"/>
        <w:right w:val="none" w:sz="0" w:space="0" w:color="auto"/>
      </w:divBdr>
    </w:div>
    <w:div w:id="976841302">
      <w:bodyDiv w:val="1"/>
      <w:marLeft w:val="0"/>
      <w:marRight w:val="0"/>
      <w:marTop w:val="0"/>
      <w:marBottom w:val="0"/>
      <w:divBdr>
        <w:top w:val="none" w:sz="0" w:space="0" w:color="auto"/>
        <w:left w:val="none" w:sz="0" w:space="0" w:color="auto"/>
        <w:bottom w:val="none" w:sz="0" w:space="0" w:color="auto"/>
        <w:right w:val="none" w:sz="0" w:space="0" w:color="auto"/>
      </w:divBdr>
    </w:div>
    <w:div w:id="982658676">
      <w:bodyDiv w:val="1"/>
      <w:marLeft w:val="0"/>
      <w:marRight w:val="0"/>
      <w:marTop w:val="0"/>
      <w:marBottom w:val="0"/>
      <w:divBdr>
        <w:top w:val="none" w:sz="0" w:space="0" w:color="auto"/>
        <w:left w:val="none" w:sz="0" w:space="0" w:color="auto"/>
        <w:bottom w:val="none" w:sz="0" w:space="0" w:color="auto"/>
        <w:right w:val="none" w:sz="0" w:space="0" w:color="auto"/>
      </w:divBdr>
    </w:div>
    <w:div w:id="985596208">
      <w:bodyDiv w:val="1"/>
      <w:marLeft w:val="0"/>
      <w:marRight w:val="0"/>
      <w:marTop w:val="0"/>
      <w:marBottom w:val="0"/>
      <w:divBdr>
        <w:top w:val="none" w:sz="0" w:space="0" w:color="auto"/>
        <w:left w:val="none" w:sz="0" w:space="0" w:color="auto"/>
        <w:bottom w:val="none" w:sz="0" w:space="0" w:color="auto"/>
        <w:right w:val="none" w:sz="0" w:space="0" w:color="auto"/>
      </w:divBdr>
    </w:div>
    <w:div w:id="1003970999">
      <w:bodyDiv w:val="1"/>
      <w:marLeft w:val="0"/>
      <w:marRight w:val="0"/>
      <w:marTop w:val="0"/>
      <w:marBottom w:val="0"/>
      <w:divBdr>
        <w:top w:val="none" w:sz="0" w:space="0" w:color="auto"/>
        <w:left w:val="none" w:sz="0" w:space="0" w:color="auto"/>
        <w:bottom w:val="none" w:sz="0" w:space="0" w:color="auto"/>
        <w:right w:val="none" w:sz="0" w:space="0" w:color="auto"/>
      </w:divBdr>
    </w:div>
    <w:div w:id="1013259945">
      <w:bodyDiv w:val="1"/>
      <w:marLeft w:val="0"/>
      <w:marRight w:val="0"/>
      <w:marTop w:val="0"/>
      <w:marBottom w:val="0"/>
      <w:divBdr>
        <w:top w:val="none" w:sz="0" w:space="0" w:color="auto"/>
        <w:left w:val="none" w:sz="0" w:space="0" w:color="auto"/>
        <w:bottom w:val="none" w:sz="0" w:space="0" w:color="auto"/>
        <w:right w:val="none" w:sz="0" w:space="0" w:color="auto"/>
      </w:divBdr>
    </w:div>
    <w:div w:id="1013262170">
      <w:bodyDiv w:val="1"/>
      <w:marLeft w:val="0"/>
      <w:marRight w:val="0"/>
      <w:marTop w:val="0"/>
      <w:marBottom w:val="0"/>
      <w:divBdr>
        <w:top w:val="none" w:sz="0" w:space="0" w:color="auto"/>
        <w:left w:val="none" w:sz="0" w:space="0" w:color="auto"/>
        <w:bottom w:val="none" w:sz="0" w:space="0" w:color="auto"/>
        <w:right w:val="none" w:sz="0" w:space="0" w:color="auto"/>
      </w:divBdr>
    </w:div>
    <w:div w:id="1034161749">
      <w:bodyDiv w:val="1"/>
      <w:marLeft w:val="0"/>
      <w:marRight w:val="0"/>
      <w:marTop w:val="0"/>
      <w:marBottom w:val="0"/>
      <w:divBdr>
        <w:top w:val="none" w:sz="0" w:space="0" w:color="auto"/>
        <w:left w:val="none" w:sz="0" w:space="0" w:color="auto"/>
        <w:bottom w:val="none" w:sz="0" w:space="0" w:color="auto"/>
        <w:right w:val="none" w:sz="0" w:space="0" w:color="auto"/>
      </w:divBdr>
    </w:div>
    <w:div w:id="1053384334">
      <w:bodyDiv w:val="1"/>
      <w:marLeft w:val="0"/>
      <w:marRight w:val="0"/>
      <w:marTop w:val="0"/>
      <w:marBottom w:val="0"/>
      <w:divBdr>
        <w:top w:val="none" w:sz="0" w:space="0" w:color="auto"/>
        <w:left w:val="none" w:sz="0" w:space="0" w:color="auto"/>
        <w:bottom w:val="none" w:sz="0" w:space="0" w:color="auto"/>
        <w:right w:val="none" w:sz="0" w:space="0" w:color="auto"/>
      </w:divBdr>
    </w:div>
    <w:div w:id="1064136049">
      <w:bodyDiv w:val="1"/>
      <w:marLeft w:val="0"/>
      <w:marRight w:val="0"/>
      <w:marTop w:val="0"/>
      <w:marBottom w:val="0"/>
      <w:divBdr>
        <w:top w:val="none" w:sz="0" w:space="0" w:color="auto"/>
        <w:left w:val="none" w:sz="0" w:space="0" w:color="auto"/>
        <w:bottom w:val="none" w:sz="0" w:space="0" w:color="auto"/>
        <w:right w:val="none" w:sz="0" w:space="0" w:color="auto"/>
      </w:divBdr>
    </w:div>
    <w:div w:id="1066296552">
      <w:bodyDiv w:val="1"/>
      <w:marLeft w:val="0"/>
      <w:marRight w:val="0"/>
      <w:marTop w:val="0"/>
      <w:marBottom w:val="0"/>
      <w:divBdr>
        <w:top w:val="none" w:sz="0" w:space="0" w:color="auto"/>
        <w:left w:val="none" w:sz="0" w:space="0" w:color="auto"/>
        <w:bottom w:val="none" w:sz="0" w:space="0" w:color="auto"/>
        <w:right w:val="none" w:sz="0" w:space="0" w:color="auto"/>
      </w:divBdr>
    </w:div>
    <w:div w:id="1070956003">
      <w:bodyDiv w:val="1"/>
      <w:marLeft w:val="0"/>
      <w:marRight w:val="0"/>
      <w:marTop w:val="0"/>
      <w:marBottom w:val="0"/>
      <w:divBdr>
        <w:top w:val="none" w:sz="0" w:space="0" w:color="auto"/>
        <w:left w:val="none" w:sz="0" w:space="0" w:color="auto"/>
        <w:bottom w:val="none" w:sz="0" w:space="0" w:color="auto"/>
        <w:right w:val="none" w:sz="0" w:space="0" w:color="auto"/>
      </w:divBdr>
    </w:div>
    <w:div w:id="1078552017">
      <w:bodyDiv w:val="1"/>
      <w:marLeft w:val="0"/>
      <w:marRight w:val="0"/>
      <w:marTop w:val="0"/>
      <w:marBottom w:val="0"/>
      <w:divBdr>
        <w:top w:val="none" w:sz="0" w:space="0" w:color="auto"/>
        <w:left w:val="none" w:sz="0" w:space="0" w:color="auto"/>
        <w:bottom w:val="none" w:sz="0" w:space="0" w:color="auto"/>
        <w:right w:val="none" w:sz="0" w:space="0" w:color="auto"/>
      </w:divBdr>
    </w:div>
    <w:div w:id="1080056977">
      <w:bodyDiv w:val="1"/>
      <w:marLeft w:val="0"/>
      <w:marRight w:val="0"/>
      <w:marTop w:val="0"/>
      <w:marBottom w:val="0"/>
      <w:divBdr>
        <w:top w:val="none" w:sz="0" w:space="0" w:color="auto"/>
        <w:left w:val="none" w:sz="0" w:space="0" w:color="auto"/>
        <w:bottom w:val="none" w:sz="0" w:space="0" w:color="auto"/>
        <w:right w:val="none" w:sz="0" w:space="0" w:color="auto"/>
      </w:divBdr>
    </w:div>
    <w:div w:id="1081416946">
      <w:bodyDiv w:val="1"/>
      <w:marLeft w:val="0"/>
      <w:marRight w:val="0"/>
      <w:marTop w:val="0"/>
      <w:marBottom w:val="0"/>
      <w:divBdr>
        <w:top w:val="none" w:sz="0" w:space="0" w:color="auto"/>
        <w:left w:val="none" w:sz="0" w:space="0" w:color="auto"/>
        <w:bottom w:val="none" w:sz="0" w:space="0" w:color="auto"/>
        <w:right w:val="none" w:sz="0" w:space="0" w:color="auto"/>
      </w:divBdr>
    </w:div>
    <w:div w:id="1095438679">
      <w:bodyDiv w:val="1"/>
      <w:marLeft w:val="0"/>
      <w:marRight w:val="0"/>
      <w:marTop w:val="0"/>
      <w:marBottom w:val="0"/>
      <w:divBdr>
        <w:top w:val="none" w:sz="0" w:space="0" w:color="auto"/>
        <w:left w:val="none" w:sz="0" w:space="0" w:color="auto"/>
        <w:bottom w:val="none" w:sz="0" w:space="0" w:color="auto"/>
        <w:right w:val="none" w:sz="0" w:space="0" w:color="auto"/>
      </w:divBdr>
    </w:div>
    <w:div w:id="1097477998">
      <w:bodyDiv w:val="1"/>
      <w:marLeft w:val="0"/>
      <w:marRight w:val="0"/>
      <w:marTop w:val="0"/>
      <w:marBottom w:val="0"/>
      <w:divBdr>
        <w:top w:val="none" w:sz="0" w:space="0" w:color="auto"/>
        <w:left w:val="none" w:sz="0" w:space="0" w:color="auto"/>
        <w:bottom w:val="none" w:sz="0" w:space="0" w:color="auto"/>
        <w:right w:val="none" w:sz="0" w:space="0" w:color="auto"/>
      </w:divBdr>
    </w:div>
    <w:div w:id="1106072944">
      <w:bodyDiv w:val="1"/>
      <w:marLeft w:val="0"/>
      <w:marRight w:val="0"/>
      <w:marTop w:val="0"/>
      <w:marBottom w:val="0"/>
      <w:divBdr>
        <w:top w:val="none" w:sz="0" w:space="0" w:color="auto"/>
        <w:left w:val="none" w:sz="0" w:space="0" w:color="auto"/>
        <w:bottom w:val="none" w:sz="0" w:space="0" w:color="auto"/>
        <w:right w:val="none" w:sz="0" w:space="0" w:color="auto"/>
      </w:divBdr>
    </w:div>
    <w:div w:id="1134758834">
      <w:bodyDiv w:val="1"/>
      <w:marLeft w:val="0"/>
      <w:marRight w:val="0"/>
      <w:marTop w:val="0"/>
      <w:marBottom w:val="0"/>
      <w:divBdr>
        <w:top w:val="none" w:sz="0" w:space="0" w:color="auto"/>
        <w:left w:val="none" w:sz="0" w:space="0" w:color="auto"/>
        <w:bottom w:val="none" w:sz="0" w:space="0" w:color="auto"/>
        <w:right w:val="none" w:sz="0" w:space="0" w:color="auto"/>
      </w:divBdr>
    </w:div>
    <w:div w:id="1136600754">
      <w:bodyDiv w:val="1"/>
      <w:marLeft w:val="0"/>
      <w:marRight w:val="0"/>
      <w:marTop w:val="0"/>
      <w:marBottom w:val="0"/>
      <w:divBdr>
        <w:top w:val="none" w:sz="0" w:space="0" w:color="auto"/>
        <w:left w:val="none" w:sz="0" w:space="0" w:color="auto"/>
        <w:bottom w:val="none" w:sz="0" w:space="0" w:color="auto"/>
        <w:right w:val="none" w:sz="0" w:space="0" w:color="auto"/>
      </w:divBdr>
    </w:div>
    <w:div w:id="1136726522">
      <w:bodyDiv w:val="1"/>
      <w:marLeft w:val="0"/>
      <w:marRight w:val="0"/>
      <w:marTop w:val="0"/>
      <w:marBottom w:val="0"/>
      <w:divBdr>
        <w:top w:val="none" w:sz="0" w:space="0" w:color="auto"/>
        <w:left w:val="none" w:sz="0" w:space="0" w:color="auto"/>
        <w:bottom w:val="none" w:sz="0" w:space="0" w:color="auto"/>
        <w:right w:val="none" w:sz="0" w:space="0" w:color="auto"/>
      </w:divBdr>
    </w:div>
    <w:div w:id="1152520427">
      <w:bodyDiv w:val="1"/>
      <w:marLeft w:val="0"/>
      <w:marRight w:val="0"/>
      <w:marTop w:val="0"/>
      <w:marBottom w:val="0"/>
      <w:divBdr>
        <w:top w:val="none" w:sz="0" w:space="0" w:color="auto"/>
        <w:left w:val="none" w:sz="0" w:space="0" w:color="auto"/>
        <w:bottom w:val="none" w:sz="0" w:space="0" w:color="auto"/>
        <w:right w:val="none" w:sz="0" w:space="0" w:color="auto"/>
      </w:divBdr>
    </w:div>
    <w:div w:id="1152599982">
      <w:bodyDiv w:val="1"/>
      <w:marLeft w:val="0"/>
      <w:marRight w:val="0"/>
      <w:marTop w:val="0"/>
      <w:marBottom w:val="0"/>
      <w:divBdr>
        <w:top w:val="none" w:sz="0" w:space="0" w:color="auto"/>
        <w:left w:val="none" w:sz="0" w:space="0" w:color="auto"/>
        <w:bottom w:val="none" w:sz="0" w:space="0" w:color="auto"/>
        <w:right w:val="none" w:sz="0" w:space="0" w:color="auto"/>
      </w:divBdr>
    </w:div>
    <w:div w:id="1152795259">
      <w:bodyDiv w:val="1"/>
      <w:marLeft w:val="0"/>
      <w:marRight w:val="0"/>
      <w:marTop w:val="0"/>
      <w:marBottom w:val="0"/>
      <w:divBdr>
        <w:top w:val="none" w:sz="0" w:space="0" w:color="auto"/>
        <w:left w:val="none" w:sz="0" w:space="0" w:color="auto"/>
        <w:bottom w:val="none" w:sz="0" w:space="0" w:color="auto"/>
        <w:right w:val="none" w:sz="0" w:space="0" w:color="auto"/>
      </w:divBdr>
    </w:div>
    <w:div w:id="1163009592">
      <w:bodyDiv w:val="1"/>
      <w:marLeft w:val="0"/>
      <w:marRight w:val="0"/>
      <w:marTop w:val="0"/>
      <w:marBottom w:val="0"/>
      <w:divBdr>
        <w:top w:val="none" w:sz="0" w:space="0" w:color="auto"/>
        <w:left w:val="none" w:sz="0" w:space="0" w:color="auto"/>
        <w:bottom w:val="none" w:sz="0" w:space="0" w:color="auto"/>
        <w:right w:val="none" w:sz="0" w:space="0" w:color="auto"/>
      </w:divBdr>
      <w:divsChild>
        <w:div w:id="462623352">
          <w:marLeft w:val="0"/>
          <w:marRight w:val="0"/>
          <w:marTop w:val="0"/>
          <w:marBottom w:val="0"/>
          <w:divBdr>
            <w:top w:val="none" w:sz="0" w:space="0" w:color="auto"/>
            <w:left w:val="none" w:sz="0" w:space="0" w:color="auto"/>
            <w:bottom w:val="none" w:sz="0" w:space="0" w:color="auto"/>
            <w:right w:val="none" w:sz="0" w:space="0" w:color="auto"/>
          </w:divBdr>
        </w:div>
        <w:div w:id="954167528">
          <w:marLeft w:val="0"/>
          <w:marRight w:val="0"/>
          <w:marTop w:val="0"/>
          <w:marBottom w:val="0"/>
          <w:divBdr>
            <w:top w:val="none" w:sz="0" w:space="0" w:color="auto"/>
            <w:left w:val="none" w:sz="0" w:space="0" w:color="auto"/>
            <w:bottom w:val="none" w:sz="0" w:space="0" w:color="auto"/>
            <w:right w:val="none" w:sz="0" w:space="0" w:color="auto"/>
          </w:divBdr>
        </w:div>
        <w:div w:id="1121076137">
          <w:marLeft w:val="0"/>
          <w:marRight w:val="0"/>
          <w:marTop w:val="0"/>
          <w:marBottom w:val="0"/>
          <w:divBdr>
            <w:top w:val="none" w:sz="0" w:space="0" w:color="auto"/>
            <w:left w:val="none" w:sz="0" w:space="0" w:color="auto"/>
            <w:bottom w:val="none" w:sz="0" w:space="0" w:color="auto"/>
            <w:right w:val="none" w:sz="0" w:space="0" w:color="auto"/>
          </w:divBdr>
          <w:divsChild>
            <w:div w:id="1859342610">
              <w:marLeft w:val="0"/>
              <w:marRight w:val="0"/>
              <w:marTop w:val="0"/>
              <w:marBottom w:val="0"/>
              <w:divBdr>
                <w:top w:val="none" w:sz="0" w:space="0" w:color="auto"/>
                <w:left w:val="none" w:sz="0" w:space="0" w:color="auto"/>
                <w:bottom w:val="none" w:sz="0" w:space="0" w:color="auto"/>
                <w:right w:val="none" w:sz="0" w:space="0" w:color="auto"/>
              </w:divBdr>
              <w:divsChild>
                <w:div w:id="1331370782">
                  <w:marLeft w:val="0"/>
                  <w:marRight w:val="0"/>
                  <w:marTop w:val="0"/>
                  <w:marBottom w:val="0"/>
                  <w:divBdr>
                    <w:top w:val="none" w:sz="0" w:space="0" w:color="auto"/>
                    <w:left w:val="none" w:sz="0" w:space="0" w:color="auto"/>
                    <w:bottom w:val="none" w:sz="0" w:space="0" w:color="auto"/>
                    <w:right w:val="none" w:sz="0" w:space="0" w:color="auto"/>
                  </w:divBdr>
                </w:div>
                <w:div w:id="1856918796">
                  <w:marLeft w:val="0"/>
                  <w:marRight w:val="0"/>
                  <w:marTop w:val="0"/>
                  <w:marBottom w:val="0"/>
                  <w:divBdr>
                    <w:top w:val="none" w:sz="0" w:space="0" w:color="auto"/>
                    <w:left w:val="none" w:sz="0" w:space="0" w:color="auto"/>
                    <w:bottom w:val="none" w:sz="0" w:space="0" w:color="auto"/>
                    <w:right w:val="none" w:sz="0" w:space="0" w:color="auto"/>
                  </w:divBdr>
                  <w:divsChild>
                    <w:div w:id="76828744">
                      <w:marLeft w:val="0"/>
                      <w:marRight w:val="0"/>
                      <w:marTop w:val="0"/>
                      <w:marBottom w:val="0"/>
                      <w:divBdr>
                        <w:top w:val="none" w:sz="0" w:space="0" w:color="auto"/>
                        <w:left w:val="none" w:sz="0" w:space="0" w:color="auto"/>
                        <w:bottom w:val="none" w:sz="0" w:space="0" w:color="auto"/>
                        <w:right w:val="none" w:sz="0" w:space="0" w:color="auto"/>
                      </w:divBdr>
                    </w:div>
                    <w:div w:id="2154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18917">
      <w:bodyDiv w:val="1"/>
      <w:marLeft w:val="0"/>
      <w:marRight w:val="0"/>
      <w:marTop w:val="0"/>
      <w:marBottom w:val="0"/>
      <w:divBdr>
        <w:top w:val="none" w:sz="0" w:space="0" w:color="auto"/>
        <w:left w:val="none" w:sz="0" w:space="0" w:color="auto"/>
        <w:bottom w:val="none" w:sz="0" w:space="0" w:color="auto"/>
        <w:right w:val="none" w:sz="0" w:space="0" w:color="auto"/>
      </w:divBdr>
    </w:div>
    <w:div w:id="1165439745">
      <w:bodyDiv w:val="1"/>
      <w:marLeft w:val="0"/>
      <w:marRight w:val="0"/>
      <w:marTop w:val="0"/>
      <w:marBottom w:val="0"/>
      <w:divBdr>
        <w:top w:val="none" w:sz="0" w:space="0" w:color="auto"/>
        <w:left w:val="none" w:sz="0" w:space="0" w:color="auto"/>
        <w:bottom w:val="none" w:sz="0" w:space="0" w:color="auto"/>
        <w:right w:val="none" w:sz="0" w:space="0" w:color="auto"/>
      </w:divBdr>
    </w:div>
    <w:div w:id="1182739008">
      <w:bodyDiv w:val="1"/>
      <w:marLeft w:val="0"/>
      <w:marRight w:val="0"/>
      <w:marTop w:val="0"/>
      <w:marBottom w:val="0"/>
      <w:divBdr>
        <w:top w:val="none" w:sz="0" w:space="0" w:color="auto"/>
        <w:left w:val="none" w:sz="0" w:space="0" w:color="auto"/>
        <w:bottom w:val="none" w:sz="0" w:space="0" w:color="auto"/>
        <w:right w:val="none" w:sz="0" w:space="0" w:color="auto"/>
      </w:divBdr>
    </w:div>
    <w:div w:id="1187865327">
      <w:bodyDiv w:val="1"/>
      <w:marLeft w:val="0"/>
      <w:marRight w:val="0"/>
      <w:marTop w:val="0"/>
      <w:marBottom w:val="0"/>
      <w:divBdr>
        <w:top w:val="none" w:sz="0" w:space="0" w:color="auto"/>
        <w:left w:val="none" w:sz="0" w:space="0" w:color="auto"/>
        <w:bottom w:val="none" w:sz="0" w:space="0" w:color="auto"/>
        <w:right w:val="none" w:sz="0" w:space="0" w:color="auto"/>
      </w:divBdr>
    </w:div>
    <w:div w:id="1189102774">
      <w:bodyDiv w:val="1"/>
      <w:marLeft w:val="0"/>
      <w:marRight w:val="0"/>
      <w:marTop w:val="0"/>
      <w:marBottom w:val="0"/>
      <w:divBdr>
        <w:top w:val="none" w:sz="0" w:space="0" w:color="auto"/>
        <w:left w:val="none" w:sz="0" w:space="0" w:color="auto"/>
        <w:bottom w:val="none" w:sz="0" w:space="0" w:color="auto"/>
        <w:right w:val="none" w:sz="0" w:space="0" w:color="auto"/>
      </w:divBdr>
    </w:div>
    <w:div w:id="1201866607">
      <w:bodyDiv w:val="1"/>
      <w:marLeft w:val="0"/>
      <w:marRight w:val="0"/>
      <w:marTop w:val="0"/>
      <w:marBottom w:val="0"/>
      <w:divBdr>
        <w:top w:val="none" w:sz="0" w:space="0" w:color="auto"/>
        <w:left w:val="none" w:sz="0" w:space="0" w:color="auto"/>
        <w:bottom w:val="none" w:sz="0" w:space="0" w:color="auto"/>
        <w:right w:val="none" w:sz="0" w:space="0" w:color="auto"/>
      </w:divBdr>
    </w:div>
    <w:div w:id="1210603932">
      <w:bodyDiv w:val="1"/>
      <w:marLeft w:val="0"/>
      <w:marRight w:val="0"/>
      <w:marTop w:val="0"/>
      <w:marBottom w:val="0"/>
      <w:divBdr>
        <w:top w:val="none" w:sz="0" w:space="0" w:color="auto"/>
        <w:left w:val="none" w:sz="0" w:space="0" w:color="auto"/>
        <w:bottom w:val="none" w:sz="0" w:space="0" w:color="auto"/>
        <w:right w:val="none" w:sz="0" w:space="0" w:color="auto"/>
      </w:divBdr>
    </w:div>
    <w:div w:id="1212766678">
      <w:bodyDiv w:val="1"/>
      <w:marLeft w:val="0"/>
      <w:marRight w:val="0"/>
      <w:marTop w:val="0"/>
      <w:marBottom w:val="0"/>
      <w:divBdr>
        <w:top w:val="none" w:sz="0" w:space="0" w:color="auto"/>
        <w:left w:val="none" w:sz="0" w:space="0" w:color="auto"/>
        <w:bottom w:val="none" w:sz="0" w:space="0" w:color="auto"/>
        <w:right w:val="none" w:sz="0" w:space="0" w:color="auto"/>
      </w:divBdr>
      <w:divsChild>
        <w:div w:id="272827798">
          <w:marLeft w:val="0"/>
          <w:marRight w:val="0"/>
          <w:marTop w:val="240"/>
          <w:marBottom w:val="0"/>
          <w:divBdr>
            <w:top w:val="none" w:sz="0" w:space="0" w:color="auto"/>
            <w:left w:val="none" w:sz="0" w:space="0" w:color="auto"/>
            <w:bottom w:val="none" w:sz="0" w:space="0" w:color="auto"/>
            <w:right w:val="none" w:sz="0" w:space="0" w:color="auto"/>
          </w:divBdr>
        </w:div>
      </w:divsChild>
    </w:div>
    <w:div w:id="1239245397">
      <w:bodyDiv w:val="1"/>
      <w:marLeft w:val="0"/>
      <w:marRight w:val="0"/>
      <w:marTop w:val="0"/>
      <w:marBottom w:val="0"/>
      <w:divBdr>
        <w:top w:val="none" w:sz="0" w:space="0" w:color="auto"/>
        <w:left w:val="none" w:sz="0" w:space="0" w:color="auto"/>
        <w:bottom w:val="none" w:sz="0" w:space="0" w:color="auto"/>
        <w:right w:val="none" w:sz="0" w:space="0" w:color="auto"/>
      </w:divBdr>
    </w:div>
    <w:div w:id="1241645064">
      <w:bodyDiv w:val="1"/>
      <w:marLeft w:val="0"/>
      <w:marRight w:val="0"/>
      <w:marTop w:val="0"/>
      <w:marBottom w:val="0"/>
      <w:divBdr>
        <w:top w:val="none" w:sz="0" w:space="0" w:color="auto"/>
        <w:left w:val="none" w:sz="0" w:space="0" w:color="auto"/>
        <w:bottom w:val="none" w:sz="0" w:space="0" w:color="auto"/>
        <w:right w:val="none" w:sz="0" w:space="0" w:color="auto"/>
      </w:divBdr>
    </w:div>
    <w:div w:id="1243222911">
      <w:bodyDiv w:val="1"/>
      <w:marLeft w:val="0"/>
      <w:marRight w:val="0"/>
      <w:marTop w:val="0"/>
      <w:marBottom w:val="0"/>
      <w:divBdr>
        <w:top w:val="none" w:sz="0" w:space="0" w:color="auto"/>
        <w:left w:val="none" w:sz="0" w:space="0" w:color="auto"/>
        <w:bottom w:val="none" w:sz="0" w:space="0" w:color="auto"/>
        <w:right w:val="none" w:sz="0" w:space="0" w:color="auto"/>
      </w:divBdr>
    </w:div>
    <w:div w:id="1251692295">
      <w:bodyDiv w:val="1"/>
      <w:marLeft w:val="0"/>
      <w:marRight w:val="0"/>
      <w:marTop w:val="0"/>
      <w:marBottom w:val="0"/>
      <w:divBdr>
        <w:top w:val="none" w:sz="0" w:space="0" w:color="auto"/>
        <w:left w:val="none" w:sz="0" w:space="0" w:color="auto"/>
        <w:bottom w:val="none" w:sz="0" w:space="0" w:color="auto"/>
        <w:right w:val="none" w:sz="0" w:space="0" w:color="auto"/>
      </w:divBdr>
    </w:div>
    <w:div w:id="1252813893">
      <w:bodyDiv w:val="1"/>
      <w:marLeft w:val="0"/>
      <w:marRight w:val="0"/>
      <w:marTop w:val="0"/>
      <w:marBottom w:val="0"/>
      <w:divBdr>
        <w:top w:val="none" w:sz="0" w:space="0" w:color="auto"/>
        <w:left w:val="none" w:sz="0" w:space="0" w:color="auto"/>
        <w:bottom w:val="none" w:sz="0" w:space="0" w:color="auto"/>
        <w:right w:val="none" w:sz="0" w:space="0" w:color="auto"/>
      </w:divBdr>
      <w:divsChild>
        <w:div w:id="83887216">
          <w:marLeft w:val="0"/>
          <w:marRight w:val="0"/>
          <w:marTop w:val="0"/>
          <w:marBottom w:val="0"/>
          <w:divBdr>
            <w:top w:val="none" w:sz="0" w:space="0" w:color="auto"/>
            <w:left w:val="none" w:sz="0" w:space="0" w:color="auto"/>
            <w:bottom w:val="none" w:sz="0" w:space="0" w:color="auto"/>
            <w:right w:val="none" w:sz="0" w:space="0" w:color="auto"/>
          </w:divBdr>
        </w:div>
        <w:div w:id="563954933">
          <w:marLeft w:val="0"/>
          <w:marRight w:val="0"/>
          <w:marTop w:val="0"/>
          <w:marBottom w:val="0"/>
          <w:divBdr>
            <w:top w:val="none" w:sz="0" w:space="0" w:color="auto"/>
            <w:left w:val="none" w:sz="0" w:space="0" w:color="auto"/>
            <w:bottom w:val="none" w:sz="0" w:space="0" w:color="auto"/>
            <w:right w:val="none" w:sz="0" w:space="0" w:color="auto"/>
          </w:divBdr>
        </w:div>
      </w:divsChild>
    </w:div>
    <w:div w:id="1277981522">
      <w:bodyDiv w:val="1"/>
      <w:marLeft w:val="0"/>
      <w:marRight w:val="0"/>
      <w:marTop w:val="0"/>
      <w:marBottom w:val="0"/>
      <w:divBdr>
        <w:top w:val="none" w:sz="0" w:space="0" w:color="auto"/>
        <w:left w:val="none" w:sz="0" w:space="0" w:color="auto"/>
        <w:bottom w:val="none" w:sz="0" w:space="0" w:color="auto"/>
        <w:right w:val="none" w:sz="0" w:space="0" w:color="auto"/>
      </w:divBdr>
    </w:div>
    <w:div w:id="1278486319">
      <w:bodyDiv w:val="1"/>
      <w:marLeft w:val="0"/>
      <w:marRight w:val="0"/>
      <w:marTop w:val="0"/>
      <w:marBottom w:val="0"/>
      <w:divBdr>
        <w:top w:val="none" w:sz="0" w:space="0" w:color="auto"/>
        <w:left w:val="none" w:sz="0" w:space="0" w:color="auto"/>
        <w:bottom w:val="none" w:sz="0" w:space="0" w:color="auto"/>
        <w:right w:val="none" w:sz="0" w:space="0" w:color="auto"/>
      </w:divBdr>
    </w:div>
    <w:div w:id="1286497351">
      <w:bodyDiv w:val="1"/>
      <w:marLeft w:val="0"/>
      <w:marRight w:val="0"/>
      <w:marTop w:val="0"/>
      <w:marBottom w:val="0"/>
      <w:divBdr>
        <w:top w:val="none" w:sz="0" w:space="0" w:color="auto"/>
        <w:left w:val="none" w:sz="0" w:space="0" w:color="auto"/>
        <w:bottom w:val="none" w:sz="0" w:space="0" w:color="auto"/>
        <w:right w:val="none" w:sz="0" w:space="0" w:color="auto"/>
      </w:divBdr>
    </w:div>
    <w:div w:id="1289555021">
      <w:bodyDiv w:val="1"/>
      <w:marLeft w:val="0"/>
      <w:marRight w:val="0"/>
      <w:marTop w:val="0"/>
      <w:marBottom w:val="0"/>
      <w:divBdr>
        <w:top w:val="none" w:sz="0" w:space="0" w:color="auto"/>
        <w:left w:val="none" w:sz="0" w:space="0" w:color="auto"/>
        <w:bottom w:val="none" w:sz="0" w:space="0" w:color="auto"/>
        <w:right w:val="none" w:sz="0" w:space="0" w:color="auto"/>
      </w:divBdr>
    </w:div>
    <w:div w:id="1292859055">
      <w:bodyDiv w:val="1"/>
      <w:marLeft w:val="0"/>
      <w:marRight w:val="0"/>
      <w:marTop w:val="0"/>
      <w:marBottom w:val="0"/>
      <w:divBdr>
        <w:top w:val="none" w:sz="0" w:space="0" w:color="auto"/>
        <w:left w:val="none" w:sz="0" w:space="0" w:color="auto"/>
        <w:bottom w:val="none" w:sz="0" w:space="0" w:color="auto"/>
        <w:right w:val="none" w:sz="0" w:space="0" w:color="auto"/>
      </w:divBdr>
    </w:div>
    <w:div w:id="1306005820">
      <w:bodyDiv w:val="1"/>
      <w:marLeft w:val="0"/>
      <w:marRight w:val="0"/>
      <w:marTop w:val="0"/>
      <w:marBottom w:val="0"/>
      <w:divBdr>
        <w:top w:val="none" w:sz="0" w:space="0" w:color="auto"/>
        <w:left w:val="none" w:sz="0" w:space="0" w:color="auto"/>
        <w:bottom w:val="none" w:sz="0" w:space="0" w:color="auto"/>
        <w:right w:val="none" w:sz="0" w:space="0" w:color="auto"/>
      </w:divBdr>
    </w:div>
    <w:div w:id="1309170953">
      <w:bodyDiv w:val="1"/>
      <w:marLeft w:val="0"/>
      <w:marRight w:val="0"/>
      <w:marTop w:val="0"/>
      <w:marBottom w:val="0"/>
      <w:divBdr>
        <w:top w:val="none" w:sz="0" w:space="0" w:color="auto"/>
        <w:left w:val="none" w:sz="0" w:space="0" w:color="auto"/>
        <w:bottom w:val="none" w:sz="0" w:space="0" w:color="auto"/>
        <w:right w:val="none" w:sz="0" w:space="0" w:color="auto"/>
      </w:divBdr>
    </w:div>
    <w:div w:id="1312556985">
      <w:bodyDiv w:val="1"/>
      <w:marLeft w:val="0"/>
      <w:marRight w:val="0"/>
      <w:marTop w:val="0"/>
      <w:marBottom w:val="0"/>
      <w:divBdr>
        <w:top w:val="none" w:sz="0" w:space="0" w:color="auto"/>
        <w:left w:val="none" w:sz="0" w:space="0" w:color="auto"/>
        <w:bottom w:val="none" w:sz="0" w:space="0" w:color="auto"/>
        <w:right w:val="none" w:sz="0" w:space="0" w:color="auto"/>
      </w:divBdr>
    </w:div>
    <w:div w:id="1336154902">
      <w:bodyDiv w:val="1"/>
      <w:marLeft w:val="0"/>
      <w:marRight w:val="0"/>
      <w:marTop w:val="0"/>
      <w:marBottom w:val="0"/>
      <w:divBdr>
        <w:top w:val="none" w:sz="0" w:space="0" w:color="auto"/>
        <w:left w:val="none" w:sz="0" w:space="0" w:color="auto"/>
        <w:bottom w:val="none" w:sz="0" w:space="0" w:color="auto"/>
        <w:right w:val="none" w:sz="0" w:space="0" w:color="auto"/>
      </w:divBdr>
    </w:div>
    <w:div w:id="1345206015">
      <w:bodyDiv w:val="1"/>
      <w:marLeft w:val="0"/>
      <w:marRight w:val="0"/>
      <w:marTop w:val="0"/>
      <w:marBottom w:val="0"/>
      <w:divBdr>
        <w:top w:val="none" w:sz="0" w:space="0" w:color="auto"/>
        <w:left w:val="none" w:sz="0" w:space="0" w:color="auto"/>
        <w:bottom w:val="none" w:sz="0" w:space="0" w:color="auto"/>
        <w:right w:val="none" w:sz="0" w:space="0" w:color="auto"/>
      </w:divBdr>
    </w:div>
    <w:div w:id="1345985143">
      <w:bodyDiv w:val="1"/>
      <w:marLeft w:val="0"/>
      <w:marRight w:val="0"/>
      <w:marTop w:val="0"/>
      <w:marBottom w:val="0"/>
      <w:divBdr>
        <w:top w:val="none" w:sz="0" w:space="0" w:color="auto"/>
        <w:left w:val="none" w:sz="0" w:space="0" w:color="auto"/>
        <w:bottom w:val="none" w:sz="0" w:space="0" w:color="auto"/>
        <w:right w:val="none" w:sz="0" w:space="0" w:color="auto"/>
      </w:divBdr>
    </w:div>
    <w:div w:id="1350375553">
      <w:bodyDiv w:val="1"/>
      <w:marLeft w:val="0"/>
      <w:marRight w:val="0"/>
      <w:marTop w:val="0"/>
      <w:marBottom w:val="0"/>
      <w:divBdr>
        <w:top w:val="none" w:sz="0" w:space="0" w:color="auto"/>
        <w:left w:val="none" w:sz="0" w:space="0" w:color="auto"/>
        <w:bottom w:val="none" w:sz="0" w:space="0" w:color="auto"/>
        <w:right w:val="none" w:sz="0" w:space="0" w:color="auto"/>
      </w:divBdr>
    </w:div>
    <w:div w:id="1356417970">
      <w:bodyDiv w:val="1"/>
      <w:marLeft w:val="0"/>
      <w:marRight w:val="0"/>
      <w:marTop w:val="0"/>
      <w:marBottom w:val="0"/>
      <w:divBdr>
        <w:top w:val="none" w:sz="0" w:space="0" w:color="auto"/>
        <w:left w:val="none" w:sz="0" w:space="0" w:color="auto"/>
        <w:bottom w:val="none" w:sz="0" w:space="0" w:color="auto"/>
        <w:right w:val="none" w:sz="0" w:space="0" w:color="auto"/>
      </w:divBdr>
    </w:div>
    <w:div w:id="1364676334">
      <w:bodyDiv w:val="1"/>
      <w:marLeft w:val="0"/>
      <w:marRight w:val="0"/>
      <w:marTop w:val="0"/>
      <w:marBottom w:val="0"/>
      <w:divBdr>
        <w:top w:val="none" w:sz="0" w:space="0" w:color="auto"/>
        <w:left w:val="none" w:sz="0" w:space="0" w:color="auto"/>
        <w:bottom w:val="none" w:sz="0" w:space="0" w:color="auto"/>
        <w:right w:val="none" w:sz="0" w:space="0" w:color="auto"/>
      </w:divBdr>
    </w:div>
    <w:div w:id="1366057748">
      <w:bodyDiv w:val="1"/>
      <w:marLeft w:val="0"/>
      <w:marRight w:val="0"/>
      <w:marTop w:val="0"/>
      <w:marBottom w:val="0"/>
      <w:divBdr>
        <w:top w:val="none" w:sz="0" w:space="0" w:color="auto"/>
        <w:left w:val="none" w:sz="0" w:space="0" w:color="auto"/>
        <w:bottom w:val="none" w:sz="0" w:space="0" w:color="auto"/>
        <w:right w:val="none" w:sz="0" w:space="0" w:color="auto"/>
      </w:divBdr>
    </w:div>
    <w:div w:id="1367750566">
      <w:bodyDiv w:val="1"/>
      <w:marLeft w:val="0"/>
      <w:marRight w:val="0"/>
      <w:marTop w:val="0"/>
      <w:marBottom w:val="0"/>
      <w:divBdr>
        <w:top w:val="none" w:sz="0" w:space="0" w:color="auto"/>
        <w:left w:val="none" w:sz="0" w:space="0" w:color="auto"/>
        <w:bottom w:val="none" w:sz="0" w:space="0" w:color="auto"/>
        <w:right w:val="none" w:sz="0" w:space="0" w:color="auto"/>
      </w:divBdr>
    </w:div>
    <w:div w:id="1377663934">
      <w:bodyDiv w:val="1"/>
      <w:marLeft w:val="0"/>
      <w:marRight w:val="0"/>
      <w:marTop w:val="0"/>
      <w:marBottom w:val="0"/>
      <w:divBdr>
        <w:top w:val="none" w:sz="0" w:space="0" w:color="auto"/>
        <w:left w:val="none" w:sz="0" w:space="0" w:color="auto"/>
        <w:bottom w:val="none" w:sz="0" w:space="0" w:color="auto"/>
        <w:right w:val="none" w:sz="0" w:space="0" w:color="auto"/>
      </w:divBdr>
    </w:div>
    <w:div w:id="1383553745">
      <w:bodyDiv w:val="1"/>
      <w:marLeft w:val="0"/>
      <w:marRight w:val="0"/>
      <w:marTop w:val="0"/>
      <w:marBottom w:val="0"/>
      <w:divBdr>
        <w:top w:val="none" w:sz="0" w:space="0" w:color="auto"/>
        <w:left w:val="none" w:sz="0" w:space="0" w:color="auto"/>
        <w:bottom w:val="none" w:sz="0" w:space="0" w:color="auto"/>
        <w:right w:val="none" w:sz="0" w:space="0" w:color="auto"/>
      </w:divBdr>
    </w:div>
    <w:div w:id="1394890451">
      <w:bodyDiv w:val="1"/>
      <w:marLeft w:val="0"/>
      <w:marRight w:val="0"/>
      <w:marTop w:val="0"/>
      <w:marBottom w:val="0"/>
      <w:divBdr>
        <w:top w:val="none" w:sz="0" w:space="0" w:color="auto"/>
        <w:left w:val="none" w:sz="0" w:space="0" w:color="auto"/>
        <w:bottom w:val="none" w:sz="0" w:space="0" w:color="auto"/>
        <w:right w:val="none" w:sz="0" w:space="0" w:color="auto"/>
      </w:divBdr>
    </w:div>
    <w:div w:id="1397360375">
      <w:bodyDiv w:val="1"/>
      <w:marLeft w:val="0"/>
      <w:marRight w:val="0"/>
      <w:marTop w:val="0"/>
      <w:marBottom w:val="0"/>
      <w:divBdr>
        <w:top w:val="none" w:sz="0" w:space="0" w:color="auto"/>
        <w:left w:val="none" w:sz="0" w:space="0" w:color="auto"/>
        <w:bottom w:val="none" w:sz="0" w:space="0" w:color="auto"/>
        <w:right w:val="none" w:sz="0" w:space="0" w:color="auto"/>
      </w:divBdr>
    </w:div>
    <w:div w:id="1398045085">
      <w:bodyDiv w:val="1"/>
      <w:marLeft w:val="0"/>
      <w:marRight w:val="0"/>
      <w:marTop w:val="0"/>
      <w:marBottom w:val="0"/>
      <w:divBdr>
        <w:top w:val="none" w:sz="0" w:space="0" w:color="auto"/>
        <w:left w:val="none" w:sz="0" w:space="0" w:color="auto"/>
        <w:bottom w:val="none" w:sz="0" w:space="0" w:color="auto"/>
        <w:right w:val="none" w:sz="0" w:space="0" w:color="auto"/>
      </w:divBdr>
    </w:div>
    <w:div w:id="1401057928">
      <w:bodyDiv w:val="1"/>
      <w:marLeft w:val="0"/>
      <w:marRight w:val="0"/>
      <w:marTop w:val="0"/>
      <w:marBottom w:val="0"/>
      <w:divBdr>
        <w:top w:val="none" w:sz="0" w:space="0" w:color="auto"/>
        <w:left w:val="none" w:sz="0" w:space="0" w:color="auto"/>
        <w:bottom w:val="none" w:sz="0" w:space="0" w:color="auto"/>
        <w:right w:val="none" w:sz="0" w:space="0" w:color="auto"/>
      </w:divBdr>
    </w:div>
    <w:div w:id="1402871662">
      <w:bodyDiv w:val="1"/>
      <w:marLeft w:val="0"/>
      <w:marRight w:val="0"/>
      <w:marTop w:val="0"/>
      <w:marBottom w:val="0"/>
      <w:divBdr>
        <w:top w:val="none" w:sz="0" w:space="0" w:color="auto"/>
        <w:left w:val="none" w:sz="0" w:space="0" w:color="auto"/>
        <w:bottom w:val="none" w:sz="0" w:space="0" w:color="auto"/>
        <w:right w:val="none" w:sz="0" w:space="0" w:color="auto"/>
      </w:divBdr>
    </w:div>
    <w:div w:id="1402946365">
      <w:bodyDiv w:val="1"/>
      <w:marLeft w:val="0"/>
      <w:marRight w:val="0"/>
      <w:marTop w:val="0"/>
      <w:marBottom w:val="0"/>
      <w:divBdr>
        <w:top w:val="none" w:sz="0" w:space="0" w:color="auto"/>
        <w:left w:val="none" w:sz="0" w:space="0" w:color="auto"/>
        <w:bottom w:val="none" w:sz="0" w:space="0" w:color="auto"/>
        <w:right w:val="none" w:sz="0" w:space="0" w:color="auto"/>
      </w:divBdr>
    </w:div>
    <w:div w:id="1422028554">
      <w:bodyDiv w:val="1"/>
      <w:marLeft w:val="0"/>
      <w:marRight w:val="0"/>
      <w:marTop w:val="0"/>
      <w:marBottom w:val="0"/>
      <w:divBdr>
        <w:top w:val="none" w:sz="0" w:space="0" w:color="auto"/>
        <w:left w:val="none" w:sz="0" w:space="0" w:color="auto"/>
        <w:bottom w:val="none" w:sz="0" w:space="0" w:color="auto"/>
        <w:right w:val="none" w:sz="0" w:space="0" w:color="auto"/>
      </w:divBdr>
    </w:div>
    <w:div w:id="1431244601">
      <w:bodyDiv w:val="1"/>
      <w:marLeft w:val="0"/>
      <w:marRight w:val="0"/>
      <w:marTop w:val="0"/>
      <w:marBottom w:val="0"/>
      <w:divBdr>
        <w:top w:val="none" w:sz="0" w:space="0" w:color="auto"/>
        <w:left w:val="none" w:sz="0" w:space="0" w:color="auto"/>
        <w:bottom w:val="none" w:sz="0" w:space="0" w:color="auto"/>
        <w:right w:val="none" w:sz="0" w:space="0" w:color="auto"/>
      </w:divBdr>
    </w:div>
    <w:div w:id="1452017581">
      <w:bodyDiv w:val="1"/>
      <w:marLeft w:val="0"/>
      <w:marRight w:val="0"/>
      <w:marTop w:val="0"/>
      <w:marBottom w:val="0"/>
      <w:divBdr>
        <w:top w:val="none" w:sz="0" w:space="0" w:color="auto"/>
        <w:left w:val="none" w:sz="0" w:space="0" w:color="auto"/>
        <w:bottom w:val="none" w:sz="0" w:space="0" w:color="auto"/>
        <w:right w:val="none" w:sz="0" w:space="0" w:color="auto"/>
      </w:divBdr>
    </w:div>
    <w:div w:id="1457597562">
      <w:bodyDiv w:val="1"/>
      <w:marLeft w:val="0"/>
      <w:marRight w:val="0"/>
      <w:marTop w:val="0"/>
      <w:marBottom w:val="0"/>
      <w:divBdr>
        <w:top w:val="none" w:sz="0" w:space="0" w:color="auto"/>
        <w:left w:val="none" w:sz="0" w:space="0" w:color="auto"/>
        <w:bottom w:val="none" w:sz="0" w:space="0" w:color="auto"/>
        <w:right w:val="none" w:sz="0" w:space="0" w:color="auto"/>
      </w:divBdr>
    </w:div>
    <w:div w:id="1461610030">
      <w:bodyDiv w:val="1"/>
      <w:marLeft w:val="0"/>
      <w:marRight w:val="0"/>
      <w:marTop w:val="0"/>
      <w:marBottom w:val="0"/>
      <w:divBdr>
        <w:top w:val="none" w:sz="0" w:space="0" w:color="auto"/>
        <w:left w:val="none" w:sz="0" w:space="0" w:color="auto"/>
        <w:bottom w:val="none" w:sz="0" w:space="0" w:color="auto"/>
        <w:right w:val="none" w:sz="0" w:space="0" w:color="auto"/>
      </w:divBdr>
    </w:div>
    <w:div w:id="1474056950">
      <w:bodyDiv w:val="1"/>
      <w:marLeft w:val="0"/>
      <w:marRight w:val="0"/>
      <w:marTop w:val="0"/>
      <w:marBottom w:val="0"/>
      <w:divBdr>
        <w:top w:val="none" w:sz="0" w:space="0" w:color="auto"/>
        <w:left w:val="none" w:sz="0" w:space="0" w:color="auto"/>
        <w:bottom w:val="none" w:sz="0" w:space="0" w:color="auto"/>
        <w:right w:val="none" w:sz="0" w:space="0" w:color="auto"/>
      </w:divBdr>
    </w:div>
    <w:div w:id="1474329449">
      <w:bodyDiv w:val="1"/>
      <w:marLeft w:val="0"/>
      <w:marRight w:val="0"/>
      <w:marTop w:val="0"/>
      <w:marBottom w:val="0"/>
      <w:divBdr>
        <w:top w:val="none" w:sz="0" w:space="0" w:color="auto"/>
        <w:left w:val="none" w:sz="0" w:space="0" w:color="auto"/>
        <w:bottom w:val="none" w:sz="0" w:space="0" w:color="auto"/>
        <w:right w:val="none" w:sz="0" w:space="0" w:color="auto"/>
      </w:divBdr>
    </w:div>
    <w:div w:id="1479489852">
      <w:bodyDiv w:val="1"/>
      <w:marLeft w:val="0"/>
      <w:marRight w:val="0"/>
      <w:marTop w:val="0"/>
      <w:marBottom w:val="0"/>
      <w:divBdr>
        <w:top w:val="none" w:sz="0" w:space="0" w:color="auto"/>
        <w:left w:val="none" w:sz="0" w:space="0" w:color="auto"/>
        <w:bottom w:val="none" w:sz="0" w:space="0" w:color="auto"/>
        <w:right w:val="none" w:sz="0" w:space="0" w:color="auto"/>
      </w:divBdr>
    </w:div>
    <w:div w:id="1494026764">
      <w:bodyDiv w:val="1"/>
      <w:marLeft w:val="0"/>
      <w:marRight w:val="0"/>
      <w:marTop w:val="0"/>
      <w:marBottom w:val="0"/>
      <w:divBdr>
        <w:top w:val="none" w:sz="0" w:space="0" w:color="auto"/>
        <w:left w:val="none" w:sz="0" w:space="0" w:color="auto"/>
        <w:bottom w:val="none" w:sz="0" w:space="0" w:color="auto"/>
        <w:right w:val="none" w:sz="0" w:space="0" w:color="auto"/>
      </w:divBdr>
    </w:div>
    <w:div w:id="1501459187">
      <w:bodyDiv w:val="1"/>
      <w:marLeft w:val="0"/>
      <w:marRight w:val="0"/>
      <w:marTop w:val="0"/>
      <w:marBottom w:val="0"/>
      <w:divBdr>
        <w:top w:val="none" w:sz="0" w:space="0" w:color="auto"/>
        <w:left w:val="none" w:sz="0" w:space="0" w:color="auto"/>
        <w:bottom w:val="none" w:sz="0" w:space="0" w:color="auto"/>
        <w:right w:val="none" w:sz="0" w:space="0" w:color="auto"/>
      </w:divBdr>
    </w:div>
    <w:div w:id="1515068707">
      <w:bodyDiv w:val="1"/>
      <w:marLeft w:val="0"/>
      <w:marRight w:val="0"/>
      <w:marTop w:val="0"/>
      <w:marBottom w:val="0"/>
      <w:divBdr>
        <w:top w:val="none" w:sz="0" w:space="0" w:color="auto"/>
        <w:left w:val="none" w:sz="0" w:space="0" w:color="auto"/>
        <w:bottom w:val="none" w:sz="0" w:space="0" w:color="auto"/>
        <w:right w:val="none" w:sz="0" w:space="0" w:color="auto"/>
      </w:divBdr>
    </w:div>
    <w:div w:id="1557468880">
      <w:bodyDiv w:val="1"/>
      <w:marLeft w:val="0"/>
      <w:marRight w:val="0"/>
      <w:marTop w:val="0"/>
      <w:marBottom w:val="0"/>
      <w:divBdr>
        <w:top w:val="none" w:sz="0" w:space="0" w:color="auto"/>
        <w:left w:val="none" w:sz="0" w:space="0" w:color="auto"/>
        <w:bottom w:val="none" w:sz="0" w:space="0" w:color="auto"/>
        <w:right w:val="none" w:sz="0" w:space="0" w:color="auto"/>
      </w:divBdr>
    </w:div>
    <w:div w:id="1569457509">
      <w:bodyDiv w:val="1"/>
      <w:marLeft w:val="0"/>
      <w:marRight w:val="0"/>
      <w:marTop w:val="0"/>
      <w:marBottom w:val="0"/>
      <w:divBdr>
        <w:top w:val="none" w:sz="0" w:space="0" w:color="auto"/>
        <w:left w:val="none" w:sz="0" w:space="0" w:color="auto"/>
        <w:bottom w:val="none" w:sz="0" w:space="0" w:color="auto"/>
        <w:right w:val="none" w:sz="0" w:space="0" w:color="auto"/>
      </w:divBdr>
    </w:div>
    <w:div w:id="1581215733">
      <w:bodyDiv w:val="1"/>
      <w:marLeft w:val="0"/>
      <w:marRight w:val="0"/>
      <w:marTop w:val="0"/>
      <w:marBottom w:val="0"/>
      <w:divBdr>
        <w:top w:val="none" w:sz="0" w:space="0" w:color="auto"/>
        <w:left w:val="none" w:sz="0" w:space="0" w:color="auto"/>
        <w:bottom w:val="none" w:sz="0" w:space="0" w:color="auto"/>
        <w:right w:val="none" w:sz="0" w:space="0" w:color="auto"/>
      </w:divBdr>
    </w:div>
    <w:div w:id="1581712302">
      <w:bodyDiv w:val="1"/>
      <w:marLeft w:val="0"/>
      <w:marRight w:val="0"/>
      <w:marTop w:val="0"/>
      <w:marBottom w:val="0"/>
      <w:divBdr>
        <w:top w:val="none" w:sz="0" w:space="0" w:color="auto"/>
        <w:left w:val="none" w:sz="0" w:space="0" w:color="auto"/>
        <w:bottom w:val="none" w:sz="0" w:space="0" w:color="auto"/>
        <w:right w:val="none" w:sz="0" w:space="0" w:color="auto"/>
      </w:divBdr>
    </w:div>
    <w:div w:id="1586526927">
      <w:bodyDiv w:val="1"/>
      <w:marLeft w:val="0"/>
      <w:marRight w:val="0"/>
      <w:marTop w:val="0"/>
      <w:marBottom w:val="0"/>
      <w:divBdr>
        <w:top w:val="none" w:sz="0" w:space="0" w:color="auto"/>
        <w:left w:val="none" w:sz="0" w:space="0" w:color="auto"/>
        <w:bottom w:val="none" w:sz="0" w:space="0" w:color="auto"/>
        <w:right w:val="none" w:sz="0" w:space="0" w:color="auto"/>
      </w:divBdr>
    </w:div>
    <w:div w:id="1592347768">
      <w:bodyDiv w:val="1"/>
      <w:marLeft w:val="0"/>
      <w:marRight w:val="0"/>
      <w:marTop w:val="0"/>
      <w:marBottom w:val="0"/>
      <w:divBdr>
        <w:top w:val="none" w:sz="0" w:space="0" w:color="auto"/>
        <w:left w:val="none" w:sz="0" w:space="0" w:color="auto"/>
        <w:bottom w:val="none" w:sz="0" w:space="0" w:color="auto"/>
        <w:right w:val="none" w:sz="0" w:space="0" w:color="auto"/>
      </w:divBdr>
    </w:div>
    <w:div w:id="1603026798">
      <w:bodyDiv w:val="1"/>
      <w:marLeft w:val="0"/>
      <w:marRight w:val="0"/>
      <w:marTop w:val="0"/>
      <w:marBottom w:val="0"/>
      <w:divBdr>
        <w:top w:val="none" w:sz="0" w:space="0" w:color="auto"/>
        <w:left w:val="none" w:sz="0" w:space="0" w:color="auto"/>
        <w:bottom w:val="none" w:sz="0" w:space="0" w:color="auto"/>
        <w:right w:val="none" w:sz="0" w:space="0" w:color="auto"/>
      </w:divBdr>
      <w:divsChild>
        <w:div w:id="1789199152">
          <w:marLeft w:val="0"/>
          <w:marRight w:val="0"/>
          <w:marTop w:val="0"/>
          <w:marBottom w:val="0"/>
          <w:divBdr>
            <w:top w:val="none" w:sz="0" w:space="0" w:color="auto"/>
            <w:left w:val="none" w:sz="0" w:space="0" w:color="auto"/>
            <w:bottom w:val="none" w:sz="0" w:space="0" w:color="auto"/>
            <w:right w:val="none" w:sz="0" w:space="0" w:color="auto"/>
          </w:divBdr>
          <w:divsChild>
            <w:div w:id="1364012018">
              <w:marLeft w:val="0"/>
              <w:marRight w:val="0"/>
              <w:marTop w:val="0"/>
              <w:marBottom w:val="0"/>
              <w:divBdr>
                <w:top w:val="none" w:sz="0" w:space="0" w:color="auto"/>
                <w:left w:val="none" w:sz="0" w:space="0" w:color="auto"/>
                <w:bottom w:val="none" w:sz="0" w:space="0" w:color="auto"/>
                <w:right w:val="none" w:sz="0" w:space="0" w:color="auto"/>
              </w:divBdr>
              <w:divsChild>
                <w:div w:id="675617629">
                  <w:marLeft w:val="0"/>
                  <w:marRight w:val="0"/>
                  <w:marTop w:val="0"/>
                  <w:marBottom w:val="0"/>
                  <w:divBdr>
                    <w:top w:val="none" w:sz="0" w:space="0" w:color="auto"/>
                    <w:left w:val="none" w:sz="0" w:space="0" w:color="auto"/>
                    <w:bottom w:val="none" w:sz="0" w:space="0" w:color="auto"/>
                    <w:right w:val="none" w:sz="0" w:space="0" w:color="auto"/>
                  </w:divBdr>
                  <w:divsChild>
                    <w:div w:id="17063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484">
      <w:bodyDiv w:val="1"/>
      <w:marLeft w:val="0"/>
      <w:marRight w:val="0"/>
      <w:marTop w:val="0"/>
      <w:marBottom w:val="0"/>
      <w:divBdr>
        <w:top w:val="none" w:sz="0" w:space="0" w:color="auto"/>
        <w:left w:val="none" w:sz="0" w:space="0" w:color="auto"/>
        <w:bottom w:val="none" w:sz="0" w:space="0" w:color="auto"/>
        <w:right w:val="none" w:sz="0" w:space="0" w:color="auto"/>
      </w:divBdr>
    </w:div>
    <w:div w:id="1619945257">
      <w:bodyDiv w:val="1"/>
      <w:marLeft w:val="0"/>
      <w:marRight w:val="0"/>
      <w:marTop w:val="0"/>
      <w:marBottom w:val="0"/>
      <w:divBdr>
        <w:top w:val="none" w:sz="0" w:space="0" w:color="auto"/>
        <w:left w:val="none" w:sz="0" w:space="0" w:color="auto"/>
        <w:bottom w:val="none" w:sz="0" w:space="0" w:color="auto"/>
        <w:right w:val="none" w:sz="0" w:space="0" w:color="auto"/>
      </w:divBdr>
    </w:div>
    <w:div w:id="1622764292">
      <w:bodyDiv w:val="1"/>
      <w:marLeft w:val="0"/>
      <w:marRight w:val="0"/>
      <w:marTop w:val="0"/>
      <w:marBottom w:val="0"/>
      <w:divBdr>
        <w:top w:val="none" w:sz="0" w:space="0" w:color="auto"/>
        <w:left w:val="none" w:sz="0" w:space="0" w:color="auto"/>
        <w:bottom w:val="none" w:sz="0" w:space="0" w:color="auto"/>
        <w:right w:val="none" w:sz="0" w:space="0" w:color="auto"/>
      </w:divBdr>
      <w:divsChild>
        <w:div w:id="582957285">
          <w:marLeft w:val="0"/>
          <w:marRight w:val="0"/>
          <w:marTop w:val="0"/>
          <w:marBottom w:val="0"/>
          <w:divBdr>
            <w:top w:val="none" w:sz="0" w:space="0" w:color="auto"/>
            <w:left w:val="none" w:sz="0" w:space="0" w:color="auto"/>
            <w:bottom w:val="none" w:sz="0" w:space="0" w:color="auto"/>
            <w:right w:val="none" w:sz="0" w:space="0" w:color="auto"/>
          </w:divBdr>
        </w:div>
        <w:div w:id="2035694835">
          <w:marLeft w:val="0"/>
          <w:marRight w:val="0"/>
          <w:marTop w:val="0"/>
          <w:marBottom w:val="0"/>
          <w:divBdr>
            <w:top w:val="none" w:sz="0" w:space="0" w:color="auto"/>
            <w:left w:val="none" w:sz="0" w:space="0" w:color="auto"/>
            <w:bottom w:val="none" w:sz="0" w:space="0" w:color="auto"/>
            <w:right w:val="none" w:sz="0" w:space="0" w:color="auto"/>
          </w:divBdr>
        </w:div>
      </w:divsChild>
    </w:div>
    <w:div w:id="1627010069">
      <w:bodyDiv w:val="1"/>
      <w:marLeft w:val="0"/>
      <w:marRight w:val="0"/>
      <w:marTop w:val="0"/>
      <w:marBottom w:val="0"/>
      <w:divBdr>
        <w:top w:val="none" w:sz="0" w:space="0" w:color="auto"/>
        <w:left w:val="none" w:sz="0" w:space="0" w:color="auto"/>
        <w:bottom w:val="none" w:sz="0" w:space="0" w:color="auto"/>
        <w:right w:val="none" w:sz="0" w:space="0" w:color="auto"/>
      </w:divBdr>
    </w:div>
    <w:div w:id="1627199542">
      <w:bodyDiv w:val="1"/>
      <w:marLeft w:val="0"/>
      <w:marRight w:val="0"/>
      <w:marTop w:val="0"/>
      <w:marBottom w:val="0"/>
      <w:divBdr>
        <w:top w:val="none" w:sz="0" w:space="0" w:color="auto"/>
        <w:left w:val="none" w:sz="0" w:space="0" w:color="auto"/>
        <w:bottom w:val="none" w:sz="0" w:space="0" w:color="auto"/>
        <w:right w:val="none" w:sz="0" w:space="0" w:color="auto"/>
      </w:divBdr>
    </w:div>
    <w:div w:id="1628972337">
      <w:bodyDiv w:val="1"/>
      <w:marLeft w:val="0"/>
      <w:marRight w:val="0"/>
      <w:marTop w:val="0"/>
      <w:marBottom w:val="0"/>
      <w:divBdr>
        <w:top w:val="none" w:sz="0" w:space="0" w:color="auto"/>
        <w:left w:val="none" w:sz="0" w:space="0" w:color="auto"/>
        <w:bottom w:val="none" w:sz="0" w:space="0" w:color="auto"/>
        <w:right w:val="none" w:sz="0" w:space="0" w:color="auto"/>
      </w:divBdr>
    </w:div>
    <w:div w:id="1642273044">
      <w:bodyDiv w:val="1"/>
      <w:marLeft w:val="0"/>
      <w:marRight w:val="0"/>
      <w:marTop w:val="0"/>
      <w:marBottom w:val="0"/>
      <w:divBdr>
        <w:top w:val="none" w:sz="0" w:space="0" w:color="auto"/>
        <w:left w:val="none" w:sz="0" w:space="0" w:color="auto"/>
        <w:bottom w:val="none" w:sz="0" w:space="0" w:color="auto"/>
        <w:right w:val="none" w:sz="0" w:space="0" w:color="auto"/>
      </w:divBdr>
    </w:div>
    <w:div w:id="1654068867">
      <w:bodyDiv w:val="1"/>
      <w:marLeft w:val="0"/>
      <w:marRight w:val="0"/>
      <w:marTop w:val="0"/>
      <w:marBottom w:val="0"/>
      <w:divBdr>
        <w:top w:val="none" w:sz="0" w:space="0" w:color="auto"/>
        <w:left w:val="none" w:sz="0" w:space="0" w:color="auto"/>
        <w:bottom w:val="none" w:sz="0" w:space="0" w:color="auto"/>
        <w:right w:val="none" w:sz="0" w:space="0" w:color="auto"/>
      </w:divBdr>
    </w:div>
    <w:div w:id="1657026204">
      <w:bodyDiv w:val="1"/>
      <w:marLeft w:val="0"/>
      <w:marRight w:val="0"/>
      <w:marTop w:val="0"/>
      <w:marBottom w:val="0"/>
      <w:divBdr>
        <w:top w:val="none" w:sz="0" w:space="0" w:color="auto"/>
        <w:left w:val="none" w:sz="0" w:space="0" w:color="auto"/>
        <w:bottom w:val="none" w:sz="0" w:space="0" w:color="auto"/>
        <w:right w:val="none" w:sz="0" w:space="0" w:color="auto"/>
      </w:divBdr>
    </w:div>
    <w:div w:id="1662463348">
      <w:bodyDiv w:val="1"/>
      <w:marLeft w:val="0"/>
      <w:marRight w:val="0"/>
      <w:marTop w:val="0"/>
      <w:marBottom w:val="0"/>
      <w:divBdr>
        <w:top w:val="none" w:sz="0" w:space="0" w:color="auto"/>
        <w:left w:val="none" w:sz="0" w:space="0" w:color="auto"/>
        <w:bottom w:val="none" w:sz="0" w:space="0" w:color="auto"/>
        <w:right w:val="none" w:sz="0" w:space="0" w:color="auto"/>
      </w:divBdr>
    </w:div>
    <w:div w:id="1671522455">
      <w:bodyDiv w:val="1"/>
      <w:marLeft w:val="0"/>
      <w:marRight w:val="0"/>
      <w:marTop w:val="0"/>
      <w:marBottom w:val="0"/>
      <w:divBdr>
        <w:top w:val="none" w:sz="0" w:space="0" w:color="auto"/>
        <w:left w:val="none" w:sz="0" w:space="0" w:color="auto"/>
        <w:bottom w:val="none" w:sz="0" w:space="0" w:color="auto"/>
        <w:right w:val="none" w:sz="0" w:space="0" w:color="auto"/>
      </w:divBdr>
    </w:div>
    <w:div w:id="1689989384">
      <w:bodyDiv w:val="1"/>
      <w:marLeft w:val="0"/>
      <w:marRight w:val="0"/>
      <w:marTop w:val="0"/>
      <w:marBottom w:val="0"/>
      <w:divBdr>
        <w:top w:val="none" w:sz="0" w:space="0" w:color="auto"/>
        <w:left w:val="none" w:sz="0" w:space="0" w:color="auto"/>
        <w:bottom w:val="none" w:sz="0" w:space="0" w:color="auto"/>
        <w:right w:val="none" w:sz="0" w:space="0" w:color="auto"/>
      </w:divBdr>
    </w:div>
    <w:div w:id="1691878278">
      <w:bodyDiv w:val="1"/>
      <w:marLeft w:val="0"/>
      <w:marRight w:val="0"/>
      <w:marTop w:val="0"/>
      <w:marBottom w:val="0"/>
      <w:divBdr>
        <w:top w:val="none" w:sz="0" w:space="0" w:color="auto"/>
        <w:left w:val="none" w:sz="0" w:space="0" w:color="auto"/>
        <w:bottom w:val="none" w:sz="0" w:space="0" w:color="auto"/>
        <w:right w:val="none" w:sz="0" w:space="0" w:color="auto"/>
      </w:divBdr>
    </w:div>
    <w:div w:id="1693338979">
      <w:bodyDiv w:val="1"/>
      <w:marLeft w:val="0"/>
      <w:marRight w:val="0"/>
      <w:marTop w:val="0"/>
      <w:marBottom w:val="0"/>
      <w:divBdr>
        <w:top w:val="none" w:sz="0" w:space="0" w:color="auto"/>
        <w:left w:val="none" w:sz="0" w:space="0" w:color="auto"/>
        <w:bottom w:val="none" w:sz="0" w:space="0" w:color="auto"/>
        <w:right w:val="none" w:sz="0" w:space="0" w:color="auto"/>
      </w:divBdr>
    </w:div>
    <w:div w:id="1693454057">
      <w:bodyDiv w:val="1"/>
      <w:marLeft w:val="0"/>
      <w:marRight w:val="0"/>
      <w:marTop w:val="0"/>
      <w:marBottom w:val="0"/>
      <w:divBdr>
        <w:top w:val="none" w:sz="0" w:space="0" w:color="auto"/>
        <w:left w:val="none" w:sz="0" w:space="0" w:color="auto"/>
        <w:bottom w:val="none" w:sz="0" w:space="0" w:color="auto"/>
        <w:right w:val="none" w:sz="0" w:space="0" w:color="auto"/>
      </w:divBdr>
    </w:div>
    <w:div w:id="1693605944">
      <w:bodyDiv w:val="1"/>
      <w:marLeft w:val="0"/>
      <w:marRight w:val="0"/>
      <w:marTop w:val="0"/>
      <w:marBottom w:val="0"/>
      <w:divBdr>
        <w:top w:val="none" w:sz="0" w:space="0" w:color="auto"/>
        <w:left w:val="none" w:sz="0" w:space="0" w:color="auto"/>
        <w:bottom w:val="none" w:sz="0" w:space="0" w:color="auto"/>
        <w:right w:val="none" w:sz="0" w:space="0" w:color="auto"/>
      </w:divBdr>
    </w:div>
    <w:div w:id="1694186077">
      <w:bodyDiv w:val="1"/>
      <w:marLeft w:val="0"/>
      <w:marRight w:val="0"/>
      <w:marTop w:val="0"/>
      <w:marBottom w:val="0"/>
      <w:divBdr>
        <w:top w:val="none" w:sz="0" w:space="0" w:color="auto"/>
        <w:left w:val="none" w:sz="0" w:space="0" w:color="auto"/>
        <w:bottom w:val="none" w:sz="0" w:space="0" w:color="auto"/>
        <w:right w:val="none" w:sz="0" w:space="0" w:color="auto"/>
      </w:divBdr>
      <w:divsChild>
        <w:div w:id="913125545">
          <w:marLeft w:val="0"/>
          <w:marRight w:val="0"/>
          <w:marTop w:val="0"/>
          <w:marBottom w:val="0"/>
          <w:divBdr>
            <w:top w:val="none" w:sz="0" w:space="0" w:color="auto"/>
            <w:left w:val="none" w:sz="0" w:space="0" w:color="auto"/>
            <w:bottom w:val="none" w:sz="0" w:space="0" w:color="auto"/>
            <w:right w:val="none" w:sz="0" w:space="0" w:color="auto"/>
          </w:divBdr>
        </w:div>
        <w:div w:id="2004506075">
          <w:marLeft w:val="0"/>
          <w:marRight w:val="0"/>
          <w:marTop w:val="0"/>
          <w:marBottom w:val="0"/>
          <w:divBdr>
            <w:top w:val="none" w:sz="0" w:space="0" w:color="auto"/>
            <w:left w:val="none" w:sz="0" w:space="0" w:color="auto"/>
            <w:bottom w:val="none" w:sz="0" w:space="0" w:color="auto"/>
            <w:right w:val="none" w:sz="0" w:space="0" w:color="auto"/>
          </w:divBdr>
          <w:divsChild>
            <w:div w:id="244146301">
              <w:marLeft w:val="0"/>
              <w:marRight w:val="0"/>
              <w:marTop w:val="0"/>
              <w:marBottom w:val="0"/>
              <w:divBdr>
                <w:top w:val="none" w:sz="0" w:space="0" w:color="auto"/>
                <w:left w:val="none" w:sz="0" w:space="0" w:color="auto"/>
                <w:bottom w:val="none" w:sz="0" w:space="0" w:color="auto"/>
                <w:right w:val="none" w:sz="0" w:space="0" w:color="auto"/>
              </w:divBdr>
            </w:div>
            <w:div w:id="667294988">
              <w:marLeft w:val="0"/>
              <w:marRight w:val="0"/>
              <w:marTop w:val="0"/>
              <w:marBottom w:val="0"/>
              <w:divBdr>
                <w:top w:val="none" w:sz="0" w:space="0" w:color="auto"/>
                <w:left w:val="none" w:sz="0" w:space="0" w:color="auto"/>
                <w:bottom w:val="none" w:sz="0" w:space="0" w:color="auto"/>
                <w:right w:val="none" w:sz="0" w:space="0" w:color="auto"/>
              </w:divBdr>
            </w:div>
            <w:div w:id="745029857">
              <w:marLeft w:val="0"/>
              <w:marRight w:val="0"/>
              <w:marTop w:val="0"/>
              <w:marBottom w:val="0"/>
              <w:divBdr>
                <w:top w:val="none" w:sz="0" w:space="0" w:color="auto"/>
                <w:left w:val="none" w:sz="0" w:space="0" w:color="auto"/>
                <w:bottom w:val="none" w:sz="0" w:space="0" w:color="auto"/>
                <w:right w:val="none" w:sz="0" w:space="0" w:color="auto"/>
              </w:divBdr>
            </w:div>
            <w:div w:id="1028406302">
              <w:marLeft w:val="0"/>
              <w:marRight w:val="0"/>
              <w:marTop w:val="0"/>
              <w:marBottom w:val="0"/>
              <w:divBdr>
                <w:top w:val="none" w:sz="0" w:space="0" w:color="auto"/>
                <w:left w:val="none" w:sz="0" w:space="0" w:color="auto"/>
                <w:bottom w:val="none" w:sz="0" w:space="0" w:color="auto"/>
                <w:right w:val="none" w:sz="0" w:space="0" w:color="auto"/>
              </w:divBdr>
            </w:div>
            <w:div w:id="2000383399">
              <w:marLeft w:val="0"/>
              <w:marRight w:val="0"/>
              <w:marTop w:val="0"/>
              <w:marBottom w:val="0"/>
              <w:divBdr>
                <w:top w:val="none" w:sz="0" w:space="0" w:color="auto"/>
                <w:left w:val="none" w:sz="0" w:space="0" w:color="auto"/>
                <w:bottom w:val="none" w:sz="0" w:space="0" w:color="auto"/>
                <w:right w:val="none" w:sz="0" w:space="0" w:color="auto"/>
              </w:divBdr>
            </w:div>
          </w:divsChild>
        </w:div>
        <w:div w:id="2056080791">
          <w:marLeft w:val="0"/>
          <w:marRight w:val="0"/>
          <w:marTop w:val="0"/>
          <w:marBottom w:val="0"/>
          <w:divBdr>
            <w:top w:val="none" w:sz="0" w:space="0" w:color="auto"/>
            <w:left w:val="none" w:sz="0" w:space="0" w:color="auto"/>
            <w:bottom w:val="none" w:sz="0" w:space="0" w:color="auto"/>
            <w:right w:val="none" w:sz="0" w:space="0" w:color="auto"/>
          </w:divBdr>
          <w:divsChild>
            <w:div w:id="514030634">
              <w:marLeft w:val="0"/>
              <w:marRight w:val="0"/>
              <w:marTop w:val="0"/>
              <w:marBottom w:val="0"/>
              <w:divBdr>
                <w:top w:val="none" w:sz="0" w:space="0" w:color="auto"/>
                <w:left w:val="none" w:sz="0" w:space="0" w:color="auto"/>
                <w:bottom w:val="none" w:sz="0" w:space="0" w:color="auto"/>
                <w:right w:val="none" w:sz="0" w:space="0" w:color="auto"/>
              </w:divBdr>
            </w:div>
            <w:div w:id="718479340">
              <w:marLeft w:val="0"/>
              <w:marRight w:val="0"/>
              <w:marTop w:val="0"/>
              <w:marBottom w:val="0"/>
              <w:divBdr>
                <w:top w:val="none" w:sz="0" w:space="0" w:color="auto"/>
                <w:left w:val="none" w:sz="0" w:space="0" w:color="auto"/>
                <w:bottom w:val="none" w:sz="0" w:space="0" w:color="auto"/>
                <w:right w:val="none" w:sz="0" w:space="0" w:color="auto"/>
              </w:divBdr>
            </w:div>
            <w:div w:id="999389326">
              <w:marLeft w:val="0"/>
              <w:marRight w:val="0"/>
              <w:marTop w:val="0"/>
              <w:marBottom w:val="0"/>
              <w:divBdr>
                <w:top w:val="none" w:sz="0" w:space="0" w:color="auto"/>
                <w:left w:val="none" w:sz="0" w:space="0" w:color="auto"/>
                <w:bottom w:val="none" w:sz="0" w:space="0" w:color="auto"/>
                <w:right w:val="none" w:sz="0" w:space="0" w:color="auto"/>
              </w:divBdr>
            </w:div>
            <w:div w:id="1039862509">
              <w:marLeft w:val="0"/>
              <w:marRight w:val="0"/>
              <w:marTop w:val="0"/>
              <w:marBottom w:val="0"/>
              <w:divBdr>
                <w:top w:val="none" w:sz="0" w:space="0" w:color="auto"/>
                <w:left w:val="none" w:sz="0" w:space="0" w:color="auto"/>
                <w:bottom w:val="none" w:sz="0" w:space="0" w:color="auto"/>
                <w:right w:val="none" w:sz="0" w:space="0" w:color="auto"/>
              </w:divBdr>
            </w:div>
            <w:div w:id="17306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7213">
      <w:bodyDiv w:val="1"/>
      <w:marLeft w:val="0"/>
      <w:marRight w:val="0"/>
      <w:marTop w:val="0"/>
      <w:marBottom w:val="0"/>
      <w:divBdr>
        <w:top w:val="none" w:sz="0" w:space="0" w:color="auto"/>
        <w:left w:val="none" w:sz="0" w:space="0" w:color="auto"/>
        <w:bottom w:val="none" w:sz="0" w:space="0" w:color="auto"/>
        <w:right w:val="none" w:sz="0" w:space="0" w:color="auto"/>
      </w:divBdr>
    </w:div>
    <w:div w:id="1702198440">
      <w:bodyDiv w:val="1"/>
      <w:marLeft w:val="0"/>
      <w:marRight w:val="0"/>
      <w:marTop w:val="0"/>
      <w:marBottom w:val="0"/>
      <w:divBdr>
        <w:top w:val="none" w:sz="0" w:space="0" w:color="auto"/>
        <w:left w:val="none" w:sz="0" w:space="0" w:color="auto"/>
        <w:bottom w:val="none" w:sz="0" w:space="0" w:color="auto"/>
        <w:right w:val="none" w:sz="0" w:space="0" w:color="auto"/>
      </w:divBdr>
    </w:div>
    <w:div w:id="1716587279">
      <w:bodyDiv w:val="1"/>
      <w:marLeft w:val="0"/>
      <w:marRight w:val="0"/>
      <w:marTop w:val="0"/>
      <w:marBottom w:val="0"/>
      <w:divBdr>
        <w:top w:val="none" w:sz="0" w:space="0" w:color="auto"/>
        <w:left w:val="none" w:sz="0" w:space="0" w:color="auto"/>
        <w:bottom w:val="none" w:sz="0" w:space="0" w:color="auto"/>
        <w:right w:val="none" w:sz="0" w:space="0" w:color="auto"/>
      </w:divBdr>
    </w:div>
    <w:div w:id="1725132182">
      <w:bodyDiv w:val="1"/>
      <w:marLeft w:val="0"/>
      <w:marRight w:val="0"/>
      <w:marTop w:val="0"/>
      <w:marBottom w:val="0"/>
      <w:divBdr>
        <w:top w:val="none" w:sz="0" w:space="0" w:color="auto"/>
        <w:left w:val="none" w:sz="0" w:space="0" w:color="auto"/>
        <w:bottom w:val="none" w:sz="0" w:space="0" w:color="auto"/>
        <w:right w:val="none" w:sz="0" w:space="0" w:color="auto"/>
      </w:divBdr>
    </w:div>
    <w:div w:id="1733845518">
      <w:bodyDiv w:val="1"/>
      <w:marLeft w:val="0"/>
      <w:marRight w:val="0"/>
      <w:marTop w:val="0"/>
      <w:marBottom w:val="0"/>
      <w:divBdr>
        <w:top w:val="none" w:sz="0" w:space="0" w:color="auto"/>
        <w:left w:val="none" w:sz="0" w:space="0" w:color="auto"/>
        <w:bottom w:val="none" w:sz="0" w:space="0" w:color="auto"/>
        <w:right w:val="none" w:sz="0" w:space="0" w:color="auto"/>
      </w:divBdr>
    </w:div>
    <w:div w:id="1740205808">
      <w:bodyDiv w:val="1"/>
      <w:marLeft w:val="0"/>
      <w:marRight w:val="0"/>
      <w:marTop w:val="0"/>
      <w:marBottom w:val="0"/>
      <w:divBdr>
        <w:top w:val="none" w:sz="0" w:space="0" w:color="auto"/>
        <w:left w:val="none" w:sz="0" w:space="0" w:color="auto"/>
        <w:bottom w:val="none" w:sz="0" w:space="0" w:color="auto"/>
        <w:right w:val="none" w:sz="0" w:space="0" w:color="auto"/>
      </w:divBdr>
    </w:div>
    <w:div w:id="1741321398">
      <w:bodyDiv w:val="1"/>
      <w:marLeft w:val="0"/>
      <w:marRight w:val="0"/>
      <w:marTop w:val="0"/>
      <w:marBottom w:val="0"/>
      <w:divBdr>
        <w:top w:val="none" w:sz="0" w:space="0" w:color="auto"/>
        <w:left w:val="none" w:sz="0" w:space="0" w:color="auto"/>
        <w:bottom w:val="none" w:sz="0" w:space="0" w:color="auto"/>
        <w:right w:val="none" w:sz="0" w:space="0" w:color="auto"/>
      </w:divBdr>
    </w:div>
    <w:div w:id="1747991124">
      <w:bodyDiv w:val="1"/>
      <w:marLeft w:val="0"/>
      <w:marRight w:val="0"/>
      <w:marTop w:val="0"/>
      <w:marBottom w:val="0"/>
      <w:divBdr>
        <w:top w:val="none" w:sz="0" w:space="0" w:color="auto"/>
        <w:left w:val="none" w:sz="0" w:space="0" w:color="auto"/>
        <w:bottom w:val="none" w:sz="0" w:space="0" w:color="auto"/>
        <w:right w:val="none" w:sz="0" w:space="0" w:color="auto"/>
      </w:divBdr>
    </w:div>
    <w:div w:id="1752384373">
      <w:bodyDiv w:val="1"/>
      <w:marLeft w:val="0"/>
      <w:marRight w:val="0"/>
      <w:marTop w:val="0"/>
      <w:marBottom w:val="0"/>
      <w:divBdr>
        <w:top w:val="none" w:sz="0" w:space="0" w:color="auto"/>
        <w:left w:val="none" w:sz="0" w:space="0" w:color="auto"/>
        <w:bottom w:val="none" w:sz="0" w:space="0" w:color="auto"/>
        <w:right w:val="none" w:sz="0" w:space="0" w:color="auto"/>
      </w:divBdr>
    </w:div>
    <w:div w:id="1753119904">
      <w:bodyDiv w:val="1"/>
      <w:marLeft w:val="0"/>
      <w:marRight w:val="0"/>
      <w:marTop w:val="0"/>
      <w:marBottom w:val="0"/>
      <w:divBdr>
        <w:top w:val="none" w:sz="0" w:space="0" w:color="auto"/>
        <w:left w:val="none" w:sz="0" w:space="0" w:color="auto"/>
        <w:bottom w:val="none" w:sz="0" w:space="0" w:color="auto"/>
        <w:right w:val="none" w:sz="0" w:space="0" w:color="auto"/>
      </w:divBdr>
    </w:div>
    <w:div w:id="1773938452">
      <w:bodyDiv w:val="1"/>
      <w:marLeft w:val="0"/>
      <w:marRight w:val="0"/>
      <w:marTop w:val="0"/>
      <w:marBottom w:val="0"/>
      <w:divBdr>
        <w:top w:val="none" w:sz="0" w:space="0" w:color="auto"/>
        <w:left w:val="none" w:sz="0" w:space="0" w:color="auto"/>
        <w:bottom w:val="none" w:sz="0" w:space="0" w:color="auto"/>
        <w:right w:val="none" w:sz="0" w:space="0" w:color="auto"/>
      </w:divBdr>
      <w:divsChild>
        <w:div w:id="1131940113">
          <w:marLeft w:val="0"/>
          <w:marRight w:val="0"/>
          <w:marTop w:val="82"/>
          <w:marBottom w:val="0"/>
          <w:divBdr>
            <w:top w:val="none" w:sz="0" w:space="0" w:color="auto"/>
            <w:left w:val="none" w:sz="0" w:space="0" w:color="auto"/>
            <w:bottom w:val="none" w:sz="0" w:space="0" w:color="auto"/>
            <w:right w:val="none" w:sz="0" w:space="0" w:color="auto"/>
          </w:divBdr>
        </w:div>
        <w:div w:id="1426533794">
          <w:marLeft w:val="0"/>
          <w:marRight w:val="0"/>
          <w:marTop w:val="82"/>
          <w:marBottom w:val="0"/>
          <w:divBdr>
            <w:top w:val="none" w:sz="0" w:space="0" w:color="auto"/>
            <w:left w:val="none" w:sz="0" w:space="0" w:color="auto"/>
            <w:bottom w:val="none" w:sz="0" w:space="0" w:color="auto"/>
            <w:right w:val="none" w:sz="0" w:space="0" w:color="auto"/>
          </w:divBdr>
        </w:div>
        <w:div w:id="1668559695">
          <w:marLeft w:val="0"/>
          <w:marRight w:val="0"/>
          <w:marTop w:val="82"/>
          <w:marBottom w:val="0"/>
          <w:divBdr>
            <w:top w:val="none" w:sz="0" w:space="0" w:color="auto"/>
            <w:left w:val="none" w:sz="0" w:space="0" w:color="auto"/>
            <w:bottom w:val="none" w:sz="0" w:space="0" w:color="auto"/>
            <w:right w:val="none" w:sz="0" w:space="0" w:color="auto"/>
          </w:divBdr>
        </w:div>
      </w:divsChild>
    </w:div>
    <w:div w:id="1776517111">
      <w:bodyDiv w:val="1"/>
      <w:marLeft w:val="0"/>
      <w:marRight w:val="0"/>
      <w:marTop w:val="0"/>
      <w:marBottom w:val="0"/>
      <w:divBdr>
        <w:top w:val="none" w:sz="0" w:space="0" w:color="auto"/>
        <w:left w:val="none" w:sz="0" w:space="0" w:color="auto"/>
        <w:bottom w:val="none" w:sz="0" w:space="0" w:color="auto"/>
        <w:right w:val="none" w:sz="0" w:space="0" w:color="auto"/>
      </w:divBdr>
    </w:div>
    <w:div w:id="1778133829">
      <w:bodyDiv w:val="1"/>
      <w:marLeft w:val="0"/>
      <w:marRight w:val="0"/>
      <w:marTop w:val="0"/>
      <w:marBottom w:val="0"/>
      <w:divBdr>
        <w:top w:val="none" w:sz="0" w:space="0" w:color="auto"/>
        <w:left w:val="none" w:sz="0" w:space="0" w:color="auto"/>
        <w:bottom w:val="none" w:sz="0" w:space="0" w:color="auto"/>
        <w:right w:val="none" w:sz="0" w:space="0" w:color="auto"/>
      </w:divBdr>
    </w:div>
    <w:div w:id="1779717620">
      <w:bodyDiv w:val="1"/>
      <w:marLeft w:val="0"/>
      <w:marRight w:val="0"/>
      <w:marTop w:val="0"/>
      <w:marBottom w:val="0"/>
      <w:divBdr>
        <w:top w:val="none" w:sz="0" w:space="0" w:color="auto"/>
        <w:left w:val="none" w:sz="0" w:space="0" w:color="auto"/>
        <w:bottom w:val="none" w:sz="0" w:space="0" w:color="auto"/>
        <w:right w:val="none" w:sz="0" w:space="0" w:color="auto"/>
      </w:divBdr>
    </w:div>
    <w:div w:id="1786269635">
      <w:bodyDiv w:val="1"/>
      <w:marLeft w:val="0"/>
      <w:marRight w:val="0"/>
      <w:marTop w:val="0"/>
      <w:marBottom w:val="0"/>
      <w:divBdr>
        <w:top w:val="none" w:sz="0" w:space="0" w:color="auto"/>
        <w:left w:val="none" w:sz="0" w:space="0" w:color="auto"/>
        <w:bottom w:val="none" w:sz="0" w:space="0" w:color="auto"/>
        <w:right w:val="none" w:sz="0" w:space="0" w:color="auto"/>
      </w:divBdr>
    </w:div>
    <w:div w:id="1789816786">
      <w:bodyDiv w:val="1"/>
      <w:marLeft w:val="0"/>
      <w:marRight w:val="0"/>
      <w:marTop w:val="0"/>
      <w:marBottom w:val="0"/>
      <w:divBdr>
        <w:top w:val="none" w:sz="0" w:space="0" w:color="auto"/>
        <w:left w:val="none" w:sz="0" w:space="0" w:color="auto"/>
        <w:bottom w:val="none" w:sz="0" w:space="0" w:color="auto"/>
        <w:right w:val="none" w:sz="0" w:space="0" w:color="auto"/>
      </w:divBdr>
    </w:div>
    <w:div w:id="1789859769">
      <w:bodyDiv w:val="1"/>
      <w:marLeft w:val="0"/>
      <w:marRight w:val="0"/>
      <w:marTop w:val="0"/>
      <w:marBottom w:val="0"/>
      <w:divBdr>
        <w:top w:val="none" w:sz="0" w:space="0" w:color="auto"/>
        <w:left w:val="none" w:sz="0" w:space="0" w:color="auto"/>
        <w:bottom w:val="none" w:sz="0" w:space="0" w:color="auto"/>
        <w:right w:val="none" w:sz="0" w:space="0" w:color="auto"/>
      </w:divBdr>
    </w:div>
    <w:div w:id="1798335143">
      <w:bodyDiv w:val="1"/>
      <w:marLeft w:val="0"/>
      <w:marRight w:val="0"/>
      <w:marTop w:val="0"/>
      <w:marBottom w:val="0"/>
      <w:divBdr>
        <w:top w:val="none" w:sz="0" w:space="0" w:color="auto"/>
        <w:left w:val="none" w:sz="0" w:space="0" w:color="auto"/>
        <w:bottom w:val="none" w:sz="0" w:space="0" w:color="auto"/>
        <w:right w:val="none" w:sz="0" w:space="0" w:color="auto"/>
      </w:divBdr>
    </w:div>
    <w:div w:id="1800102253">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21581522">
      <w:bodyDiv w:val="1"/>
      <w:marLeft w:val="0"/>
      <w:marRight w:val="0"/>
      <w:marTop w:val="0"/>
      <w:marBottom w:val="0"/>
      <w:divBdr>
        <w:top w:val="none" w:sz="0" w:space="0" w:color="auto"/>
        <w:left w:val="none" w:sz="0" w:space="0" w:color="auto"/>
        <w:bottom w:val="none" w:sz="0" w:space="0" w:color="auto"/>
        <w:right w:val="none" w:sz="0" w:space="0" w:color="auto"/>
      </w:divBdr>
    </w:div>
    <w:div w:id="1827555290">
      <w:bodyDiv w:val="1"/>
      <w:marLeft w:val="0"/>
      <w:marRight w:val="0"/>
      <w:marTop w:val="0"/>
      <w:marBottom w:val="0"/>
      <w:divBdr>
        <w:top w:val="none" w:sz="0" w:space="0" w:color="auto"/>
        <w:left w:val="none" w:sz="0" w:space="0" w:color="auto"/>
        <w:bottom w:val="none" w:sz="0" w:space="0" w:color="auto"/>
        <w:right w:val="none" w:sz="0" w:space="0" w:color="auto"/>
      </w:divBdr>
    </w:div>
    <w:div w:id="1839222638">
      <w:bodyDiv w:val="1"/>
      <w:marLeft w:val="0"/>
      <w:marRight w:val="0"/>
      <w:marTop w:val="0"/>
      <w:marBottom w:val="0"/>
      <w:divBdr>
        <w:top w:val="none" w:sz="0" w:space="0" w:color="auto"/>
        <w:left w:val="none" w:sz="0" w:space="0" w:color="auto"/>
        <w:bottom w:val="none" w:sz="0" w:space="0" w:color="auto"/>
        <w:right w:val="none" w:sz="0" w:space="0" w:color="auto"/>
      </w:divBdr>
    </w:div>
    <w:div w:id="1843011132">
      <w:bodyDiv w:val="1"/>
      <w:marLeft w:val="0"/>
      <w:marRight w:val="0"/>
      <w:marTop w:val="0"/>
      <w:marBottom w:val="0"/>
      <w:divBdr>
        <w:top w:val="none" w:sz="0" w:space="0" w:color="auto"/>
        <w:left w:val="none" w:sz="0" w:space="0" w:color="auto"/>
        <w:bottom w:val="none" w:sz="0" w:space="0" w:color="auto"/>
        <w:right w:val="none" w:sz="0" w:space="0" w:color="auto"/>
      </w:divBdr>
    </w:div>
    <w:div w:id="1843161265">
      <w:bodyDiv w:val="1"/>
      <w:marLeft w:val="0"/>
      <w:marRight w:val="0"/>
      <w:marTop w:val="0"/>
      <w:marBottom w:val="0"/>
      <w:divBdr>
        <w:top w:val="none" w:sz="0" w:space="0" w:color="auto"/>
        <w:left w:val="none" w:sz="0" w:space="0" w:color="auto"/>
        <w:bottom w:val="none" w:sz="0" w:space="0" w:color="auto"/>
        <w:right w:val="none" w:sz="0" w:space="0" w:color="auto"/>
      </w:divBdr>
    </w:div>
    <w:div w:id="1848471840">
      <w:bodyDiv w:val="1"/>
      <w:marLeft w:val="0"/>
      <w:marRight w:val="0"/>
      <w:marTop w:val="0"/>
      <w:marBottom w:val="0"/>
      <w:divBdr>
        <w:top w:val="none" w:sz="0" w:space="0" w:color="auto"/>
        <w:left w:val="none" w:sz="0" w:space="0" w:color="auto"/>
        <w:bottom w:val="none" w:sz="0" w:space="0" w:color="auto"/>
        <w:right w:val="none" w:sz="0" w:space="0" w:color="auto"/>
      </w:divBdr>
      <w:divsChild>
        <w:div w:id="401029213">
          <w:marLeft w:val="0"/>
          <w:marRight w:val="0"/>
          <w:marTop w:val="0"/>
          <w:marBottom w:val="0"/>
          <w:divBdr>
            <w:top w:val="none" w:sz="0" w:space="0" w:color="auto"/>
            <w:left w:val="none" w:sz="0" w:space="0" w:color="auto"/>
            <w:bottom w:val="none" w:sz="0" w:space="0" w:color="auto"/>
            <w:right w:val="none" w:sz="0" w:space="0" w:color="auto"/>
          </w:divBdr>
        </w:div>
        <w:div w:id="742993319">
          <w:marLeft w:val="0"/>
          <w:marRight w:val="0"/>
          <w:marTop w:val="0"/>
          <w:marBottom w:val="0"/>
          <w:divBdr>
            <w:top w:val="none" w:sz="0" w:space="0" w:color="auto"/>
            <w:left w:val="none" w:sz="0" w:space="0" w:color="auto"/>
            <w:bottom w:val="none" w:sz="0" w:space="0" w:color="auto"/>
            <w:right w:val="none" w:sz="0" w:space="0" w:color="auto"/>
          </w:divBdr>
        </w:div>
        <w:div w:id="958293758">
          <w:marLeft w:val="0"/>
          <w:marRight w:val="0"/>
          <w:marTop w:val="0"/>
          <w:marBottom w:val="0"/>
          <w:divBdr>
            <w:top w:val="none" w:sz="0" w:space="0" w:color="auto"/>
            <w:left w:val="none" w:sz="0" w:space="0" w:color="auto"/>
            <w:bottom w:val="none" w:sz="0" w:space="0" w:color="auto"/>
            <w:right w:val="none" w:sz="0" w:space="0" w:color="auto"/>
          </w:divBdr>
        </w:div>
        <w:div w:id="1027753912">
          <w:marLeft w:val="0"/>
          <w:marRight w:val="0"/>
          <w:marTop w:val="0"/>
          <w:marBottom w:val="0"/>
          <w:divBdr>
            <w:top w:val="none" w:sz="0" w:space="0" w:color="auto"/>
            <w:left w:val="none" w:sz="0" w:space="0" w:color="auto"/>
            <w:bottom w:val="none" w:sz="0" w:space="0" w:color="auto"/>
            <w:right w:val="none" w:sz="0" w:space="0" w:color="auto"/>
          </w:divBdr>
        </w:div>
        <w:div w:id="1042899783">
          <w:marLeft w:val="0"/>
          <w:marRight w:val="0"/>
          <w:marTop w:val="0"/>
          <w:marBottom w:val="0"/>
          <w:divBdr>
            <w:top w:val="none" w:sz="0" w:space="0" w:color="auto"/>
            <w:left w:val="none" w:sz="0" w:space="0" w:color="auto"/>
            <w:bottom w:val="none" w:sz="0" w:space="0" w:color="auto"/>
            <w:right w:val="none" w:sz="0" w:space="0" w:color="auto"/>
          </w:divBdr>
        </w:div>
        <w:div w:id="1235507638">
          <w:marLeft w:val="0"/>
          <w:marRight w:val="0"/>
          <w:marTop w:val="0"/>
          <w:marBottom w:val="0"/>
          <w:divBdr>
            <w:top w:val="none" w:sz="0" w:space="0" w:color="auto"/>
            <w:left w:val="none" w:sz="0" w:space="0" w:color="auto"/>
            <w:bottom w:val="none" w:sz="0" w:space="0" w:color="auto"/>
            <w:right w:val="none" w:sz="0" w:space="0" w:color="auto"/>
          </w:divBdr>
        </w:div>
      </w:divsChild>
    </w:div>
    <w:div w:id="1849441168">
      <w:bodyDiv w:val="1"/>
      <w:marLeft w:val="0"/>
      <w:marRight w:val="0"/>
      <w:marTop w:val="0"/>
      <w:marBottom w:val="0"/>
      <w:divBdr>
        <w:top w:val="none" w:sz="0" w:space="0" w:color="auto"/>
        <w:left w:val="none" w:sz="0" w:space="0" w:color="auto"/>
        <w:bottom w:val="none" w:sz="0" w:space="0" w:color="auto"/>
        <w:right w:val="none" w:sz="0" w:space="0" w:color="auto"/>
      </w:divBdr>
    </w:div>
    <w:div w:id="1850290849">
      <w:bodyDiv w:val="1"/>
      <w:marLeft w:val="0"/>
      <w:marRight w:val="0"/>
      <w:marTop w:val="0"/>
      <w:marBottom w:val="0"/>
      <w:divBdr>
        <w:top w:val="none" w:sz="0" w:space="0" w:color="auto"/>
        <w:left w:val="none" w:sz="0" w:space="0" w:color="auto"/>
        <w:bottom w:val="none" w:sz="0" w:space="0" w:color="auto"/>
        <w:right w:val="none" w:sz="0" w:space="0" w:color="auto"/>
      </w:divBdr>
      <w:divsChild>
        <w:div w:id="440493681">
          <w:marLeft w:val="0"/>
          <w:marRight w:val="0"/>
          <w:marTop w:val="0"/>
          <w:marBottom w:val="0"/>
          <w:divBdr>
            <w:top w:val="none" w:sz="0" w:space="0" w:color="auto"/>
            <w:left w:val="none" w:sz="0" w:space="0" w:color="auto"/>
            <w:bottom w:val="none" w:sz="0" w:space="0" w:color="auto"/>
            <w:right w:val="none" w:sz="0" w:space="0" w:color="auto"/>
          </w:divBdr>
        </w:div>
        <w:div w:id="817696922">
          <w:marLeft w:val="0"/>
          <w:marRight w:val="0"/>
          <w:marTop w:val="0"/>
          <w:marBottom w:val="0"/>
          <w:divBdr>
            <w:top w:val="none" w:sz="0" w:space="0" w:color="auto"/>
            <w:left w:val="none" w:sz="0" w:space="0" w:color="auto"/>
            <w:bottom w:val="none" w:sz="0" w:space="0" w:color="auto"/>
            <w:right w:val="none" w:sz="0" w:space="0" w:color="auto"/>
          </w:divBdr>
        </w:div>
        <w:div w:id="1001733951">
          <w:marLeft w:val="0"/>
          <w:marRight w:val="0"/>
          <w:marTop w:val="0"/>
          <w:marBottom w:val="0"/>
          <w:divBdr>
            <w:top w:val="none" w:sz="0" w:space="0" w:color="auto"/>
            <w:left w:val="none" w:sz="0" w:space="0" w:color="auto"/>
            <w:bottom w:val="none" w:sz="0" w:space="0" w:color="auto"/>
            <w:right w:val="none" w:sz="0" w:space="0" w:color="auto"/>
          </w:divBdr>
        </w:div>
        <w:div w:id="1160461250">
          <w:marLeft w:val="0"/>
          <w:marRight w:val="0"/>
          <w:marTop w:val="0"/>
          <w:marBottom w:val="0"/>
          <w:divBdr>
            <w:top w:val="none" w:sz="0" w:space="0" w:color="auto"/>
            <w:left w:val="none" w:sz="0" w:space="0" w:color="auto"/>
            <w:bottom w:val="none" w:sz="0" w:space="0" w:color="auto"/>
            <w:right w:val="none" w:sz="0" w:space="0" w:color="auto"/>
          </w:divBdr>
        </w:div>
        <w:div w:id="2111777133">
          <w:marLeft w:val="0"/>
          <w:marRight w:val="0"/>
          <w:marTop w:val="0"/>
          <w:marBottom w:val="0"/>
          <w:divBdr>
            <w:top w:val="none" w:sz="0" w:space="0" w:color="auto"/>
            <w:left w:val="none" w:sz="0" w:space="0" w:color="auto"/>
            <w:bottom w:val="none" w:sz="0" w:space="0" w:color="auto"/>
            <w:right w:val="none" w:sz="0" w:space="0" w:color="auto"/>
          </w:divBdr>
        </w:div>
      </w:divsChild>
    </w:div>
    <w:div w:id="1851141546">
      <w:bodyDiv w:val="1"/>
      <w:marLeft w:val="0"/>
      <w:marRight w:val="0"/>
      <w:marTop w:val="0"/>
      <w:marBottom w:val="0"/>
      <w:divBdr>
        <w:top w:val="none" w:sz="0" w:space="0" w:color="auto"/>
        <w:left w:val="none" w:sz="0" w:space="0" w:color="auto"/>
        <w:bottom w:val="none" w:sz="0" w:space="0" w:color="auto"/>
        <w:right w:val="none" w:sz="0" w:space="0" w:color="auto"/>
      </w:divBdr>
    </w:div>
    <w:div w:id="1851675415">
      <w:bodyDiv w:val="1"/>
      <w:marLeft w:val="0"/>
      <w:marRight w:val="0"/>
      <w:marTop w:val="0"/>
      <w:marBottom w:val="0"/>
      <w:divBdr>
        <w:top w:val="none" w:sz="0" w:space="0" w:color="auto"/>
        <w:left w:val="none" w:sz="0" w:space="0" w:color="auto"/>
        <w:bottom w:val="none" w:sz="0" w:space="0" w:color="auto"/>
        <w:right w:val="none" w:sz="0" w:space="0" w:color="auto"/>
      </w:divBdr>
    </w:div>
    <w:div w:id="1858039593">
      <w:bodyDiv w:val="1"/>
      <w:marLeft w:val="0"/>
      <w:marRight w:val="0"/>
      <w:marTop w:val="0"/>
      <w:marBottom w:val="0"/>
      <w:divBdr>
        <w:top w:val="none" w:sz="0" w:space="0" w:color="auto"/>
        <w:left w:val="none" w:sz="0" w:space="0" w:color="auto"/>
        <w:bottom w:val="none" w:sz="0" w:space="0" w:color="auto"/>
        <w:right w:val="none" w:sz="0" w:space="0" w:color="auto"/>
      </w:divBdr>
    </w:div>
    <w:div w:id="1870794630">
      <w:bodyDiv w:val="1"/>
      <w:marLeft w:val="0"/>
      <w:marRight w:val="0"/>
      <w:marTop w:val="0"/>
      <w:marBottom w:val="0"/>
      <w:divBdr>
        <w:top w:val="none" w:sz="0" w:space="0" w:color="auto"/>
        <w:left w:val="none" w:sz="0" w:space="0" w:color="auto"/>
        <w:bottom w:val="none" w:sz="0" w:space="0" w:color="auto"/>
        <w:right w:val="none" w:sz="0" w:space="0" w:color="auto"/>
      </w:divBdr>
    </w:div>
    <w:div w:id="1877041984">
      <w:bodyDiv w:val="1"/>
      <w:marLeft w:val="0"/>
      <w:marRight w:val="0"/>
      <w:marTop w:val="0"/>
      <w:marBottom w:val="0"/>
      <w:divBdr>
        <w:top w:val="none" w:sz="0" w:space="0" w:color="auto"/>
        <w:left w:val="none" w:sz="0" w:space="0" w:color="auto"/>
        <w:bottom w:val="none" w:sz="0" w:space="0" w:color="auto"/>
        <w:right w:val="none" w:sz="0" w:space="0" w:color="auto"/>
      </w:divBdr>
    </w:div>
    <w:div w:id="1895192663">
      <w:bodyDiv w:val="1"/>
      <w:marLeft w:val="0"/>
      <w:marRight w:val="0"/>
      <w:marTop w:val="0"/>
      <w:marBottom w:val="0"/>
      <w:divBdr>
        <w:top w:val="none" w:sz="0" w:space="0" w:color="auto"/>
        <w:left w:val="none" w:sz="0" w:space="0" w:color="auto"/>
        <w:bottom w:val="none" w:sz="0" w:space="0" w:color="auto"/>
        <w:right w:val="none" w:sz="0" w:space="0" w:color="auto"/>
      </w:divBdr>
    </w:div>
    <w:div w:id="1895919779">
      <w:bodyDiv w:val="1"/>
      <w:marLeft w:val="0"/>
      <w:marRight w:val="0"/>
      <w:marTop w:val="0"/>
      <w:marBottom w:val="0"/>
      <w:divBdr>
        <w:top w:val="none" w:sz="0" w:space="0" w:color="auto"/>
        <w:left w:val="none" w:sz="0" w:space="0" w:color="auto"/>
        <w:bottom w:val="none" w:sz="0" w:space="0" w:color="auto"/>
        <w:right w:val="none" w:sz="0" w:space="0" w:color="auto"/>
      </w:divBdr>
      <w:divsChild>
        <w:div w:id="1053577048">
          <w:marLeft w:val="0"/>
          <w:marRight w:val="0"/>
          <w:marTop w:val="0"/>
          <w:marBottom w:val="0"/>
          <w:divBdr>
            <w:top w:val="none" w:sz="0" w:space="0" w:color="auto"/>
            <w:left w:val="none" w:sz="0" w:space="0" w:color="auto"/>
            <w:bottom w:val="none" w:sz="0" w:space="0" w:color="auto"/>
            <w:right w:val="none" w:sz="0" w:space="0" w:color="auto"/>
          </w:divBdr>
        </w:div>
        <w:div w:id="1361855344">
          <w:marLeft w:val="0"/>
          <w:marRight w:val="0"/>
          <w:marTop w:val="0"/>
          <w:marBottom w:val="0"/>
          <w:divBdr>
            <w:top w:val="none" w:sz="0" w:space="0" w:color="auto"/>
            <w:left w:val="none" w:sz="0" w:space="0" w:color="auto"/>
            <w:bottom w:val="none" w:sz="0" w:space="0" w:color="auto"/>
            <w:right w:val="none" w:sz="0" w:space="0" w:color="auto"/>
          </w:divBdr>
          <w:divsChild>
            <w:div w:id="12517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2943">
      <w:bodyDiv w:val="1"/>
      <w:marLeft w:val="0"/>
      <w:marRight w:val="0"/>
      <w:marTop w:val="0"/>
      <w:marBottom w:val="0"/>
      <w:divBdr>
        <w:top w:val="none" w:sz="0" w:space="0" w:color="auto"/>
        <w:left w:val="none" w:sz="0" w:space="0" w:color="auto"/>
        <w:bottom w:val="none" w:sz="0" w:space="0" w:color="auto"/>
        <w:right w:val="none" w:sz="0" w:space="0" w:color="auto"/>
      </w:divBdr>
    </w:div>
    <w:div w:id="1899364463">
      <w:bodyDiv w:val="1"/>
      <w:marLeft w:val="0"/>
      <w:marRight w:val="0"/>
      <w:marTop w:val="0"/>
      <w:marBottom w:val="0"/>
      <w:divBdr>
        <w:top w:val="none" w:sz="0" w:space="0" w:color="auto"/>
        <w:left w:val="none" w:sz="0" w:space="0" w:color="auto"/>
        <w:bottom w:val="none" w:sz="0" w:space="0" w:color="auto"/>
        <w:right w:val="none" w:sz="0" w:space="0" w:color="auto"/>
      </w:divBdr>
    </w:div>
    <w:div w:id="1916166136">
      <w:bodyDiv w:val="1"/>
      <w:marLeft w:val="0"/>
      <w:marRight w:val="0"/>
      <w:marTop w:val="0"/>
      <w:marBottom w:val="0"/>
      <w:divBdr>
        <w:top w:val="none" w:sz="0" w:space="0" w:color="auto"/>
        <w:left w:val="none" w:sz="0" w:space="0" w:color="auto"/>
        <w:bottom w:val="none" w:sz="0" w:space="0" w:color="auto"/>
        <w:right w:val="none" w:sz="0" w:space="0" w:color="auto"/>
      </w:divBdr>
    </w:div>
    <w:div w:id="1920364264">
      <w:bodyDiv w:val="1"/>
      <w:marLeft w:val="0"/>
      <w:marRight w:val="0"/>
      <w:marTop w:val="0"/>
      <w:marBottom w:val="0"/>
      <w:divBdr>
        <w:top w:val="none" w:sz="0" w:space="0" w:color="auto"/>
        <w:left w:val="none" w:sz="0" w:space="0" w:color="auto"/>
        <w:bottom w:val="none" w:sz="0" w:space="0" w:color="auto"/>
        <w:right w:val="none" w:sz="0" w:space="0" w:color="auto"/>
      </w:divBdr>
    </w:div>
    <w:div w:id="1955745384">
      <w:bodyDiv w:val="1"/>
      <w:marLeft w:val="0"/>
      <w:marRight w:val="0"/>
      <w:marTop w:val="0"/>
      <w:marBottom w:val="0"/>
      <w:divBdr>
        <w:top w:val="none" w:sz="0" w:space="0" w:color="auto"/>
        <w:left w:val="none" w:sz="0" w:space="0" w:color="auto"/>
        <w:bottom w:val="none" w:sz="0" w:space="0" w:color="auto"/>
        <w:right w:val="none" w:sz="0" w:space="0" w:color="auto"/>
      </w:divBdr>
    </w:div>
    <w:div w:id="1960839367">
      <w:bodyDiv w:val="1"/>
      <w:marLeft w:val="0"/>
      <w:marRight w:val="0"/>
      <w:marTop w:val="0"/>
      <w:marBottom w:val="0"/>
      <w:divBdr>
        <w:top w:val="none" w:sz="0" w:space="0" w:color="auto"/>
        <w:left w:val="none" w:sz="0" w:space="0" w:color="auto"/>
        <w:bottom w:val="none" w:sz="0" w:space="0" w:color="auto"/>
        <w:right w:val="none" w:sz="0" w:space="0" w:color="auto"/>
      </w:divBdr>
    </w:div>
    <w:div w:id="1961036442">
      <w:bodyDiv w:val="1"/>
      <w:marLeft w:val="0"/>
      <w:marRight w:val="0"/>
      <w:marTop w:val="0"/>
      <w:marBottom w:val="0"/>
      <w:divBdr>
        <w:top w:val="none" w:sz="0" w:space="0" w:color="auto"/>
        <w:left w:val="none" w:sz="0" w:space="0" w:color="auto"/>
        <w:bottom w:val="none" w:sz="0" w:space="0" w:color="auto"/>
        <w:right w:val="none" w:sz="0" w:space="0" w:color="auto"/>
      </w:divBdr>
      <w:divsChild>
        <w:div w:id="82646247">
          <w:marLeft w:val="0"/>
          <w:marRight w:val="0"/>
          <w:marTop w:val="0"/>
          <w:marBottom w:val="0"/>
          <w:divBdr>
            <w:top w:val="none" w:sz="0" w:space="0" w:color="auto"/>
            <w:left w:val="none" w:sz="0" w:space="0" w:color="auto"/>
            <w:bottom w:val="none" w:sz="0" w:space="0" w:color="auto"/>
            <w:right w:val="none" w:sz="0" w:space="0" w:color="auto"/>
          </w:divBdr>
        </w:div>
        <w:div w:id="1822234155">
          <w:marLeft w:val="0"/>
          <w:marRight w:val="0"/>
          <w:marTop w:val="0"/>
          <w:marBottom w:val="0"/>
          <w:divBdr>
            <w:top w:val="none" w:sz="0" w:space="0" w:color="auto"/>
            <w:left w:val="none" w:sz="0" w:space="0" w:color="auto"/>
            <w:bottom w:val="none" w:sz="0" w:space="0" w:color="auto"/>
            <w:right w:val="none" w:sz="0" w:space="0" w:color="auto"/>
          </w:divBdr>
          <w:divsChild>
            <w:div w:id="736779480">
              <w:marLeft w:val="0"/>
              <w:marRight w:val="0"/>
              <w:marTop w:val="0"/>
              <w:marBottom w:val="0"/>
              <w:divBdr>
                <w:top w:val="none" w:sz="0" w:space="0" w:color="auto"/>
                <w:left w:val="none" w:sz="0" w:space="0" w:color="auto"/>
                <w:bottom w:val="none" w:sz="0" w:space="0" w:color="auto"/>
                <w:right w:val="none" w:sz="0" w:space="0" w:color="auto"/>
              </w:divBdr>
              <w:divsChild>
                <w:div w:id="432826286">
                  <w:marLeft w:val="0"/>
                  <w:marRight w:val="0"/>
                  <w:marTop w:val="0"/>
                  <w:marBottom w:val="0"/>
                  <w:divBdr>
                    <w:top w:val="none" w:sz="0" w:space="0" w:color="auto"/>
                    <w:left w:val="none" w:sz="0" w:space="0" w:color="auto"/>
                    <w:bottom w:val="none" w:sz="0" w:space="0" w:color="auto"/>
                    <w:right w:val="none" w:sz="0" w:space="0" w:color="auto"/>
                  </w:divBdr>
                  <w:divsChild>
                    <w:div w:id="1549956174">
                      <w:marLeft w:val="0"/>
                      <w:marRight w:val="0"/>
                      <w:marTop w:val="0"/>
                      <w:marBottom w:val="0"/>
                      <w:divBdr>
                        <w:top w:val="none" w:sz="0" w:space="0" w:color="auto"/>
                        <w:left w:val="none" w:sz="0" w:space="0" w:color="auto"/>
                        <w:bottom w:val="none" w:sz="0" w:space="0" w:color="auto"/>
                        <w:right w:val="none" w:sz="0" w:space="0" w:color="auto"/>
                      </w:divBdr>
                    </w:div>
                    <w:div w:id="19995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4568">
          <w:marLeft w:val="0"/>
          <w:marRight w:val="0"/>
          <w:marTop w:val="0"/>
          <w:marBottom w:val="0"/>
          <w:divBdr>
            <w:top w:val="none" w:sz="0" w:space="0" w:color="auto"/>
            <w:left w:val="none" w:sz="0" w:space="0" w:color="auto"/>
            <w:bottom w:val="none" w:sz="0" w:space="0" w:color="auto"/>
            <w:right w:val="none" w:sz="0" w:space="0" w:color="auto"/>
          </w:divBdr>
        </w:div>
      </w:divsChild>
    </w:div>
    <w:div w:id="1965037229">
      <w:bodyDiv w:val="1"/>
      <w:marLeft w:val="0"/>
      <w:marRight w:val="0"/>
      <w:marTop w:val="0"/>
      <w:marBottom w:val="0"/>
      <w:divBdr>
        <w:top w:val="none" w:sz="0" w:space="0" w:color="auto"/>
        <w:left w:val="none" w:sz="0" w:space="0" w:color="auto"/>
        <w:bottom w:val="none" w:sz="0" w:space="0" w:color="auto"/>
        <w:right w:val="none" w:sz="0" w:space="0" w:color="auto"/>
      </w:divBdr>
    </w:div>
    <w:div w:id="1968925124">
      <w:bodyDiv w:val="1"/>
      <w:marLeft w:val="0"/>
      <w:marRight w:val="0"/>
      <w:marTop w:val="0"/>
      <w:marBottom w:val="0"/>
      <w:divBdr>
        <w:top w:val="none" w:sz="0" w:space="0" w:color="auto"/>
        <w:left w:val="none" w:sz="0" w:space="0" w:color="auto"/>
        <w:bottom w:val="none" w:sz="0" w:space="0" w:color="auto"/>
        <w:right w:val="none" w:sz="0" w:space="0" w:color="auto"/>
      </w:divBdr>
    </w:div>
    <w:div w:id="1972443477">
      <w:bodyDiv w:val="1"/>
      <w:marLeft w:val="0"/>
      <w:marRight w:val="0"/>
      <w:marTop w:val="0"/>
      <w:marBottom w:val="0"/>
      <w:divBdr>
        <w:top w:val="none" w:sz="0" w:space="0" w:color="auto"/>
        <w:left w:val="none" w:sz="0" w:space="0" w:color="auto"/>
        <w:bottom w:val="none" w:sz="0" w:space="0" w:color="auto"/>
        <w:right w:val="none" w:sz="0" w:space="0" w:color="auto"/>
      </w:divBdr>
    </w:div>
    <w:div w:id="1974796450">
      <w:bodyDiv w:val="1"/>
      <w:marLeft w:val="0"/>
      <w:marRight w:val="0"/>
      <w:marTop w:val="0"/>
      <w:marBottom w:val="0"/>
      <w:divBdr>
        <w:top w:val="none" w:sz="0" w:space="0" w:color="auto"/>
        <w:left w:val="none" w:sz="0" w:space="0" w:color="auto"/>
        <w:bottom w:val="none" w:sz="0" w:space="0" w:color="auto"/>
        <w:right w:val="none" w:sz="0" w:space="0" w:color="auto"/>
      </w:divBdr>
    </w:div>
    <w:div w:id="1982884404">
      <w:bodyDiv w:val="1"/>
      <w:marLeft w:val="0"/>
      <w:marRight w:val="0"/>
      <w:marTop w:val="0"/>
      <w:marBottom w:val="0"/>
      <w:divBdr>
        <w:top w:val="none" w:sz="0" w:space="0" w:color="auto"/>
        <w:left w:val="none" w:sz="0" w:space="0" w:color="auto"/>
        <w:bottom w:val="none" w:sz="0" w:space="0" w:color="auto"/>
        <w:right w:val="none" w:sz="0" w:space="0" w:color="auto"/>
      </w:divBdr>
    </w:div>
    <w:div w:id="1988707870">
      <w:bodyDiv w:val="1"/>
      <w:marLeft w:val="0"/>
      <w:marRight w:val="0"/>
      <w:marTop w:val="0"/>
      <w:marBottom w:val="0"/>
      <w:divBdr>
        <w:top w:val="none" w:sz="0" w:space="0" w:color="auto"/>
        <w:left w:val="none" w:sz="0" w:space="0" w:color="auto"/>
        <w:bottom w:val="none" w:sz="0" w:space="0" w:color="auto"/>
        <w:right w:val="none" w:sz="0" w:space="0" w:color="auto"/>
      </w:divBdr>
    </w:div>
    <w:div w:id="1990019508">
      <w:bodyDiv w:val="1"/>
      <w:marLeft w:val="0"/>
      <w:marRight w:val="0"/>
      <w:marTop w:val="0"/>
      <w:marBottom w:val="0"/>
      <w:divBdr>
        <w:top w:val="none" w:sz="0" w:space="0" w:color="auto"/>
        <w:left w:val="none" w:sz="0" w:space="0" w:color="auto"/>
        <w:bottom w:val="none" w:sz="0" w:space="0" w:color="auto"/>
        <w:right w:val="none" w:sz="0" w:space="0" w:color="auto"/>
      </w:divBdr>
    </w:div>
    <w:div w:id="1997488857">
      <w:bodyDiv w:val="1"/>
      <w:marLeft w:val="0"/>
      <w:marRight w:val="0"/>
      <w:marTop w:val="0"/>
      <w:marBottom w:val="0"/>
      <w:divBdr>
        <w:top w:val="none" w:sz="0" w:space="0" w:color="auto"/>
        <w:left w:val="none" w:sz="0" w:space="0" w:color="auto"/>
        <w:bottom w:val="none" w:sz="0" w:space="0" w:color="auto"/>
        <w:right w:val="none" w:sz="0" w:space="0" w:color="auto"/>
      </w:divBdr>
    </w:div>
    <w:div w:id="2006932827">
      <w:bodyDiv w:val="1"/>
      <w:marLeft w:val="0"/>
      <w:marRight w:val="0"/>
      <w:marTop w:val="0"/>
      <w:marBottom w:val="0"/>
      <w:divBdr>
        <w:top w:val="none" w:sz="0" w:space="0" w:color="auto"/>
        <w:left w:val="none" w:sz="0" w:space="0" w:color="auto"/>
        <w:bottom w:val="none" w:sz="0" w:space="0" w:color="auto"/>
        <w:right w:val="none" w:sz="0" w:space="0" w:color="auto"/>
      </w:divBdr>
    </w:div>
    <w:div w:id="2025521383">
      <w:bodyDiv w:val="1"/>
      <w:marLeft w:val="0"/>
      <w:marRight w:val="0"/>
      <w:marTop w:val="0"/>
      <w:marBottom w:val="0"/>
      <w:divBdr>
        <w:top w:val="none" w:sz="0" w:space="0" w:color="auto"/>
        <w:left w:val="none" w:sz="0" w:space="0" w:color="auto"/>
        <w:bottom w:val="none" w:sz="0" w:space="0" w:color="auto"/>
        <w:right w:val="none" w:sz="0" w:space="0" w:color="auto"/>
      </w:divBdr>
    </w:div>
    <w:div w:id="2029410395">
      <w:bodyDiv w:val="1"/>
      <w:marLeft w:val="0"/>
      <w:marRight w:val="0"/>
      <w:marTop w:val="0"/>
      <w:marBottom w:val="0"/>
      <w:divBdr>
        <w:top w:val="none" w:sz="0" w:space="0" w:color="auto"/>
        <w:left w:val="none" w:sz="0" w:space="0" w:color="auto"/>
        <w:bottom w:val="none" w:sz="0" w:space="0" w:color="auto"/>
        <w:right w:val="none" w:sz="0" w:space="0" w:color="auto"/>
      </w:divBdr>
    </w:div>
    <w:div w:id="2029912456">
      <w:bodyDiv w:val="1"/>
      <w:marLeft w:val="0"/>
      <w:marRight w:val="0"/>
      <w:marTop w:val="0"/>
      <w:marBottom w:val="0"/>
      <w:divBdr>
        <w:top w:val="none" w:sz="0" w:space="0" w:color="auto"/>
        <w:left w:val="none" w:sz="0" w:space="0" w:color="auto"/>
        <w:bottom w:val="none" w:sz="0" w:space="0" w:color="auto"/>
        <w:right w:val="none" w:sz="0" w:space="0" w:color="auto"/>
      </w:divBdr>
    </w:div>
    <w:div w:id="2040541297">
      <w:bodyDiv w:val="1"/>
      <w:marLeft w:val="0"/>
      <w:marRight w:val="0"/>
      <w:marTop w:val="0"/>
      <w:marBottom w:val="0"/>
      <w:divBdr>
        <w:top w:val="none" w:sz="0" w:space="0" w:color="auto"/>
        <w:left w:val="none" w:sz="0" w:space="0" w:color="auto"/>
        <w:bottom w:val="none" w:sz="0" w:space="0" w:color="auto"/>
        <w:right w:val="none" w:sz="0" w:space="0" w:color="auto"/>
      </w:divBdr>
    </w:div>
    <w:div w:id="2041858717">
      <w:bodyDiv w:val="1"/>
      <w:marLeft w:val="0"/>
      <w:marRight w:val="0"/>
      <w:marTop w:val="0"/>
      <w:marBottom w:val="0"/>
      <w:divBdr>
        <w:top w:val="none" w:sz="0" w:space="0" w:color="auto"/>
        <w:left w:val="none" w:sz="0" w:space="0" w:color="auto"/>
        <w:bottom w:val="none" w:sz="0" w:space="0" w:color="auto"/>
        <w:right w:val="none" w:sz="0" w:space="0" w:color="auto"/>
      </w:divBdr>
    </w:div>
    <w:div w:id="2050716305">
      <w:bodyDiv w:val="1"/>
      <w:marLeft w:val="0"/>
      <w:marRight w:val="0"/>
      <w:marTop w:val="0"/>
      <w:marBottom w:val="0"/>
      <w:divBdr>
        <w:top w:val="none" w:sz="0" w:space="0" w:color="auto"/>
        <w:left w:val="none" w:sz="0" w:space="0" w:color="auto"/>
        <w:bottom w:val="none" w:sz="0" w:space="0" w:color="auto"/>
        <w:right w:val="none" w:sz="0" w:space="0" w:color="auto"/>
      </w:divBdr>
    </w:div>
    <w:div w:id="2055232883">
      <w:bodyDiv w:val="1"/>
      <w:marLeft w:val="0"/>
      <w:marRight w:val="0"/>
      <w:marTop w:val="0"/>
      <w:marBottom w:val="0"/>
      <w:divBdr>
        <w:top w:val="none" w:sz="0" w:space="0" w:color="auto"/>
        <w:left w:val="none" w:sz="0" w:space="0" w:color="auto"/>
        <w:bottom w:val="none" w:sz="0" w:space="0" w:color="auto"/>
        <w:right w:val="none" w:sz="0" w:space="0" w:color="auto"/>
      </w:divBdr>
    </w:div>
    <w:div w:id="2056536082">
      <w:bodyDiv w:val="1"/>
      <w:marLeft w:val="0"/>
      <w:marRight w:val="0"/>
      <w:marTop w:val="0"/>
      <w:marBottom w:val="0"/>
      <w:divBdr>
        <w:top w:val="none" w:sz="0" w:space="0" w:color="auto"/>
        <w:left w:val="none" w:sz="0" w:space="0" w:color="auto"/>
        <w:bottom w:val="none" w:sz="0" w:space="0" w:color="auto"/>
        <w:right w:val="none" w:sz="0" w:space="0" w:color="auto"/>
      </w:divBdr>
    </w:div>
    <w:div w:id="2071344293">
      <w:bodyDiv w:val="1"/>
      <w:marLeft w:val="0"/>
      <w:marRight w:val="0"/>
      <w:marTop w:val="0"/>
      <w:marBottom w:val="0"/>
      <w:divBdr>
        <w:top w:val="none" w:sz="0" w:space="0" w:color="auto"/>
        <w:left w:val="none" w:sz="0" w:space="0" w:color="auto"/>
        <w:bottom w:val="none" w:sz="0" w:space="0" w:color="auto"/>
        <w:right w:val="none" w:sz="0" w:space="0" w:color="auto"/>
      </w:divBdr>
    </w:div>
    <w:div w:id="2079279349">
      <w:bodyDiv w:val="1"/>
      <w:marLeft w:val="0"/>
      <w:marRight w:val="0"/>
      <w:marTop w:val="0"/>
      <w:marBottom w:val="0"/>
      <w:divBdr>
        <w:top w:val="none" w:sz="0" w:space="0" w:color="auto"/>
        <w:left w:val="none" w:sz="0" w:space="0" w:color="auto"/>
        <w:bottom w:val="none" w:sz="0" w:space="0" w:color="auto"/>
        <w:right w:val="none" w:sz="0" w:space="0" w:color="auto"/>
      </w:divBdr>
    </w:div>
    <w:div w:id="2087797303">
      <w:bodyDiv w:val="1"/>
      <w:marLeft w:val="0"/>
      <w:marRight w:val="0"/>
      <w:marTop w:val="0"/>
      <w:marBottom w:val="0"/>
      <w:divBdr>
        <w:top w:val="none" w:sz="0" w:space="0" w:color="auto"/>
        <w:left w:val="none" w:sz="0" w:space="0" w:color="auto"/>
        <w:bottom w:val="none" w:sz="0" w:space="0" w:color="auto"/>
        <w:right w:val="none" w:sz="0" w:space="0" w:color="auto"/>
      </w:divBdr>
    </w:div>
    <w:div w:id="2090688332">
      <w:bodyDiv w:val="1"/>
      <w:marLeft w:val="0"/>
      <w:marRight w:val="0"/>
      <w:marTop w:val="0"/>
      <w:marBottom w:val="0"/>
      <w:divBdr>
        <w:top w:val="none" w:sz="0" w:space="0" w:color="auto"/>
        <w:left w:val="none" w:sz="0" w:space="0" w:color="auto"/>
        <w:bottom w:val="none" w:sz="0" w:space="0" w:color="auto"/>
        <w:right w:val="none" w:sz="0" w:space="0" w:color="auto"/>
      </w:divBdr>
    </w:div>
    <w:div w:id="2101289127">
      <w:bodyDiv w:val="1"/>
      <w:marLeft w:val="0"/>
      <w:marRight w:val="0"/>
      <w:marTop w:val="0"/>
      <w:marBottom w:val="0"/>
      <w:divBdr>
        <w:top w:val="none" w:sz="0" w:space="0" w:color="auto"/>
        <w:left w:val="none" w:sz="0" w:space="0" w:color="auto"/>
        <w:bottom w:val="none" w:sz="0" w:space="0" w:color="auto"/>
        <w:right w:val="none" w:sz="0" w:space="0" w:color="auto"/>
      </w:divBdr>
      <w:divsChild>
        <w:div w:id="226035542">
          <w:marLeft w:val="0"/>
          <w:marRight w:val="0"/>
          <w:marTop w:val="0"/>
          <w:marBottom w:val="0"/>
          <w:divBdr>
            <w:top w:val="none" w:sz="0" w:space="0" w:color="auto"/>
            <w:left w:val="none" w:sz="0" w:space="0" w:color="auto"/>
            <w:bottom w:val="none" w:sz="0" w:space="0" w:color="auto"/>
            <w:right w:val="none" w:sz="0" w:space="0" w:color="auto"/>
          </w:divBdr>
        </w:div>
        <w:div w:id="1730835303">
          <w:marLeft w:val="0"/>
          <w:marRight w:val="0"/>
          <w:marTop w:val="0"/>
          <w:marBottom w:val="0"/>
          <w:divBdr>
            <w:top w:val="none" w:sz="0" w:space="0" w:color="auto"/>
            <w:left w:val="none" w:sz="0" w:space="0" w:color="auto"/>
            <w:bottom w:val="none" w:sz="0" w:space="0" w:color="auto"/>
            <w:right w:val="none" w:sz="0" w:space="0" w:color="auto"/>
          </w:divBdr>
        </w:div>
      </w:divsChild>
    </w:div>
    <w:div w:id="2126461648">
      <w:bodyDiv w:val="1"/>
      <w:marLeft w:val="0"/>
      <w:marRight w:val="0"/>
      <w:marTop w:val="0"/>
      <w:marBottom w:val="0"/>
      <w:divBdr>
        <w:top w:val="none" w:sz="0" w:space="0" w:color="auto"/>
        <w:left w:val="none" w:sz="0" w:space="0" w:color="auto"/>
        <w:bottom w:val="none" w:sz="0" w:space="0" w:color="auto"/>
        <w:right w:val="none" w:sz="0" w:space="0" w:color="auto"/>
      </w:divBdr>
    </w:div>
    <w:div w:id="2138405188">
      <w:bodyDiv w:val="1"/>
      <w:marLeft w:val="0"/>
      <w:marRight w:val="0"/>
      <w:marTop w:val="0"/>
      <w:marBottom w:val="0"/>
      <w:divBdr>
        <w:top w:val="none" w:sz="0" w:space="0" w:color="auto"/>
        <w:left w:val="none" w:sz="0" w:space="0" w:color="auto"/>
        <w:bottom w:val="none" w:sz="0" w:space="0" w:color="auto"/>
        <w:right w:val="none" w:sz="0" w:space="0" w:color="auto"/>
      </w:divBdr>
    </w:div>
    <w:div w:id="2139256054">
      <w:bodyDiv w:val="1"/>
      <w:marLeft w:val="0"/>
      <w:marRight w:val="0"/>
      <w:marTop w:val="0"/>
      <w:marBottom w:val="0"/>
      <w:divBdr>
        <w:top w:val="none" w:sz="0" w:space="0" w:color="auto"/>
        <w:left w:val="none" w:sz="0" w:space="0" w:color="auto"/>
        <w:bottom w:val="none" w:sz="0" w:space="0" w:color="auto"/>
        <w:right w:val="none" w:sz="0" w:space="0" w:color="auto"/>
      </w:divBdr>
    </w:div>
    <w:div w:id="214607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footer" Target="footer7.xml"/><Relationship Id="rId21" Type="http://schemas.openxmlformats.org/officeDocument/2006/relationships/footer" Target="footer2.xml"/><Relationship Id="rId34" Type="http://schemas.openxmlformats.org/officeDocument/2006/relationships/chart" Target="charts/chart1.xml"/><Relationship Id="rId42" Type="http://schemas.openxmlformats.org/officeDocument/2006/relationships/header" Target="header17.xml"/><Relationship Id="rId47" Type="http://schemas.openxmlformats.org/officeDocument/2006/relationships/header" Target="header22.xml"/><Relationship Id="rId50" Type="http://schemas.openxmlformats.org/officeDocument/2006/relationships/header" Target="header25.xml"/><Relationship Id="rId55" Type="http://schemas.openxmlformats.org/officeDocument/2006/relationships/hyperlink" Target="mailto:com@lawcom.govt.nz"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oter" Target="footer5.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header" Target="header28.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3.xml"/><Relationship Id="rId56" Type="http://schemas.openxmlformats.org/officeDocument/2006/relationships/header" Target="header29.xml"/><Relationship Id="rId8" Type="http://schemas.openxmlformats.org/officeDocument/2006/relationships/settings" Target="settings.xml"/><Relationship Id="rId51"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lawcom.govt.nz"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21.xml"/><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eader" Target="header16.xm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eader" Target="header8.xml"/><Relationship Id="rId36" Type="http://schemas.openxmlformats.org/officeDocument/2006/relationships/footer" Target="footer6.xml"/><Relationship Id="rId49" Type="http://schemas.openxmlformats.org/officeDocument/2006/relationships/header" Target="header24.xml"/><Relationship Id="rId57" Type="http://schemas.openxmlformats.org/officeDocument/2006/relationships/header" Target="header30.xml"/><Relationship Id="rId10" Type="http://schemas.openxmlformats.org/officeDocument/2006/relationships/footnotes" Target="footnotes.xml"/><Relationship Id="rId31" Type="http://schemas.openxmlformats.org/officeDocument/2006/relationships/header" Target="header10.xml"/><Relationship Id="rId44" Type="http://schemas.openxmlformats.org/officeDocument/2006/relationships/header" Target="header19.xml"/><Relationship Id="rId52" Type="http://schemas.openxmlformats.org/officeDocument/2006/relationships/header" Target="header2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Issues%20Paper%20-%20Chapter%20-%20Template.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awcomnz-my.sharepoint.com/personal/ajeffares_lawcom_govt_nz/Documents/Copy%20of%20LIne%20Graphs%20PD%20and%20ESO%20Starts%20+%20Maori_%20(0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latin typeface="Metropolis Light" panose="00000500000000000000" pitchFamily="50" charset="0"/>
              </a:rPr>
              <a:t>Number of people sentenced to preventive detention each year, </a:t>
            </a:r>
            <a:r>
              <a:rPr lang="en-NZ" baseline="0">
                <a:latin typeface="Metropolis Light" panose="00000500000000000000" pitchFamily="50" charset="0"/>
              </a:rPr>
              <a:t>1955 - 2021</a:t>
            </a:r>
            <a:endParaRPr lang="en-NZ">
              <a:latin typeface="Metropolis Light" panose="000005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287620297462821E-2"/>
          <c:y val="0.12541666666666668"/>
          <c:w val="0.89182742782152236"/>
          <c:h val="0.61498432487605714"/>
        </c:manualLayout>
      </c:layout>
      <c:lineChart>
        <c:grouping val="standard"/>
        <c:varyColors val="0"/>
        <c:ser>
          <c:idx val="0"/>
          <c:order val="0"/>
          <c:tx>
            <c:strRef>
              <c:f>'PD Starts'!$B$1</c:f>
              <c:strCache>
                <c:ptCount val="1"/>
                <c:pt idx="0">
                  <c:v>Total sentences of preventive detention</c:v>
                </c:pt>
              </c:strCache>
            </c:strRef>
          </c:tx>
          <c:spPr>
            <a:ln w="28575" cap="rnd">
              <a:solidFill>
                <a:schemeClr val="dk1">
                  <a:tint val="88500"/>
                </a:schemeClr>
              </a:solidFill>
              <a:round/>
            </a:ln>
            <a:effectLst/>
          </c:spPr>
          <c:marker>
            <c:symbol val="none"/>
          </c:marker>
          <c:cat>
            <c:numRef>
              <c:f>'PD Starts'!$A$2:$A$35</c:f>
              <c:numCache>
                <c:formatCode>General</c:formatCode>
                <c:ptCount val="34"/>
                <c:pt idx="0">
                  <c:v>1955</c:v>
                </c:pt>
                <c:pt idx="1">
                  <c:v>1957</c:v>
                </c:pt>
                <c:pt idx="2">
                  <c:v>1959</c:v>
                </c:pt>
                <c:pt idx="3">
                  <c:v>1961</c:v>
                </c:pt>
                <c:pt idx="4">
                  <c:v>1963</c:v>
                </c:pt>
                <c:pt idx="5">
                  <c:v>1965</c:v>
                </c:pt>
                <c:pt idx="6">
                  <c:v>1967</c:v>
                </c:pt>
                <c:pt idx="7">
                  <c:v>1969</c:v>
                </c:pt>
                <c:pt idx="8">
                  <c:v>1971</c:v>
                </c:pt>
                <c:pt idx="9">
                  <c:v>1973</c:v>
                </c:pt>
                <c:pt idx="10">
                  <c:v>1975</c:v>
                </c:pt>
                <c:pt idx="11">
                  <c:v>1977</c:v>
                </c:pt>
                <c:pt idx="12">
                  <c:v>1979</c:v>
                </c:pt>
                <c:pt idx="13">
                  <c:v>1981</c:v>
                </c:pt>
                <c:pt idx="14">
                  <c:v>1983</c:v>
                </c:pt>
                <c:pt idx="15">
                  <c:v>1985</c:v>
                </c:pt>
                <c:pt idx="16">
                  <c:v>1987</c:v>
                </c:pt>
                <c:pt idx="17">
                  <c:v>1989</c:v>
                </c:pt>
                <c:pt idx="18">
                  <c:v>1991</c:v>
                </c:pt>
                <c:pt idx="19">
                  <c:v>1993</c:v>
                </c:pt>
                <c:pt idx="20">
                  <c:v>1995</c:v>
                </c:pt>
                <c:pt idx="21">
                  <c:v>1997</c:v>
                </c:pt>
                <c:pt idx="22">
                  <c:v>1999</c:v>
                </c:pt>
                <c:pt idx="23">
                  <c:v>2001</c:v>
                </c:pt>
                <c:pt idx="24">
                  <c:v>2003</c:v>
                </c:pt>
                <c:pt idx="25">
                  <c:v>2005</c:v>
                </c:pt>
                <c:pt idx="26">
                  <c:v>2007</c:v>
                </c:pt>
                <c:pt idx="27">
                  <c:v>2009</c:v>
                </c:pt>
                <c:pt idx="28">
                  <c:v>2011</c:v>
                </c:pt>
                <c:pt idx="29">
                  <c:v>2013</c:v>
                </c:pt>
                <c:pt idx="30">
                  <c:v>2015</c:v>
                </c:pt>
                <c:pt idx="31">
                  <c:v>2017</c:v>
                </c:pt>
                <c:pt idx="32">
                  <c:v>2019</c:v>
                </c:pt>
                <c:pt idx="33">
                  <c:v>2021</c:v>
                </c:pt>
              </c:numCache>
            </c:numRef>
          </c:cat>
          <c:val>
            <c:numRef>
              <c:f>'PD Starts'!$B$2:$B$35</c:f>
              <c:numCache>
                <c:formatCode>General</c:formatCode>
                <c:ptCount val="34"/>
                <c:pt idx="0">
                  <c:v>14</c:v>
                </c:pt>
                <c:pt idx="1">
                  <c:v>27</c:v>
                </c:pt>
                <c:pt idx="2">
                  <c:v>13</c:v>
                </c:pt>
                <c:pt idx="3">
                  <c:v>12</c:v>
                </c:pt>
                <c:pt idx="4">
                  <c:v>8</c:v>
                </c:pt>
                <c:pt idx="5">
                  <c:v>3</c:v>
                </c:pt>
                <c:pt idx="6">
                  <c:v>3</c:v>
                </c:pt>
                <c:pt idx="7">
                  <c:v>2</c:v>
                </c:pt>
                <c:pt idx="8">
                  <c:v>4</c:v>
                </c:pt>
                <c:pt idx="9">
                  <c:v>1</c:v>
                </c:pt>
                <c:pt idx="10">
                  <c:v>2</c:v>
                </c:pt>
                <c:pt idx="11">
                  <c:v>1</c:v>
                </c:pt>
                <c:pt idx="12">
                  <c:v>0</c:v>
                </c:pt>
                <c:pt idx="13">
                  <c:v>0</c:v>
                </c:pt>
                <c:pt idx="14">
                  <c:v>0</c:v>
                </c:pt>
                <c:pt idx="15">
                  <c:v>1</c:v>
                </c:pt>
                <c:pt idx="16">
                  <c:v>9</c:v>
                </c:pt>
                <c:pt idx="17">
                  <c:v>4</c:v>
                </c:pt>
                <c:pt idx="18">
                  <c:v>7</c:v>
                </c:pt>
                <c:pt idx="19">
                  <c:v>6</c:v>
                </c:pt>
                <c:pt idx="20">
                  <c:v>13</c:v>
                </c:pt>
                <c:pt idx="21">
                  <c:v>14</c:v>
                </c:pt>
                <c:pt idx="22">
                  <c:v>14</c:v>
                </c:pt>
                <c:pt idx="23">
                  <c:v>4</c:v>
                </c:pt>
                <c:pt idx="24">
                  <c:v>12</c:v>
                </c:pt>
                <c:pt idx="25">
                  <c:v>25</c:v>
                </c:pt>
                <c:pt idx="26">
                  <c:v>14</c:v>
                </c:pt>
                <c:pt idx="27">
                  <c:v>22</c:v>
                </c:pt>
                <c:pt idx="28">
                  <c:v>7</c:v>
                </c:pt>
                <c:pt idx="29">
                  <c:v>9</c:v>
                </c:pt>
                <c:pt idx="30">
                  <c:v>14</c:v>
                </c:pt>
                <c:pt idx="31">
                  <c:v>13</c:v>
                </c:pt>
                <c:pt idx="32">
                  <c:v>12</c:v>
                </c:pt>
                <c:pt idx="33">
                  <c:v>7</c:v>
                </c:pt>
              </c:numCache>
            </c:numRef>
          </c:val>
          <c:smooth val="0"/>
          <c:extLst>
            <c:ext xmlns:c16="http://schemas.microsoft.com/office/drawing/2014/chart" uri="{C3380CC4-5D6E-409C-BE32-E72D297353CC}">
              <c16:uniqueId val="{00000000-BEAC-4BAB-B680-24EBBB1F600C}"/>
            </c:ext>
          </c:extLst>
        </c:ser>
        <c:ser>
          <c:idx val="1"/>
          <c:order val="1"/>
          <c:tx>
            <c:strRef>
              <c:f>'PD Starts'!$C$1</c:f>
              <c:strCache>
                <c:ptCount val="1"/>
              </c:strCache>
            </c:strRef>
          </c:tx>
          <c:spPr>
            <a:ln w="28575" cap="rnd">
              <a:solidFill>
                <a:schemeClr val="dk1">
                  <a:tint val="55000"/>
                </a:schemeClr>
              </a:solidFill>
              <a:round/>
            </a:ln>
            <a:effectLst/>
          </c:spPr>
          <c:marker>
            <c:symbol val="none"/>
          </c:marker>
          <c:cat>
            <c:numRef>
              <c:f>'PD Starts'!$A$2:$A$35</c:f>
              <c:numCache>
                <c:formatCode>General</c:formatCode>
                <c:ptCount val="34"/>
                <c:pt idx="0">
                  <c:v>1955</c:v>
                </c:pt>
                <c:pt idx="1">
                  <c:v>1957</c:v>
                </c:pt>
                <c:pt idx="2">
                  <c:v>1959</c:v>
                </c:pt>
                <c:pt idx="3">
                  <c:v>1961</c:v>
                </c:pt>
                <c:pt idx="4">
                  <c:v>1963</c:v>
                </c:pt>
                <c:pt idx="5">
                  <c:v>1965</c:v>
                </c:pt>
                <c:pt idx="6">
                  <c:v>1967</c:v>
                </c:pt>
                <c:pt idx="7">
                  <c:v>1969</c:v>
                </c:pt>
                <c:pt idx="8">
                  <c:v>1971</c:v>
                </c:pt>
                <c:pt idx="9">
                  <c:v>1973</c:v>
                </c:pt>
                <c:pt idx="10">
                  <c:v>1975</c:v>
                </c:pt>
                <c:pt idx="11">
                  <c:v>1977</c:v>
                </c:pt>
                <c:pt idx="12">
                  <c:v>1979</c:v>
                </c:pt>
                <c:pt idx="13">
                  <c:v>1981</c:v>
                </c:pt>
                <c:pt idx="14">
                  <c:v>1983</c:v>
                </c:pt>
                <c:pt idx="15">
                  <c:v>1985</c:v>
                </c:pt>
                <c:pt idx="16">
                  <c:v>1987</c:v>
                </c:pt>
                <c:pt idx="17">
                  <c:v>1989</c:v>
                </c:pt>
                <c:pt idx="18">
                  <c:v>1991</c:v>
                </c:pt>
                <c:pt idx="19">
                  <c:v>1993</c:v>
                </c:pt>
                <c:pt idx="20">
                  <c:v>1995</c:v>
                </c:pt>
                <c:pt idx="21">
                  <c:v>1997</c:v>
                </c:pt>
                <c:pt idx="22">
                  <c:v>1999</c:v>
                </c:pt>
                <c:pt idx="23">
                  <c:v>2001</c:v>
                </c:pt>
                <c:pt idx="24">
                  <c:v>2003</c:v>
                </c:pt>
                <c:pt idx="25">
                  <c:v>2005</c:v>
                </c:pt>
                <c:pt idx="26">
                  <c:v>2007</c:v>
                </c:pt>
                <c:pt idx="27">
                  <c:v>2009</c:v>
                </c:pt>
                <c:pt idx="28">
                  <c:v>2011</c:v>
                </c:pt>
                <c:pt idx="29">
                  <c:v>2013</c:v>
                </c:pt>
                <c:pt idx="30">
                  <c:v>2015</c:v>
                </c:pt>
                <c:pt idx="31">
                  <c:v>2017</c:v>
                </c:pt>
                <c:pt idx="32">
                  <c:v>2019</c:v>
                </c:pt>
                <c:pt idx="33">
                  <c:v>2021</c:v>
                </c:pt>
              </c:numCache>
            </c:numRef>
          </c:cat>
          <c:val>
            <c:numRef>
              <c:f>'PD Starts'!$C$2:$C$35</c:f>
              <c:numCache>
                <c:formatCode>General</c:formatCode>
                <c:ptCount val="34"/>
              </c:numCache>
            </c:numRef>
          </c:val>
          <c:smooth val="0"/>
          <c:extLst>
            <c:ext xmlns:c16="http://schemas.microsoft.com/office/drawing/2014/chart" uri="{C3380CC4-5D6E-409C-BE32-E72D297353CC}">
              <c16:uniqueId val="{00000001-BEAC-4BAB-B680-24EBBB1F600C}"/>
            </c:ext>
          </c:extLst>
        </c:ser>
        <c:dLbls>
          <c:showLegendKey val="0"/>
          <c:showVal val="0"/>
          <c:showCatName val="0"/>
          <c:showSerName val="0"/>
          <c:showPercent val="0"/>
          <c:showBubbleSize val="0"/>
        </c:dLbls>
        <c:smooth val="0"/>
        <c:axId val="516387071"/>
        <c:axId val="1907901119"/>
      </c:lineChart>
      <c:catAx>
        <c:axId val="51638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b="1">
                    <a:latin typeface="Metropolis Light" panose="00000500000000000000" pitchFamily="50"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tropolis Light" panose="00000500000000000000" pitchFamily="50" charset="0"/>
                <a:ea typeface="+mn-ea"/>
                <a:cs typeface="+mn-cs"/>
              </a:defRPr>
            </a:pPr>
            <a:endParaRPr lang="en-US"/>
          </a:p>
        </c:txPr>
        <c:crossAx val="1907901119"/>
        <c:crosses val="autoZero"/>
        <c:auto val="1"/>
        <c:lblAlgn val="ctr"/>
        <c:lblOffset val="100"/>
        <c:noMultiLvlLbl val="0"/>
      </c:catAx>
      <c:valAx>
        <c:axId val="1907901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87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a85b4a20-75c1-47a1-b80d-c24888539def" xsi:nil="true"/>
    <_dlc_DocId xmlns="a85b4a20-75c1-47a1-b80d-c24888539def">EFJMHPFX6CZM-1406324074-68</_dlc_DocId>
    <_dlc_DocIdUrl xmlns="a85b4a20-75c1-47a1-b80d-c24888539def">
      <Url>https://lawcomnz.sharepoint.com/Projects/PDR/_layouts/15/DocIdRedir.aspx?ID=EFJMHPFX6CZM-1406324074-68</Url>
      <Description>EFJMHPFX6CZM-1406324074-68</Description>
    </_dlc_DocIdUrl>
    <SharedWithUsers xmlns="8aef46b2-e9f9-4668-ba1f-6f3688fcd530">
      <UserInfo>
        <DisplayName>Jenny Ryan</DisplayName>
        <AccountId>552</AccountId>
        <AccountType/>
      </UserInfo>
      <UserInfo>
        <DisplayName>John-Luke Day</DisplayName>
        <AccountId>76</AccountId>
        <AccountType/>
      </UserInfo>
      <UserInfo>
        <DisplayName>Amelia Jeffares</DisplayName>
        <AccountId>5864</AccountId>
        <AccountType/>
      </UserInfo>
      <UserInfo>
        <DisplayName>Dena Valente</DisplayName>
        <AccountId>5606</AccountId>
        <AccountType/>
      </UserInfo>
      <UserInfo>
        <DisplayName>Nichola Lambie</DisplayName>
        <AccountId>50</AccountId>
        <AccountType/>
      </UserInfo>
      <UserInfo>
        <DisplayName>Duke Nguyen</DisplayName>
        <AccountId>41</AccountId>
        <AccountType/>
      </UserInfo>
    </SharedWithUsers>
    <Document_x0020_Type xmlns="C3CDB2C1-1DB8-4A33-9092-40418425133C">Full publication</Document_x0020_Type>
    <From_x002d_Address xmlns="C3CDB2C1-1DB8-4A33-9092-40418425133C" xsi:nil="true"/>
    <From xmlns="C3CDB2C1-1DB8-4A33-9092-40418425133C" xsi:nil="true"/>
    <Topic xmlns="C3CDB2C1-1DB8-4A33-9092-40418425133C">Writing</Topic>
    <Publication_x0020_Type xmlns="C3CDB2C1-1DB8-4A33-9092-40418425133C">Issues Paper</Publication_x0020_Type>
    <Description0 xmlns="C3CDB2C1-1DB8-4A33-9092-40418425133C" xsi:nil="true"/>
    <To_x002d_Address xmlns="C3CDB2C1-1DB8-4A33-9092-40418425133C" xsi:nil="true"/>
    <To xmlns="C3CDB2C1-1DB8-4A33-9092-40418425133C" xsi:nil="true"/>
    <Sent xmlns="C3CDB2C1-1DB8-4A33-9092-4041842513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6512484973D34EAC142D9967224055" ma:contentTypeVersion="1" ma:contentTypeDescription="Create a new document." ma:contentTypeScope="" ma:versionID="deb71b51edfc4942a4bcdfb1dfd2e4a2">
  <xsd:schema xmlns:xsd="http://www.w3.org/2001/XMLSchema" xmlns:xs="http://www.w3.org/2001/XMLSchema" xmlns:p="http://schemas.microsoft.com/office/2006/metadata/properties" xmlns:ns2="a85b4a20-75c1-47a1-b80d-c24888539def" xmlns:ns3="C3CDB2C1-1DB8-4A33-9092-40418425133C" xmlns:ns4="8aef46b2-e9f9-4668-ba1f-6f3688fcd530" xmlns:ns5="c3cdb2c1-1db8-4a33-9092-40418425133c" targetNamespace="http://schemas.microsoft.com/office/2006/metadata/properties" ma:root="true" ma:fieldsID="ab0d9c4bdd1135f677f536c9842f218b" ns2:_="" ns3:_="" ns4:_="" ns5:_="">
    <xsd:import namespace="a85b4a20-75c1-47a1-b80d-c24888539def"/>
    <xsd:import namespace="C3CDB2C1-1DB8-4A33-9092-40418425133C"/>
    <xsd:import namespace="8aef46b2-e9f9-4668-ba1f-6f3688fcd530"/>
    <xsd:import namespace="c3cdb2c1-1db8-4a33-9092-40418425133c"/>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CDB2C1-1DB8-4A33-9092-40418425133C"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cdb2c1-1db8-4a33-9092-40418425133c" elementFormDefault="qualified">
    <xsd:import namespace="http://schemas.microsoft.com/office/2006/documentManagement/types"/>
    <xsd:import namespace="http://schemas.microsoft.com/office/infopath/2007/PartnerControls"/>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C7991-87CD-4DD0-8378-FFD2945F38C5}">
  <ds:schemaRefs>
    <ds:schemaRef ds:uri="http://schemas.microsoft.com/sharepoint/v3/contenttype/forms"/>
  </ds:schemaRefs>
</ds:datastoreItem>
</file>

<file path=customXml/itemProps2.xml><?xml version="1.0" encoding="utf-8"?>
<ds:datastoreItem xmlns:ds="http://schemas.openxmlformats.org/officeDocument/2006/customXml" ds:itemID="{D9D353E8-DCB9-4886-9308-93A1612E0F28}">
  <ds:schemaRefs>
    <ds:schemaRef ds:uri="http://schemas.microsoft.com/sharepoint/events"/>
  </ds:schemaRefs>
</ds:datastoreItem>
</file>

<file path=customXml/itemProps3.xml><?xml version="1.0" encoding="utf-8"?>
<ds:datastoreItem xmlns:ds="http://schemas.openxmlformats.org/officeDocument/2006/customXml" ds:itemID="{7975D17D-13AF-4FAC-9EF1-D5342562857D}">
  <ds:schemaRefs>
    <ds:schemaRef ds:uri="8aef46b2-e9f9-4668-ba1f-6f3688fcd530"/>
    <ds:schemaRef ds:uri="a85b4a20-75c1-47a1-b80d-c24888539def"/>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C3CDB2C1-1DB8-4A33-9092-40418425133C"/>
    <ds:schemaRef ds:uri="http://purl.org/dc/elements/1.1/"/>
    <ds:schemaRef ds:uri="http://www.w3.org/XML/1998/namespace"/>
    <ds:schemaRef ds:uri="http://schemas.microsoft.com/office/infopath/2007/PartnerControls"/>
    <ds:schemaRef ds:uri="c3cdb2c1-1db8-4a33-9092-40418425133c"/>
  </ds:schemaRefs>
</ds:datastoreItem>
</file>

<file path=customXml/itemProps4.xml><?xml version="1.0" encoding="utf-8"?>
<ds:datastoreItem xmlns:ds="http://schemas.openxmlformats.org/officeDocument/2006/customXml" ds:itemID="{4E98D5DE-4F0C-4FF8-BCC6-070509428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C3CDB2C1-1DB8-4A33-9092-40418425133C"/>
    <ds:schemaRef ds:uri="8aef46b2-e9f9-4668-ba1f-6f3688fcd530"/>
    <ds:schemaRef ds:uri="c3cdb2c1-1db8-4a33-9092-404184251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3EC2C9-C112-4F11-BE3C-950236AF4C41}">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Issues%20Paper%20-%20Chapter%20-%20Template.docx</Template>
  <TotalTime>1</TotalTime>
  <Pages>189</Pages>
  <Words>61086</Words>
  <Characters>321313</Characters>
  <Application>Microsoft Office Word</Application>
  <DocSecurity>10</DocSecurity>
  <Lines>5950</Lines>
  <Paragraphs>2223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380176</CharactersWithSpaces>
  <SharedDoc>false</SharedDoc>
  <HLinks>
    <vt:vector size="420" baseType="variant">
      <vt:variant>
        <vt:i4>4390965</vt:i4>
      </vt:variant>
      <vt:variant>
        <vt:i4>414</vt:i4>
      </vt:variant>
      <vt:variant>
        <vt:i4>0</vt:i4>
      </vt:variant>
      <vt:variant>
        <vt:i4>5</vt:i4>
      </vt:variant>
      <vt:variant>
        <vt:lpwstr>mailto:com@lawcom.govt.nz</vt:lpwstr>
      </vt:variant>
      <vt:variant>
        <vt:lpwstr/>
      </vt:variant>
      <vt:variant>
        <vt:i4>1441844</vt:i4>
      </vt:variant>
      <vt:variant>
        <vt:i4>407</vt:i4>
      </vt:variant>
      <vt:variant>
        <vt:i4>0</vt:i4>
      </vt:variant>
      <vt:variant>
        <vt:i4>5</vt:i4>
      </vt:variant>
      <vt:variant>
        <vt:lpwstr/>
      </vt:variant>
      <vt:variant>
        <vt:lpwstr>_Toc135301008</vt:lpwstr>
      </vt:variant>
      <vt:variant>
        <vt:i4>1441844</vt:i4>
      </vt:variant>
      <vt:variant>
        <vt:i4>401</vt:i4>
      </vt:variant>
      <vt:variant>
        <vt:i4>0</vt:i4>
      </vt:variant>
      <vt:variant>
        <vt:i4>5</vt:i4>
      </vt:variant>
      <vt:variant>
        <vt:lpwstr/>
      </vt:variant>
      <vt:variant>
        <vt:lpwstr>_Toc135301007</vt:lpwstr>
      </vt:variant>
      <vt:variant>
        <vt:i4>1441844</vt:i4>
      </vt:variant>
      <vt:variant>
        <vt:i4>395</vt:i4>
      </vt:variant>
      <vt:variant>
        <vt:i4>0</vt:i4>
      </vt:variant>
      <vt:variant>
        <vt:i4>5</vt:i4>
      </vt:variant>
      <vt:variant>
        <vt:lpwstr/>
      </vt:variant>
      <vt:variant>
        <vt:lpwstr>_Toc135301006</vt:lpwstr>
      </vt:variant>
      <vt:variant>
        <vt:i4>1441844</vt:i4>
      </vt:variant>
      <vt:variant>
        <vt:i4>389</vt:i4>
      </vt:variant>
      <vt:variant>
        <vt:i4>0</vt:i4>
      </vt:variant>
      <vt:variant>
        <vt:i4>5</vt:i4>
      </vt:variant>
      <vt:variant>
        <vt:lpwstr/>
      </vt:variant>
      <vt:variant>
        <vt:lpwstr>_Toc135301005</vt:lpwstr>
      </vt:variant>
      <vt:variant>
        <vt:i4>1441844</vt:i4>
      </vt:variant>
      <vt:variant>
        <vt:i4>383</vt:i4>
      </vt:variant>
      <vt:variant>
        <vt:i4>0</vt:i4>
      </vt:variant>
      <vt:variant>
        <vt:i4>5</vt:i4>
      </vt:variant>
      <vt:variant>
        <vt:lpwstr/>
      </vt:variant>
      <vt:variant>
        <vt:lpwstr>_Toc135301004</vt:lpwstr>
      </vt:variant>
      <vt:variant>
        <vt:i4>1441844</vt:i4>
      </vt:variant>
      <vt:variant>
        <vt:i4>377</vt:i4>
      </vt:variant>
      <vt:variant>
        <vt:i4>0</vt:i4>
      </vt:variant>
      <vt:variant>
        <vt:i4>5</vt:i4>
      </vt:variant>
      <vt:variant>
        <vt:lpwstr/>
      </vt:variant>
      <vt:variant>
        <vt:lpwstr>_Toc135301003</vt:lpwstr>
      </vt:variant>
      <vt:variant>
        <vt:i4>1441844</vt:i4>
      </vt:variant>
      <vt:variant>
        <vt:i4>371</vt:i4>
      </vt:variant>
      <vt:variant>
        <vt:i4>0</vt:i4>
      </vt:variant>
      <vt:variant>
        <vt:i4>5</vt:i4>
      </vt:variant>
      <vt:variant>
        <vt:lpwstr/>
      </vt:variant>
      <vt:variant>
        <vt:lpwstr>_Toc135301002</vt:lpwstr>
      </vt:variant>
      <vt:variant>
        <vt:i4>1441844</vt:i4>
      </vt:variant>
      <vt:variant>
        <vt:i4>365</vt:i4>
      </vt:variant>
      <vt:variant>
        <vt:i4>0</vt:i4>
      </vt:variant>
      <vt:variant>
        <vt:i4>5</vt:i4>
      </vt:variant>
      <vt:variant>
        <vt:lpwstr/>
      </vt:variant>
      <vt:variant>
        <vt:lpwstr>_Toc135301001</vt:lpwstr>
      </vt:variant>
      <vt:variant>
        <vt:i4>1441844</vt:i4>
      </vt:variant>
      <vt:variant>
        <vt:i4>359</vt:i4>
      </vt:variant>
      <vt:variant>
        <vt:i4>0</vt:i4>
      </vt:variant>
      <vt:variant>
        <vt:i4>5</vt:i4>
      </vt:variant>
      <vt:variant>
        <vt:lpwstr/>
      </vt:variant>
      <vt:variant>
        <vt:lpwstr>_Toc135301000</vt:lpwstr>
      </vt:variant>
      <vt:variant>
        <vt:i4>1966141</vt:i4>
      </vt:variant>
      <vt:variant>
        <vt:i4>353</vt:i4>
      </vt:variant>
      <vt:variant>
        <vt:i4>0</vt:i4>
      </vt:variant>
      <vt:variant>
        <vt:i4>5</vt:i4>
      </vt:variant>
      <vt:variant>
        <vt:lpwstr/>
      </vt:variant>
      <vt:variant>
        <vt:lpwstr>_Toc135300999</vt:lpwstr>
      </vt:variant>
      <vt:variant>
        <vt:i4>1966141</vt:i4>
      </vt:variant>
      <vt:variant>
        <vt:i4>347</vt:i4>
      </vt:variant>
      <vt:variant>
        <vt:i4>0</vt:i4>
      </vt:variant>
      <vt:variant>
        <vt:i4>5</vt:i4>
      </vt:variant>
      <vt:variant>
        <vt:lpwstr/>
      </vt:variant>
      <vt:variant>
        <vt:lpwstr>_Toc135300998</vt:lpwstr>
      </vt:variant>
      <vt:variant>
        <vt:i4>1966141</vt:i4>
      </vt:variant>
      <vt:variant>
        <vt:i4>341</vt:i4>
      </vt:variant>
      <vt:variant>
        <vt:i4>0</vt:i4>
      </vt:variant>
      <vt:variant>
        <vt:i4>5</vt:i4>
      </vt:variant>
      <vt:variant>
        <vt:lpwstr/>
      </vt:variant>
      <vt:variant>
        <vt:lpwstr>_Toc135300996</vt:lpwstr>
      </vt:variant>
      <vt:variant>
        <vt:i4>1966141</vt:i4>
      </vt:variant>
      <vt:variant>
        <vt:i4>335</vt:i4>
      </vt:variant>
      <vt:variant>
        <vt:i4>0</vt:i4>
      </vt:variant>
      <vt:variant>
        <vt:i4>5</vt:i4>
      </vt:variant>
      <vt:variant>
        <vt:lpwstr/>
      </vt:variant>
      <vt:variant>
        <vt:lpwstr>_Toc135300995</vt:lpwstr>
      </vt:variant>
      <vt:variant>
        <vt:i4>1966141</vt:i4>
      </vt:variant>
      <vt:variant>
        <vt:i4>329</vt:i4>
      </vt:variant>
      <vt:variant>
        <vt:i4>0</vt:i4>
      </vt:variant>
      <vt:variant>
        <vt:i4>5</vt:i4>
      </vt:variant>
      <vt:variant>
        <vt:lpwstr/>
      </vt:variant>
      <vt:variant>
        <vt:lpwstr>_Toc135300994</vt:lpwstr>
      </vt:variant>
      <vt:variant>
        <vt:i4>1966141</vt:i4>
      </vt:variant>
      <vt:variant>
        <vt:i4>323</vt:i4>
      </vt:variant>
      <vt:variant>
        <vt:i4>0</vt:i4>
      </vt:variant>
      <vt:variant>
        <vt:i4>5</vt:i4>
      </vt:variant>
      <vt:variant>
        <vt:lpwstr/>
      </vt:variant>
      <vt:variant>
        <vt:lpwstr>_Toc135300993</vt:lpwstr>
      </vt:variant>
      <vt:variant>
        <vt:i4>1966141</vt:i4>
      </vt:variant>
      <vt:variant>
        <vt:i4>317</vt:i4>
      </vt:variant>
      <vt:variant>
        <vt:i4>0</vt:i4>
      </vt:variant>
      <vt:variant>
        <vt:i4>5</vt:i4>
      </vt:variant>
      <vt:variant>
        <vt:lpwstr/>
      </vt:variant>
      <vt:variant>
        <vt:lpwstr>_Toc135300992</vt:lpwstr>
      </vt:variant>
      <vt:variant>
        <vt:i4>1966141</vt:i4>
      </vt:variant>
      <vt:variant>
        <vt:i4>311</vt:i4>
      </vt:variant>
      <vt:variant>
        <vt:i4>0</vt:i4>
      </vt:variant>
      <vt:variant>
        <vt:i4>5</vt:i4>
      </vt:variant>
      <vt:variant>
        <vt:lpwstr/>
      </vt:variant>
      <vt:variant>
        <vt:lpwstr>_Toc135300991</vt:lpwstr>
      </vt:variant>
      <vt:variant>
        <vt:i4>1966141</vt:i4>
      </vt:variant>
      <vt:variant>
        <vt:i4>305</vt:i4>
      </vt:variant>
      <vt:variant>
        <vt:i4>0</vt:i4>
      </vt:variant>
      <vt:variant>
        <vt:i4>5</vt:i4>
      </vt:variant>
      <vt:variant>
        <vt:lpwstr/>
      </vt:variant>
      <vt:variant>
        <vt:lpwstr>_Toc135300990</vt:lpwstr>
      </vt:variant>
      <vt:variant>
        <vt:i4>2031677</vt:i4>
      </vt:variant>
      <vt:variant>
        <vt:i4>299</vt:i4>
      </vt:variant>
      <vt:variant>
        <vt:i4>0</vt:i4>
      </vt:variant>
      <vt:variant>
        <vt:i4>5</vt:i4>
      </vt:variant>
      <vt:variant>
        <vt:lpwstr/>
      </vt:variant>
      <vt:variant>
        <vt:lpwstr>_Toc135300989</vt:lpwstr>
      </vt:variant>
      <vt:variant>
        <vt:i4>2031677</vt:i4>
      </vt:variant>
      <vt:variant>
        <vt:i4>293</vt:i4>
      </vt:variant>
      <vt:variant>
        <vt:i4>0</vt:i4>
      </vt:variant>
      <vt:variant>
        <vt:i4>5</vt:i4>
      </vt:variant>
      <vt:variant>
        <vt:lpwstr/>
      </vt:variant>
      <vt:variant>
        <vt:lpwstr>_Toc135300988</vt:lpwstr>
      </vt:variant>
      <vt:variant>
        <vt:i4>2031677</vt:i4>
      </vt:variant>
      <vt:variant>
        <vt:i4>287</vt:i4>
      </vt:variant>
      <vt:variant>
        <vt:i4>0</vt:i4>
      </vt:variant>
      <vt:variant>
        <vt:i4>5</vt:i4>
      </vt:variant>
      <vt:variant>
        <vt:lpwstr/>
      </vt:variant>
      <vt:variant>
        <vt:lpwstr>_Toc135300986</vt:lpwstr>
      </vt:variant>
      <vt:variant>
        <vt:i4>2031677</vt:i4>
      </vt:variant>
      <vt:variant>
        <vt:i4>281</vt:i4>
      </vt:variant>
      <vt:variant>
        <vt:i4>0</vt:i4>
      </vt:variant>
      <vt:variant>
        <vt:i4>5</vt:i4>
      </vt:variant>
      <vt:variant>
        <vt:lpwstr/>
      </vt:variant>
      <vt:variant>
        <vt:lpwstr>_Toc135300985</vt:lpwstr>
      </vt:variant>
      <vt:variant>
        <vt:i4>2031677</vt:i4>
      </vt:variant>
      <vt:variant>
        <vt:i4>275</vt:i4>
      </vt:variant>
      <vt:variant>
        <vt:i4>0</vt:i4>
      </vt:variant>
      <vt:variant>
        <vt:i4>5</vt:i4>
      </vt:variant>
      <vt:variant>
        <vt:lpwstr/>
      </vt:variant>
      <vt:variant>
        <vt:lpwstr>_Toc135300984</vt:lpwstr>
      </vt:variant>
      <vt:variant>
        <vt:i4>2031677</vt:i4>
      </vt:variant>
      <vt:variant>
        <vt:i4>269</vt:i4>
      </vt:variant>
      <vt:variant>
        <vt:i4>0</vt:i4>
      </vt:variant>
      <vt:variant>
        <vt:i4>5</vt:i4>
      </vt:variant>
      <vt:variant>
        <vt:lpwstr/>
      </vt:variant>
      <vt:variant>
        <vt:lpwstr>_Toc135300983</vt:lpwstr>
      </vt:variant>
      <vt:variant>
        <vt:i4>2031677</vt:i4>
      </vt:variant>
      <vt:variant>
        <vt:i4>263</vt:i4>
      </vt:variant>
      <vt:variant>
        <vt:i4>0</vt:i4>
      </vt:variant>
      <vt:variant>
        <vt:i4>5</vt:i4>
      </vt:variant>
      <vt:variant>
        <vt:lpwstr/>
      </vt:variant>
      <vt:variant>
        <vt:lpwstr>_Toc135300982</vt:lpwstr>
      </vt:variant>
      <vt:variant>
        <vt:i4>2031677</vt:i4>
      </vt:variant>
      <vt:variant>
        <vt:i4>257</vt:i4>
      </vt:variant>
      <vt:variant>
        <vt:i4>0</vt:i4>
      </vt:variant>
      <vt:variant>
        <vt:i4>5</vt:i4>
      </vt:variant>
      <vt:variant>
        <vt:lpwstr/>
      </vt:variant>
      <vt:variant>
        <vt:lpwstr>_Toc135300981</vt:lpwstr>
      </vt:variant>
      <vt:variant>
        <vt:i4>2031677</vt:i4>
      </vt:variant>
      <vt:variant>
        <vt:i4>251</vt:i4>
      </vt:variant>
      <vt:variant>
        <vt:i4>0</vt:i4>
      </vt:variant>
      <vt:variant>
        <vt:i4>5</vt:i4>
      </vt:variant>
      <vt:variant>
        <vt:lpwstr/>
      </vt:variant>
      <vt:variant>
        <vt:lpwstr>_Toc135300980</vt:lpwstr>
      </vt:variant>
      <vt:variant>
        <vt:i4>1048637</vt:i4>
      </vt:variant>
      <vt:variant>
        <vt:i4>245</vt:i4>
      </vt:variant>
      <vt:variant>
        <vt:i4>0</vt:i4>
      </vt:variant>
      <vt:variant>
        <vt:i4>5</vt:i4>
      </vt:variant>
      <vt:variant>
        <vt:lpwstr/>
      </vt:variant>
      <vt:variant>
        <vt:lpwstr>_Toc135300979</vt:lpwstr>
      </vt:variant>
      <vt:variant>
        <vt:i4>1048637</vt:i4>
      </vt:variant>
      <vt:variant>
        <vt:i4>239</vt:i4>
      </vt:variant>
      <vt:variant>
        <vt:i4>0</vt:i4>
      </vt:variant>
      <vt:variant>
        <vt:i4>5</vt:i4>
      </vt:variant>
      <vt:variant>
        <vt:lpwstr/>
      </vt:variant>
      <vt:variant>
        <vt:lpwstr>_Toc135300978</vt:lpwstr>
      </vt:variant>
      <vt:variant>
        <vt:i4>1048637</vt:i4>
      </vt:variant>
      <vt:variant>
        <vt:i4>233</vt:i4>
      </vt:variant>
      <vt:variant>
        <vt:i4>0</vt:i4>
      </vt:variant>
      <vt:variant>
        <vt:i4>5</vt:i4>
      </vt:variant>
      <vt:variant>
        <vt:lpwstr/>
      </vt:variant>
      <vt:variant>
        <vt:lpwstr>_Toc135300976</vt:lpwstr>
      </vt:variant>
      <vt:variant>
        <vt:i4>1048637</vt:i4>
      </vt:variant>
      <vt:variant>
        <vt:i4>227</vt:i4>
      </vt:variant>
      <vt:variant>
        <vt:i4>0</vt:i4>
      </vt:variant>
      <vt:variant>
        <vt:i4>5</vt:i4>
      </vt:variant>
      <vt:variant>
        <vt:lpwstr/>
      </vt:variant>
      <vt:variant>
        <vt:lpwstr>_Toc135300975</vt:lpwstr>
      </vt:variant>
      <vt:variant>
        <vt:i4>1048637</vt:i4>
      </vt:variant>
      <vt:variant>
        <vt:i4>221</vt:i4>
      </vt:variant>
      <vt:variant>
        <vt:i4>0</vt:i4>
      </vt:variant>
      <vt:variant>
        <vt:i4>5</vt:i4>
      </vt:variant>
      <vt:variant>
        <vt:lpwstr/>
      </vt:variant>
      <vt:variant>
        <vt:lpwstr>_Toc135300974</vt:lpwstr>
      </vt:variant>
      <vt:variant>
        <vt:i4>1048637</vt:i4>
      </vt:variant>
      <vt:variant>
        <vt:i4>215</vt:i4>
      </vt:variant>
      <vt:variant>
        <vt:i4>0</vt:i4>
      </vt:variant>
      <vt:variant>
        <vt:i4>5</vt:i4>
      </vt:variant>
      <vt:variant>
        <vt:lpwstr/>
      </vt:variant>
      <vt:variant>
        <vt:lpwstr>_Toc135300973</vt:lpwstr>
      </vt:variant>
      <vt:variant>
        <vt:i4>1048637</vt:i4>
      </vt:variant>
      <vt:variant>
        <vt:i4>209</vt:i4>
      </vt:variant>
      <vt:variant>
        <vt:i4>0</vt:i4>
      </vt:variant>
      <vt:variant>
        <vt:i4>5</vt:i4>
      </vt:variant>
      <vt:variant>
        <vt:lpwstr/>
      </vt:variant>
      <vt:variant>
        <vt:lpwstr>_Toc135300972</vt:lpwstr>
      </vt:variant>
      <vt:variant>
        <vt:i4>1048637</vt:i4>
      </vt:variant>
      <vt:variant>
        <vt:i4>203</vt:i4>
      </vt:variant>
      <vt:variant>
        <vt:i4>0</vt:i4>
      </vt:variant>
      <vt:variant>
        <vt:i4>5</vt:i4>
      </vt:variant>
      <vt:variant>
        <vt:lpwstr/>
      </vt:variant>
      <vt:variant>
        <vt:lpwstr>_Toc135300971</vt:lpwstr>
      </vt:variant>
      <vt:variant>
        <vt:i4>1048637</vt:i4>
      </vt:variant>
      <vt:variant>
        <vt:i4>197</vt:i4>
      </vt:variant>
      <vt:variant>
        <vt:i4>0</vt:i4>
      </vt:variant>
      <vt:variant>
        <vt:i4>5</vt:i4>
      </vt:variant>
      <vt:variant>
        <vt:lpwstr/>
      </vt:variant>
      <vt:variant>
        <vt:lpwstr>_Toc135300970</vt:lpwstr>
      </vt:variant>
      <vt:variant>
        <vt:i4>1114173</vt:i4>
      </vt:variant>
      <vt:variant>
        <vt:i4>191</vt:i4>
      </vt:variant>
      <vt:variant>
        <vt:i4>0</vt:i4>
      </vt:variant>
      <vt:variant>
        <vt:i4>5</vt:i4>
      </vt:variant>
      <vt:variant>
        <vt:lpwstr/>
      </vt:variant>
      <vt:variant>
        <vt:lpwstr>_Toc135300969</vt:lpwstr>
      </vt:variant>
      <vt:variant>
        <vt:i4>1114173</vt:i4>
      </vt:variant>
      <vt:variant>
        <vt:i4>185</vt:i4>
      </vt:variant>
      <vt:variant>
        <vt:i4>0</vt:i4>
      </vt:variant>
      <vt:variant>
        <vt:i4>5</vt:i4>
      </vt:variant>
      <vt:variant>
        <vt:lpwstr/>
      </vt:variant>
      <vt:variant>
        <vt:lpwstr>_Toc135300968</vt:lpwstr>
      </vt:variant>
      <vt:variant>
        <vt:i4>1114173</vt:i4>
      </vt:variant>
      <vt:variant>
        <vt:i4>179</vt:i4>
      </vt:variant>
      <vt:variant>
        <vt:i4>0</vt:i4>
      </vt:variant>
      <vt:variant>
        <vt:i4>5</vt:i4>
      </vt:variant>
      <vt:variant>
        <vt:lpwstr/>
      </vt:variant>
      <vt:variant>
        <vt:lpwstr>_Toc135300967</vt:lpwstr>
      </vt:variant>
      <vt:variant>
        <vt:i4>1114173</vt:i4>
      </vt:variant>
      <vt:variant>
        <vt:i4>173</vt:i4>
      </vt:variant>
      <vt:variant>
        <vt:i4>0</vt:i4>
      </vt:variant>
      <vt:variant>
        <vt:i4>5</vt:i4>
      </vt:variant>
      <vt:variant>
        <vt:lpwstr/>
      </vt:variant>
      <vt:variant>
        <vt:lpwstr>_Toc135300966</vt:lpwstr>
      </vt:variant>
      <vt:variant>
        <vt:i4>1114173</vt:i4>
      </vt:variant>
      <vt:variant>
        <vt:i4>167</vt:i4>
      </vt:variant>
      <vt:variant>
        <vt:i4>0</vt:i4>
      </vt:variant>
      <vt:variant>
        <vt:i4>5</vt:i4>
      </vt:variant>
      <vt:variant>
        <vt:lpwstr/>
      </vt:variant>
      <vt:variant>
        <vt:lpwstr>_Toc135300965</vt:lpwstr>
      </vt:variant>
      <vt:variant>
        <vt:i4>1114173</vt:i4>
      </vt:variant>
      <vt:variant>
        <vt:i4>161</vt:i4>
      </vt:variant>
      <vt:variant>
        <vt:i4>0</vt:i4>
      </vt:variant>
      <vt:variant>
        <vt:i4>5</vt:i4>
      </vt:variant>
      <vt:variant>
        <vt:lpwstr/>
      </vt:variant>
      <vt:variant>
        <vt:lpwstr>_Toc135300964</vt:lpwstr>
      </vt:variant>
      <vt:variant>
        <vt:i4>1114173</vt:i4>
      </vt:variant>
      <vt:variant>
        <vt:i4>155</vt:i4>
      </vt:variant>
      <vt:variant>
        <vt:i4>0</vt:i4>
      </vt:variant>
      <vt:variant>
        <vt:i4>5</vt:i4>
      </vt:variant>
      <vt:variant>
        <vt:lpwstr/>
      </vt:variant>
      <vt:variant>
        <vt:lpwstr>_Toc135300963</vt:lpwstr>
      </vt:variant>
      <vt:variant>
        <vt:i4>1114173</vt:i4>
      </vt:variant>
      <vt:variant>
        <vt:i4>149</vt:i4>
      </vt:variant>
      <vt:variant>
        <vt:i4>0</vt:i4>
      </vt:variant>
      <vt:variant>
        <vt:i4>5</vt:i4>
      </vt:variant>
      <vt:variant>
        <vt:lpwstr/>
      </vt:variant>
      <vt:variant>
        <vt:lpwstr>_Toc135300962</vt:lpwstr>
      </vt:variant>
      <vt:variant>
        <vt:i4>1114173</vt:i4>
      </vt:variant>
      <vt:variant>
        <vt:i4>143</vt:i4>
      </vt:variant>
      <vt:variant>
        <vt:i4>0</vt:i4>
      </vt:variant>
      <vt:variant>
        <vt:i4>5</vt:i4>
      </vt:variant>
      <vt:variant>
        <vt:lpwstr/>
      </vt:variant>
      <vt:variant>
        <vt:lpwstr>_Toc135300960</vt:lpwstr>
      </vt:variant>
      <vt:variant>
        <vt:i4>1179709</vt:i4>
      </vt:variant>
      <vt:variant>
        <vt:i4>137</vt:i4>
      </vt:variant>
      <vt:variant>
        <vt:i4>0</vt:i4>
      </vt:variant>
      <vt:variant>
        <vt:i4>5</vt:i4>
      </vt:variant>
      <vt:variant>
        <vt:lpwstr/>
      </vt:variant>
      <vt:variant>
        <vt:lpwstr>_Toc135300959</vt:lpwstr>
      </vt:variant>
      <vt:variant>
        <vt:i4>1179709</vt:i4>
      </vt:variant>
      <vt:variant>
        <vt:i4>131</vt:i4>
      </vt:variant>
      <vt:variant>
        <vt:i4>0</vt:i4>
      </vt:variant>
      <vt:variant>
        <vt:i4>5</vt:i4>
      </vt:variant>
      <vt:variant>
        <vt:lpwstr/>
      </vt:variant>
      <vt:variant>
        <vt:lpwstr>_Toc135300958</vt:lpwstr>
      </vt:variant>
      <vt:variant>
        <vt:i4>1179709</vt:i4>
      </vt:variant>
      <vt:variant>
        <vt:i4>125</vt:i4>
      </vt:variant>
      <vt:variant>
        <vt:i4>0</vt:i4>
      </vt:variant>
      <vt:variant>
        <vt:i4>5</vt:i4>
      </vt:variant>
      <vt:variant>
        <vt:lpwstr/>
      </vt:variant>
      <vt:variant>
        <vt:lpwstr>_Toc135300957</vt:lpwstr>
      </vt:variant>
      <vt:variant>
        <vt:i4>1179709</vt:i4>
      </vt:variant>
      <vt:variant>
        <vt:i4>119</vt:i4>
      </vt:variant>
      <vt:variant>
        <vt:i4>0</vt:i4>
      </vt:variant>
      <vt:variant>
        <vt:i4>5</vt:i4>
      </vt:variant>
      <vt:variant>
        <vt:lpwstr/>
      </vt:variant>
      <vt:variant>
        <vt:lpwstr>_Toc135300956</vt:lpwstr>
      </vt:variant>
      <vt:variant>
        <vt:i4>1179709</vt:i4>
      </vt:variant>
      <vt:variant>
        <vt:i4>113</vt:i4>
      </vt:variant>
      <vt:variant>
        <vt:i4>0</vt:i4>
      </vt:variant>
      <vt:variant>
        <vt:i4>5</vt:i4>
      </vt:variant>
      <vt:variant>
        <vt:lpwstr/>
      </vt:variant>
      <vt:variant>
        <vt:lpwstr>_Toc135300955</vt:lpwstr>
      </vt:variant>
      <vt:variant>
        <vt:i4>1179709</vt:i4>
      </vt:variant>
      <vt:variant>
        <vt:i4>107</vt:i4>
      </vt:variant>
      <vt:variant>
        <vt:i4>0</vt:i4>
      </vt:variant>
      <vt:variant>
        <vt:i4>5</vt:i4>
      </vt:variant>
      <vt:variant>
        <vt:lpwstr/>
      </vt:variant>
      <vt:variant>
        <vt:lpwstr>_Toc135300954</vt:lpwstr>
      </vt:variant>
      <vt:variant>
        <vt:i4>1179709</vt:i4>
      </vt:variant>
      <vt:variant>
        <vt:i4>101</vt:i4>
      </vt:variant>
      <vt:variant>
        <vt:i4>0</vt:i4>
      </vt:variant>
      <vt:variant>
        <vt:i4>5</vt:i4>
      </vt:variant>
      <vt:variant>
        <vt:lpwstr/>
      </vt:variant>
      <vt:variant>
        <vt:lpwstr>_Toc135300953</vt:lpwstr>
      </vt:variant>
      <vt:variant>
        <vt:i4>1179709</vt:i4>
      </vt:variant>
      <vt:variant>
        <vt:i4>95</vt:i4>
      </vt:variant>
      <vt:variant>
        <vt:i4>0</vt:i4>
      </vt:variant>
      <vt:variant>
        <vt:i4>5</vt:i4>
      </vt:variant>
      <vt:variant>
        <vt:lpwstr/>
      </vt:variant>
      <vt:variant>
        <vt:lpwstr>_Toc135300952</vt:lpwstr>
      </vt:variant>
      <vt:variant>
        <vt:i4>1179709</vt:i4>
      </vt:variant>
      <vt:variant>
        <vt:i4>89</vt:i4>
      </vt:variant>
      <vt:variant>
        <vt:i4>0</vt:i4>
      </vt:variant>
      <vt:variant>
        <vt:i4>5</vt:i4>
      </vt:variant>
      <vt:variant>
        <vt:lpwstr/>
      </vt:variant>
      <vt:variant>
        <vt:lpwstr>_Toc135300951</vt:lpwstr>
      </vt:variant>
      <vt:variant>
        <vt:i4>1179709</vt:i4>
      </vt:variant>
      <vt:variant>
        <vt:i4>83</vt:i4>
      </vt:variant>
      <vt:variant>
        <vt:i4>0</vt:i4>
      </vt:variant>
      <vt:variant>
        <vt:i4>5</vt:i4>
      </vt:variant>
      <vt:variant>
        <vt:lpwstr/>
      </vt:variant>
      <vt:variant>
        <vt:lpwstr>_Toc135300950</vt:lpwstr>
      </vt:variant>
      <vt:variant>
        <vt:i4>1245245</vt:i4>
      </vt:variant>
      <vt:variant>
        <vt:i4>77</vt:i4>
      </vt:variant>
      <vt:variant>
        <vt:i4>0</vt:i4>
      </vt:variant>
      <vt:variant>
        <vt:i4>5</vt:i4>
      </vt:variant>
      <vt:variant>
        <vt:lpwstr/>
      </vt:variant>
      <vt:variant>
        <vt:lpwstr>_Toc135300949</vt:lpwstr>
      </vt:variant>
      <vt:variant>
        <vt:i4>1245245</vt:i4>
      </vt:variant>
      <vt:variant>
        <vt:i4>71</vt:i4>
      </vt:variant>
      <vt:variant>
        <vt:i4>0</vt:i4>
      </vt:variant>
      <vt:variant>
        <vt:i4>5</vt:i4>
      </vt:variant>
      <vt:variant>
        <vt:lpwstr/>
      </vt:variant>
      <vt:variant>
        <vt:lpwstr>_Toc135300948</vt:lpwstr>
      </vt:variant>
      <vt:variant>
        <vt:i4>1245245</vt:i4>
      </vt:variant>
      <vt:variant>
        <vt:i4>65</vt:i4>
      </vt:variant>
      <vt:variant>
        <vt:i4>0</vt:i4>
      </vt:variant>
      <vt:variant>
        <vt:i4>5</vt:i4>
      </vt:variant>
      <vt:variant>
        <vt:lpwstr/>
      </vt:variant>
      <vt:variant>
        <vt:lpwstr>_Toc135300947</vt:lpwstr>
      </vt:variant>
      <vt:variant>
        <vt:i4>1245245</vt:i4>
      </vt:variant>
      <vt:variant>
        <vt:i4>59</vt:i4>
      </vt:variant>
      <vt:variant>
        <vt:i4>0</vt:i4>
      </vt:variant>
      <vt:variant>
        <vt:i4>5</vt:i4>
      </vt:variant>
      <vt:variant>
        <vt:lpwstr/>
      </vt:variant>
      <vt:variant>
        <vt:lpwstr>_Toc135300946</vt:lpwstr>
      </vt:variant>
      <vt:variant>
        <vt:i4>1245245</vt:i4>
      </vt:variant>
      <vt:variant>
        <vt:i4>53</vt:i4>
      </vt:variant>
      <vt:variant>
        <vt:i4>0</vt:i4>
      </vt:variant>
      <vt:variant>
        <vt:i4>5</vt:i4>
      </vt:variant>
      <vt:variant>
        <vt:lpwstr/>
      </vt:variant>
      <vt:variant>
        <vt:lpwstr>_Toc135300945</vt:lpwstr>
      </vt:variant>
      <vt:variant>
        <vt:i4>1245245</vt:i4>
      </vt:variant>
      <vt:variant>
        <vt:i4>47</vt:i4>
      </vt:variant>
      <vt:variant>
        <vt:i4>0</vt:i4>
      </vt:variant>
      <vt:variant>
        <vt:i4>5</vt:i4>
      </vt:variant>
      <vt:variant>
        <vt:lpwstr/>
      </vt:variant>
      <vt:variant>
        <vt:lpwstr>_Toc135300944</vt:lpwstr>
      </vt:variant>
      <vt:variant>
        <vt:i4>1245245</vt:i4>
      </vt:variant>
      <vt:variant>
        <vt:i4>41</vt:i4>
      </vt:variant>
      <vt:variant>
        <vt:i4>0</vt:i4>
      </vt:variant>
      <vt:variant>
        <vt:i4>5</vt:i4>
      </vt:variant>
      <vt:variant>
        <vt:lpwstr/>
      </vt:variant>
      <vt:variant>
        <vt:lpwstr>_Toc135300943</vt:lpwstr>
      </vt:variant>
      <vt:variant>
        <vt:i4>1245245</vt:i4>
      </vt:variant>
      <vt:variant>
        <vt:i4>35</vt:i4>
      </vt:variant>
      <vt:variant>
        <vt:i4>0</vt:i4>
      </vt:variant>
      <vt:variant>
        <vt:i4>5</vt:i4>
      </vt:variant>
      <vt:variant>
        <vt:lpwstr/>
      </vt:variant>
      <vt:variant>
        <vt:lpwstr>_Toc135300942</vt:lpwstr>
      </vt:variant>
      <vt:variant>
        <vt:i4>1245245</vt:i4>
      </vt:variant>
      <vt:variant>
        <vt:i4>29</vt:i4>
      </vt:variant>
      <vt:variant>
        <vt:i4>0</vt:i4>
      </vt:variant>
      <vt:variant>
        <vt:i4>5</vt:i4>
      </vt:variant>
      <vt:variant>
        <vt:lpwstr/>
      </vt:variant>
      <vt:variant>
        <vt:lpwstr>_Toc135300941</vt:lpwstr>
      </vt:variant>
      <vt:variant>
        <vt:i4>1245245</vt:i4>
      </vt:variant>
      <vt:variant>
        <vt:i4>23</vt:i4>
      </vt:variant>
      <vt:variant>
        <vt:i4>0</vt:i4>
      </vt:variant>
      <vt:variant>
        <vt:i4>5</vt:i4>
      </vt:variant>
      <vt:variant>
        <vt:lpwstr/>
      </vt:variant>
      <vt:variant>
        <vt:lpwstr>_Toc135300940</vt:lpwstr>
      </vt:variant>
      <vt:variant>
        <vt:i4>1310781</vt:i4>
      </vt:variant>
      <vt:variant>
        <vt:i4>17</vt:i4>
      </vt:variant>
      <vt:variant>
        <vt:i4>0</vt:i4>
      </vt:variant>
      <vt:variant>
        <vt:i4>5</vt:i4>
      </vt:variant>
      <vt:variant>
        <vt:lpwstr/>
      </vt:variant>
      <vt:variant>
        <vt:lpwstr>_Toc135300934</vt:lpwstr>
      </vt:variant>
      <vt:variant>
        <vt:i4>1310781</vt:i4>
      </vt:variant>
      <vt:variant>
        <vt:i4>11</vt:i4>
      </vt:variant>
      <vt:variant>
        <vt:i4>0</vt:i4>
      </vt:variant>
      <vt:variant>
        <vt:i4>5</vt:i4>
      </vt:variant>
      <vt:variant>
        <vt:lpwstr/>
      </vt:variant>
      <vt:variant>
        <vt:lpwstr>_Toc135300932</vt:lpwstr>
      </vt:variant>
      <vt:variant>
        <vt:i4>1310781</vt:i4>
      </vt:variant>
      <vt:variant>
        <vt:i4>5</vt:i4>
      </vt:variant>
      <vt:variant>
        <vt:i4>0</vt:i4>
      </vt:variant>
      <vt:variant>
        <vt:i4>5</vt:i4>
      </vt:variant>
      <vt:variant>
        <vt:lpwstr/>
      </vt:variant>
      <vt:variant>
        <vt:lpwstr>_Toc135300930</vt:lpwstr>
      </vt:variant>
      <vt:variant>
        <vt:i4>2818170</vt:i4>
      </vt:variant>
      <vt:variant>
        <vt:i4>0</vt:i4>
      </vt:variant>
      <vt:variant>
        <vt:i4>0</vt:i4>
      </vt:variant>
      <vt:variant>
        <vt:i4>5</vt:i4>
      </vt:variant>
      <vt:variant>
        <vt:lpwstr>http://www.lawcom.govt.nz/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dc:description/>
  <cp:lastModifiedBy>Duke Nguyen</cp:lastModifiedBy>
  <cp:revision>4</cp:revision>
  <cp:lastPrinted>2021-04-10T09:15:00Z</cp:lastPrinted>
  <dcterms:created xsi:type="dcterms:W3CDTF">2023-05-30T22:07:00Z</dcterms:created>
  <dcterms:modified xsi:type="dcterms:W3CDTF">2023-05-30T22:08:00Z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2018-05-28T00:00:00Z</vt:filetime>
  </property>
  <property fmtid="{D5CDD505-2E9C-101B-9397-08002B2CF9AE}" pid="4" name="ContentTypeId">
    <vt:lpwstr>0x010100A96512484973D34EAC142D9967224055</vt:lpwstr>
  </property>
  <property fmtid="{D5CDD505-2E9C-101B-9397-08002B2CF9AE}" pid="5" name="_dlc_DocIdItemGuid">
    <vt:lpwstr>2a61bfd6-3140-4ee0-884e-ca67de06610d</vt:lpwstr>
  </property>
  <property fmtid="{D5CDD505-2E9C-101B-9397-08002B2CF9AE}" pid="6" name="_MarkAsFinal">
    <vt:bool>true</vt:bool>
  </property>
</Properties>
</file>